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B8F7B" w14:textId="6C7ECEC3" w:rsidR="006C32E6" w:rsidRPr="00BE4743" w:rsidRDefault="008E354A" w:rsidP="00152E8F">
      <w:pPr>
        <w:jc w:val="left"/>
        <w:rPr>
          <w:rFonts w:cs="Arial"/>
          <w:b/>
          <w:i/>
          <w:szCs w:val="22"/>
        </w:rPr>
      </w:pPr>
      <w:r w:rsidRPr="00BE4743">
        <w:rPr>
          <w:noProof/>
        </w:rPr>
        <mc:AlternateContent>
          <mc:Choice Requires="wpg">
            <w:drawing>
              <wp:inline distT="0" distB="0" distL="0" distR="0" wp14:anchorId="79A40872" wp14:editId="4671B7F6">
                <wp:extent cx="5890754" cy="1288473"/>
                <wp:effectExtent l="0" t="0" r="0" b="6985"/>
                <wp:docPr id="20" name="Group 20"/>
                <wp:cNvGraphicFramePr/>
                <a:graphic xmlns:a="http://schemas.openxmlformats.org/drawingml/2006/main">
                  <a:graphicData uri="http://schemas.microsoft.com/office/word/2010/wordprocessingGroup">
                    <wpg:wgp>
                      <wpg:cNvGrpSpPr/>
                      <wpg:grpSpPr>
                        <a:xfrm>
                          <a:off x="0" y="0"/>
                          <a:ext cx="5890754" cy="1288473"/>
                          <a:chOff x="0" y="0"/>
                          <a:chExt cx="5891748" cy="1288236"/>
                        </a:xfrm>
                      </wpg:grpSpPr>
                      <pic:pic xmlns:pic="http://schemas.openxmlformats.org/drawingml/2006/picture">
                        <pic:nvPicPr>
                          <pic:cNvPr id="42" name="Picture 22"/>
                          <pic:cNvPicPr>
                            <a:picLocks noChangeAspect="1"/>
                          </pic:cNvPicPr>
                        </pic:nvPicPr>
                        <pic:blipFill rotWithShape="1">
                          <a:blip r:embed="rId12">
                            <a:extLst>
                              <a:ext uri="{28A0092B-C50C-407E-A947-70E740481C1C}">
                                <a14:useLocalDpi xmlns:a14="http://schemas.microsoft.com/office/drawing/2010/main" val="0"/>
                              </a:ext>
                            </a:extLst>
                          </a:blip>
                          <a:srcRect r="8" b="6683"/>
                          <a:stretch/>
                        </pic:blipFill>
                        <pic:spPr bwMode="auto">
                          <a:xfrm>
                            <a:off x="0" y="0"/>
                            <a:ext cx="648916" cy="1288236"/>
                          </a:xfrm>
                          <a:prstGeom prst="rect">
                            <a:avLst/>
                          </a:prstGeom>
                          <a:noFill/>
                        </pic:spPr>
                      </pic:pic>
                      <pic:pic xmlns:pic="http://schemas.openxmlformats.org/drawingml/2006/picture">
                        <pic:nvPicPr>
                          <pic:cNvPr id="81" name="Picture 81" descr="GEF-notag-lowres_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178643" y="54654"/>
                            <a:ext cx="713105" cy="822960"/>
                          </a:xfrm>
                          <a:prstGeom prst="rect">
                            <a:avLst/>
                          </a:prstGeom>
                          <a:noFill/>
                        </pic:spPr>
                      </pic:pic>
                      <pic:pic xmlns:pic="http://schemas.openxmlformats.org/drawingml/2006/picture">
                        <pic:nvPicPr>
                          <pic:cNvPr id="19" name="Picture 19" descr="Text&#10;&#10;Description automatically generated with low confidence"/>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2313643" y="22"/>
                            <a:ext cx="1371600" cy="87757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161DB40" id="Group 20" o:spid="_x0000_s1026" style="width:463.85pt;height:101.45pt;mso-position-horizontal-relative:char;mso-position-vertical-relative:line" coordsize="58917,12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6489;height:1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">
                  <v:imagedata r:id="rId15" o:title="" cropbottom="4380f" cropright="5f"/>
                </v:shape>
                <v:shape id="Picture 81" o:spid="_x0000_s1028" type="#_x0000_t75" alt="GEF-notag-lowres_0" style="position:absolute;left:51786;top:546;width:7131;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">
                  <v:imagedata r:id="rId16" o:title="GEF-notag-lowres_0"/>
                </v:shape>
                <v:shape id="Picture 19" o:spid="_x0000_s1029" type="#_x0000_t75" alt="Text&#10;&#10;Description automatically generated with low confidence" style="position:absolute;left:23136;width:13716;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">
                  <v:imagedata r:id="rId17" o:title="Text&#10;&#10;Description automatically generated with low confidence"/>
                </v:shape>
                <w10:anchorlock/>
              </v:group>
            </w:pict>
          </mc:Fallback>
        </mc:AlternateContent>
      </w:r>
    </w:p>
    <w:p w14:paraId="7698F59A" w14:textId="3EC6B0AF" w:rsidR="00DF11B5" w:rsidRPr="00BE4743" w:rsidRDefault="00E1433A" w:rsidP="001B0380">
      <w:pPr>
        <w:spacing w:after="240"/>
        <w:jc w:val="center"/>
        <w:rPr>
          <w:rFonts w:cs="Arial"/>
          <w:b/>
          <w:szCs w:val="22"/>
        </w:rPr>
      </w:pPr>
      <w:r w:rsidRPr="00BE4743">
        <w:rPr>
          <w:rFonts w:cs="Arial"/>
          <w:b/>
          <w:szCs w:val="22"/>
        </w:rPr>
        <w:t xml:space="preserve">United Nations Development </w:t>
      </w:r>
      <w:proofErr w:type="spellStart"/>
      <w:r w:rsidRPr="00BE4743">
        <w:rPr>
          <w:rFonts w:cs="Arial"/>
          <w:b/>
          <w:szCs w:val="22"/>
        </w:rPr>
        <w:t>Programme</w:t>
      </w:r>
      <w:proofErr w:type="spellEnd"/>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360"/>
        <w:gridCol w:w="1260"/>
        <w:gridCol w:w="177"/>
        <w:gridCol w:w="3423"/>
      </w:tblGrid>
      <w:tr w:rsidR="00B270EB" w:rsidRPr="00BE4743" w14:paraId="266A3836" w14:textId="77777777" w:rsidTr="003452D6">
        <w:trPr>
          <w:trHeight w:val="278"/>
        </w:trPr>
        <w:tc>
          <w:tcPr>
            <w:tcW w:w="9355" w:type="dxa"/>
            <w:gridSpan w:val="6"/>
            <w:shd w:val="clear" w:color="auto" w:fill="auto"/>
          </w:tcPr>
          <w:p w14:paraId="651309C2" w14:textId="305983C2" w:rsidR="00B270EB" w:rsidRPr="00BE4743" w:rsidRDefault="00235AE4" w:rsidP="00125BB8">
            <w:pPr>
              <w:spacing w:before="0"/>
              <w:jc w:val="left"/>
              <w:rPr>
                <w:rFonts w:cs="Arial"/>
                <w:b/>
                <w:szCs w:val="20"/>
              </w:rPr>
            </w:pPr>
            <w:r w:rsidRPr="00BE4743">
              <w:rPr>
                <w:rFonts w:cs="Arial"/>
                <w:b/>
                <w:szCs w:val="20"/>
              </w:rPr>
              <w:t xml:space="preserve">Project title:  </w:t>
            </w:r>
            <w:r w:rsidR="00666B35" w:rsidRPr="00BE4743">
              <w:rPr>
                <w:rFonts w:cs="Arial"/>
                <w:b/>
                <w:bCs/>
                <w:iCs/>
                <w:szCs w:val="20"/>
              </w:rPr>
              <w:t>Sudan’s Capacity Building Initiative for Transparency Project</w:t>
            </w:r>
          </w:p>
        </w:tc>
      </w:tr>
      <w:tr w:rsidR="008F17B9" w:rsidRPr="00BE4743" w14:paraId="034B8EC7" w14:textId="77777777" w:rsidTr="003452D6">
        <w:trPr>
          <w:trHeight w:val="1007"/>
        </w:trPr>
        <w:tc>
          <w:tcPr>
            <w:tcW w:w="2509" w:type="dxa"/>
            <w:shd w:val="clear" w:color="auto" w:fill="auto"/>
          </w:tcPr>
          <w:p w14:paraId="53FB3633" w14:textId="0B052816" w:rsidR="008F17B9" w:rsidRPr="00BE4743" w:rsidRDefault="008F17B9" w:rsidP="00125BB8">
            <w:pPr>
              <w:spacing w:before="0"/>
              <w:jc w:val="left"/>
              <w:rPr>
                <w:rFonts w:cs="Arial"/>
                <w:b/>
                <w:szCs w:val="20"/>
              </w:rPr>
            </w:pPr>
            <w:r w:rsidRPr="00BE4743">
              <w:rPr>
                <w:rFonts w:cs="Arial"/>
                <w:b/>
                <w:szCs w:val="20"/>
              </w:rPr>
              <w:t xml:space="preserve">Country:  </w:t>
            </w:r>
            <w:r w:rsidR="00A44E94" w:rsidRPr="00BE4743">
              <w:rPr>
                <w:rFonts w:cs="Arial"/>
                <w:b/>
                <w:szCs w:val="20"/>
              </w:rPr>
              <w:t>Sudan</w:t>
            </w:r>
          </w:p>
        </w:tc>
        <w:tc>
          <w:tcPr>
            <w:tcW w:w="3423" w:type="dxa"/>
            <w:gridSpan w:val="4"/>
            <w:shd w:val="clear" w:color="auto" w:fill="auto"/>
          </w:tcPr>
          <w:p w14:paraId="675B2069" w14:textId="3D062690" w:rsidR="008F17B9" w:rsidRPr="00BE4743" w:rsidRDefault="008F17B9" w:rsidP="00125BB8">
            <w:pPr>
              <w:spacing w:before="0"/>
              <w:jc w:val="left"/>
              <w:rPr>
                <w:rStyle w:val="Hyperlink"/>
                <w:rFonts w:cs="Arial"/>
                <w:i/>
                <w:szCs w:val="20"/>
              </w:rPr>
            </w:pPr>
            <w:r w:rsidRPr="00BE4743">
              <w:rPr>
                <w:rFonts w:cs="Arial"/>
                <w:b/>
                <w:szCs w:val="20"/>
              </w:rPr>
              <w:t>Implementing Partner</w:t>
            </w:r>
            <w:r w:rsidR="00871AD6" w:rsidRPr="00BE4743">
              <w:rPr>
                <w:rFonts w:cs="Arial"/>
                <w:b/>
                <w:szCs w:val="20"/>
              </w:rPr>
              <w:t xml:space="preserve"> (GEF Executing Entity)</w:t>
            </w:r>
            <w:r w:rsidRPr="00BE4743">
              <w:rPr>
                <w:rFonts w:cs="Arial"/>
                <w:b/>
                <w:szCs w:val="20"/>
              </w:rPr>
              <w:t xml:space="preserve">:  </w:t>
            </w:r>
            <w:r w:rsidR="00A44E94" w:rsidRPr="00BE4743">
              <w:rPr>
                <w:rFonts w:cs="Arial"/>
                <w:iCs/>
                <w:szCs w:val="20"/>
              </w:rPr>
              <w:t>Higher Council for Environment and Natural Resources (HCENR)</w:t>
            </w:r>
          </w:p>
        </w:tc>
        <w:tc>
          <w:tcPr>
            <w:tcW w:w="3423" w:type="dxa"/>
            <w:shd w:val="clear" w:color="auto" w:fill="auto"/>
          </w:tcPr>
          <w:p w14:paraId="2DF74CD7" w14:textId="3B7FBFFB" w:rsidR="008F17B9" w:rsidRPr="00BE4743" w:rsidRDefault="008F17B9" w:rsidP="00125BB8">
            <w:pPr>
              <w:spacing w:before="0"/>
              <w:jc w:val="left"/>
              <w:rPr>
                <w:rFonts w:cs="Arial"/>
                <w:i/>
                <w:szCs w:val="20"/>
              </w:rPr>
            </w:pPr>
            <w:r w:rsidRPr="00BE4743">
              <w:rPr>
                <w:rFonts w:cs="Arial"/>
                <w:b/>
                <w:szCs w:val="20"/>
              </w:rPr>
              <w:t>Execution Modality</w:t>
            </w:r>
            <w:r w:rsidRPr="00BE4743">
              <w:rPr>
                <w:rFonts w:cs="Arial"/>
                <w:i/>
                <w:szCs w:val="20"/>
              </w:rPr>
              <w:t xml:space="preserve">: </w:t>
            </w:r>
            <w:r w:rsidR="001B0380" w:rsidRPr="00BE4743">
              <w:rPr>
                <w:rFonts w:cs="Arial"/>
                <w:iCs/>
                <w:szCs w:val="20"/>
              </w:rPr>
              <w:t>National Implementation Modality (NIM)</w:t>
            </w:r>
          </w:p>
        </w:tc>
      </w:tr>
      <w:tr w:rsidR="0077088A" w:rsidRPr="00BE4743" w14:paraId="1ACDB75F" w14:textId="77777777" w:rsidTr="003452D6">
        <w:tc>
          <w:tcPr>
            <w:tcW w:w="9355" w:type="dxa"/>
            <w:gridSpan w:val="6"/>
            <w:shd w:val="clear" w:color="auto" w:fill="auto"/>
          </w:tcPr>
          <w:p w14:paraId="04B12464" w14:textId="76A67FBA" w:rsidR="0077088A" w:rsidRPr="00BE4743" w:rsidRDefault="0077088A" w:rsidP="00125BB8">
            <w:pPr>
              <w:spacing w:before="0"/>
              <w:jc w:val="left"/>
              <w:rPr>
                <w:rFonts w:cs="Arial"/>
                <w:b/>
                <w:szCs w:val="20"/>
              </w:rPr>
            </w:pPr>
            <w:r w:rsidRPr="00BE4743">
              <w:rPr>
                <w:rFonts w:cs="Arial"/>
                <w:b/>
                <w:szCs w:val="20"/>
              </w:rPr>
              <w:t>Co</w:t>
            </w:r>
            <w:r w:rsidR="0022541B" w:rsidRPr="00BE4743">
              <w:rPr>
                <w:rFonts w:cs="Arial"/>
                <w:b/>
                <w:szCs w:val="20"/>
              </w:rPr>
              <w:t xml:space="preserve">ntributing </w:t>
            </w:r>
            <w:r w:rsidRPr="00BE4743">
              <w:rPr>
                <w:rFonts w:cs="Arial"/>
                <w:b/>
                <w:szCs w:val="20"/>
              </w:rPr>
              <w:t>Outcome</w:t>
            </w:r>
            <w:r w:rsidR="0022541B" w:rsidRPr="00BE4743">
              <w:rPr>
                <w:rFonts w:cs="Arial"/>
                <w:b/>
                <w:szCs w:val="20"/>
              </w:rPr>
              <w:t xml:space="preserve"> (UNDAF/CPD, RPD, GPD)</w:t>
            </w:r>
            <w:r w:rsidRPr="00BE4743">
              <w:rPr>
                <w:rFonts w:cs="Arial"/>
                <w:i/>
                <w:szCs w:val="20"/>
              </w:rPr>
              <w:t>:</w:t>
            </w:r>
            <w:r w:rsidRPr="00BE4743">
              <w:rPr>
                <w:rFonts w:cs="Arial"/>
                <w:iCs/>
                <w:szCs w:val="20"/>
              </w:rPr>
              <w:t xml:space="preserve"> </w:t>
            </w:r>
            <w:r w:rsidR="001B0380" w:rsidRPr="00BE4743">
              <w:rPr>
                <w:rFonts w:cs="Arial"/>
                <w:iCs/>
                <w:szCs w:val="20"/>
              </w:rPr>
              <w:t xml:space="preserve">Outcome 2: By 2021, people’s resilience to consequences of climate change, environmental stresses and natural hazards is enhanced through strengthened institutions, policies, plans and </w:t>
            </w:r>
            <w:proofErr w:type="spellStart"/>
            <w:r w:rsidR="001B0380" w:rsidRPr="00BE4743">
              <w:rPr>
                <w:rFonts w:cs="Arial"/>
                <w:iCs/>
                <w:szCs w:val="20"/>
              </w:rPr>
              <w:t>programmes</w:t>
            </w:r>
            <w:proofErr w:type="spellEnd"/>
          </w:p>
        </w:tc>
      </w:tr>
      <w:tr w:rsidR="0077088A" w:rsidRPr="00BE4743" w14:paraId="3521882F" w14:textId="77777777" w:rsidTr="003452D6">
        <w:trPr>
          <w:trHeight w:val="395"/>
        </w:trPr>
        <w:tc>
          <w:tcPr>
            <w:tcW w:w="4495" w:type="dxa"/>
            <w:gridSpan w:val="3"/>
            <w:shd w:val="clear" w:color="auto" w:fill="auto"/>
          </w:tcPr>
          <w:p w14:paraId="610073F8" w14:textId="696420F3" w:rsidR="003E4B9D" w:rsidRPr="00BE4743" w:rsidRDefault="0077088A" w:rsidP="00125BB8">
            <w:pPr>
              <w:spacing w:before="0"/>
              <w:jc w:val="left"/>
              <w:rPr>
                <w:rFonts w:cs="Arial"/>
                <w:i/>
                <w:szCs w:val="20"/>
              </w:rPr>
            </w:pPr>
            <w:r w:rsidRPr="00BE4743">
              <w:rPr>
                <w:rFonts w:cs="Arial"/>
                <w:b/>
                <w:szCs w:val="20"/>
              </w:rPr>
              <w:t xml:space="preserve">UNDP Social and Environmental Screening Category:  </w:t>
            </w:r>
            <w:r w:rsidR="00347C3D" w:rsidRPr="00BE4743">
              <w:rPr>
                <w:rFonts w:cs="Arial"/>
                <w:iCs/>
                <w:szCs w:val="20"/>
              </w:rPr>
              <w:t>Exempt</w:t>
            </w:r>
          </w:p>
        </w:tc>
        <w:tc>
          <w:tcPr>
            <w:tcW w:w="4860" w:type="dxa"/>
            <w:gridSpan w:val="3"/>
            <w:shd w:val="clear" w:color="auto" w:fill="auto"/>
          </w:tcPr>
          <w:p w14:paraId="373A1D01" w14:textId="77777777" w:rsidR="000D1DDE" w:rsidRPr="00BE4743" w:rsidRDefault="0077088A" w:rsidP="00125BB8">
            <w:pPr>
              <w:spacing w:before="0"/>
              <w:jc w:val="left"/>
              <w:rPr>
                <w:rFonts w:cs="Arial"/>
                <w:i/>
                <w:szCs w:val="20"/>
              </w:rPr>
            </w:pPr>
            <w:r w:rsidRPr="00BE4743">
              <w:rPr>
                <w:rFonts w:cs="Arial"/>
                <w:b/>
                <w:szCs w:val="20"/>
              </w:rPr>
              <w:t xml:space="preserve">UNDP Gender Marker: </w:t>
            </w:r>
          </w:p>
          <w:p w14:paraId="696DD216" w14:textId="59B5E44E" w:rsidR="003E0CDB" w:rsidRPr="00BE4743" w:rsidRDefault="000D1DDE" w:rsidP="00125BB8">
            <w:pPr>
              <w:spacing w:before="0"/>
              <w:jc w:val="left"/>
              <w:rPr>
                <w:iCs/>
              </w:rPr>
            </w:pPr>
            <w:r w:rsidRPr="00BE4743">
              <w:rPr>
                <w:rFonts w:cs="Arial"/>
                <w:iCs/>
                <w:szCs w:val="20"/>
              </w:rPr>
              <w:t>GEN2</w:t>
            </w:r>
            <w:r w:rsidRPr="00BE4743">
              <w:rPr>
                <w:iCs/>
              </w:rPr>
              <w:t xml:space="preserve"> </w:t>
            </w:r>
          </w:p>
        </w:tc>
      </w:tr>
      <w:tr w:rsidR="0077088A" w:rsidRPr="00BE4743" w14:paraId="57A3A4A9" w14:textId="77777777" w:rsidTr="003452D6">
        <w:trPr>
          <w:trHeight w:val="260"/>
        </w:trPr>
        <w:tc>
          <w:tcPr>
            <w:tcW w:w="4495" w:type="dxa"/>
            <w:gridSpan w:val="3"/>
            <w:shd w:val="clear" w:color="auto" w:fill="auto"/>
          </w:tcPr>
          <w:p w14:paraId="62724605" w14:textId="157E04B0" w:rsidR="0053772A" w:rsidRPr="00BE4743" w:rsidRDefault="0077088A" w:rsidP="00125BB8">
            <w:pPr>
              <w:spacing w:before="0"/>
              <w:jc w:val="left"/>
              <w:rPr>
                <w:rFonts w:cs="Arial"/>
                <w:szCs w:val="20"/>
                <w:lang w:eastAsia="zh-CN"/>
              </w:rPr>
            </w:pPr>
            <w:r w:rsidRPr="00BE4743">
              <w:rPr>
                <w:rFonts w:cs="Arial"/>
                <w:b/>
                <w:szCs w:val="20"/>
              </w:rPr>
              <w:t xml:space="preserve">Atlas </w:t>
            </w:r>
            <w:r w:rsidR="00BE3632" w:rsidRPr="00BE4743">
              <w:rPr>
                <w:rFonts w:cs="Arial"/>
                <w:b/>
                <w:szCs w:val="20"/>
                <w:lang w:eastAsia="zh-CN"/>
              </w:rPr>
              <w:t xml:space="preserve">Award </w:t>
            </w:r>
            <w:r w:rsidR="00133018" w:rsidRPr="00BE4743">
              <w:rPr>
                <w:rFonts w:cs="Arial"/>
                <w:b/>
                <w:szCs w:val="20"/>
                <w:lang w:eastAsia="zh-CN"/>
              </w:rPr>
              <w:t>ID</w:t>
            </w:r>
            <w:r w:rsidR="0053772A" w:rsidRPr="00BE4743">
              <w:rPr>
                <w:rFonts w:cs="Arial"/>
                <w:b/>
                <w:szCs w:val="20"/>
              </w:rPr>
              <w:t>:</w:t>
            </w:r>
            <w:r w:rsidRPr="00BE4743">
              <w:rPr>
                <w:rFonts w:cs="Arial"/>
                <w:b/>
                <w:szCs w:val="20"/>
              </w:rPr>
              <w:t xml:space="preserve"> </w:t>
            </w:r>
            <w:r w:rsidR="00AB1C79" w:rsidRPr="00BE4743">
              <w:rPr>
                <w:rFonts w:cs="Arial"/>
                <w:iCs/>
                <w:szCs w:val="20"/>
              </w:rPr>
              <w:t>00135199</w:t>
            </w:r>
          </w:p>
        </w:tc>
        <w:tc>
          <w:tcPr>
            <w:tcW w:w="4860" w:type="dxa"/>
            <w:gridSpan w:val="3"/>
            <w:shd w:val="clear" w:color="auto" w:fill="auto"/>
          </w:tcPr>
          <w:p w14:paraId="54F50A94" w14:textId="7CA95CB7" w:rsidR="0077088A" w:rsidRPr="00BE4743" w:rsidRDefault="0077088A" w:rsidP="00125BB8">
            <w:pPr>
              <w:spacing w:before="0"/>
              <w:jc w:val="left"/>
              <w:rPr>
                <w:rFonts w:cs="Arial"/>
                <w:b/>
                <w:szCs w:val="20"/>
              </w:rPr>
            </w:pPr>
            <w:r w:rsidRPr="00BE4743">
              <w:rPr>
                <w:rFonts w:cs="Arial"/>
                <w:b/>
                <w:szCs w:val="20"/>
              </w:rPr>
              <w:t xml:space="preserve">Atlas </w:t>
            </w:r>
            <w:r w:rsidR="00BE3632" w:rsidRPr="00BE4743">
              <w:rPr>
                <w:rFonts w:cs="Arial"/>
                <w:b/>
                <w:szCs w:val="20"/>
              </w:rPr>
              <w:t>Project/</w:t>
            </w:r>
            <w:r w:rsidR="00133018" w:rsidRPr="00BE4743">
              <w:rPr>
                <w:rFonts w:cs="Arial"/>
                <w:b/>
                <w:szCs w:val="20"/>
              </w:rPr>
              <w:t>O</w:t>
            </w:r>
            <w:r w:rsidRPr="00BE4743">
              <w:rPr>
                <w:rFonts w:cs="Arial"/>
                <w:b/>
                <w:szCs w:val="20"/>
                <w:lang w:eastAsia="zh-CN"/>
              </w:rPr>
              <w:t>utput</w:t>
            </w:r>
            <w:r w:rsidR="00133018" w:rsidRPr="00BE4743">
              <w:rPr>
                <w:rFonts w:cs="Arial"/>
                <w:b/>
                <w:szCs w:val="20"/>
                <w:lang w:eastAsia="zh-CN"/>
              </w:rPr>
              <w:t xml:space="preserve"> ID</w:t>
            </w:r>
            <w:r w:rsidRPr="00BE4743">
              <w:rPr>
                <w:rFonts w:cs="Arial"/>
                <w:b/>
                <w:szCs w:val="20"/>
              </w:rPr>
              <w:t xml:space="preserve">:  </w:t>
            </w:r>
            <w:r w:rsidR="00BB514E" w:rsidRPr="00BE4743">
              <w:rPr>
                <w:rFonts w:cs="Arial"/>
                <w:iCs/>
                <w:szCs w:val="20"/>
              </w:rPr>
              <w:t>00126516</w:t>
            </w:r>
            <w:r w:rsidR="000D1DDE" w:rsidRPr="00BE4743">
              <w:t xml:space="preserve"> </w:t>
            </w:r>
          </w:p>
        </w:tc>
      </w:tr>
      <w:tr w:rsidR="0077088A" w:rsidRPr="00BE4743" w14:paraId="1DF4F63F" w14:textId="77777777" w:rsidTr="003452D6">
        <w:tc>
          <w:tcPr>
            <w:tcW w:w="4495" w:type="dxa"/>
            <w:gridSpan w:val="3"/>
            <w:shd w:val="clear" w:color="auto" w:fill="auto"/>
          </w:tcPr>
          <w:p w14:paraId="3BF0B984" w14:textId="0B1A4DAE" w:rsidR="0077088A" w:rsidRPr="00BE4743" w:rsidRDefault="0077088A" w:rsidP="00125BB8">
            <w:pPr>
              <w:spacing w:before="0"/>
              <w:jc w:val="left"/>
              <w:rPr>
                <w:rFonts w:cs="Arial"/>
                <w:b/>
                <w:szCs w:val="20"/>
              </w:rPr>
            </w:pPr>
            <w:r w:rsidRPr="00BE4743">
              <w:rPr>
                <w:rFonts w:cs="Arial"/>
                <w:b/>
                <w:szCs w:val="20"/>
              </w:rPr>
              <w:t>UNDP-GEF PIMS ID</w:t>
            </w:r>
            <w:r w:rsidR="0089430E" w:rsidRPr="00BE4743">
              <w:rPr>
                <w:rFonts w:cs="Arial"/>
                <w:b/>
                <w:szCs w:val="20"/>
              </w:rPr>
              <w:t xml:space="preserve"> number</w:t>
            </w:r>
            <w:r w:rsidRPr="00BE4743">
              <w:rPr>
                <w:rFonts w:cs="Arial"/>
                <w:b/>
                <w:szCs w:val="20"/>
              </w:rPr>
              <w:t xml:space="preserve">:  </w:t>
            </w:r>
            <w:r w:rsidR="000D1DDE" w:rsidRPr="00BE4743">
              <w:rPr>
                <w:rFonts w:cs="Arial"/>
                <w:iCs/>
                <w:szCs w:val="20"/>
              </w:rPr>
              <w:t>6529</w:t>
            </w:r>
          </w:p>
        </w:tc>
        <w:tc>
          <w:tcPr>
            <w:tcW w:w="4860" w:type="dxa"/>
            <w:gridSpan w:val="3"/>
            <w:shd w:val="clear" w:color="auto" w:fill="auto"/>
          </w:tcPr>
          <w:p w14:paraId="1D09D9CB" w14:textId="0B4264A0" w:rsidR="0077088A" w:rsidRPr="00BE4743" w:rsidRDefault="0077088A" w:rsidP="00125BB8">
            <w:pPr>
              <w:spacing w:before="0"/>
              <w:jc w:val="left"/>
              <w:rPr>
                <w:rFonts w:cs="Arial"/>
                <w:b/>
                <w:szCs w:val="20"/>
              </w:rPr>
            </w:pPr>
            <w:r w:rsidRPr="00BE4743">
              <w:rPr>
                <w:rFonts w:cs="Arial"/>
                <w:b/>
                <w:szCs w:val="20"/>
              </w:rPr>
              <w:t>GEF</w:t>
            </w:r>
            <w:r w:rsidR="00ED625F" w:rsidRPr="00BE4743">
              <w:rPr>
                <w:rFonts w:cs="Arial"/>
                <w:b/>
                <w:szCs w:val="20"/>
              </w:rPr>
              <w:t xml:space="preserve"> Project </w:t>
            </w:r>
            <w:r w:rsidRPr="00BE4743">
              <w:rPr>
                <w:rFonts w:cs="Arial"/>
                <w:b/>
                <w:szCs w:val="20"/>
              </w:rPr>
              <w:t>ID</w:t>
            </w:r>
            <w:r w:rsidR="0089430E" w:rsidRPr="00BE4743">
              <w:rPr>
                <w:rFonts w:cs="Arial"/>
                <w:b/>
                <w:szCs w:val="20"/>
              </w:rPr>
              <w:t xml:space="preserve"> number</w:t>
            </w:r>
            <w:r w:rsidRPr="00BE4743">
              <w:rPr>
                <w:rFonts w:cs="Arial"/>
                <w:b/>
                <w:szCs w:val="20"/>
              </w:rPr>
              <w:t>:</w:t>
            </w:r>
            <w:r w:rsidR="002D2818" w:rsidRPr="00BE4743">
              <w:rPr>
                <w:rFonts w:cs="Arial"/>
                <w:b/>
                <w:szCs w:val="20"/>
              </w:rPr>
              <w:t xml:space="preserve"> </w:t>
            </w:r>
            <w:r w:rsidR="000D1DDE" w:rsidRPr="00BE4743">
              <w:rPr>
                <w:rFonts w:cs="Arial"/>
                <w:bCs/>
                <w:szCs w:val="20"/>
              </w:rPr>
              <w:t>10479</w:t>
            </w:r>
          </w:p>
        </w:tc>
      </w:tr>
      <w:tr w:rsidR="00CA6792" w:rsidRPr="00BE4743" w14:paraId="286A8DAD" w14:textId="77777777" w:rsidTr="003452D6">
        <w:trPr>
          <w:trHeight w:val="98"/>
        </w:trPr>
        <w:tc>
          <w:tcPr>
            <w:tcW w:w="9355" w:type="dxa"/>
            <w:gridSpan w:val="6"/>
            <w:shd w:val="clear" w:color="auto" w:fill="auto"/>
          </w:tcPr>
          <w:p w14:paraId="59979CE3" w14:textId="3244AA52" w:rsidR="00CA6792" w:rsidRPr="00BE4743" w:rsidRDefault="00CA6792" w:rsidP="00125BB8">
            <w:pPr>
              <w:spacing w:before="0"/>
              <w:jc w:val="left"/>
              <w:rPr>
                <w:rFonts w:cs="Arial"/>
                <w:b/>
                <w:szCs w:val="20"/>
              </w:rPr>
            </w:pPr>
            <w:r w:rsidRPr="00BE4743">
              <w:rPr>
                <w:rFonts w:cs="Arial"/>
                <w:b/>
                <w:szCs w:val="20"/>
              </w:rPr>
              <w:t xml:space="preserve">LPAC meeting date: </w:t>
            </w:r>
            <w:r w:rsidR="00AB1C79" w:rsidRPr="00BE4743">
              <w:rPr>
                <w:rFonts w:cs="Arial"/>
                <w:iCs/>
                <w:szCs w:val="20"/>
              </w:rPr>
              <w:t>22</w:t>
            </w:r>
            <w:r w:rsidR="00E07726" w:rsidRPr="00BE4743">
              <w:rPr>
                <w:rFonts w:cs="Arial"/>
                <w:iCs/>
                <w:szCs w:val="20"/>
              </w:rPr>
              <w:t xml:space="preserve"> May </w:t>
            </w:r>
            <w:r w:rsidR="00AB1C79" w:rsidRPr="00BE4743">
              <w:rPr>
                <w:rFonts w:cs="Arial"/>
                <w:iCs/>
                <w:szCs w:val="20"/>
              </w:rPr>
              <w:t>2021</w:t>
            </w:r>
          </w:p>
        </w:tc>
      </w:tr>
      <w:tr w:rsidR="0007025D" w:rsidRPr="00BE4743" w14:paraId="52295732" w14:textId="77777777" w:rsidTr="003452D6">
        <w:trPr>
          <w:trHeight w:val="55"/>
        </w:trPr>
        <w:tc>
          <w:tcPr>
            <w:tcW w:w="9355" w:type="dxa"/>
            <w:gridSpan w:val="6"/>
            <w:shd w:val="clear" w:color="auto" w:fill="auto"/>
          </w:tcPr>
          <w:p w14:paraId="1AC9FE31" w14:textId="5D28E10B" w:rsidR="0007025D" w:rsidRPr="00BE4743" w:rsidRDefault="008800E4" w:rsidP="00125BB8">
            <w:pPr>
              <w:spacing w:before="0"/>
              <w:jc w:val="left"/>
              <w:rPr>
                <w:rFonts w:cs="Arial"/>
                <w:b/>
                <w:szCs w:val="20"/>
              </w:rPr>
            </w:pPr>
            <w:r w:rsidRPr="00BE4743">
              <w:rPr>
                <w:rFonts w:cs="Arial"/>
                <w:b/>
                <w:szCs w:val="20"/>
              </w:rPr>
              <w:t>Last possible date to s</w:t>
            </w:r>
            <w:r w:rsidR="0007025D" w:rsidRPr="00BE4743">
              <w:rPr>
                <w:rFonts w:cs="Arial"/>
                <w:b/>
                <w:szCs w:val="20"/>
              </w:rPr>
              <w:t>ubmi</w:t>
            </w:r>
            <w:r w:rsidRPr="00BE4743">
              <w:rPr>
                <w:rFonts w:cs="Arial"/>
                <w:b/>
                <w:szCs w:val="20"/>
              </w:rPr>
              <w:t>t</w:t>
            </w:r>
            <w:r w:rsidR="0007025D" w:rsidRPr="00BE4743">
              <w:rPr>
                <w:rFonts w:cs="Arial"/>
                <w:b/>
                <w:szCs w:val="20"/>
              </w:rPr>
              <w:t xml:space="preserve"> to GEF: </w:t>
            </w:r>
            <w:r w:rsidR="00B008D8" w:rsidRPr="00BE4743">
              <w:rPr>
                <w:rFonts w:cs="Arial"/>
                <w:iCs/>
                <w:szCs w:val="20"/>
              </w:rPr>
              <w:t xml:space="preserve">6 May </w:t>
            </w:r>
            <w:r w:rsidR="008766E9" w:rsidRPr="00BE4743">
              <w:rPr>
                <w:rFonts w:cs="Arial"/>
                <w:iCs/>
                <w:szCs w:val="20"/>
              </w:rPr>
              <w:t>2021</w:t>
            </w:r>
          </w:p>
        </w:tc>
      </w:tr>
      <w:tr w:rsidR="008800E4" w:rsidRPr="00BE4743" w14:paraId="67FA75FB" w14:textId="77777777" w:rsidTr="003452D6">
        <w:trPr>
          <w:trHeight w:val="116"/>
        </w:trPr>
        <w:tc>
          <w:tcPr>
            <w:tcW w:w="9355" w:type="dxa"/>
            <w:gridSpan w:val="6"/>
            <w:shd w:val="clear" w:color="auto" w:fill="auto"/>
          </w:tcPr>
          <w:p w14:paraId="1702F840" w14:textId="08B87226" w:rsidR="008800E4" w:rsidRPr="00BE4743" w:rsidRDefault="008800E4" w:rsidP="00125BB8">
            <w:pPr>
              <w:spacing w:before="0"/>
              <w:jc w:val="left"/>
              <w:rPr>
                <w:rFonts w:cs="Arial"/>
                <w:b/>
                <w:szCs w:val="20"/>
              </w:rPr>
            </w:pPr>
            <w:r w:rsidRPr="00BE4743">
              <w:rPr>
                <w:rFonts w:cs="Arial"/>
                <w:b/>
                <w:szCs w:val="20"/>
              </w:rPr>
              <w:t xml:space="preserve">Latest possible CEO endorsement date: </w:t>
            </w:r>
            <w:r w:rsidR="008766E9" w:rsidRPr="00BE4743">
              <w:rPr>
                <w:rFonts w:cs="Arial"/>
                <w:iCs/>
                <w:szCs w:val="20"/>
              </w:rPr>
              <w:t>1</w:t>
            </w:r>
            <w:r w:rsidR="00E8547F" w:rsidRPr="00BE4743">
              <w:rPr>
                <w:rFonts w:cs="Arial"/>
                <w:iCs/>
                <w:szCs w:val="20"/>
              </w:rPr>
              <w:t xml:space="preserve"> July </w:t>
            </w:r>
            <w:r w:rsidR="008766E9" w:rsidRPr="00BE4743">
              <w:rPr>
                <w:rFonts w:cs="Arial"/>
                <w:iCs/>
                <w:szCs w:val="20"/>
              </w:rPr>
              <w:t>2021</w:t>
            </w:r>
          </w:p>
        </w:tc>
      </w:tr>
      <w:tr w:rsidR="00854646" w:rsidRPr="00BE4743" w14:paraId="72579241" w14:textId="77777777" w:rsidTr="003452D6">
        <w:trPr>
          <w:trHeight w:val="125"/>
        </w:trPr>
        <w:tc>
          <w:tcPr>
            <w:tcW w:w="9355" w:type="dxa"/>
            <w:gridSpan w:val="6"/>
            <w:shd w:val="clear" w:color="auto" w:fill="auto"/>
          </w:tcPr>
          <w:p w14:paraId="3549FC0F" w14:textId="77C080A2" w:rsidR="00854646" w:rsidRPr="00BE4743" w:rsidRDefault="00854646" w:rsidP="00125BB8">
            <w:pPr>
              <w:spacing w:before="0"/>
              <w:jc w:val="left"/>
              <w:rPr>
                <w:rFonts w:cs="Arial"/>
                <w:b/>
                <w:szCs w:val="20"/>
              </w:rPr>
            </w:pPr>
            <w:r w:rsidRPr="00BE4743">
              <w:rPr>
                <w:rFonts w:cs="Arial"/>
                <w:b/>
                <w:szCs w:val="20"/>
              </w:rPr>
              <w:t xml:space="preserve">Project duration in months: </w:t>
            </w:r>
            <w:r w:rsidR="0016496F" w:rsidRPr="00BE4743">
              <w:rPr>
                <w:rFonts w:cs="Arial"/>
                <w:bCs/>
                <w:szCs w:val="20"/>
              </w:rPr>
              <w:t>48</w:t>
            </w:r>
          </w:p>
        </w:tc>
      </w:tr>
      <w:tr w:rsidR="0077088A" w:rsidRPr="00BE4743" w14:paraId="621CFD58" w14:textId="77777777" w:rsidTr="003452D6">
        <w:trPr>
          <w:trHeight w:val="143"/>
        </w:trPr>
        <w:tc>
          <w:tcPr>
            <w:tcW w:w="4495" w:type="dxa"/>
            <w:gridSpan w:val="3"/>
            <w:shd w:val="clear" w:color="auto" w:fill="auto"/>
          </w:tcPr>
          <w:p w14:paraId="0E8D0A02" w14:textId="26FFD5E0" w:rsidR="0077088A" w:rsidRPr="00BE4743" w:rsidRDefault="0077088A" w:rsidP="00125BB8">
            <w:pPr>
              <w:spacing w:before="0"/>
              <w:jc w:val="left"/>
              <w:rPr>
                <w:rFonts w:cs="Arial"/>
                <w:b/>
                <w:szCs w:val="20"/>
              </w:rPr>
            </w:pPr>
            <w:r w:rsidRPr="00BE4743">
              <w:rPr>
                <w:rFonts w:cs="Arial"/>
                <w:b/>
                <w:szCs w:val="20"/>
              </w:rPr>
              <w:t xml:space="preserve">Planned start date: </w:t>
            </w:r>
            <w:r w:rsidR="008766E9" w:rsidRPr="00BE4743">
              <w:rPr>
                <w:rFonts w:cs="Arial"/>
                <w:iCs/>
                <w:szCs w:val="20"/>
              </w:rPr>
              <w:t>1</w:t>
            </w:r>
            <w:r w:rsidR="00E8547F" w:rsidRPr="00BE4743">
              <w:rPr>
                <w:rFonts w:cs="Arial"/>
                <w:iCs/>
                <w:szCs w:val="20"/>
              </w:rPr>
              <w:t xml:space="preserve"> January </w:t>
            </w:r>
            <w:r w:rsidR="008766E9" w:rsidRPr="00BE4743">
              <w:rPr>
                <w:rFonts w:cs="Arial"/>
                <w:iCs/>
                <w:szCs w:val="20"/>
              </w:rPr>
              <w:t>2022</w:t>
            </w:r>
          </w:p>
        </w:tc>
        <w:tc>
          <w:tcPr>
            <w:tcW w:w="4860" w:type="dxa"/>
            <w:gridSpan w:val="3"/>
            <w:shd w:val="clear" w:color="auto" w:fill="auto"/>
          </w:tcPr>
          <w:p w14:paraId="53C5B0D0" w14:textId="3FBCC373" w:rsidR="0077088A" w:rsidRPr="00BE4743" w:rsidRDefault="0077088A" w:rsidP="00125BB8">
            <w:pPr>
              <w:spacing w:before="0"/>
              <w:jc w:val="left"/>
              <w:rPr>
                <w:rFonts w:cs="Arial"/>
                <w:i/>
                <w:szCs w:val="20"/>
              </w:rPr>
            </w:pPr>
            <w:r w:rsidRPr="00BE4743">
              <w:rPr>
                <w:rFonts w:cs="Arial"/>
                <w:b/>
                <w:szCs w:val="20"/>
              </w:rPr>
              <w:t xml:space="preserve">Planned end date:  </w:t>
            </w:r>
            <w:r w:rsidR="00F3619F" w:rsidRPr="00BE4743">
              <w:rPr>
                <w:rFonts w:cs="Arial"/>
                <w:iCs/>
                <w:szCs w:val="20"/>
              </w:rPr>
              <w:t>31</w:t>
            </w:r>
            <w:r w:rsidR="00E8547F" w:rsidRPr="00BE4743">
              <w:rPr>
                <w:rFonts w:cs="Arial"/>
                <w:iCs/>
                <w:szCs w:val="20"/>
              </w:rPr>
              <w:t xml:space="preserve"> December </w:t>
            </w:r>
            <w:r w:rsidR="00F3619F" w:rsidRPr="00BE4743">
              <w:rPr>
                <w:rFonts w:cs="Arial"/>
                <w:iCs/>
                <w:szCs w:val="20"/>
              </w:rPr>
              <w:t>2025</w:t>
            </w:r>
          </w:p>
        </w:tc>
      </w:tr>
      <w:tr w:rsidR="00D02EB4" w:rsidRPr="00BE4743" w14:paraId="55F4B41B" w14:textId="77777777" w:rsidTr="003452D6">
        <w:tc>
          <w:tcPr>
            <w:tcW w:w="4495" w:type="dxa"/>
            <w:gridSpan w:val="3"/>
            <w:shd w:val="clear" w:color="auto" w:fill="auto"/>
          </w:tcPr>
          <w:p w14:paraId="0D2FF462" w14:textId="148EDD67" w:rsidR="00480719" w:rsidRPr="00BE4743" w:rsidRDefault="00D02EB4" w:rsidP="00125BB8">
            <w:pPr>
              <w:spacing w:before="0"/>
              <w:jc w:val="left"/>
              <w:rPr>
                <w:rFonts w:cs="Arial"/>
                <w:i/>
                <w:szCs w:val="20"/>
              </w:rPr>
            </w:pPr>
            <w:r w:rsidRPr="00BE4743">
              <w:rPr>
                <w:rFonts w:cs="Arial"/>
                <w:b/>
                <w:szCs w:val="20"/>
              </w:rPr>
              <w:t xml:space="preserve">Expected date of Mid-Term Review: </w:t>
            </w:r>
            <w:r w:rsidR="003452D6" w:rsidRPr="00BE4743">
              <w:rPr>
                <w:rFonts w:cs="Arial"/>
                <w:iCs/>
                <w:szCs w:val="20"/>
              </w:rPr>
              <w:t>2 January 2024</w:t>
            </w:r>
          </w:p>
        </w:tc>
        <w:tc>
          <w:tcPr>
            <w:tcW w:w="4860" w:type="dxa"/>
            <w:gridSpan w:val="3"/>
            <w:shd w:val="clear" w:color="auto" w:fill="auto"/>
          </w:tcPr>
          <w:p w14:paraId="03BF1E29" w14:textId="72C9B368" w:rsidR="00D02EB4" w:rsidRPr="00BE4743" w:rsidRDefault="00D02EB4" w:rsidP="00125BB8">
            <w:pPr>
              <w:spacing w:before="0"/>
              <w:jc w:val="left"/>
              <w:rPr>
                <w:rFonts w:cs="Arial"/>
                <w:b/>
                <w:szCs w:val="20"/>
              </w:rPr>
            </w:pPr>
            <w:r w:rsidRPr="00BE4743">
              <w:rPr>
                <w:rFonts w:cs="Arial"/>
                <w:b/>
                <w:szCs w:val="20"/>
              </w:rPr>
              <w:t xml:space="preserve">Expected date of Terminal evaluation: </w:t>
            </w:r>
            <w:r w:rsidR="00F3619F" w:rsidRPr="00BE4743">
              <w:rPr>
                <w:rFonts w:cs="Arial"/>
                <w:iCs/>
                <w:szCs w:val="20"/>
              </w:rPr>
              <w:t>1</w:t>
            </w:r>
            <w:r w:rsidR="003452D6" w:rsidRPr="00BE4743">
              <w:rPr>
                <w:rFonts w:cs="Arial"/>
                <w:iCs/>
                <w:szCs w:val="20"/>
              </w:rPr>
              <w:t xml:space="preserve"> September </w:t>
            </w:r>
            <w:r w:rsidR="00F3619F" w:rsidRPr="00BE4743">
              <w:rPr>
                <w:rFonts w:cs="Arial"/>
                <w:iCs/>
                <w:szCs w:val="20"/>
              </w:rPr>
              <w:t>2025</w:t>
            </w:r>
          </w:p>
        </w:tc>
      </w:tr>
      <w:tr w:rsidR="009E44C7" w:rsidRPr="00BE4743" w14:paraId="1D08B1B5" w14:textId="77777777" w:rsidTr="003452D6">
        <w:tc>
          <w:tcPr>
            <w:tcW w:w="9355" w:type="dxa"/>
            <w:gridSpan w:val="6"/>
            <w:shd w:val="clear" w:color="auto" w:fill="auto"/>
          </w:tcPr>
          <w:p w14:paraId="51253FAD" w14:textId="5421B37A" w:rsidR="009E44C7" w:rsidRPr="00BE4743" w:rsidRDefault="009E44C7" w:rsidP="00125BB8">
            <w:pPr>
              <w:spacing w:before="0"/>
              <w:rPr>
                <w:rFonts w:cs="Arial"/>
                <w:bCs/>
                <w:szCs w:val="20"/>
              </w:rPr>
            </w:pPr>
            <w:r w:rsidRPr="00BE4743">
              <w:rPr>
                <w:rFonts w:cs="Arial"/>
                <w:b/>
                <w:szCs w:val="20"/>
              </w:rPr>
              <w:t>Brief projec</w:t>
            </w:r>
            <w:r w:rsidR="00732F48" w:rsidRPr="00BE4743">
              <w:rPr>
                <w:rFonts w:cs="Arial"/>
                <w:b/>
                <w:szCs w:val="20"/>
              </w:rPr>
              <w:t>t</w:t>
            </w:r>
            <w:r w:rsidRPr="00BE4743">
              <w:rPr>
                <w:rFonts w:cs="Arial"/>
                <w:b/>
                <w:szCs w:val="20"/>
              </w:rPr>
              <w:t xml:space="preserve"> description:</w:t>
            </w:r>
            <w:r w:rsidR="0089430E" w:rsidRPr="00BE4743">
              <w:rPr>
                <w:rFonts w:cs="Arial"/>
                <w:b/>
                <w:szCs w:val="20"/>
              </w:rPr>
              <w:t xml:space="preserve"> </w:t>
            </w:r>
            <w:r w:rsidR="00D45CAF" w:rsidRPr="00BE4743">
              <w:rPr>
                <w:rFonts w:cs="Arial"/>
                <w:bCs/>
                <w:szCs w:val="20"/>
              </w:rPr>
              <w:t xml:space="preserve">The </w:t>
            </w:r>
            <w:r w:rsidR="006B6D2F" w:rsidRPr="00BE4743">
              <w:rPr>
                <w:rFonts w:cs="Arial"/>
                <w:bCs/>
                <w:szCs w:val="20"/>
              </w:rPr>
              <w:t xml:space="preserve">overall </w:t>
            </w:r>
            <w:r w:rsidR="00D45CAF" w:rsidRPr="00BE4743">
              <w:rPr>
                <w:rFonts w:cs="Arial"/>
                <w:bCs/>
                <w:szCs w:val="20"/>
              </w:rPr>
              <w:t>goal of the project is to assist Sudan in mainstreaming climate change considerations into national and sub-national (</w:t>
            </w:r>
            <w:proofErr w:type="spellStart"/>
            <w:r w:rsidR="00D45CAF" w:rsidRPr="00BE4743">
              <w:rPr>
                <w:rFonts w:cs="Arial"/>
                <w:bCs/>
                <w:szCs w:val="20"/>
              </w:rPr>
              <w:t>i.e</w:t>
            </w:r>
            <w:proofErr w:type="spellEnd"/>
            <w:r w:rsidR="00D45CAF" w:rsidRPr="00BE4743">
              <w:rPr>
                <w:rFonts w:cs="Arial"/>
                <w:bCs/>
                <w:szCs w:val="20"/>
              </w:rPr>
              <w:t>, state-level) development policies by</w:t>
            </w:r>
            <w:r w:rsidR="006B6D2F" w:rsidRPr="00BE4743">
              <w:rPr>
                <w:rFonts w:cs="Arial"/>
                <w:bCs/>
                <w:szCs w:val="20"/>
              </w:rPr>
              <w:t xml:space="preserve"> strengthening and sustaining efforts to monitor, report, and verify mitigation and adaptation activities that address climate change. The immediate objective of the project is to meet enhanced transparency requirements as defined in Article 13 of the Paris Agreement </w:t>
            </w:r>
            <w:r w:rsidR="00750AB5" w:rsidRPr="00BE4743">
              <w:rPr>
                <w:rFonts w:cs="Arial"/>
                <w:bCs/>
                <w:szCs w:val="20"/>
              </w:rPr>
              <w:t xml:space="preserve">and its modalities, </w:t>
            </w:r>
            <w:proofErr w:type="gramStart"/>
            <w:r w:rsidR="00750AB5" w:rsidRPr="00BE4743">
              <w:rPr>
                <w:rFonts w:cs="Arial"/>
                <w:bCs/>
                <w:szCs w:val="20"/>
              </w:rPr>
              <w:t>procedures</w:t>
            </w:r>
            <w:proofErr w:type="gramEnd"/>
            <w:r w:rsidR="00750AB5" w:rsidRPr="00BE4743">
              <w:rPr>
                <w:rFonts w:cs="Arial"/>
                <w:bCs/>
                <w:szCs w:val="20"/>
              </w:rPr>
              <w:t xml:space="preserve"> and guidelines (MPGs) </w:t>
            </w:r>
            <w:r w:rsidR="006B6D2F" w:rsidRPr="00BE4743">
              <w:rPr>
                <w:rFonts w:cs="Arial"/>
                <w:bCs/>
                <w:szCs w:val="20"/>
              </w:rPr>
              <w:t>by enhancing Sudanese institutional and technical capacity for measuring and reporting greenhouse</w:t>
            </w:r>
            <w:r w:rsidR="00750AB5" w:rsidRPr="00BE4743">
              <w:rPr>
                <w:rFonts w:cs="Arial"/>
                <w:bCs/>
                <w:szCs w:val="20"/>
              </w:rPr>
              <w:t xml:space="preserve"> gas</w:t>
            </w:r>
            <w:r w:rsidR="006B6D2F" w:rsidRPr="00BE4743">
              <w:rPr>
                <w:rFonts w:cs="Arial"/>
                <w:bCs/>
                <w:szCs w:val="20"/>
              </w:rPr>
              <w:t xml:space="preserve"> (G</w:t>
            </w:r>
            <w:r w:rsidR="00750AB5" w:rsidRPr="00BE4743">
              <w:rPr>
                <w:rFonts w:cs="Arial"/>
                <w:bCs/>
                <w:szCs w:val="20"/>
              </w:rPr>
              <w:t>H</w:t>
            </w:r>
            <w:r w:rsidR="006B6D2F" w:rsidRPr="00BE4743">
              <w:rPr>
                <w:rFonts w:cs="Arial"/>
                <w:bCs/>
                <w:szCs w:val="20"/>
              </w:rPr>
              <w:t>G) gas emissions, GHG reductions from mitigation activities, as well as the resilience-building effects of adaptation activities. The main components of the project are: 1) Strengthening of national institutions for transparency related activities; 2) Provision of tools, training</w:t>
            </w:r>
            <w:r w:rsidR="005669F7">
              <w:rPr>
                <w:rFonts w:cs="Arial"/>
                <w:bCs/>
                <w:szCs w:val="20"/>
              </w:rPr>
              <w:t xml:space="preserve">, </w:t>
            </w:r>
            <w:r w:rsidR="006B6D2F" w:rsidRPr="00BE4743">
              <w:rPr>
                <w:rFonts w:cs="Arial"/>
                <w:bCs/>
                <w:szCs w:val="20"/>
              </w:rPr>
              <w:t>and assistance for meeting the transparency provisions established in the Paris Agreement; 3) Improvement of transparency over time</w:t>
            </w:r>
            <w:r w:rsidR="00A173A2" w:rsidRPr="00BE4743">
              <w:rPr>
                <w:rFonts w:cs="Arial"/>
                <w:bCs/>
                <w:szCs w:val="20"/>
              </w:rPr>
              <w:t xml:space="preserve">, and 4) Knowledge </w:t>
            </w:r>
            <w:r w:rsidR="009C0399" w:rsidRPr="00BE4743">
              <w:rPr>
                <w:rFonts w:cs="Arial"/>
                <w:bCs/>
                <w:szCs w:val="20"/>
              </w:rPr>
              <w:t>m</w:t>
            </w:r>
            <w:r w:rsidR="00A173A2" w:rsidRPr="00BE4743">
              <w:rPr>
                <w:rFonts w:cs="Arial"/>
                <w:bCs/>
                <w:szCs w:val="20"/>
              </w:rPr>
              <w:t xml:space="preserve">anagement and </w:t>
            </w:r>
            <w:r w:rsidR="009C0399" w:rsidRPr="00BE4743">
              <w:rPr>
                <w:rFonts w:cs="Arial"/>
                <w:bCs/>
                <w:szCs w:val="20"/>
              </w:rPr>
              <w:t>m</w:t>
            </w:r>
            <w:r w:rsidR="00A173A2" w:rsidRPr="00BE4743">
              <w:rPr>
                <w:rFonts w:cs="Arial"/>
                <w:bCs/>
                <w:szCs w:val="20"/>
              </w:rPr>
              <w:t xml:space="preserve">onitoring &amp; </w:t>
            </w:r>
            <w:r w:rsidR="009C0399" w:rsidRPr="00BE4743">
              <w:rPr>
                <w:rFonts w:cs="Arial"/>
                <w:bCs/>
                <w:szCs w:val="20"/>
              </w:rPr>
              <w:t>e</w:t>
            </w:r>
            <w:r w:rsidR="00A173A2" w:rsidRPr="00BE4743">
              <w:rPr>
                <w:rFonts w:cs="Arial"/>
                <w:bCs/>
                <w:szCs w:val="20"/>
              </w:rPr>
              <w:t>valuation</w:t>
            </w:r>
            <w:r w:rsidR="006B6D2F" w:rsidRPr="00BE4743">
              <w:rPr>
                <w:rFonts w:cs="Arial"/>
                <w:bCs/>
                <w:szCs w:val="20"/>
              </w:rPr>
              <w:t>. Key outputs include new MRV-related legal and procedural arrangements</w:t>
            </w:r>
            <w:r w:rsidR="007E09EB" w:rsidRPr="00BE4743">
              <w:rPr>
                <w:rFonts w:cs="Arial"/>
                <w:bCs/>
                <w:szCs w:val="20"/>
              </w:rPr>
              <w:t xml:space="preserve"> to enhance transparency</w:t>
            </w:r>
            <w:r w:rsidR="006B6D2F" w:rsidRPr="00BE4743">
              <w:rPr>
                <w:rFonts w:cs="Arial"/>
                <w:bCs/>
                <w:szCs w:val="20"/>
              </w:rPr>
              <w:t xml:space="preserve">; strengthened inter-institutional coordinating arrangements </w:t>
            </w:r>
            <w:r w:rsidR="007E09EB" w:rsidRPr="00BE4743">
              <w:rPr>
                <w:rFonts w:cs="Arial"/>
                <w:bCs/>
                <w:szCs w:val="20"/>
              </w:rPr>
              <w:t xml:space="preserve">for </w:t>
            </w:r>
            <w:r w:rsidR="006B6D2F" w:rsidRPr="00BE4743">
              <w:rPr>
                <w:rFonts w:cs="Arial"/>
                <w:bCs/>
                <w:szCs w:val="20"/>
              </w:rPr>
              <w:t>transparency</w:t>
            </w:r>
            <w:r w:rsidR="007E09EB" w:rsidRPr="00BE4743">
              <w:rPr>
                <w:rFonts w:cs="Arial"/>
                <w:bCs/>
                <w:szCs w:val="20"/>
              </w:rPr>
              <w:t>; strengthened institutional capacity for MRV, GHG inventory development, GHG mitigation analysis and adaptation assessment</w:t>
            </w:r>
            <w:r w:rsidR="00A173A2" w:rsidRPr="00BE4743">
              <w:rPr>
                <w:rFonts w:cs="Arial"/>
                <w:bCs/>
                <w:szCs w:val="20"/>
              </w:rPr>
              <w:t>; and synthesis of lessons learned, and best practices shared via the newly developed online transparency platform</w:t>
            </w:r>
            <w:r w:rsidR="007E09EB" w:rsidRPr="00BE4743">
              <w:rPr>
                <w:rFonts w:cs="Arial"/>
                <w:bCs/>
                <w:szCs w:val="20"/>
              </w:rPr>
              <w:t>. Taken together, t</w:t>
            </w:r>
            <w:r w:rsidR="00D45CAF" w:rsidRPr="00BE4743">
              <w:rPr>
                <w:rFonts w:cs="Arial"/>
                <w:bCs/>
                <w:szCs w:val="20"/>
              </w:rPr>
              <w:t>he</w:t>
            </w:r>
            <w:r w:rsidR="007E09EB" w:rsidRPr="00BE4743">
              <w:rPr>
                <w:rFonts w:cs="Arial"/>
                <w:bCs/>
                <w:szCs w:val="20"/>
              </w:rPr>
              <w:t>se</w:t>
            </w:r>
            <w:r w:rsidR="00D45CAF" w:rsidRPr="00BE4743">
              <w:rPr>
                <w:rFonts w:cs="Arial"/>
                <w:bCs/>
                <w:szCs w:val="20"/>
              </w:rPr>
              <w:t xml:space="preserve"> </w:t>
            </w:r>
            <w:r w:rsidR="007E09EB" w:rsidRPr="00BE4743">
              <w:rPr>
                <w:rFonts w:cs="Arial"/>
                <w:bCs/>
                <w:szCs w:val="20"/>
              </w:rPr>
              <w:t xml:space="preserve">outputs will lead to an end-of-project situation </w:t>
            </w:r>
            <w:r w:rsidR="00D45CAF" w:rsidRPr="00BE4743">
              <w:rPr>
                <w:rFonts w:cs="Arial"/>
                <w:bCs/>
                <w:szCs w:val="20"/>
              </w:rPr>
              <w:t xml:space="preserve">that will </w:t>
            </w:r>
            <w:r w:rsidR="007E09EB" w:rsidRPr="00BE4743">
              <w:rPr>
                <w:rFonts w:cs="Arial"/>
                <w:bCs/>
                <w:szCs w:val="20"/>
              </w:rPr>
              <w:t xml:space="preserve">reflect </w:t>
            </w:r>
            <w:r w:rsidR="00D45CAF" w:rsidRPr="00BE4743">
              <w:rPr>
                <w:rFonts w:cs="Arial"/>
                <w:bCs/>
                <w:szCs w:val="20"/>
              </w:rPr>
              <w:t xml:space="preserve">more accurate information and analysis of the </w:t>
            </w:r>
            <w:r w:rsidR="007E09EB" w:rsidRPr="00BE4743">
              <w:rPr>
                <w:rFonts w:cs="Arial"/>
                <w:bCs/>
                <w:szCs w:val="20"/>
              </w:rPr>
              <w:t xml:space="preserve">policies, measures, and </w:t>
            </w:r>
            <w:r w:rsidR="00D45CAF" w:rsidRPr="00BE4743">
              <w:rPr>
                <w:rFonts w:cs="Arial"/>
                <w:bCs/>
                <w:szCs w:val="20"/>
              </w:rPr>
              <w:t xml:space="preserve">instruments that </w:t>
            </w:r>
            <w:r w:rsidR="007E09EB" w:rsidRPr="00BE4743">
              <w:rPr>
                <w:rFonts w:cs="Arial"/>
                <w:bCs/>
                <w:szCs w:val="20"/>
              </w:rPr>
              <w:t xml:space="preserve">Sudan </w:t>
            </w:r>
            <w:r w:rsidR="00D45CAF" w:rsidRPr="00BE4743">
              <w:rPr>
                <w:rFonts w:cs="Arial"/>
                <w:bCs/>
                <w:szCs w:val="20"/>
              </w:rPr>
              <w:t xml:space="preserve">selects to mitigate and adapt to climate change. </w:t>
            </w:r>
          </w:p>
        </w:tc>
      </w:tr>
      <w:tr w:rsidR="0077088A" w:rsidRPr="00BE4743" w14:paraId="28A6FA5D" w14:textId="77777777" w:rsidTr="003452D6">
        <w:trPr>
          <w:trHeight w:val="377"/>
        </w:trPr>
        <w:tc>
          <w:tcPr>
            <w:tcW w:w="9355" w:type="dxa"/>
            <w:gridSpan w:val="6"/>
            <w:shd w:val="clear" w:color="auto" w:fill="D9D9D9"/>
          </w:tcPr>
          <w:p w14:paraId="719628C5" w14:textId="7735646C" w:rsidR="0077088A" w:rsidRPr="00BE4743" w:rsidRDefault="0077088A" w:rsidP="00125BB8">
            <w:pPr>
              <w:spacing w:before="0"/>
              <w:rPr>
                <w:rFonts w:asciiTheme="minorHAnsi" w:hAnsiTheme="minorHAnsi" w:cs="Arial"/>
                <w:b/>
                <w:smallCaps/>
                <w:szCs w:val="20"/>
              </w:rPr>
            </w:pPr>
            <w:r w:rsidRPr="00BE4743">
              <w:rPr>
                <w:rFonts w:asciiTheme="minorHAnsi" w:hAnsiTheme="minorHAnsi" w:cs="Arial"/>
                <w:b/>
                <w:smallCaps/>
                <w:szCs w:val="20"/>
              </w:rPr>
              <w:t>Financing Plan</w:t>
            </w:r>
          </w:p>
        </w:tc>
      </w:tr>
      <w:tr w:rsidR="0077088A" w:rsidRPr="00BE4743" w14:paraId="635C43EE" w14:textId="77777777" w:rsidTr="003452D6">
        <w:tc>
          <w:tcPr>
            <w:tcW w:w="4495" w:type="dxa"/>
            <w:gridSpan w:val="3"/>
            <w:shd w:val="clear" w:color="auto" w:fill="auto"/>
          </w:tcPr>
          <w:p w14:paraId="28DF91BC" w14:textId="2FDE5807" w:rsidR="0077088A" w:rsidRPr="00BE4743" w:rsidRDefault="0077088A" w:rsidP="00125BB8">
            <w:pPr>
              <w:spacing w:before="0"/>
              <w:jc w:val="left"/>
              <w:rPr>
                <w:rFonts w:cs="Arial"/>
                <w:szCs w:val="20"/>
              </w:rPr>
            </w:pPr>
            <w:r w:rsidRPr="00BE4743">
              <w:rPr>
                <w:rFonts w:cs="Arial"/>
                <w:szCs w:val="20"/>
              </w:rPr>
              <w:t>GEF Trust Fund</w:t>
            </w:r>
            <w:r w:rsidR="00EE6EA0" w:rsidRPr="00BE4743">
              <w:rPr>
                <w:rFonts w:cs="Arial"/>
                <w:szCs w:val="20"/>
              </w:rPr>
              <w:t xml:space="preserve"> grant</w:t>
            </w:r>
            <w:r w:rsidRPr="00BE4743">
              <w:rPr>
                <w:rFonts w:cs="Arial"/>
                <w:szCs w:val="20"/>
              </w:rPr>
              <w:t xml:space="preserve"> </w:t>
            </w:r>
          </w:p>
        </w:tc>
        <w:tc>
          <w:tcPr>
            <w:tcW w:w="4860" w:type="dxa"/>
            <w:gridSpan w:val="3"/>
            <w:shd w:val="clear" w:color="auto" w:fill="auto"/>
          </w:tcPr>
          <w:p w14:paraId="23E6ABDF" w14:textId="1B037B7E" w:rsidR="0077088A" w:rsidRPr="00BE4743" w:rsidRDefault="0077088A" w:rsidP="00125BB8">
            <w:pPr>
              <w:spacing w:before="0"/>
              <w:jc w:val="left"/>
              <w:rPr>
                <w:rFonts w:cs="Arial"/>
                <w:szCs w:val="20"/>
              </w:rPr>
            </w:pPr>
            <w:r w:rsidRPr="00BE4743">
              <w:rPr>
                <w:rFonts w:cs="Arial"/>
                <w:szCs w:val="20"/>
              </w:rPr>
              <w:t>USD</w:t>
            </w:r>
            <w:r w:rsidR="00244592" w:rsidRPr="00BE4743">
              <w:rPr>
                <w:rFonts w:cs="Arial"/>
                <w:szCs w:val="20"/>
              </w:rPr>
              <w:t xml:space="preserve"> </w:t>
            </w:r>
            <w:r w:rsidR="0082395B" w:rsidRPr="00BE4743">
              <w:rPr>
                <w:rFonts w:cs="Arial"/>
                <w:szCs w:val="20"/>
              </w:rPr>
              <w:t>1,</w:t>
            </w:r>
            <w:r w:rsidR="00B26446" w:rsidRPr="00BE4743">
              <w:rPr>
                <w:rFonts w:cs="Arial"/>
                <w:szCs w:val="20"/>
              </w:rPr>
              <w:t>2</w:t>
            </w:r>
            <w:r w:rsidR="0082395B" w:rsidRPr="00BE4743">
              <w:rPr>
                <w:rFonts w:cs="Arial"/>
                <w:szCs w:val="20"/>
              </w:rPr>
              <w:t>3</w:t>
            </w:r>
            <w:r w:rsidR="00B26446" w:rsidRPr="00BE4743">
              <w:rPr>
                <w:rFonts w:cs="Arial"/>
                <w:szCs w:val="20"/>
              </w:rPr>
              <w:t>7</w:t>
            </w:r>
            <w:r w:rsidR="0082395B" w:rsidRPr="00BE4743">
              <w:rPr>
                <w:rFonts w:cs="Arial"/>
                <w:szCs w:val="20"/>
              </w:rPr>
              <w:t>,</w:t>
            </w:r>
            <w:r w:rsidR="00B26446" w:rsidRPr="00BE4743">
              <w:rPr>
                <w:rFonts w:cs="Arial"/>
                <w:szCs w:val="20"/>
              </w:rPr>
              <w:t>000</w:t>
            </w:r>
          </w:p>
        </w:tc>
      </w:tr>
      <w:tr w:rsidR="0077088A" w:rsidRPr="00BE4743" w14:paraId="7CAE087A" w14:textId="77777777" w:rsidTr="003452D6">
        <w:tc>
          <w:tcPr>
            <w:tcW w:w="4495" w:type="dxa"/>
            <w:gridSpan w:val="3"/>
            <w:shd w:val="clear" w:color="auto" w:fill="auto"/>
          </w:tcPr>
          <w:p w14:paraId="65A6EAF5" w14:textId="1118C82B" w:rsidR="0077088A" w:rsidRPr="00BE4743" w:rsidRDefault="0077088A" w:rsidP="00125BB8">
            <w:pPr>
              <w:spacing w:before="0"/>
              <w:jc w:val="left"/>
              <w:rPr>
                <w:rFonts w:cs="Arial"/>
                <w:szCs w:val="20"/>
              </w:rPr>
            </w:pPr>
            <w:r w:rsidRPr="00BE4743">
              <w:rPr>
                <w:rFonts w:cs="Arial"/>
                <w:szCs w:val="20"/>
              </w:rPr>
              <w:t>UNDP TRAC resources</w:t>
            </w:r>
          </w:p>
        </w:tc>
        <w:tc>
          <w:tcPr>
            <w:tcW w:w="4860" w:type="dxa"/>
            <w:gridSpan w:val="3"/>
            <w:shd w:val="clear" w:color="auto" w:fill="auto"/>
          </w:tcPr>
          <w:p w14:paraId="4F90AF9D" w14:textId="7EC3E5F8" w:rsidR="0077088A" w:rsidRPr="00BE4743" w:rsidRDefault="0077088A" w:rsidP="00125BB8">
            <w:pPr>
              <w:spacing w:before="0"/>
              <w:jc w:val="left"/>
              <w:rPr>
                <w:rFonts w:cs="Arial"/>
                <w:szCs w:val="20"/>
              </w:rPr>
            </w:pPr>
            <w:r w:rsidRPr="00BE4743">
              <w:rPr>
                <w:rFonts w:cs="Arial"/>
                <w:szCs w:val="20"/>
              </w:rPr>
              <w:t xml:space="preserve">USD  </w:t>
            </w:r>
            <w:r w:rsidR="0082395B" w:rsidRPr="00BE4743">
              <w:rPr>
                <w:rFonts w:cs="Arial"/>
                <w:szCs w:val="20"/>
              </w:rPr>
              <w:t>0</w:t>
            </w:r>
          </w:p>
        </w:tc>
      </w:tr>
      <w:tr w:rsidR="0077088A" w:rsidRPr="00BE4743" w14:paraId="38B7069B" w14:textId="77777777" w:rsidTr="003452D6">
        <w:tc>
          <w:tcPr>
            <w:tcW w:w="4495" w:type="dxa"/>
            <w:gridSpan w:val="3"/>
            <w:shd w:val="clear" w:color="auto" w:fill="auto"/>
          </w:tcPr>
          <w:p w14:paraId="3B88267C" w14:textId="719D4666" w:rsidR="0077088A" w:rsidRPr="00BE4743" w:rsidRDefault="0077088A" w:rsidP="00125BB8">
            <w:pPr>
              <w:spacing w:before="0"/>
              <w:jc w:val="left"/>
              <w:rPr>
                <w:rFonts w:cs="Arial"/>
                <w:szCs w:val="20"/>
              </w:rPr>
            </w:pPr>
            <w:r w:rsidRPr="00BE4743">
              <w:rPr>
                <w:rFonts w:cs="Arial"/>
                <w:szCs w:val="20"/>
              </w:rPr>
              <w:t>C</w:t>
            </w:r>
            <w:r w:rsidR="008800E4" w:rsidRPr="00BE4743">
              <w:rPr>
                <w:rFonts w:cs="Arial"/>
                <w:szCs w:val="20"/>
              </w:rPr>
              <w:t>onfirmed c</w:t>
            </w:r>
            <w:r w:rsidRPr="00BE4743">
              <w:rPr>
                <w:rFonts w:cs="Arial"/>
                <w:szCs w:val="20"/>
              </w:rPr>
              <w:t>ash co-financing to be administered by UNDP</w:t>
            </w:r>
            <w:r w:rsidR="001E4880" w:rsidRPr="00BE4743">
              <w:rPr>
                <w:rFonts w:cs="Arial"/>
                <w:szCs w:val="20"/>
              </w:rPr>
              <w:t xml:space="preserve"> </w:t>
            </w:r>
          </w:p>
        </w:tc>
        <w:tc>
          <w:tcPr>
            <w:tcW w:w="4860" w:type="dxa"/>
            <w:gridSpan w:val="3"/>
            <w:shd w:val="clear" w:color="auto" w:fill="auto"/>
            <w:vAlign w:val="center"/>
          </w:tcPr>
          <w:p w14:paraId="713927C1" w14:textId="71F45E5A" w:rsidR="0077088A" w:rsidRPr="00BE4743" w:rsidRDefault="0077088A" w:rsidP="00125BB8">
            <w:pPr>
              <w:spacing w:before="0"/>
              <w:jc w:val="left"/>
              <w:rPr>
                <w:rFonts w:cs="Arial"/>
                <w:szCs w:val="20"/>
              </w:rPr>
            </w:pPr>
            <w:r w:rsidRPr="00BE4743">
              <w:rPr>
                <w:rFonts w:cs="Arial"/>
                <w:szCs w:val="20"/>
              </w:rPr>
              <w:t>USD</w:t>
            </w:r>
            <w:r w:rsidR="0082395B" w:rsidRPr="00BE4743">
              <w:rPr>
                <w:rFonts w:cs="Arial"/>
                <w:szCs w:val="20"/>
              </w:rPr>
              <w:t xml:space="preserve"> 0</w:t>
            </w:r>
          </w:p>
        </w:tc>
      </w:tr>
      <w:tr w:rsidR="0077088A" w:rsidRPr="00BE4743" w14:paraId="58EE269A" w14:textId="77777777" w:rsidTr="003452D6">
        <w:tc>
          <w:tcPr>
            <w:tcW w:w="4495" w:type="dxa"/>
            <w:gridSpan w:val="3"/>
            <w:shd w:val="clear" w:color="auto" w:fill="auto"/>
          </w:tcPr>
          <w:p w14:paraId="7CB4539D" w14:textId="77777777" w:rsidR="0077088A" w:rsidRPr="00BE4743" w:rsidRDefault="0077088A" w:rsidP="00223D09">
            <w:pPr>
              <w:pStyle w:val="ListParagraph"/>
              <w:numPr>
                <w:ilvl w:val="0"/>
                <w:numId w:val="5"/>
              </w:numPr>
              <w:spacing w:before="0"/>
              <w:jc w:val="right"/>
              <w:rPr>
                <w:rFonts w:ascii="Calibri" w:hAnsi="Calibri" w:cs="Arial"/>
                <w:b/>
                <w:szCs w:val="20"/>
              </w:rPr>
            </w:pPr>
            <w:r w:rsidRPr="00BE4743">
              <w:rPr>
                <w:rFonts w:ascii="Calibri" w:hAnsi="Calibri" w:cs="Arial"/>
                <w:b/>
                <w:szCs w:val="20"/>
                <w:lang w:eastAsia="zh-CN"/>
              </w:rPr>
              <w:t xml:space="preserve">Total </w:t>
            </w:r>
            <w:r w:rsidRPr="00BE4743">
              <w:rPr>
                <w:rFonts w:ascii="Calibri" w:hAnsi="Calibri" w:cs="Arial"/>
                <w:b/>
                <w:szCs w:val="20"/>
              </w:rPr>
              <w:t xml:space="preserve">Budget administered by UNDP </w:t>
            </w:r>
          </w:p>
        </w:tc>
        <w:tc>
          <w:tcPr>
            <w:tcW w:w="4860" w:type="dxa"/>
            <w:gridSpan w:val="3"/>
            <w:shd w:val="clear" w:color="auto" w:fill="auto"/>
          </w:tcPr>
          <w:p w14:paraId="2CF89EBB" w14:textId="4B2CD0A2" w:rsidR="0077088A" w:rsidRPr="00BE4743" w:rsidRDefault="0077088A" w:rsidP="00125BB8">
            <w:pPr>
              <w:spacing w:before="0"/>
              <w:jc w:val="left"/>
              <w:rPr>
                <w:rFonts w:cs="Arial"/>
                <w:b/>
                <w:szCs w:val="20"/>
              </w:rPr>
            </w:pPr>
            <w:r w:rsidRPr="00BE4743">
              <w:rPr>
                <w:rFonts w:cs="Arial"/>
                <w:b/>
                <w:szCs w:val="20"/>
              </w:rPr>
              <w:t>USD</w:t>
            </w:r>
            <w:r w:rsidR="0082395B" w:rsidRPr="00BE4743">
              <w:rPr>
                <w:rFonts w:cs="Arial"/>
                <w:b/>
                <w:szCs w:val="20"/>
              </w:rPr>
              <w:t xml:space="preserve"> </w:t>
            </w:r>
            <w:r w:rsidR="0082395B" w:rsidRPr="00BE4743">
              <w:rPr>
                <w:rFonts w:cs="Arial"/>
                <w:b/>
                <w:bCs/>
                <w:szCs w:val="20"/>
              </w:rPr>
              <w:t>1,</w:t>
            </w:r>
            <w:r w:rsidR="001E4880" w:rsidRPr="00BE4743">
              <w:rPr>
                <w:rFonts w:cs="Arial"/>
                <w:b/>
                <w:bCs/>
                <w:szCs w:val="20"/>
              </w:rPr>
              <w:t>2</w:t>
            </w:r>
            <w:r w:rsidR="00B26446" w:rsidRPr="00BE4743">
              <w:rPr>
                <w:rFonts w:cs="Arial"/>
                <w:b/>
                <w:bCs/>
                <w:szCs w:val="20"/>
              </w:rPr>
              <w:t>37</w:t>
            </w:r>
            <w:r w:rsidR="0082395B" w:rsidRPr="00BE4743">
              <w:rPr>
                <w:rFonts w:cs="Arial"/>
                <w:b/>
                <w:bCs/>
                <w:szCs w:val="20"/>
              </w:rPr>
              <w:t>,</w:t>
            </w:r>
            <w:r w:rsidR="00B26446" w:rsidRPr="00BE4743">
              <w:rPr>
                <w:rFonts w:cs="Arial"/>
                <w:b/>
                <w:bCs/>
                <w:szCs w:val="20"/>
              </w:rPr>
              <w:t>000</w:t>
            </w:r>
          </w:p>
        </w:tc>
      </w:tr>
      <w:tr w:rsidR="0077088A" w:rsidRPr="00BE4743" w14:paraId="4CBA70D2" w14:textId="77777777" w:rsidTr="003452D6">
        <w:tc>
          <w:tcPr>
            <w:tcW w:w="9355" w:type="dxa"/>
            <w:gridSpan w:val="6"/>
            <w:shd w:val="clear" w:color="auto" w:fill="D9D9D9"/>
          </w:tcPr>
          <w:p w14:paraId="434BC467" w14:textId="7DB41937" w:rsidR="0077088A" w:rsidRPr="00BE4743" w:rsidRDefault="001053A8" w:rsidP="00125BB8">
            <w:pPr>
              <w:spacing w:before="0"/>
              <w:rPr>
                <w:rFonts w:asciiTheme="minorHAnsi" w:hAnsiTheme="minorHAnsi" w:cs="Arial"/>
                <w:b/>
                <w:szCs w:val="20"/>
              </w:rPr>
            </w:pPr>
            <w:r w:rsidRPr="00BE4743">
              <w:rPr>
                <w:rFonts w:asciiTheme="minorHAnsi" w:hAnsiTheme="minorHAnsi" w:cs="Arial"/>
                <w:b/>
                <w:smallCaps/>
                <w:szCs w:val="20"/>
              </w:rPr>
              <w:t>co-financiers that will deliver project results</w:t>
            </w:r>
            <w:r w:rsidR="007B693E" w:rsidRPr="00BE4743">
              <w:rPr>
                <w:rFonts w:asciiTheme="minorHAnsi" w:hAnsiTheme="minorHAnsi" w:cs="Arial"/>
                <w:b/>
                <w:smallCaps/>
                <w:szCs w:val="20"/>
              </w:rPr>
              <w:t xml:space="preserve"> included in the </w:t>
            </w:r>
            <w:r w:rsidR="008F09D5" w:rsidRPr="00BE4743">
              <w:rPr>
                <w:rFonts w:asciiTheme="minorHAnsi" w:hAnsiTheme="minorHAnsi" w:cs="Arial"/>
                <w:b/>
                <w:smallCaps/>
                <w:szCs w:val="20"/>
              </w:rPr>
              <w:t xml:space="preserve">project </w:t>
            </w:r>
            <w:r w:rsidR="007B693E" w:rsidRPr="00BE4743">
              <w:rPr>
                <w:rFonts w:asciiTheme="minorHAnsi" w:hAnsiTheme="minorHAnsi" w:cs="Arial"/>
                <w:b/>
                <w:smallCaps/>
                <w:szCs w:val="20"/>
              </w:rPr>
              <w:t>results framework</w:t>
            </w:r>
            <w:r w:rsidR="00763EFB" w:rsidRPr="00BE4743">
              <w:rPr>
                <w:rFonts w:asciiTheme="minorHAnsi" w:hAnsiTheme="minorHAnsi" w:cs="Arial"/>
                <w:b/>
                <w:smallCaps/>
                <w:szCs w:val="20"/>
              </w:rPr>
              <w:t xml:space="preserve"> (Funds not administered through undp accounts)</w:t>
            </w:r>
            <w:r w:rsidR="0006474F" w:rsidRPr="00BE4743">
              <w:rPr>
                <w:rFonts w:asciiTheme="minorHAnsi" w:hAnsiTheme="minorHAnsi" w:cs="Arial"/>
                <w:b/>
                <w:smallCaps/>
                <w:szCs w:val="20"/>
              </w:rPr>
              <w:t xml:space="preserve"> </w:t>
            </w:r>
          </w:p>
        </w:tc>
      </w:tr>
      <w:tr w:rsidR="0082395B" w:rsidRPr="00BE4743" w14:paraId="39973C3B" w14:textId="77777777" w:rsidTr="003452D6">
        <w:trPr>
          <w:trHeight w:val="323"/>
        </w:trPr>
        <w:tc>
          <w:tcPr>
            <w:tcW w:w="4495" w:type="dxa"/>
            <w:gridSpan w:val="3"/>
            <w:shd w:val="clear" w:color="auto" w:fill="auto"/>
          </w:tcPr>
          <w:p w14:paraId="2786F41E" w14:textId="114CC0E1" w:rsidR="0082395B" w:rsidRPr="00BE4743" w:rsidRDefault="0082395B" w:rsidP="00125BB8">
            <w:pPr>
              <w:spacing w:before="0"/>
              <w:jc w:val="left"/>
              <w:rPr>
                <w:rFonts w:cs="Arial"/>
                <w:i/>
                <w:szCs w:val="20"/>
              </w:rPr>
            </w:pPr>
            <w:r w:rsidRPr="00BE4743">
              <w:rPr>
                <w:rFonts w:cs="Arial"/>
                <w:szCs w:val="20"/>
              </w:rPr>
              <w:lastRenderedPageBreak/>
              <w:t>Confirmed in-kind co-financing to be administered by</w:t>
            </w:r>
            <w:r w:rsidR="00477FD8" w:rsidRPr="00BE4743">
              <w:rPr>
                <w:rFonts w:cs="Arial"/>
                <w:szCs w:val="20"/>
              </w:rPr>
              <w:t xml:space="preserve"> Higher Council for Environment and Natural Resources (HCENR)</w:t>
            </w:r>
            <w:r w:rsidRPr="00BE4743">
              <w:rPr>
                <w:rFonts w:cs="Arial"/>
                <w:szCs w:val="20"/>
              </w:rPr>
              <w:t xml:space="preserve"> </w:t>
            </w:r>
          </w:p>
        </w:tc>
        <w:tc>
          <w:tcPr>
            <w:tcW w:w="4860" w:type="dxa"/>
            <w:gridSpan w:val="3"/>
            <w:shd w:val="clear" w:color="auto" w:fill="auto"/>
            <w:vAlign w:val="center"/>
          </w:tcPr>
          <w:p w14:paraId="7F4FF5D7" w14:textId="51BC3178" w:rsidR="0082395B" w:rsidRPr="00BE4743" w:rsidRDefault="0082395B" w:rsidP="00125BB8">
            <w:pPr>
              <w:spacing w:before="0"/>
              <w:jc w:val="left"/>
              <w:rPr>
                <w:rFonts w:cs="Arial"/>
                <w:szCs w:val="20"/>
              </w:rPr>
            </w:pPr>
            <w:r w:rsidRPr="00BE4743">
              <w:rPr>
                <w:rFonts w:cs="Arial"/>
                <w:szCs w:val="20"/>
              </w:rPr>
              <w:t>USD 400,000</w:t>
            </w:r>
          </w:p>
        </w:tc>
      </w:tr>
      <w:tr w:rsidR="0077088A" w:rsidRPr="00BE4743" w14:paraId="3BC13D34" w14:textId="77777777" w:rsidTr="003452D6">
        <w:tc>
          <w:tcPr>
            <w:tcW w:w="4495" w:type="dxa"/>
            <w:gridSpan w:val="3"/>
            <w:shd w:val="clear" w:color="auto" w:fill="auto"/>
          </w:tcPr>
          <w:p w14:paraId="3F5810BB" w14:textId="77777777" w:rsidR="0077088A" w:rsidRPr="00BE4743" w:rsidRDefault="0077088A" w:rsidP="00223D09">
            <w:pPr>
              <w:pStyle w:val="ListParagraph"/>
              <w:numPr>
                <w:ilvl w:val="0"/>
                <w:numId w:val="5"/>
              </w:numPr>
              <w:spacing w:before="0"/>
              <w:jc w:val="right"/>
              <w:rPr>
                <w:rFonts w:ascii="Calibri" w:hAnsi="Calibri" w:cs="Arial"/>
                <w:b/>
                <w:szCs w:val="20"/>
              </w:rPr>
            </w:pPr>
            <w:r w:rsidRPr="00BE4743">
              <w:rPr>
                <w:rFonts w:ascii="Calibri" w:hAnsi="Calibri" w:cs="Arial"/>
                <w:b/>
                <w:szCs w:val="20"/>
              </w:rPr>
              <w:t>Total</w:t>
            </w:r>
            <w:r w:rsidR="008800E4" w:rsidRPr="00BE4743">
              <w:rPr>
                <w:rFonts w:ascii="Calibri" w:hAnsi="Calibri" w:cs="Arial"/>
                <w:b/>
                <w:szCs w:val="20"/>
              </w:rPr>
              <w:t xml:space="preserve"> confirmed</w:t>
            </w:r>
            <w:r w:rsidRPr="00BE4743">
              <w:rPr>
                <w:rFonts w:ascii="Calibri" w:hAnsi="Calibri" w:cs="Arial"/>
                <w:b/>
                <w:szCs w:val="20"/>
              </w:rPr>
              <w:t xml:space="preserve"> co-financing</w:t>
            </w:r>
          </w:p>
        </w:tc>
        <w:tc>
          <w:tcPr>
            <w:tcW w:w="4860" w:type="dxa"/>
            <w:gridSpan w:val="3"/>
            <w:shd w:val="clear" w:color="auto" w:fill="auto"/>
          </w:tcPr>
          <w:p w14:paraId="3086BB03" w14:textId="600FD70D" w:rsidR="0077088A" w:rsidRPr="00BE4743" w:rsidRDefault="0077088A" w:rsidP="00125BB8">
            <w:pPr>
              <w:spacing w:before="0"/>
              <w:jc w:val="left"/>
              <w:rPr>
                <w:rFonts w:cs="Arial"/>
                <w:b/>
                <w:szCs w:val="20"/>
              </w:rPr>
            </w:pPr>
            <w:r w:rsidRPr="00BE4743">
              <w:rPr>
                <w:rFonts w:cs="Arial"/>
                <w:b/>
                <w:szCs w:val="20"/>
              </w:rPr>
              <w:t>USD</w:t>
            </w:r>
            <w:r w:rsidR="0082395B" w:rsidRPr="00BE4743">
              <w:rPr>
                <w:rFonts w:cs="Arial"/>
                <w:b/>
                <w:szCs w:val="20"/>
              </w:rPr>
              <w:t xml:space="preserve"> 400,000</w:t>
            </w:r>
          </w:p>
        </w:tc>
      </w:tr>
      <w:tr w:rsidR="0077088A" w:rsidRPr="00BE4743" w14:paraId="3D00AAD9" w14:textId="77777777" w:rsidTr="003452D6">
        <w:tc>
          <w:tcPr>
            <w:tcW w:w="4495" w:type="dxa"/>
            <w:gridSpan w:val="3"/>
            <w:shd w:val="clear" w:color="auto" w:fill="auto"/>
          </w:tcPr>
          <w:p w14:paraId="7F55C8EE" w14:textId="350BD430" w:rsidR="0077088A" w:rsidRPr="00BE4743" w:rsidRDefault="0077088A" w:rsidP="00223D09">
            <w:pPr>
              <w:pStyle w:val="ListParagraph"/>
              <w:numPr>
                <w:ilvl w:val="0"/>
                <w:numId w:val="5"/>
              </w:numPr>
              <w:spacing w:before="0"/>
              <w:jc w:val="right"/>
              <w:rPr>
                <w:rFonts w:ascii="Calibri" w:hAnsi="Calibri" w:cs="Arial"/>
                <w:b/>
                <w:szCs w:val="20"/>
              </w:rPr>
            </w:pPr>
            <w:r w:rsidRPr="00BE4743">
              <w:rPr>
                <w:rFonts w:ascii="Calibri" w:hAnsi="Calibri" w:cs="Arial"/>
                <w:b/>
                <w:szCs w:val="20"/>
                <w:lang w:eastAsia="zh-CN"/>
              </w:rPr>
              <w:t>Grand-</w:t>
            </w:r>
            <w:r w:rsidRPr="00BE4743">
              <w:rPr>
                <w:rFonts w:ascii="Calibri" w:hAnsi="Calibri" w:cs="Arial"/>
                <w:b/>
                <w:szCs w:val="20"/>
              </w:rPr>
              <w:t xml:space="preserve">Total Project </w:t>
            </w:r>
            <w:r w:rsidRPr="00BE4743">
              <w:rPr>
                <w:rFonts w:ascii="Calibri" w:hAnsi="Calibri" w:cs="Arial"/>
                <w:b/>
                <w:szCs w:val="20"/>
                <w:lang w:eastAsia="zh-CN"/>
              </w:rPr>
              <w:t>Financing (1)+(2)</w:t>
            </w:r>
          </w:p>
        </w:tc>
        <w:tc>
          <w:tcPr>
            <w:tcW w:w="4860" w:type="dxa"/>
            <w:gridSpan w:val="3"/>
            <w:shd w:val="clear" w:color="auto" w:fill="auto"/>
          </w:tcPr>
          <w:p w14:paraId="190A58E3" w14:textId="68AB0276" w:rsidR="0077088A" w:rsidRPr="00BE4743" w:rsidRDefault="0077088A" w:rsidP="00125BB8">
            <w:pPr>
              <w:spacing w:before="0"/>
              <w:jc w:val="left"/>
              <w:rPr>
                <w:rFonts w:cs="Arial"/>
                <w:b/>
                <w:szCs w:val="20"/>
              </w:rPr>
            </w:pPr>
            <w:r w:rsidRPr="00BE4743">
              <w:rPr>
                <w:rFonts w:cs="Arial"/>
                <w:b/>
                <w:szCs w:val="20"/>
              </w:rPr>
              <w:t>USD</w:t>
            </w:r>
            <w:r w:rsidR="0082395B" w:rsidRPr="00BE4743">
              <w:rPr>
                <w:rFonts w:cs="Arial"/>
                <w:b/>
                <w:szCs w:val="20"/>
              </w:rPr>
              <w:t xml:space="preserve"> 1,</w:t>
            </w:r>
            <w:r w:rsidR="00B26446" w:rsidRPr="00BE4743">
              <w:rPr>
                <w:rFonts w:cs="Arial"/>
                <w:b/>
                <w:szCs w:val="20"/>
              </w:rPr>
              <w:t>637</w:t>
            </w:r>
            <w:r w:rsidR="0082395B" w:rsidRPr="00BE4743">
              <w:rPr>
                <w:rFonts w:cs="Arial"/>
                <w:b/>
                <w:szCs w:val="20"/>
              </w:rPr>
              <w:t>,</w:t>
            </w:r>
            <w:r w:rsidR="00B26446" w:rsidRPr="00BE4743">
              <w:rPr>
                <w:rFonts w:cs="Arial"/>
                <w:b/>
                <w:szCs w:val="20"/>
              </w:rPr>
              <w:t>000</w:t>
            </w:r>
          </w:p>
        </w:tc>
      </w:tr>
      <w:tr w:rsidR="0077088A" w:rsidRPr="00BE4743" w14:paraId="6C5E7D87" w14:textId="77777777" w:rsidTr="003452D6">
        <w:tc>
          <w:tcPr>
            <w:tcW w:w="9355" w:type="dxa"/>
            <w:gridSpan w:val="6"/>
            <w:shd w:val="clear" w:color="auto" w:fill="BFBFBF"/>
          </w:tcPr>
          <w:p w14:paraId="5DA70B04" w14:textId="0696CB26" w:rsidR="0077088A" w:rsidRPr="00BE4743" w:rsidRDefault="0077088A" w:rsidP="00125BB8">
            <w:pPr>
              <w:spacing w:before="0"/>
              <w:jc w:val="left"/>
              <w:rPr>
                <w:rFonts w:cs="Arial"/>
                <w:b/>
                <w:smallCaps/>
                <w:szCs w:val="20"/>
              </w:rPr>
            </w:pPr>
            <w:r w:rsidRPr="00BE4743">
              <w:rPr>
                <w:rFonts w:cs="Arial"/>
                <w:b/>
                <w:smallCaps/>
                <w:szCs w:val="20"/>
              </w:rPr>
              <w:t>Signatures</w:t>
            </w:r>
            <w:r w:rsidR="00212F0C" w:rsidRPr="00BE4743">
              <w:rPr>
                <w:rFonts w:cs="Arial"/>
                <w:b/>
                <w:smallCaps/>
                <w:szCs w:val="20"/>
              </w:rPr>
              <w:t xml:space="preserve">: </w:t>
            </w:r>
          </w:p>
        </w:tc>
      </w:tr>
      <w:tr w:rsidR="0077088A" w:rsidRPr="00BE4743" w14:paraId="4A4B26E7" w14:textId="77777777" w:rsidTr="003452D6">
        <w:tc>
          <w:tcPr>
            <w:tcW w:w="4135" w:type="dxa"/>
            <w:gridSpan w:val="2"/>
            <w:shd w:val="clear" w:color="auto" w:fill="auto"/>
          </w:tcPr>
          <w:p w14:paraId="709E8C72" w14:textId="77777777" w:rsidR="00A77CBC" w:rsidRPr="00BE4743" w:rsidRDefault="0077088A" w:rsidP="00125BB8">
            <w:pPr>
              <w:spacing w:before="0"/>
              <w:jc w:val="left"/>
              <w:rPr>
                <w:rFonts w:cs="Arial"/>
                <w:b/>
                <w:szCs w:val="20"/>
              </w:rPr>
            </w:pPr>
            <w:r w:rsidRPr="00BE4743">
              <w:rPr>
                <w:rFonts w:cs="Arial"/>
                <w:b/>
                <w:szCs w:val="20"/>
              </w:rPr>
              <w:t xml:space="preserve">Signature:  </w:t>
            </w:r>
          </w:p>
          <w:p w14:paraId="66E0CA60" w14:textId="77777777" w:rsidR="000474FA" w:rsidRPr="00BE4743" w:rsidRDefault="000474FA" w:rsidP="00125BB8">
            <w:pPr>
              <w:spacing w:before="0"/>
              <w:jc w:val="left"/>
              <w:rPr>
                <w:rFonts w:cs="Arial"/>
                <w:bCs/>
                <w:szCs w:val="20"/>
              </w:rPr>
            </w:pPr>
          </w:p>
          <w:p w14:paraId="0094B45D" w14:textId="62C2D135" w:rsidR="00A21F3D" w:rsidRPr="00BE4743" w:rsidRDefault="00F3619F" w:rsidP="00125BB8">
            <w:pPr>
              <w:spacing w:before="0"/>
              <w:jc w:val="left"/>
              <w:rPr>
                <w:rFonts w:cs="Arial"/>
                <w:bCs/>
                <w:szCs w:val="20"/>
              </w:rPr>
            </w:pPr>
            <w:r w:rsidRPr="00BE4743">
              <w:rPr>
                <w:rFonts w:cs="Arial"/>
                <w:bCs/>
                <w:szCs w:val="20"/>
              </w:rPr>
              <w:t>Under</w:t>
            </w:r>
            <w:r w:rsidR="00EE5DD5" w:rsidRPr="00BE4743">
              <w:rPr>
                <w:rFonts w:cs="Arial"/>
                <w:bCs/>
                <w:szCs w:val="20"/>
              </w:rPr>
              <w:t>s</w:t>
            </w:r>
            <w:r w:rsidRPr="00BE4743">
              <w:rPr>
                <w:rFonts w:cs="Arial"/>
                <w:bCs/>
                <w:szCs w:val="20"/>
              </w:rPr>
              <w:t>ecretary, Ministry of Finance and Economy</w:t>
            </w:r>
          </w:p>
        </w:tc>
        <w:tc>
          <w:tcPr>
            <w:tcW w:w="1620" w:type="dxa"/>
            <w:gridSpan w:val="2"/>
            <w:shd w:val="clear" w:color="auto" w:fill="auto"/>
          </w:tcPr>
          <w:p w14:paraId="63D80D7B" w14:textId="0AAB7AC8" w:rsidR="0077088A" w:rsidRPr="00BE4743" w:rsidRDefault="0077088A" w:rsidP="00125BB8">
            <w:pPr>
              <w:spacing w:before="0"/>
              <w:jc w:val="left"/>
              <w:rPr>
                <w:rFonts w:cs="Arial"/>
                <w:b/>
                <w:szCs w:val="20"/>
              </w:rPr>
            </w:pPr>
            <w:r w:rsidRPr="00BE4743">
              <w:rPr>
                <w:rFonts w:cs="Arial"/>
                <w:b/>
                <w:szCs w:val="20"/>
              </w:rPr>
              <w:t>Agreed by Government</w:t>
            </w:r>
            <w:r w:rsidR="00AE5AB1" w:rsidRPr="00BE4743">
              <w:rPr>
                <w:rFonts w:cs="Arial"/>
                <w:b/>
                <w:szCs w:val="20"/>
              </w:rPr>
              <w:t xml:space="preserve"> Development Coordination Authority</w:t>
            </w:r>
          </w:p>
        </w:tc>
        <w:tc>
          <w:tcPr>
            <w:tcW w:w="3600" w:type="dxa"/>
            <w:gridSpan w:val="2"/>
            <w:shd w:val="clear" w:color="auto" w:fill="auto"/>
            <w:vAlign w:val="center"/>
          </w:tcPr>
          <w:p w14:paraId="34B2CC0F" w14:textId="77777777" w:rsidR="0077088A" w:rsidRPr="00BE4743" w:rsidRDefault="0077088A" w:rsidP="0071737C">
            <w:pPr>
              <w:spacing w:before="0"/>
              <w:jc w:val="left"/>
              <w:rPr>
                <w:rFonts w:cs="Arial"/>
                <w:szCs w:val="20"/>
              </w:rPr>
            </w:pPr>
          </w:p>
        </w:tc>
      </w:tr>
      <w:tr w:rsidR="0077088A" w:rsidRPr="00BE4743" w14:paraId="605C1EAF" w14:textId="77777777" w:rsidTr="003452D6">
        <w:tc>
          <w:tcPr>
            <w:tcW w:w="4135" w:type="dxa"/>
            <w:gridSpan w:val="2"/>
            <w:shd w:val="clear" w:color="auto" w:fill="auto"/>
          </w:tcPr>
          <w:p w14:paraId="180BDC69" w14:textId="77777777" w:rsidR="00A77CBC" w:rsidRPr="00BE4743" w:rsidRDefault="0077088A" w:rsidP="00125BB8">
            <w:pPr>
              <w:spacing w:before="0"/>
              <w:jc w:val="left"/>
              <w:rPr>
                <w:rFonts w:cs="Arial"/>
                <w:b/>
                <w:szCs w:val="20"/>
              </w:rPr>
            </w:pPr>
            <w:r w:rsidRPr="00BE4743">
              <w:rPr>
                <w:rFonts w:cs="Arial"/>
                <w:b/>
                <w:szCs w:val="20"/>
              </w:rPr>
              <w:t xml:space="preserve">Signature:  </w:t>
            </w:r>
          </w:p>
          <w:p w14:paraId="38CC0121" w14:textId="77777777" w:rsidR="00F3619F" w:rsidRPr="00BE4743" w:rsidRDefault="00F3619F" w:rsidP="00125BB8">
            <w:pPr>
              <w:spacing w:before="0"/>
              <w:jc w:val="left"/>
              <w:rPr>
                <w:rFonts w:cs="Arial"/>
                <w:szCs w:val="20"/>
              </w:rPr>
            </w:pPr>
            <w:r w:rsidRPr="00BE4743">
              <w:rPr>
                <w:rFonts w:cs="Arial"/>
                <w:szCs w:val="20"/>
              </w:rPr>
              <w:t>Professor Rashid Hassan</w:t>
            </w:r>
          </w:p>
          <w:p w14:paraId="309F9AF8" w14:textId="603691D0" w:rsidR="0077088A" w:rsidRPr="00BE4743" w:rsidRDefault="00F3619F" w:rsidP="00125BB8">
            <w:pPr>
              <w:spacing w:before="0"/>
              <w:jc w:val="left"/>
              <w:rPr>
                <w:rFonts w:cs="Arial"/>
                <w:b/>
                <w:szCs w:val="20"/>
              </w:rPr>
            </w:pPr>
            <w:r w:rsidRPr="00BE4743">
              <w:rPr>
                <w:rFonts w:cs="Arial"/>
                <w:szCs w:val="20"/>
              </w:rPr>
              <w:t>Higher Council for Environment and Natural Resources</w:t>
            </w:r>
            <w:r w:rsidRPr="00BE4743" w:rsidDel="00F3619F">
              <w:rPr>
                <w:rFonts w:cs="Arial"/>
                <w:szCs w:val="20"/>
              </w:rPr>
              <w:t xml:space="preserve"> </w:t>
            </w:r>
          </w:p>
        </w:tc>
        <w:tc>
          <w:tcPr>
            <w:tcW w:w="1620" w:type="dxa"/>
            <w:gridSpan w:val="2"/>
            <w:shd w:val="clear" w:color="auto" w:fill="auto"/>
          </w:tcPr>
          <w:p w14:paraId="7608EF1C" w14:textId="19FEE295" w:rsidR="0077088A" w:rsidRPr="00BE4743" w:rsidRDefault="0077088A" w:rsidP="00125BB8">
            <w:pPr>
              <w:spacing w:before="0"/>
              <w:jc w:val="left"/>
              <w:rPr>
                <w:rFonts w:cs="Arial"/>
                <w:b/>
                <w:szCs w:val="20"/>
              </w:rPr>
            </w:pPr>
            <w:r w:rsidRPr="00BE4743">
              <w:rPr>
                <w:rFonts w:cs="Arial"/>
                <w:b/>
                <w:szCs w:val="20"/>
              </w:rPr>
              <w:t>Agreed by Implementing Partner</w:t>
            </w:r>
            <w:r w:rsidR="00DF6587" w:rsidRPr="00BE4743">
              <w:rPr>
                <w:rFonts w:cs="Arial"/>
                <w:b/>
                <w:szCs w:val="20"/>
              </w:rPr>
              <w:t xml:space="preserve"> (HCENR)</w:t>
            </w:r>
          </w:p>
        </w:tc>
        <w:tc>
          <w:tcPr>
            <w:tcW w:w="3600" w:type="dxa"/>
            <w:gridSpan w:val="2"/>
            <w:shd w:val="clear" w:color="auto" w:fill="auto"/>
            <w:vAlign w:val="center"/>
          </w:tcPr>
          <w:p w14:paraId="15B8748E" w14:textId="77777777" w:rsidR="0077088A" w:rsidRPr="00BE4743" w:rsidRDefault="0077088A" w:rsidP="0071737C">
            <w:pPr>
              <w:spacing w:before="0"/>
              <w:jc w:val="left"/>
              <w:rPr>
                <w:rFonts w:cs="Arial"/>
                <w:b/>
                <w:szCs w:val="20"/>
              </w:rPr>
            </w:pPr>
          </w:p>
        </w:tc>
      </w:tr>
      <w:tr w:rsidR="0077088A" w:rsidRPr="00BE4743" w14:paraId="7C55286E" w14:textId="77777777" w:rsidTr="003452D6">
        <w:tc>
          <w:tcPr>
            <w:tcW w:w="4135" w:type="dxa"/>
            <w:gridSpan w:val="2"/>
            <w:shd w:val="clear" w:color="auto" w:fill="auto"/>
          </w:tcPr>
          <w:p w14:paraId="38900BA6" w14:textId="77777777" w:rsidR="00A77CBC" w:rsidRPr="00BE4743" w:rsidRDefault="0077088A" w:rsidP="00125BB8">
            <w:pPr>
              <w:spacing w:before="0"/>
              <w:jc w:val="left"/>
              <w:rPr>
                <w:rFonts w:cs="Arial"/>
                <w:b/>
                <w:szCs w:val="20"/>
              </w:rPr>
            </w:pPr>
            <w:r w:rsidRPr="00BE4743">
              <w:rPr>
                <w:rFonts w:cs="Arial"/>
                <w:b/>
                <w:szCs w:val="20"/>
              </w:rPr>
              <w:t xml:space="preserve">Signature:  </w:t>
            </w:r>
          </w:p>
          <w:p w14:paraId="56A7AEFB" w14:textId="12D06577" w:rsidR="0077088A" w:rsidRPr="00BE4743" w:rsidRDefault="00F3619F" w:rsidP="00125BB8">
            <w:pPr>
              <w:spacing w:before="0"/>
              <w:jc w:val="left"/>
              <w:rPr>
                <w:rFonts w:cs="Arial"/>
                <w:bCs/>
                <w:szCs w:val="20"/>
              </w:rPr>
            </w:pPr>
            <w:r w:rsidRPr="00BE4743">
              <w:rPr>
                <w:rFonts w:cs="Arial"/>
                <w:szCs w:val="20"/>
              </w:rPr>
              <w:t>Yuri Afanasiev</w:t>
            </w:r>
            <w:r w:rsidRPr="00BE4743" w:rsidDel="00F3619F">
              <w:rPr>
                <w:rFonts w:cs="Arial"/>
                <w:szCs w:val="20"/>
              </w:rPr>
              <w:t xml:space="preserve"> </w:t>
            </w:r>
            <w:r w:rsidRPr="00BE4743">
              <w:rPr>
                <w:rFonts w:cs="Arial"/>
                <w:bCs/>
                <w:szCs w:val="20"/>
              </w:rPr>
              <w:t xml:space="preserve">Resident Representative </w:t>
            </w:r>
          </w:p>
        </w:tc>
        <w:tc>
          <w:tcPr>
            <w:tcW w:w="1620" w:type="dxa"/>
            <w:gridSpan w:val="2"/>
            <w:shd w:val="clear" w:color="auto" w:fill="auto"/>
          </w:tcPr>
          <w:p w14:paraId="79F0C5E5" w14:textId="3EA82E39" w:rsidR="0077088A" w:rsidRPr="00BE4743" w:rsidRDefault="0077088A" w:rsidP="00125BB8">
            <w:pPr>
              <w:spacing w:before="0"/>
              <w:jc w:val="left"/>
              <w:rPr>
                <w:rFonts w:cs="Arial"/>
                <w:b/>
                <w:szCs w:val="20"/>
              </w:rPr>
            </w:pPr>
            <w:r w:rsidRPr="00BE4743">
              <w:rPr>
                <w:rFonts w:cs="Arial"/>
                <w:b/>
                <w:szCs w:val="20"/>
              </w:rPr>
              <w:t>Agreed by UNDP</w:t>
            </w:r>
            <w:r w:rsidR="00DF6587" w:rsidRPr="00BE4743">
              <w:rPr>
                <w:rFonts w:cs="Arial"/>
                <w:b/>
                <w:szCs w:val="20"/>
              </w:rPr>
              <w:t xml:space="preserve"> Resident Representative</w:t>
            </w:r>
          </w:p>
        </w:tc>
        <w:tc>
          <w:tcPr>
            <w:tcW w:w="3600" w:type="dxa"/>
            <w:gridSpan w:val="2"/>
            <w:shd w:val="clear" w:color="auto" w:fill="auto"/>
            <w:vAlign w:val="center"/>
          </w:tcPr>
          <w:p w14:paraId="24E4E5EB" w14:textId="183718B5" w:rsidR="0077088A" w:rsidRPr="00BE4743" w:rsidRDefault="0077088A" w:rsidP="00125BB8">
            <w:pPr>
              <w:spacing w:before="0"/>
              <w:jc w:val="left"/>
              <w:rPr>
                <w:rFonts w:cs="Arial"/>
                <w:b/>
                <w:szCs w:val="20"/>
              </w:rPr>
            </w:pPr>
          </w:p>
        </w:tc>
      </w:tr>
      <w:tr w:rsidR="00A6167C" w:rsidRPr="00BE4743" w14:paraId="57A1AE3D" w14:textId="77777777" w:rsidTr="003452D6">
        <w:tc>
          <w:tcPr>
            <w:tcW w:w="9355" w:type="dxa"/>
            <w:gridSpan w:val="6"/>
            <w:shd w:val="clear" w:color="auto" w:fill="auto"/>
          </w:tcPr>
          <w:p w14:paraId="69FD0FC6" w14:textId="77777777" w:rsidR="00A6167C" w:rsidRPr="00BE4743" w:rsidRDefault="00A6167C" w:rsidP="00125BB8">
            <w:pPr>
              <w:spacing w:before="0"/>
              <w:jc w:val="left"/>
              <w:rPr>
                <w:rFonts w:cs="Arial"/>
                <w:b/>
                <w:szCs w:val="20"/>
              </w:rPr>
            </w:pPr>
            <w:r w:rsidRPr="00BE4743">
              <w:rPr>
                <w:rFonts w:cs="Arial"/>
                <w:b/>
                <w:szCs w:val="20"/>
              </w:rPr>
              <w:t xml:space="preserve">Key GEF </w:t>
            </w:r>
            <w:r w:rsidR="00CF3824" w:rsidRPr="00BE4743">
              <w:rPr>
                <w:rFonts w:cs="Arial"/>
                <w:b/>
                <w:szCs w:val="20"/>
              </w:rPr>
              <w:t xml:space="preserve">Project Cycle </w:t>
            </w:r>
            <w:r w:rsidRPr="00BE4743">
              <w:rPr>
                <w:rFonts w:cs="Arial"/>
                <w:b/>
                <w:szCs w:val="20"/>
              </w:rPr>
              <w:t>Milestones:</w:t>
            </w:r>
          </w:p>
          <w:p w14:paraId="2C531D09" w14:textId="77777777" w:rsidR="00A6167C" w:rsidRPr="00BE4743" w:rsidRDefault="00A6167C" w:rsidP="00125BB8">
            <w:pPr>
              <w:spacing w:before="0"/>
              <w:jc w:val="left"/>
              <w:rPr>
                <w:rFonts w:cs="Arial"/>
                <w:b/>
                <w:szCs w:val="20"/>
              </w:rPr>
            </w:pPr>
          </w:p>
          <w:p w14:paraId="0B8DB0A6" w14:textId="03EA5288" w:rsidR="00A6167C" w:rsidRPr="00BE4743" w:rsidRDefault="00A6167C" w:rsidP="00125BB8">
            <w:pPr>
              <w:spacing w:before="0"/>
              <w:jc w:val="left"/>
              <w:rPr>
                <w:rFonts w:cs="Arial"/>
                <w:szCs w:val="20"/>
              </w:rPr>
            </w:pPr>
            <w:r w:rsidRPr="00BE4743">
              <w:rPr>
                <w:rFonts w:cs="Arial"/>
                <w:b/>
                <w:szCs w:val="20"/>
              </w:rPr>
              <w:t>Project document signature</w:t>
            </w:r>
            <w:r w:rsidRPr="00BE4743">
              <w:rPr>
                <w:rFonts w:cs="Arial"/>
                <w:szCs w:val="20"/>
              </w:rPr>
              <w:t xml:space="preserve">: within </w:t>
            </w:r>
            <w:r w:rsidR="00997B51" w:rsidRPr="00BE4743">
              <w:rPr>
                <w:rFonts w:cs="Arial"/>
                <w:szCs w:val="20"/>
              </w:rPr>
              <w:t xml:space="preserve">6 months after </w:t>
            </w:r>
            <w:proofErr w:type="gramStart"/>
            <w:r w:rsidRPr="00BE4743">
              <w:rPr>
                <w:rFonts w:cs="Arial"/>
                <w:szCs w:val="20"/>
              </w:rPr>
              <w:t xml:space="preserve">CEO </w:t>
            </w:r>
            <w:r w:rsidR="00355A87" w:rsidRPr="00BE4743">
              <w:rPr>
                <w:rFonts w:cs="Arial"/>
                <w:szCs w:val="20"/>
              </w:rPr>
              <w:t xml:space="preserve"> Approval</w:t>
            </w:r>
            <w:proofErr w:type="gramEnd"/>
          </w:p>
          <w:p w14:paraId="55BE83A1" w14:textId="1C92EE17" w:rsidR="00A6167C" w:rsidRPr="00BE4743" w:rsidRDefault="00A6167C" w:rsidP="00125BB8">
            <w:pPr>
              <w:spacing w:before="0"/>
              <w:jc w:val="left"/>
              <w:rPr>
                <w:rFonts w:cs="Arial"/>
                <w:szCs w:val="20"/>
              </w:rPr>
            </w:pPr>
            <w:r w:rsidRPr="00BE4743">
              <w:rPr>
                <w:rFonts w:cs="Arial"/>
                <w:b/>
                <w:szCs w:val="20"/>
              </w:rPr>
              <w:t>First disbursement date</w:t>
            </w:r>
            <w:r w:rsidRPr="00BE4743">
              <w:rPr>
                <w:rFonts w:cs="Arial"/>
                <w:szCs w:val="20"/>
              </w:rPr>
              <w:t xml:space="preserve">: within </w:t>
            </w:r>
            <w:r w:rsidR="00355A87" w:rsidRPr="00BE4743">
              <w:rPr>
                <w:rFonts w:cs="Arial"/>
                <w:szCs w:val="20"/>
              </w:rPr>
              <w:t xml:space="preserve">8 months </w:t>
            </w:r>
            <w:proofErr w:type="gramStart"/>
            <w:r w:rsidR="00355A87" w:rsidRPr="00BE4743">
              <w:rPr>
                <w:rFonts w:cs="Arial"/>
                <w:szCs w:val="20"/>
              </w:rPr>
              <w:t xml:space="preserve">after </w:t>
            </w:r>
            <w:r w:rsidRPr="00BE4743">
              <w:rPr>
                <w:rFonts w:cs="Arial"/>
                <w:szCs w:val="20"/>
              </w:rPr>
              <w:t xml:space="preserve"> CEO</w:t>
            </w:r>
            <w:proofErr w:type="gramEnd"/>
            <w:r w:rsidRPr="00BE4743">
              <w:rPr>
                <w:rFonts w:cs="Arial"/>
                <w:szCs w:val="20"/>
              </w:rPr>
              <w:t xml:space="preserve"> </w:t>
            </w:r>
            <w:r w:rsidR="00355A87" w:rsidRPr="00BE4743">
              <w:rPr>
                <w:rFonts w:cs="Arial"/>
                <w:szCs w:val="20"/>
              </w:rPr>
              <w:t xml:space="preserve">Approval </w:t>
            </w:r>
          </w:p>
          <w:p w14:paraId="08CCA197" w14:textId="4BC4A2E0" w:rsidR="00A6167C" w:rsidRPr="00BE4743" w:rsidRDefault="00A6167C" w:rsidP="00125BB8">
            <w:pPr>
              <w:spacing w:before="0"/>
              <w:jc w:val="left"/>
              <w:rPr>
                <w:rFonts w:cs="Arial"/>
                <w:szCs w:val="20"/>
              </w:rPr>
            </w:pPr>
            <w:r w:rsidRPr="00BE4743">
              <w:rPr>
                <w:rFonts w:cs="Arial"/>
                <w:b/>
                <w:szCs w:val="20"/>
              </w:rPr>
              <w:t>Inception workshop date</w:t>
            </w:r>
            <w:r w:rsidRPr="00BE4743">
              <w:rPr>
                <w:rFonts w:cs="Arial"/>
                <w:szCs w:val="20"/>
              </w:rPr>
              <w:t xml:space="preserve">: within 60 </w:t>
            </w:r>
            <w:proofErr w:type="gramStart"/>
            <w:r w:rsidRPr="00BE4743">
              <w:rPr>
                <w:rFonts w:cs="Arial"/>
                <w:szCs w:val="20"/>
              </w:rPr>
              <w:t xml:space="preserve">days </w:t>
            </w:r>
            <w:r w:rsidR="00355A87" w:rsidRPr="00BE4743">
              <w:rPr>
                <w:rFonts w:cs="Arial"/>
                <w:szCs w:val="20"/>
              </w:rPr>
              <w:t xml:space="preserve"> from</w:t>
            </w:r>
            <w:proofErr w:type="gramEnd"/>
            <w:r w:rsidR="00355A87" w:rsidRPr="00BE4743">
              <w:rPr>
                <w:rFonts w:cs="Arial"/>
                <w:szCs w:val="20"/>
              </w:rPr>
              <w:t xml:space="preserve"> the date of First Disbursement</w:t>
            </w:r>
          </w:p>
          <w:p w14:paraId="2D5FD920" w14:textId="77777777" w:rsidR="00964803" w:rsidRPr="00BE4743" w:rsidRDefault="00964803" w:rsidP="00125BB8">
            <w:pPr>
              <w:spacing w:before="0"/>
              <w:jc w:val="left"/>
              <w:rPr>
                <w:rFonts w:cs="Arial"/>
                <w:b/>
                <w:szCs w:val="20"/>
              </w:rPr>
            </w:pPr>
            <w:r w:rsidRPr="00BE4743">
              <w:rPr>
                <w:rFonts w:cs="Arial"/>
                <w:b/>
                <w:szCs w:val="20"/>
              </w:rPr>
              <w:t xml:space="preserve">Operational closure: </w:t>
            </w:r>
            <w:r w:rsidRPr="00BE4743">
              <w:rPr>
                <w:rFonts w:cs="Arial"/>
                <w:szCs w:val="20"/>
              </w:rPr>
              <w:t>within 3 months of posting of TE to UNDP ERC</w:t>
            </w:r>
          </w:p>
          <w:p w14:paraId="5677673E" w14:textId="77777777" w:rsidR="00964803" w:rsidRPr="00BE4743" w:rsidRDefault="00964803" w:rsidP="00125BB8">
            <w:pPr>
              <w:spacing w:before="0"/>
              <w:jc w:val="left"/>
              <w:rPr>
                <w:rFonts w:cs="Arial"/>
                <w:szCs w:val="20"/>
              </w:rPr>
            </w:pPr>
            <w:r w:rsidRPr="00BE4743">
              <w:rPr>
                <w:rFonts w:cs="Arial"/>
                <w:b/>
                <w:szCs w:val="20"/>
              </w:rPr>
              <w:t xml:space="preserve">Financial closure: </w:t>
            </w:r>
            <w:r w:rsidRPr="00BE4743">
              <w:rPr>
                <w:rFonts w:cs="Arial"/>
                <w:szCs w:val="20"/>
              </w:rPr>
              <w:t>within 6 months of operational closure</w:t>
            </w:r>
          </w:p>
          <w:p w14:paraId="51196E1A" w14:textId="5AAE0831" w:rsidR="00997B51" w:rsidRPr="00BE4743" w:rsidRDefault="00997B51" w:rsidP="004B1399">
            <w:pPr>
              <w:rPr>
                <w:rFonts w:cs="Arial"/>
                <w:b/>
                <w:szCs w:val="20"/>
              </w:rPr>
            </w:pPr>
          </w:p>
        </w:tc>
      </w:tr>
    </w:tbl>
    <w:p w14:paraId="5816B064" w14:textId="77777777" w:rsidR="006037BD" w:rsidRPr="00BE4743" w:rsidRDefault="006037BD" w:rsidP="00B86DFD">
      <w:pPr>
        <w:spacing w:after="240"/>
        <w:jc w:val="left"/>
        <w:rPr>
          <w:rFonts w:cs="Arial"/>
          <w:b/>
          <w:szCs w:val="20"/>
        </w:rPr>
        <w:sectPr w:rsidR="006037BD" w:rsidRPr="00BE4743" w:rsidSect="005E7527">
          <w:headerReference w:type="default" r:id="rId18"/>
          <w:footerReference w:type="default" r:id="rId19"/>
          <w:pgSz w:w="11906" w:h="16838" w:code="9"/>
          <w:pgMar w:top="1440" w:right="1440" w:bottom="1440" w:left="1440" w:header="720" w:footer="432" w:gutter="0"/>
          <w:cols w:space="708"/>
          <w:titlePg/>
          <w:docGrid w:linePitch="360"/>
        </w:sectPr>
      </w:pPr>
    </w:p>
    <w:p w14:paraId="36B7ACC7" w14:textId="0A4D714D" w:rsidR="006037BD" w:rsidRPr="00BE4743" w:rsidRDefault="006037BD" w:rsidP="006F0979">
      <w:pPr>
        <w:rPr>
          <w:rFonts w:cstheme="minorHAnsi"/>
          <w:b/>
          <w:bCs/>
          <w:sz w:val="28"/>
          <w:szCs w:val="28"/>
        </w:rPr>
      </w:pPr>
      <w:r w:rsidRPr="00BE4743">
        <w:rPr>
          <w:rFonts w:cstheme="minorHAnsi"/>
          <w:b/>
          <w:bCs/>
          <w:sz w:val="28"/>
          <w:szCs w:val="28"/>
        </w:rPr>
        <w:lastRenderedPageBreak/>
        <w:t>I. Table of Contents</w:t>
      </w:r>
    </w:p>
    <w:p w14:paraId="58003D69" w14:textId="52231CAA" w:rsidR="006037BD" w:rsidRPr="00BE4743" w:rsidRDefault="006037BD" w:rsidP="006037BD">
      <w:pPr>
        <w:jc w:val="right"/>
        <w:rPr>
          <w:rFonts w:cstheme="minorHAnsi"/>
          <w:szCs w:val="20"/>
          <w:u w:val="single"/>
        </w:rPr>
      </w:pPr>
      <w:r w:rsidRPr="00BE4743">
        <w:rPr>
          <w:rFonts w:cstheme="minorHAnsi"/>
          <w:szCs w:val="20"/>
          <w:u w:val="single"/>
        </w:rPr>
        <w:t>Page</w:t>
      </w:r>
    </w:p>
    <w:sdt>
      <w:sdtPr>
        <w:rPr>
          <w:rFonts w:ascii="Calibri" w:hAnsi="Calibri"/>
          <w:b w:val="0"/>
          <w:bCs w:val="0"/>
          <w:color w:val="auto"/>
          <w:sz w:val="20"/>
          <w:szCs w:val="24"/>
        </w:rPr>
        <w:id w:val="492606884"/>
        <w:docPartObj>
          <w:docPartGallery w:val="Table of Contents"/>
          <w:docPartUnique/>
        </w:docPartObj>
      </w:sdtPr>
      <w:sdtEndPr>
        <w:rPr>
          <w:noProof/>
        </w:rPr>
      </w:sdtEndPr>
      <w:sdtContent>
        <w:p w14:paraId="5889D104" w14:textId="0B9FEA07" w:rsidR="00525357" w:rsidRPr="00BE4743" w:rsidRDefault="00525357" w:rsidP="00301E8D">
          <w:pPr>
            <w:pStyle w:val="TOCHeading"/>
            <w:spacing w:before="0"/>
            <w:rPr>
              <w:sz w:val="20"/>
              <w:szCs w:val="20"/>
            </w:rPr>
          </w:pPr>
        </w:p>
        <w:p w14:paraId="29E0A191" w14:textId="7DE73923" w:rsidR="001F5B48" w:rsidRPr="00BE4743" w:rsidRDefault="00525357">
          <w:pPr>
            <w:pStyle w:val="TOC1"/>
            <w:rPr>
              <w:rFonts w:asciiTheme="minorHAnsi" w:eastAsiaTheme="minorEastAsia" w:hAnsiTheme="minorHAnsi" w:cstheme="minorBidi"/>
              <w:noProof/>
              <w:sz w:val="22"/>
              <w:szCs w:val="22"/>
            </w:rPr>
          </w:pPr>
          <w:r w:rsidRPr="00BE4743">
            <w:fldChar w:fldCharType="begin"/>
          </w:r>
          <w:r w:rsidRPr="00BE4743">
            <w:instrText xml:space="preserve"> TOC \o "1-3" \h \z \u </w:instrText>
          </w:r>
          <w:r w:rsidRPr="00BE4743">
            <w:fldChar w:fldCharType="separate"/>
          </w:r>
          <w:hyperlink w:anchor="_Toc70952176" w:history="1">
            <w:r w:rsidR="001F5B48" w:rsidRPr="00BE4743">
              <w:rPr>
                <w:rStyle w:val="Hyperlink"/>
                <w:noProof/>
              </w:rPr>
              <w:t>List of Tables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_Toc70952176 \h </w:instrText>
            </w:r>
            <w:r w:rsidR="001F5B48" w:rsidRPr="00BE4743">
              <w:rPr>
                <w:noProof/>
                <w:webHidden/>
              </w:rPr>
            </w:r>
            <w:r w:rsidR="001F5B48" w:rsidRPr="00BE4743">
              <w:rPr>
                <w:noProof/>
                <w:webHidden/>
              </w:rPr>
              <w:fldChar w:fldCharType="separate"/>
            </w:r>
            <w:r w:rsidR="005F2756" w:rsidRPr="00BE4743">
              <w:rPr>
                <w:noProof/>
                <w:webHidden/>
              </w:rPr>
              <w:t>4</w:t>
            </w:r>
            <w:r w:rsidR="001F5B48" w:rsidRPr="00BE4743">
              <w:rPr>
                <w:noProof/>
                <w:webHidden/>
              </w:rPr>
              <w:fldChar w:fldCharType="end"/>
            </w:r>
          </w:hyperlink>
        </w:p>
        <w:p w14:paraId="29A30A06" w14:textId="39D92FD4" w:rsidR="001F5B48" w:rsidRPr="00BE4743" w:rsidRDefault="00267C1D">
          <w:pPr>
            <w:pStyle w:val="TOC1"/>
            <w:rPr>
              <w:rFonts w:asciiTheme="minorHAnsi" w:eastAsiaTheme="minorEastAsia" w:hAnsiTheme="minorHAnsi" w:cstheme="minorBidi"/>
              <w:noProof/>
              <w:sz w:val="22"/>
              <w:szCs w:val="22"/>
            </w:rPr>
          </w:pPr>
          <w:hyperlink w:anchor="_Toc70952177" w:history="1">
            <w:r w:rsidR="001F5B48" w:rsidRPr="00BE4743">
              <w:rPr>
                <w:rStyle w:val="Hyperlink"/>
                <w:noProof/>
              </w:rPr>
              <w:t>List of Figures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_Toc70952177 \h </w:instrText>
            </w:r>
            <w:r w:rsidR="001F5B48" w:rsidRPr="00BE4743">
              <w:rPr>
                <w:noProof/>
                <w:webHidden/>
              </w:rPr>
            </w:r>
            <w:r w:rsidR="001F5B48" w:rsidRPr="00BE4743">
              <w:rPr>
                <w:noProof/>
                <w:webHidden/>
              </w:rPr>
              <w:fldChar w:fldCharType="separate"/>
            </w:r>
            <w:r w:rsidR="005F2756" w:rsidRPr="00BE4743">
              <w:rPr>
                <w:noProof/>
                <w:webHidden/>
              </w:rPr>
              <w:t>4</w:t>
            </w:r>
            <w:r w:rsidR="001F5B48" w:rsidRPr="00BE4743">
              <w:rPr>
                <w:noProof/>
                <w:webHidden/>
              </w:rPr>
              <w:fldChar w:fldCharType="end"/>
            </w:r>
          </w:hyperlink>
        </w:p>
        <w:p w14:paraId="6EC4538E" w14:textId="1BDFF247" w:rsidR="001F5B48" w:rsidRPr="00BE4743" w:rsidRDefault="00267C1D">
          <w:pPr>
            <w:pStyle w:val="TOC1"/>
            <w:rPr>
              <w:rFonts w:asciiTheme="minorHAnsi" w:eastAsiaTheme="minorEastAsia" w:hAnsiTheme="minorHAnsi" w:cstheme="minorBidi"/>
              <w:noProof/>
              <w:sz w:val="22"/>
              <w:szCs w:val="22"/>
            </w:rPr>
          </w:pPr>
          <w:hyperlink w:anchor="_Toc70952178" w:history="1">
            <w:r w:rsidR="001F5B48" w:rsidRPr="00BE4743">
              <w:rPr>
                <w:rStyle w:val="Hyperlink"/>
                <w:noProof/>
              </w:rPr>
              <w:t>List of Acronyms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_Toc70952178 \h </w:instrText>
            </w:r>
            <w:r w:rsidR="001F5B48" w:rsidRPr="00BE4743">
              <w:rPr>
                <w:noProof/>
                <w:webHidden/>
              </w:rPr>
            </w:r>
            <w:r w:rsidR="001F5B48" w:rsidRPr="00BE4743">
              <w:rPr>
                <w:noProof/>
                <w:webHidden/>
              </w:rPr>
              <w:fldChar w:fldCharType="separate"/>
            </w:r>
            <w:r w:rsidR="005F2756" w:rsidRPr="00BE4743">
              <w:rPr>
                <w:noProof/>
                <w:webHidden/>
              </w:rPr>
              <w:t>5</w:t>
            </w:r>
            <w:r w:rsidR="001F5B48" w:rsidRPr="00BE4743">
              <w:rPr>
                <w:noProof/>
                <w:webHidden/>
              </w:rPr>
              <w:fldChar w:fldCharType="end"/>
            </w:r>
          </w:hyperlink>
        </w:p>
        <w:p w14:paraId="7CC66472" w14:textId="2C1F9337" w:rsidR="001F5B48" w:rsidRPr="00BE4743" w:rsidRDefault="00267C1D">
          <w:pPr>
            <w:pStyle w:val="TOC1"/>
            <w:rPr>
              <w:rFonts w:asciiTheme="minorHAnsi" w:eastAsiaTheme="minorEastAsia" w:hAnsiTheme="minorHAnsi" w:cstheme="minorBidi"/>
              <w:noProof/>
              <w:sz w:val="22"/>
              <w:szCs w:val="22"/>
            </w:rPr>
          </w:pPr>
          <w:hyperlink w:anchor="_Toc70952179" w:history="1">
            <w:r w:rsidR="001F5B48" w:rsidRPr="00BE4743">
              <w:rPr>
                <w:rStyle w:val="Hyperlink"/>
                <w:noProof/>
              </w:rPr>
              <w:t>II.</w:t>
            </w:r>
            <w:r w:rsidR="001F5B48" w:rsidRPr="00BE4743">
              <w:rPr>
                <w:rFonts w:asciiTheme="minorHAnsi" w:eastAsiaTheme="minorEastAsia" w:hAnsiTheme="minorHAnsi" w:cstheme="minorBidi"/>
                <w:noProof/>
                <w:sz w:val="22"/>
                <w:szCs w:val="22"/>
              </w:rPr>
              <w:tab/>
            </w:r>
            <w:r w:rsidR="001F5B48" w:rsidRPr="00BE4743">
              <w:rPr>
                <w:rStyle w:val="Hyperlink"/>
                <w:noProof/>
              </w:rPr>
              <w:t>Development Challenge</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_Toc70952179 \h </w:instrText>
            </w:r>
            <w:r w:rsidR="001F5B48" w:rsidRPr="00BE4743">
              <w:rPr>
                <w:noProof/>
                <w:webHidden/>
              </w:rPr>
            </w:r>
            <w:r w:rsidR="001F5B48" w:rsidRPr="00BE4743">
              <w:rPr>
                <w:noProof/>
                <w:webHidden/>
              </w:rPr>
              <w:fldChar w:fldCharType="separate"/>
            </w:r>
            <w:r w:rsidR="005F2756" w:rsidRPr="00BE4743">
              <w:rPr>
                <w:noProof/>
                <w:webHidden/>
              </w:rPr>
              <w:t>6</w:t>
            </w:r>
            <w:r w:rsidR="001F5B48" w:rsidRPr="00BE4743">
              <w:rPr>
                <w:noProof/>
                <w:webHidden/>
              </w:rPr>
              <w:fldChar w:fldCharType="end"/>
            </w:r>
          </w:hyperlink>
        </w:p>
        <w:p w14:paraId="62085EFA" w14:textId="73700A5C" w:rsidR="001F5B48" w:rsidRPr="00BE4743" w:rsidRDefault="00267C1D">
          <w:pPr>
            <w:pStyle w:val="TOC1"/>
            <w:rPr>
              <w:rFonts w:asciiTheme="minorHAnsi" w:eastAsiaTheme="minorEastAsia" w:hAnsiTheme="minorHAnsi" w:cstheme="minorBidi"/>
              <w:noProof/>
              <w:sz w:val="22"/>
              <w:szCs w:val="22"/>
            </w:rPr>
          </w:pPr>
          <w:hyperlink w:anchor="_Toc70952180" w:history="1">
            <w:r w:rsidR="001F5B48" w:rsidRPr="00BE4743">
              <w:rPr>
                <w:rStyle w:val="Hyperlink"/>
                <w:noProof/>
              </w:rPr>
              <w:t>III.</w:t>
            </w:r>
            <w:r w:rsidR="001F5B48" w:rsidRPr="00BE4743">
              <w:rPr>
                <w:rFonts w:asciiTheme="minorHAnsi" w:eastAsiaTheme="minorEastAsia" w:hAnsiTheme="minorHAnsi" w:cstheme="minorBidi"/>
                <w:noProof/>
                <w:sz w:val="22"/>
                <w:szCs w:val="22"/>
              </w:rPr>
              <w:tab/>
            </w:r>
            <w:r w:rsidR="001F5B48" w:rsidRPr="00BE4743">
              <w:rPr>
                <w:rStyle w:val="Hyperlink"/>
                <w:noProof/>
              </w:rPr>
              <w:t>Strategy</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_Toc70952180 \h </w:instrText>
            </w:r>
            <w:r w:rsidR="001F5B48" w:rsidRPr="00BE4743">
              <w:rPr>
                <w:noProof/>
                <w:webHidden/>
              </w:rPr>
            </w:r>
            <w:r w:rsidR="001F5B48" w:rsidRPr="00BE4743">
              <w:rPr>
                <w:noProof/>
                <w:webHidden/>
              </w:rPr>
              <w:fldChar w:fldCharType="separate"/>
            </w:r>
            <w:r w:rsidR="005F2756" w:rsidRPr="00BE4743">
              <w:rPr>
                <w:noProof/>
                <w:webHidden/>
              </w:rPr>
              <w:t>8</w:t>
            </w:r>
            <w:r w:rsidR="001F5B48" w:rsidRPr="00BE4743">
              <w:rPr>
                <w:noProof/>
                <w:webHidden/>
              </w:rPr>
              <w:fldChar w:fldCharType="end"/>
            </w:r>
          </w:hyperlink>
        </w:p>
        <w:p w14:paraId="76307682" w14:textId="56E61B5D" w:rsidR="001F5B48" w:rsidRPr="00BE4743" w:rsidRDefault="00267C1D">
          <w:pPr>
            <w:pStyle w:val="TOC1"/>
            <w:rPr>
              <w:rFonts w:asciiTheme="minorHAnsi" w:eastAsiaTheme="minorEastAsia" w:hAnsiTheme="minorHAnsi" w:cstheme="minorBidi"/>
              <w:noProof/>
              <w:sz w:val="22"/>
              <w:szCs w:val="22"/>
            </w:rPr>
          </w:pPr>
          <w:hyperlink w:anchor="_Toc70952181" w:history="1">
            <w:r w:rsidR="001F5B48" w:rsidRPr="00BE4743">
              <w:rPr>
                <w:rStyle w:val="Hyperlink"/>
                <w:noProof/>
              </w:rPr>
              <w:t>IV.</w:t>
            </w:r>
            <w:r w:rsidR="001F5B48" w:rsidRPr="00BE4743">
              <w:rPr>
                <w:rFonts w:asciiTheme="minorHAnsi" w:eastAsiaTheme="minorEastAsia" w:hAnsiTheme="minorHAnsi" w:cstheme="minorBidi"/>
                <w:noProof/>
                <w:sz w:val="22"/>
                <w:szCs w:val="22"/>
              </w:rPr>
              <w:tab/>
            </w:r>
            <w:r w:rsidR="001F5B48" w:rsidRPr="00BE4743">
              <w:rPr>
                <w:rStyle w:val="Hyperlink"/>
                <w:noProof/>
              </w:rPr>
              <w:t>Results and partnerships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_Toc70952181 \h </w:instrText>
            </w:r>
            <w:r w:rsidR="001F5B48" w:rsidRPr="00BE4743">
              <w:rPr>
                <w:noProof/>
                <w:webHidden/>
              </w:rPr>
            </w:r>
            <w:r w:rsidR="001F5B48" w:rsidRPr="00BE4743">
              <w:rPr>
                <w:noProof/>
                <w:webHidden/>
              </w:rPr>
              <w:fldChar w:fldCharType="separate"/>
            </w:r>
            <w:r w:rsidR="005F2756" w:rsidRPr="00BE4743">
              <w:rPr>
                <w:noProof/>
                <w:webHidden/>
              </w:rPr>
              <w:t>9</w:t>
            </w:r>
            <w:r w:rsidR="001F5B48" w:rsidRPr="00BE4743">
              <w:rPr>
                <w:noProof/>
                <w:webHidden/>
              </w:rPr>
              <w:fldChar w:fldCharType="end"/>
            </w:r>
          </w:hyperlink>
        </w:p>
        <w:p w14:paraId="3C3F4353" w14:textId="1F8A7B7A" w:rsidR="001F5B48" w:rsidRPr="00BE4743" w:rsidRDefault="00267C1D">
          <w:pPr>
            <w:pStyle w:val="TOC1"/>
            <w:rPr>
              <w:rFonts w:asciiTheme="minorHAnsi" w:eastAsiaTheme="minorEastAsia" w:hAnsiTheme="minorHAnsi" w:cstheme="minorBidi"/>
              <w:noProof/>
              <w:sz w:val="22"/>
              <w:szCs w:val="22"/>
            </w:rPr>
          </w:pPr>
          <w:hyperlink w:anchor="_Toc70952182" w:history="1">
            <w:r w:rsidR="001F5B48" w:rsidRPr="00BE4743">
              <w:rPr>
                <w:rStyle w:val="Hyperlink"/>
                <w:noProof/>
              </w:rPr>
              <w:t>V.</w:t>
            </w:r>
            <w:r w:rsidR="001F5B48" w:rsidRPr="00BE4743">
              <w:rPr>
                <w:rFonts w:asciiTheme="minorHAnsi" w:eastAsiaTheme="minorEastAsia" w:hAnsiTheme="minorHAnsi" w:cstheme="minorBidi"/>
                <w:noProof/>
                <w:sz w:val="22"/>
                <w:szCs w:val="22"/>
              </w:rPr>
              <w:tab/>
            </w:r>
            <w:r w:rsidR="001F5B48" w:rsidRPr="00BE4743">
              <w:rPr>
                <w:rStyle w:val="Hyperlink"/>
                <w:noProof/>
              </w:rPr>
              <w:t>Project Results Framework</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_Toc70952182 \h </w:instrText>
            </w:r>
            <w:r w:rsidR="001F5B48" w:rsidRPr="00BE4743">
              <w:rPr>
                <w:noProof/>
                <w:webHidden/>
              </w:rPr>
            </w:r>
            <w:r w:rsidR="001F5B48" w:rsidRPr="00BE4743">
              <w:rPr>
                <w:noProof/>
                <w:webHidden/>
              </w:rPr>
              <w:fldChar w:fldCharType="separate"/>
            </w:r>
            <w:r w:rsidR="005F2756" w:rsidRPr="00BE4743">
              <w:rPr>
                <w:noProof/>
                <w:webHidden/>
              </w:rPr>
              <w:t>25</w:t>
            </w:r>
            <w:r w:rsidR="001F5B48" w:rsidRPr="00BE4743">
              <w:rPr>
                <w:noProof/>
                <w:webHidden/>
              </w:rPr>
              <w:fldChar w:fldCharType="end"/>
            </w:r>
          </w:hyperlink>
        </w:p>
        <w:p w14:paraId="6206A8C8" w14:textId="7AE43AD9" w:rsidR="001F5B48" w:rsidRPr="00BE4743" w:rsidRDefault="00267C1D">
          <w:pPr>
            <w:pStyle w:val="TOC1"/>
            <w:rPr>
              <w:rFonts w:asciiTheme="minorHAnsi" w:eastAsiaTheme="minorEastAsia" w:hAnsiTheme="minorHAnsi" w:cstheme="minorBidi"/>
              <w:noProof/>
              <w:sz w:val="22"/>
              <w:szCs w:val="22"/>
            </w:rPr>
          </w:pPr>
          <w:hyperlink w:anchor="_Toc70952183" w:history="1">
            <w:r w:rsidR="001F5B48" w:rsidRPr="00BE4743">
              <w:rPr>
                <w:rStyle w:val="Hyperlink"/>
                <w:noProof/>
              </w:rPr>
              <w:t>VI.</w:t>
            </w:r>
            <w:r w:rsidR="001F5B48" w:rsidRPr="00BE4743">
              <w:rPr>
                <w:rFonts w:asciiTheme="minorHAnsi" w:eastAsiaTheme="minorEastAsia" w:hAnsiTheme="minorHAnsi" w:cstheme="minorBidi"/>
                <w:noProof/>
                <w:sz w:val="22"/>
                <w:szCs w:val="22"/>
              </w:rPr>
              <w:tab/>
            </w:r>
            <w:r w:rsidR="001F5B48" w:rsidRPr="00BE4743">
              <w:rPr>
                <w:rStyle w:val="Hyperlink"/>
                <w:noProof/>
              </w:rPr>
              <w:t>Monitoring and Evaluation Plan</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_Toc70952183 \h </w:instrText>
            </w:r>
            <w:r w:rsidR="001F5B48" w:rsidRPr="00BE4743">
              <w:rPr>
                <w:noProof/>
                <w:webHidden/>
              </w:rPr>
            </w:r>
            <w:r w:rsidR="001F5B48" w:rsidRPr="00BE4743">
              <w:rPr>
                <w:noProof/>
                <w:webHidden/>
              </w:rPr>
              <w:fldChar w:fldCharType="separate"/>
            </w:r>
            <w:r w:rsidR="005F2756" w:rsidRPr="00BE4743">
              <w:rPr>
                <w:noProof/>
                <w:webHidden/>
              </w:rPr>
              <w:t>28</w:t>
            </w:r>
            <w:r w:rsidR="001F5B48" w:rsidRPr="00BE4743">
              <w:rPr>
                <w:noProof/>
                <w:webHidden/>
              </w:rPr>
              <w:fldChar w:fldCharType="end"/>
            </w:r>
          </w:hyperlink>
        </w:p>
        <w:p w14:paraId="3485F47F" w14:textId="132CD1BF" w:rsidR="001F5B48" w:rsidRPr="00BE4743" w:rsidRDefault="00267C1D">
          <w:pPr>
            <w:pStyle w:val="TOC1"/>
            <w:rPr>
              <w:rFonts w:asciiTheme="minorHAnsi" w:eastAsiaTheme="minorEastAsia" w:hAnsiTheme="minorHAnsi" w:cstheme="minorBidi"/>
              <w:noProof/>
              <w:sz w:val="22"/>
              <w:szCs w:val="22"/>
            </w:rPr>
          </w:pPr>
          <w:hyperlink w:anchor="_Toc70952184" w:history="1">
            <w:r w:rsidR="001F5B48" w:rsidRPr="00BE4743">
              <w:rPr>
                <w:rStyle w:val="Hyperlink"/>
                <w:noProof/>
              </w:rPr>
              <w:t>VII.</w:t>
            </w:r>
            <w:r w:rsidR="001F5B48" w:rsidRPr="00BE4743">
              <w:rPr>
                <w:rFonts w:asciiTheme="minorHAnsi" w:eastAsiaTheme="minorEastAsia" w:hAnsiTheme="minorHAnsi" w:cstheme="minorBidi"/>
                <w:noProof/>
                <w:sz w:val="22"/>
                <w:szCs w:val="22"/>
              </w:rPr>
              <w:tab/>
            </w:r>
            <w:r w:rsidR="001F5B48" w:rsidRPr="00BE4743">
              <w:rPr>
                <w:rStyle w:val="Hyperlink"/>
                <w:noProof/>
              </w:rPr>
              <w:t>Governance and Management Arrangements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_Toc70952184 \h </w:instrText>
            </w:r>
            <w:r w:rsidR="001F5B48" w:rsidRPr="00BE4743">
              <w:rPr>
                <w:noProof/>
                <w:webHidden/>
              </w:rPr>
            </w:r>
            <w:r w:rsidR="001F5B48" w:rsidRPr="00BE4743">
              <w:rPr>
                <w:noProof/>
                <w:webHidden/>
              </w:rPr>
              <w:fldChar w:fldCharType="separate"/>
            </w:r>
            <w:r w:rsidR="005F2756" w:rsidRPr="00BE4743">
              <w:rPr>
                <w:noProof/>
                <w:webHidden/>
              </w:rPr>
              <w:t>30</w:t>
            </w:r>
            <w:r w:rsidR="001F5B48" w:rsidRPr="00BE4743">
              <w:rPr>
                <w:noProof/>
                <w:webHidden/>
              </w:rPr>
              <w:fldChar w:fldCharType="end"/>
            </w:r>
          </w:hyperlink>
        </w:p>
        <w:p w14:paraId="12017EF0" w14:textId="3C6532D5" w:rsidR="001F5B48" w:rsidRPr="00BE4743" w:rsidRDefault="00267C1D">
          <w:pPr>
            <w:pStyle w:val="TOC1"/>
            <w:rPr>
              <w:rFonts w:asciiTheme="minorHAnsi" w:eastAsiaTheme="minorEastAsia" w:hAnsiTheme="minorHAnsi" w:cstheme="minorBidi"/>
              <w:noProof/>
              <w:sz w:val="22"/>
              <w:szCs w:val="22"/>
            </w:rPr>
          </w:pPr>
          <w:hyperlink w:anchor="_Toc70952185" w:history="1">
            <w:r w:rsidR="001F5B48" w:rsidRPr="00BE4743">
              <w:rPr>
                <w:rStyle w:val="Hyperlink"/>
                <w:noProof/>
              </w:rPr>
              <w:t>VIII.</w:t>
            </w:r>
            <w:r w:rsidR="001F5B48" w:rsidRPr="00BE4743">
              <w:rPr>
                <w:rFonts w:asciiTheme="minorHAnsi" w:eastAsiaTheme="minorEastAsia" w:hAnsiTheme="minorHAnsi" w:cstheme="minorBidi"/>
                <w:noProof/>
                <w:sz w:val="22"/>
                <w:szCs w:val="22"/>
              </w:rPr>
              <w:tab/>
            </w:r>
            <w:r w:rsidR="001F5B48" w:rsidRPr="00BE4743">
              <w:rPr>
                <w:rStyle w:val="Hyperlink"/>
                <w:noProof/>
              </w:rPr>
              <w:t>Financial planning and management</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_Toc70952185 \h </w:instrText>
            </w:r>
            <w:r w:rsidR="001F5B48" w:rsidRPr="00BE4743">
              <w:rPr>
                <w:noProof/>
                <w:webHidden/>
              </w:rPr>
            </w:r>
            <w:r w:rsidR="001F5B48" w:rsidRPr="00BE4743">
              <w:rPr>
                <w:noProof/>
                <w:webHidden/>
              </w:rPr>
              <w:fldChar w:fldCharType="separate"/>
            </w:r>
            <w:r w:rsidR="005F2756" w:rsidRPr="00BE4743">
              <w:rPr>
                <w:noProof/>
                <w:webHidden/>
              </w:rPr>
              <w:t>35</w:t>
            </w:r>
            <w:r w:rsidR="001F5B48" w:rsidRPr="00BE4743">
              <w:rPr>
                <w:noProof/>
                <w:webHidden/>
              </w:rPr>
              <w:fldChar w:fldCharType="end"/>
            </w:r>
          </w:hyperlink>
        </w:p>
        <w:p w14:paraId="5E6F65A6" w14:textId="074554FB" w:rsidR="001F5B48" w:rsidRPr="00BE4743" w:rsidRDefault="00267C1D">
          <w:pPr>
            <w:pStyle w:val="TOC1"/>
            <w:rPr>
              <w:rFonts w:asciiTheme="minorHAnsi" w:eastAsiaTheme="minorEastAsia" w:hAnsiTheme="minorHAnsi" w:cstheme="minorBidi"/>
              <w:noProof/>
              <w:sz w:val="22"/>
              <w:szCs w:val="22"/>
            </w:rPr>
          </w:pPr>
          <w:hyperlink w:anchor="_Toc70952186" w:history="1">
            <w:r w:rsidR="001F5B48" w:rsidRPr="00BE4743">
              <w:rPr>
                <w:rStyle w:val="Hyperlink"/>
                <w:noProof/>
              </w:rPr>
              <w:t>IX.</w:t>
            </w:r>
            <w:r w:rsidR="001F5B48" w:rsidRPr="00BE4743">
              <w:rPr>
                <w:rFonts w:asciiTheme="minorHAnsi" w:eastAsiaTheme="minorEastAsia" w:hAnsiTheme="minorHAnsi" w:cstheme="minorBidi"/>
                <w:noProof/>
                <w:sz w:val="22"/>
                <w:szCs w:val="22"/>
              </w:rPr>
              <w:tab/>
            </w:r>
            <w:r w:rsidR="001F5B48" w:rsidRPr="00BE4743">
              <w:rPr>
                <w:rStyle w:val="Hyperlink"/>
                <w:noProof/>
              </w:rPr>
              <w:t>Total budget and work plan</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_Toc70952186 \h </w:instrText>
            </w:r>
            <w:r w:rsidR="001F5B48" w:rsidRPr="00BE4743">
              <w:rPr>
                <w:noProof/>
                <w:webHidden/>
              </w:rPr>
            </w:r>
            <w:r w:rsidR="001F5B48" w:rsidRPr="00BE4743">
              <w:rPr>
                <w:noProof/>
                <w:webHidden/>
              </w:rPr>
              <w:fldChar w:fldCharType="separate"/>
            </w:r>
            <w:r w:rsidR="005F2756" w:rsidRPr="00BE4743">
              <w:rPr>
                <w:noProof/>
                <w:webHidden/>
              </w:rPr>
              <w:t>37</w:t>
            </w:r>
            <w:r w:rsidR="001F5B48" w:rsidRPr="00BE4743">
              <w:rPr>
                <w:noProof/>
                <w:webHidden/>
              </w:rPr>
              <w:fldChar w:fldCharType="end"/>
            </w:r>
          </w:hyperlink>
        </w:p>
        <w:p w14:paraId="729B6E70" w14:textId="454DCF39" w:rsidR="001F5B48" w:rsidRPr="00BE4743" w:rsidRDefault="00267C1D">
          <w:pPr>
            <w:pStyle w:val="TOC1"/>
            <w:rPr>
              <w:rFonts w:asciiTheme="minorHAnsi" w:eastAsiaTheme="minorEastAsia" w:hAnsiTheme="minorHAnsi" w:cstheme="minorBidi"/>
              <w:noProof/>
              <w:sz w:val="22"/>
              <w:szCs w:val="22"/>
            </w:rPr>
          </w:pPr>
          <w:hyperlink w:anchor="_Toc70952187" w:history="1">
            <w:r w:rsidR="001F5B48" w:rsidRPr="00BE4743">
              <w:rPr>
                <w:rStyle w:val="Hyperlink"/>
                <w:noProof/>
              </w:rPr>
              <w:t>X.</w:t>
            </w:r>
            <w:r w:rsidR="001F5B48" w:rsidRPr="00BE4743">
              <w:rPr>
                <w:rFonts w:asciiTheme="minorHAnsi" w:eastAsiaTheme="minorEastAsia" w:hAnsiTheme="minorHAnsi" w:cstheme="minorBidi"/>
                <w:noProof/>
                <w:sz w:val="22"/>
                <w:szCs w:val="22"/>
              </w:rPr>
              <w:tab/>
            </w:r>
            <w:r w:rsidR="001F5B48" w:rsidRPr="00BE4743">
              <w:rPr>
                <w:rStyle w:val="Hyperlink"/>
                <w:noProof/>
              </w:rPr>
              <w:t>Legal context</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_Toc70952187 \h </w:instrText>
            </w:r>
            <w:r w:rsidR="001F5B48" w:rsidRPr="00BE4743">
              <w:rPr>
                <w:noProof/>
                <w:webHidden/>
              </w:rPr>
            </w:r>
            <w:r w:rsidR="001F5B48" w:rsidRPr="00BE4743">
              <w:rPr>
                <w:noProof/>
                <w:webHidden/>
              </w:rPr>
              <w:fldChar w:fldCharType="separate"/>
            </w:r>
            <w:r w:rsidR="005F2756" w:rsidRPr="00BE4743">
              <w:rPr>
                <w:noProof/>
                <w:webHidden/>
              </w:rPr>
              <w:t>45</w:t>
            </w:r>
            <w:r w:rsidR="001F5B48" w:rsidRPr="00BE4743">
              <w:rPr>
                <w:noProof/>
                <w:webHidden/>
              </w:rPr>
              <w:fldChar w:fldCharType="end"/>
            </w:r>
          </w:hyperlink>
        </w:p>
        <w:p w14:paraId="4FE8B66C" w14:textId="35AA6006" w:rsidR="001F5B48" w:rsidRPr="00BE4743" w:rsidRDefault="00267C1D">
          <w:pPr>
            <w:pStyle w:val="TOC1"/>
            <w:rPr>
              <w:rFonts w:asciiTheme="minorHAnsi" w:eastAsiaTheme="minorEastAsia" w:hAnsiTheme="minorHAnsi" w:cstheme="minorBidi"/>
              <w:noProof/>
              <w:sz w:val="22"/>
              <w:szCs w:val="22"/>
            </w:rPr>
          </w:pPr>
          <w:hyperlink w:anchor="_Toc70952188" w:history="1">
            <w:r w:rsidR="001F5B48" w:rsidRPr="00BE4743">
              <w:rPr>
                <w:rStyle w:val="Hyperlink"/>
                <w:noProof/>
              </w:rPr>
              <w:t>XI.</w:t>
            </w:r>
            <w:r w:rsidR="001F5B48" w:rsidRPr="00BE4743">
              <w:rPr>
                <w:rFonts w:asciiTheme="minorHAnsi" w:eastAsiaTheme="minorEastAsia" w:hAnsiTheme="minorHAnsi" w:cstheme="minorBidi"/>
                <w:noProof/>
                <w:sz w:val="22"/>
                <w:szCs w:val="22"/>
              </w:rPr>
              <w:tab/>
            </w:r>
            <w:r w:rsidR="001F5B48" w:rsidRPr="00BE4743">
              <w:rPr>
                <w:rStyle w:val="Hyperlink"/>
                <w:noProof/>
              </w:rPr>
              <w:t>Risk Management</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_Toc70952188 \h </w:instrText>
            </w:r>
            <w:r w:rsidR="001F5B48" w:rsidRPr="00BE4743">
              <w:rPr>
                <w:noProof/>
                <w:webHidden/>
              </w:rPr>
            </w:r>
            <w:r w:rsidR="001F5B48" w:rsidRPr="00BE4743">
              <w:rPr>
                <w:noProof/>
                <w:webHidden/>
              </w:rPr>
              <w:fldChar w:fldCharType="separate"/>
            </w:r>
            <w:r w:rsidR="005F2756" w:rsidRPr="00BE4743">
              <w:rPr>
                <w:noProof/>
                <w:webHidden/>
              </w:rPr>
              <w:t>45</w:t>
            </w:r>
            <w:r w:rsidR="001F5B48" w:rsidRPr="00BE4743">
              <w:rPr>
                <w:noProof/>
                <w:webHidden/>
              </w:rPr>
              <w:fldChar w:fldCharType="end"/>
            </w:r>
          </w:hyperlink>
        </w:p>
        <w:p w14:paraId="2DAB3144" w14:textId="3F0BB7EC" w:rsidR="001F5B48" w:rsidRPr="00BE4743" w:rsidRDefault="00267C1D">
          <w:pPr>
            <w:pStyle w:val="TOC1"/>
            <w:rPr>
              <w:rFonts w:asciiTheme="minorHAnsi" w:eastAsiaTheme="minorEastAsia" w:hAnsiTheme="minorHAnsi" w:cstheme="minorBidi"/>
              <w:noProof/>
              <w:sz w:val="22"/>
              <w:szCs w:val="22"/>
            </w:rPr>
          </w:pPr>
          <w:hyperlink w:anchor="_Toc70952189" w:history="1">
            <w:r w:rsidR="001F5B48" w:rsidRPr="00BE4743">
              <w:rPr>
                <w:rStyle w:val="Hyperlink"/>
                <w:noProof/>
              </w:rPr>
              <w:t>XII.</w:t>
            </w:r>
            <w:r w:rsidR="001F5B48" w:rsidRPr="00BE4743">
              <w:rPr>
                <w:rFonts w:asciiTheme="minorHAnsi" w:eastAsiaTheme="minorEastAsia" w:hAnsiTheme="minorHAnsi" w:cstheme="minorBidi"/>
                <w:noProof/>
                <w:sz w:val="22"/>
                <w:szCs w:val="22"/>
              </w:rPr>
              <w:tab/>
            </w:r>
            <w:r w:rsidR="001F5B48" w:rsidRPr="00BE4743">
              <w:rPr>
                <w:rStyle w:val="Hyperlink"/>
                <w:noProof/>
              </w:rPr>
              <w:t>Mandatory annexes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_Toc70952189 \h </w:instrText>
            </w:r>
            <w:r w:rsidR="001F5B48" w:rsidRPr="00BE4743">
              <w:rPr>
                <w:noProof/>
                <w:webHidden/>
              </w:rPr>
            </w:r>
            <w:r w:rsidR="001F5B48" w:rsidRPr="00BE4743">
              <w:rPr>
                <w:noProof/>
                <w:webHidden/>
              </w:rPr>
              <w:fldChar w:fldCharType="separate"/>
            </w:r>
            <w:r w:rsidR="005F2756" w:rsidRPr="00BE4743">
              <w:rPr>
                <w:noProof/>
                <w:webHidden/>
              </w:rPr>
              <w:t>48</w:t>
            </w:r>
            <w:r w:rsidR="001F5B48" w:rsidRPr="00BE4743">
              <w:rPr>
                <w:noProof/>
                <w:webHidden/>
              </w:rPr>
              <w:fldChar w:fldCharType="end"/>
            </w:r>
          </w:hyperlink>
        </w:p>
        <w:p w14:paraId="1B8DC3FD" w14:textId="7FC522DF" w:rsidR="001F5B48" w:rsidRPr="00BE4743" w:rsidRDefault="00267C1D">
          <w:pPr>
            <w:pStyle w:val="TOC1"/>
            <w:rPr>
              <w:rFonts w:asciiTheme="minorHAnsi" w:eastAsiaTheme="minorEastAsia" w:hAnsiTheme="minorHAnsi" w:cstheme="minorBidi"/>
              <w:noProof/>
              <w:sz w:val="22"/>
              <w:szCs w:val="22"/>
            </w:rPr>
          </w:pPr>
          <w:hyperlink w:anchor="_Toc70952190" w:history="1">
            <w:r w:rsidR="001F5B48" w:rsidRPr="00BE4743">
              <w:rPr>
                <w:rStyle w:val="Hyperlink"/>
                <w:noProof/>
              </w:rPr>
              <w:t xml:space="preserve">Annex 1 </w:t>
            </w:r>
            <w:r w:rsidR="001F5B48" w:rsidRPr="00BE4743">
              <w:rPr>
                <w:rFonts w:asciiTheme="minorHAnsi" w:eastAsiaTheme="minorEastAsia" w:hAnsiTheme="minorHAnsi" w:cstheme="minorBidi"/>
                <w:noProof/>
                <w:sz w:val="22"/>
                <w:szCs w:val="22"/>
              </w:rPr>
              <w:tab/>
            </w:r>
            <w:r w:rsidR="001F5B48" w:rsidRPr="00BE4743">
              <w:rPr>
                <w:rStyle w:val="Hyperlink"/>
                <w:noProof/>
              </w:rPr>
              <w:t>GEF Budget Template</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_Toc70952190 \h </w:instrText>
            </w:r>
            <w:r w:rsidR="001F5B48" w:rsidRPr="00BE4743">
              <w:rPr>
                <w:noProof/>
                <w:webHidden/>
              </w:rPr>
            </w:r>
            <w:r w:rsidR="001F5B48" w:rsidRPr="00BE4743">
              <w:rPr>
                <w:noProof/>
                <w:webHidden/>
              </w:rPr>
              <w:fldChar w:fldCharType="separate"/>
            </w:r>
            <w:r w:rsidR="005F2756" w:rsidRPr="00BE4743">
              <w:rPr>
                <w:noProof/>
                <w:webHidden/>
              </w:rPr>
              <w:t>48</w:t>
            </w:r>
            <w:r w:rsidR="001F5B48" w:rsidRPr="00BE4743">
              <w:rPr>
                <w:noProof/>
                <w:webHidden/>
              </w:rPr>
              <w:fldChar w:fldCharType="end"/>
            </w:r>
          </w:hyperlink>
        </w:p>
        <w:p w14:paraId="28A482EC" w14:textId="11533AC4" w:rsidR="001F5B48" w:rsidRPr="00BE4743" w:rsidRDefault="00267C1D">
          <w:pPr>
            <w:pStyle w:val="TOC1"/>
            <w:rPr>
              <w:rFonts w:asciiTheme="minorHAnsi" w:eastAsiaTheme="minorEastAsia" w:hAnsiTheme="minorHAnsi" w:cstheme="minorBidi"/>
              <w:noProof/>
              <w:sz w:val="22"/>
              <w:szCs w:val="22"/>
            </w:rPr>
          </w:pPr>
          <w:hyperlink w:anchor="_Toc70952191" w:history="1">
            <w:r w:rsidR="001F5B48" w:rsidRPr="00BE4743">
              <w:rPr>
                <w:rStyle w:val="Hyperlink"/>
                <w:noProof/>
              </w:rPr>
              <w:t xml:space="preserve">Annex 2 </w:t>
            </w:r>
            <w:r w:rsidR="001F5B48" w:rsidRPr="00BE4743">
              <w:rPr>
                <w:rFonts w:asciiTheme="minorHAnsi" w:eastAsiaTheme="minorEastAsia" w:hAnsiTheme="minorHAnsi" w:cstheme="minorBidi"/>
                <w:noProof/>
                <w:sz w:val="22"/>
                <w:szCs w:val="22"/>
              </w:rPr>
              <w:tab/>
            </w:r>
            <w:r w:rsidR="001F5B48" w:rsidRPr="00BE4743">
              <w:rPr>
                <w:rStyle w:val="Hyperlink"/>
                <w:noProof/>
              </w:rPr>
              <w:t>GEF execution support letter</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_Toc70952191 \h </w:instrText>
            </w:r>
            <w:r w:rsidR="001F5B48" w:rsidRPr="00BE4743">
              <w:rPr>
                <w:noProof/>
                <w:webHidden/>
              </w:rPr>
            </w:r>
            <w:r w:rsidR="001F5B48" w:rsidRPr="00BE4743">
              <w:rPr>
                <w:noProof/>
                <w:webHidden/>
              </w:rPr>
              <w:fldChar w:fldCharType="separate"/>
            </w:r>
            <w:r w:rsidR="005F2756" w:rsidRPr="00BE4743">
              <w:rPr>
                <w:noProof/>
                <w:webHidden/>
              </w:rPr>
              <w:t>62</w:t>
            </w:r>
            <w:r w:rsidR="001F5B48" w:rsidRPr="00BE4743">
              <w:rPr>
                <w:noProof/>
                <w:webHidden/>
              </w:rPr>
              <w:fldChar w:fldCharType="end"/>
            </w:r>
          </w:hyperlink>
        </w:p>
        <w:p w14:paraId="4A3F728C" w14:textId="0A4F10AE" w:rsidR="001F5B48" w:rsidRPr="00BE4743" w:rsidRDefault="00267C1D">
          <w:pPr>
            <w:pStyle w:val="TOC1"/>
            <w:rPr>
              <w:rFonts w:asciiTheme="minorHAnsi" w:eastAsiaTheme="minorEastAsia" w:hAnsiTheme="minorHAnsi" w:cstheme="minorBidi"/>
              <w:noProof/>
              <w:sz w:val="22"/>
              <w:szCs w:val="22"/>
            </w:rPr>
          </w:pPr>
          <w:hyperlink w:anchor="_Toc70952192" w:history="1">
            <w:r w:rsidR="001F5B48" w:rsidRPr="00BE4743">
              <w:rPr>
                <w:rStyle w:val="Hyperlink"/>
                <w:noProof/>
              </w:rPr>
              <w:t xml:space="preserve">Annex 3 </w:t>
            </w:r>
            <w:r w:rsidR="001F5B48" w:rsidRPr="00BE4743">
              <w:rPr>
                <w:rFonts w:asciiTheme="minorHAnsi" w:eastAsiaTheme="minorEastAsia" w:hAnsiTheme="minorHAnsi" w:cstheme="minorBidi"/>
                <w:noProof/>
                <w:sz w:val="22"/>
                <w:szCs w:val="22"/>
              </w:rPr>
              <w:tab/>
            </w:r>
            <w:r w:rsidR="001F5B48" w:rsidRPr="00BE4743">
              <w:rPr>
                <w:rStyle w:val="Hyperlink"/>
                <w:noProof/>
              </w:rPr>
              <w:t>Project map and Geospatial Coordinates of project sites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_Toc70952192 \h </w:instrText>
            </w:r>
            <w:r w:rsidR="001F5B48" w:rsidRPr="00BE4743">
              <w:rPr>
                <w:noProof/>
                <w:webHidden/>
              </w:rPr>
            </w:r>
            <w:r w:rsidR="001F5B48" w:rsidRPr="00BE4743">
              <w:rPr>
                <w:noProof/>
                <w:webHidden/>
              </w:rPr>
              <w:fldChar w:fldCharType="separate"/>
            </w:r>
            <w:r w:rsidR="005F2756" w:rsidRPr="00BE4743">
              <w:rPr>
                <w:noProof/>
                <w:webHidden/>
              </w:rPr>
              <w:t>63</w:t>
            </w:r>
            <w:r w:rsidR="001F5B48" w:rsidRPr="00BE4743">
              <w:rPr>
                <w:noProof/>
                <w:webHidden/>
              </w:rPr>
              <w:fldChar w:fldCharType="end"/>
            </w:r>
          </w:hyperlink>
        </w:p>
        <w:p w14:paraId="7F1A4464" w14:textId="79FDBDF2" w:rsidR="001F5B48" w:rsidRPr="00BE4743" w:rsidRDefault="00267C1D">
          <w:pPr>
            <w:pStyle w:val="TOC1"/>
            <w:rPr>
              <w:rFonts w:asciiTheme="minorHAnsi" w:eastAsiaTheme="minorEastAsia" w:hAnsiTheme="minorHAnsi" w:cstheme="minorBidi"/>
              <w:noProof/>
              <w:sz w:val="22"/>
              <w:szCs w:val="22"/>
            </w:rPr>
          </w:pPr>
          <w:hyperlink w:anchor="_Toc70952193" w:history="1">
            <w:r w:rsidR="001F5B48" w:rsidRPr="00BE4743">
              <w:rPr>
                <w:rStyle w:val="Hyperlink"/>
                <w:noProof/>
              </w:rPr>
              <w:t xml:space="preserve">Annex 4 </w:t>
            </w:r>
            <w:r w:rsidR="001F5B48" w:rsidRPr="00BE4743">
              <w:rPr>
                <w:rFonts w:asciiTheme="minorHAnsi" w:eastAsiaTheme="minorEastAsia" w:hAnsiTheme="minorHAnsi" w:cstheme="minorBidi"/>
                <w:noProof/>
                <w:sz w:val="22"/>
                <w:szCs w:val="22"/>
              </w:rPr>
              <w:tab/>
            </w:r>
            <w:r w:rsidR="001F5B48" w:rsidRPr="00BE4743">
              <w:rPr>
                <w:rStyle w:val="Hyperlink"/>
                <w:noProof/>
              </w:rPr>
              <w:t>Multi Year Work Plan</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_Toc70952193 \h </w:instrText>
            </w:r>
            <w:r w:rsidR="001F5B48" w:rsidRPr="00BE4743">
              <w:rPr>
                <w:noProof/>
                <w:webHidden/>
              </w:rPr>
            </w:r>
            <w:r w:rsidR="001F5B48" w:rsidRPr="00BE4743">
              <w:rPr>
                <w:noProof/>
                <w:webHidden/>
              </w:rPr>
              <w:fldChar w:fldCharType="separate"/>
            </w:r>
            <w:r w:rsidR="005F2756" w:rsidRPr="00BE4743">
              <w:rPr>
                <w:noProof/>
                <w:webHidden/>
              </w:rPr>
              <w:t>64</w:t>
            </w:r>
            <w:r w:rsidR="001F5B48" w:rsidRPr="00BE4743">
              <w:rPr>
                <w:noProof/>
                <w:webHidden/>
              </w:rPr>
              <w:fldChar w:fldCharType="end"/>
            </w:r>
          </w:hyperlink>
        </w:p>
        <w:p w14:paraId="2DBEA0DF" w14:textId="735C1EB4" w:rsidR="001F5B48" w:rsidRPr="00BE4743" w:rsidRDefault="00267C1D">
          <w:pPr>
            <w:pStyle w:val="TOC1"/>
            <w:rPr>
              <w:rFonts w:asciiTheme="minorHAnsi" w:eastAsiaTheme="minorEastAsia" w:hAnsiTheme="minorHAnsi" w:cstheme="minorBidi"/>
              <w:noProof/>
              <w:sz w:val="22"/>
              <w:szCs w:val="22"/>
            </w:rPr>
          </w:pPr>
          <w:hyperlink w:anchor="_Toc70952194" w:history="1">
            <w:r w:rsidR="001F5B48" w:rsidRPr="00BE4743">
              <w:rPr>
                <w:rStyle w:val="Hyperlink"/>
                <w:noProof/>
              </w:rPr>
              <w:t xml:space="preserve">Annex 5 </w:t>
            </w:r>
            <w:r w:rsidR="001F5B48" w:rsidRPr="00BE4743">
              <w:rPr>
                <w:rFonts w:asciiTheme="minorHAnsi" w:eastAsiaTheme="minorEastAsia" w:hAnsiTheme="minorHAnsi" w:cstheme="minorBidi"/>
                <w:noProof/>
                <w:sz w:val="22"/>
                <w:szCs w:val="22"/>
              </w:rPr>
              <w:tab/>
            </w:r>
            <w:r w:rsidR="001F5B48" w:rsidRPr="00BE4743">
              <w:rPr>
                <w:rStyle w:val="Hyperlink"/>
                <w:noProof/>
              </w:rPr>
              <w:t>Monitoring Plan</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_Toc70952194 \h </w:instrText>
            </w:r>
            <w:r w:rsidR="001F5B48" w:rsidRPr="00BE4743">
              <w:rPr>
                <w:noProof/>
                <w:webHidden/>
              </w:rPr>
            </w:r>
            <w:r w:rsidR="001F5B48" w:rsidRPr="00BE4743">
              <w:rPr>
                <w:noProof/>
                <w:webHidden/>
              </w:rPr>
              <w:fldChar w:fldCharType="separate"/>
            </w:r>
            <w:r w:rsidR="005F2756" w:rsidRPr="00BE4743">
              <w:rPr>
                <w:noProof/>
                <w:webHidden/>
              </w:rPr>
              <w:t>68</w:t>
            </w:r>
            <w:r w:rsidR="001F5B48" w:rsidRPr="00BE4743">
              <w:rPr>
                <w:noProof/>
                <w:webHidden/>
              </w:rPr>
              <w:fldChar w:fldCharType="end"/>
            </w:r>
          </w:hyperlink>
        </w:p>
        <w:p w14:paraId="052E5E43" w14:textId="4E243316" w:rsidR="001F5B48" w:rsidRPr="00BE4743" w:rsidRDefault="00267C1D">
          <w:pPr>
            <w:pStyle w:val="TOC1"/>
            <w:rPr>
              <w:rFonts w:asciiTheme="minorHAnsi" w:eastAsiaTheme="minorEastAsia" w:hAnsiTheme="minorHAnsi" w:cstheme="minorBidi"/>
              <w:noProof/>
              <w:sz w:val="22"/>
              <w:szCs w:val="22"/>
            </w:rPr>
          </w:pPr>
          <w:hyperlink w:anchor="_Toc70952195" w:history="1">
            <w:r w:rsidR="001F5B48" w:rsidRPr="00BE4743">
              <w:rPr>
                <w:rStyle w:val="Hyperlink"/>
                <w:noProof/>
              </w:rPr>
              <w:t xml:space="preserve">Annex 6 </w:t>
            </w:r>
            <w:r w:rsidR="001F5B48" w:rsidRPr="00BE4743">
              <w:rPr>
                <w:rFonts w:asciiTheme="minorHAnsi" w:eastAsiaTheme="minorEastAsia" w:hAnsiTheme="minorHAnsi" w:cstheme="minorBidi"/>
                <w:noProof/>
                <w:sz w:val="22"/>
                <w:szCs w:val="22"/>
              </w:rPr>
              <w:tab/>
            </w:r>
            <w:r w:rsidR="001F5B48" w:rsidRPr="00BE4743">
              <w:rPr>
                <w:rStyle w:val="Hyperlink"/>
                <w:noProof/>
              </w:rPr>
              <w:t>UNDP Social and Environmental Screening Procedure (SESP)</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_Toc70952195 \h </w:instrText>
            </w:r>
            <w:r w:rsidR="001F5B48" w:rsidRPr="00BE4743">
              <w:rPr>
                <w:noProof/>
                <w:webHidden/>
              </w:rPr>
            </w:r>
            <w:r w:rsidR="001F5B48" w:rsidRPr="00BE4743">
              <w:rPr>
                <w:noProof/>
                <w:webHidden/>
              </w:rPr>
              <w:fldChar w:fldCharType="separate"/>
            </w:r>
            <w:r w:rsidR="005F2756" w:rsidRPr="00BE4743">
              <w:rPr>
                <w:noProof/>
                <w:webHidden/>
              </w:rPr>
              <w:t>77</w:t>
            </w:r>
            <w:r w:rsidR="001F5B48" w:rsidRPr="00BE4743">
              <w:rPr>
                <w:noProof/>
                <w:webHidden/>
              </w:rPr>
              <w:fldChar w:fldCharType="end"/>
            </w:r>
          </w:hyperlink>
        </w:p>
        <w:p w14:paraId="402847A9" w14:textId="52F96C17" w:rsidR="001F5B48" w:rsidRPr="00BE4743" w:rsidRDefault="00267C1D">
          <w:pPr>
            <w:pStyle w:val="TOC1"/>
            <w:rPr>
              <w:rFonts w:asciiTheme="minorHAnsi" w:eastAsiaTheme="minorEastAsia" w:hAnsiTheme="minorHAnsi" w:cstheme="minorBidi"/>
              <w:noProof/>
              <w:sz w:val="22"/>
              <w:szCs w:val="22"/>
            </w:rPr>
          </w:pPr>
          <w:hyperlink w:anchor="_Toc70952197" w:history="1">
            <w:r w:rsidR="001F5B48" w:rsidRPr="00BE4743">
              <w:rPr>
                <w:rStyle w:val="Hyperlink"/>
                <w:noProof/>
              </w:rPr>
              <w:t xml:space="preserve">Annex 7 </w:t>
            </w:r>
            <w:r w:rsidR="001F5B48" w:rsidRPr="00BE4743">
              <w:rPr>
                <w:rFonts w:asciiTheme="minorHAnsi" w:eastAsiaTheme="minorEastAsia" w:hAnsiTheme="minorHAnsi" w:cstheme="minorBidi"/>
                <w:noProof/>
                <w:sz w:val="22"/>
                <w:szCs w:val="22"/>
              </w:rPr>
              <w:tab/>
            </w:r>
            <w:r w:rsidR="001F5B48" w:rsidRPr="00BE4743">
              <w:rPr>
                <w:rStyle w:val="Hyperlink"/>
                <w:noProof/>
              </w:rPr>
              <w:t>UNDP Risk Register</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_Toc70952197 \h </w:instrText>
            </w:r>
            <w:r w:rsidR="001F5B48" w:rsidRPr="00BE4743">
              <w:rPr>
                <w:noProof/>
                <w:webHidden/>
              </w:rPr>
            </w:r>
            <w:r w:rsidR="001F5B48" w:rsidRPr="00BE4743">
              <w:rPr>
                <w:noProof/>
                <w:webHidden/>
              </w:rPr>
              <w:fldChar w:fldCharType="separate"/>
            </w:r>
            <w:r w:rsidR="005F2756" w:rsidRPr="00BE4743">
              <w:rPr>
                <w:noProof/>
                <w:webHidden/>
              </w:rPr>
              <w:t>85</w:t>
            </w:r>
            <w:r w:rsidR="001F5B48" w:rsidRPr="00BE4743">
              <w:rPr>
                <w:noProof/>
                <w:webHidden/>
              </w:rPr>
              <w:fldChar w:fldCharType="end"/>
            </w:r>
          </w:hyperlink>
        </w:p>
        <w:p w14:paraId="6451F203" w14:textId="73BFB9D4" w:rsidR="001F5B48" w:rsidRPr="00BE4743" w:rsidRDefault="00267C1D">
          <w:pPr>
            <w:pStyle w:val="TOC1"/>
            <w:rPr>
              <w:rFonts w:asciiTheme="minorHAnsi" w:eastAsiaTheme="minorEastAsia" w:hAnsiTheme="minorHAnsi" w:cstheme="minorBidi"/>
              <w:noProof/>
              <w:sz w:val="22"/>
              <w:szCs w:val="22"/>
            </w:rPr>
          </w:pPr>
          <w:hyperlink w:anchor="_Toc70952198" w:history="1">
            <w:r w:rsidR="001F5B48" w:rsidRPr="00BE4743">
              <w:rPr>
                <w:rStyle w:val="Hyperlink"/>
                <w:noProof/>
              </w:rPr>
              <w:t xml:space="preserve">Annex 8  </w:t>
            </w:r>
            <w:r w:rsidR="001F5B48" w:rsidRPr="00BE4743">
              <w:rPr>
                <w:rFonts w:asciiTheme="minorHAnsi" w:eastAsiaTheme="minorEastAsia" w:hAnsiTheme="minorHAnsi" w:cstheme="minorBidi"/>
                <w:noProof/>
                <w:sz w:val="22"/>
                <w:szCs w:val="22"/>
              </w:rPr>
              <w:tab/>
            </w:r>
            <w:r w:rsidR="001F5B48" w:rsidRPr="00BE4743">
              <w:rPr>
                <w:rStyle w:val="Hyperlink"/>
                <w:noProof/>
              </w:rPr>
              <w:t>Overview of Project Staff and Technical Consultancies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_Toc70952198 \h </w:instrText>
            </w:r>
            <w:r w:rsidR="001F5B48" w:rsidRPr="00BE4743">
              <w:rPr>
                <w:noProof/>
                <w:webHidden/>
              </w:rPr>
            </w:r>
            <w:r w:rsidR="001F5B48" w:rsidRPr="00BE4743">
              <w:rPr>
                <w:noProof/>
                <w:webHidden/>
              </w:rPr>
              <w:fldChar w:fldCharType="separate"/>
            </w:r>
            <w:r w:rsidR="005F2756" w:rsidRPr="00BE4743">
              <w:rPr>
                <w:noProof/>
                <w:webHidden/>
              </w:rPr>
              <w:t>88</w:t>
            </w:r>
            <w:r w:rsidR="001F5B48" w:rsidRPr="00BE4743">
              <w:rPr>
                <w:noProof/>
                <w:webHidden/>
              </w:rPr>
              <w:fldChar w:fldCharType="end"/>
            </w:r>
          </w:hyperlink>
        </w:p>
        <w:p w14:paraId="36BE5234" w14:textId="221D883C" w:rsidR="001F5B48" w:rsidRPr="00BE4743" w:rsidRDefault="00267C1D">
          <w:pPr>
            <w:pStyle w:val="TOC1"/>
            <w:rPr>
              <w:rFonts w:asciiTheme="minorHAnsi" w:eastAsiaTheme="minorEastAsia" w:hAnsiTheme="minorHAnsi" w:cstheme="minorBidi"/>
              <w:noProof/>
              <w:sz w:val="22"/>
              <w:szCs w:val="22"/>
            </w:rPr>
          </w:pPr>
          <w:hyperlink w:anchor="_Toc70952199" w:history="1">
            <w:r w:rsidR="001F5B48" w:rsidRPr="00BE4743">
              <w:rPr>
                <w:rStyle w:val="Hyperlink"/>
                <w:noProof/>
              </w:rPr>
              <w:t xml:space="preserve">Annex 9  </w:t>
            </w:r>
            <w:r w:rsidR="001F5B48" w:rsidRPr="00BE4743">
              <w:rPr>
                <w:rFonts w:asciiTheme="minorHAnsi" w:eastAsiaTheme="minorEastAsia" w:hAnsiTheme="minorHAnsi" w:cstheme="minorBidi"/>
                <w:noProof/>
                <w:sz w:val="22"/>
                <w:szCs w:val="22"/>
              </w:rPr>
              <w:tab/>
            </w:r>
            <w:r w:rsidR="001F5B48" w:rsidRPr="00BE4743">
              <w:rPr>
                <w:rStyle w:val="Hyperlink"/>
                <w:noProof/>
              </w:rPr>
              <w:t>Stakeholder Engagement Plan</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_Toc70952199 \h </w:instrText>
            </w:r>
            <w:r w:rsidR="001F5B48" w:rsidRPr="00BE4743">
              <w:rPr>
                <w:noProof/>
                <w:webHidden/>
              </w:rPr>
            </w:r>
            <w:r w:rsidR="001F5B48" w:rsidRPr="00BE4743">
              <w:rPr>
                <w:noProof/>
                <w:webHidden/>
              </w:rPr>
              <w:fldChar w:fldCharType="separate"/>
            </w:r>
            <w:r w:rsidR="005F2756" w:rsidRPr="00BE4743">
              <w:rPr>
                <w:noProof/>
                <w:webHidden/>
              </w:rPr>
              <w:t>95</w:t>
            </w:r>
            <w:r w:rsidR="001F5B48" w:rsidRPr="00BE4743">
              <w:rPr>
                <w:noProof/>
                <w:webHidden/>
              </w:rPr>
              <w:fldChar w:fldCharType="end"/>
            </w:r>
          </w:hyperlink>
        </w:p>
        <w:p w14:paraId="3E646B0F" w14:textId="175AA0C0" w:rsidR="001F5B48" w:rsidRPr="00BE4743" w:rsidRDefault="00267C1D">
          <w:pPr>
            <w:pStyle w:val="TOC1"/>
            <w:rPr>
              <w:rFonts w:asciiTheme="minorHAnsi" w:eastAsiaTheme="minorEastAsia" w:hAnsiTheme="minorHAnsi" w:cstheme="minorBidi"/>
              <w:noProof/>
              <w:sz w:val="22"/>
              <w:szCs w:val="22"/>
            </w:rPr>
          </w:pPr>
          <w:hyperlink w:anchor="_Toc70952200" w:history="1">
            <w:r w:rsidR="001F5B48" w:rsidRPr="00BE4743">
              <w:rPr>
                <w:rStyle w:val="Hyperlink"/>
                <w:noProof/>
              </w:rPr>
              <w:t>Annex 10</w:t>
            </w:r>
            <w:r w:rsidR="001F5B48" w:rsidRPr="00BE4743">
              <w:rPr>
                <w:rFonts w:asciiTheme="minorHAnsi" w:eastAsiaTheme="minorEastAsia" w:hAnsiTheme="minorHAnsi" w:cstheme="minorBidi"/>
                <w:noProof/>
                <w:sz w:val="22"/>
                <w:szCs w:val="22"/>
              </w:rPr>
              <w:tab/>
            </w:r>
            <w:r w:rsidR="001F5B48" w:rsidRPr="00BE4743">
              <w:rPr>
                <w:rStyle w:val="Hyperlink"/>
                <w:noProof/>
              </w:rPr>
              <w:t>Environmental Social Management Framework (ESMF) and other SES frameworks/plans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_Toc70952200 \h </w:instrText>
            </w:r>
            <w:r w:rsidR="001F5B48" w:rsidRPr="00BE4743">
              <w:rPr>
                <w:noProof/>
                <w:webHidden/>
              </w:rPr>
            </w:r>
            <w:r w:rsidR="001F5B48" w:rsidRPr="00BE4743">
              <w:rPr>
                <w:noProof/>
                <w:webHidden/>
              </w:rPr>
              <w:fldChar w:fldCharType="separate"/>
            </w:r>
            <w:r w:rsidR="005F2756" w:rsidRPr="00BE4743">
              <w:rPr>
                <w:noProof/>
                <w:webHidden/>
              </w:rPr>
              <w:t>103</w:t>
            </w:r>
            <w:r w:rsidR="001F5B48" w:rsidRPr="00BE4743">
              <w:rPr>
                <w:noProof/>
                <w:webHidden/>
              </w:rPr>
              <w:fldChar w:fldCharType="end"/>
            </w:r>
          </w:hyperlink>
        </w:p>
        <w:p w14:paraId="2D6BF3F2" w14:textId="3E478DE9" w:rsidR="001F5B48" w:rsidRPr="00BE4743" w:rsidRDefault="00267C1D">
          <w:pPr>
            <w:pStyle w:val="TOC1"/>
            <w:rPr>
              <w:rFonts w:asciiTheme="minorHAnsi" w:eastAsiaTheme="minorEastAsia" w:hAnsiTheme="minorHAnsi" w:cstheme="minorBidi"/>
              <w:noProof/>
              <w:sz w:val="22"/>
              <w:szCs w:val="22"/>
            </w:rPr>
          </w:pPr>
          <w:hyperlink w:anchor="_Toc70952201" w:history="1">
            <w:r w:rsidR="001F5B48" w:rsidRPr="00BE4743">
              <w:rPr>
                <w:rStyle w:val="Hyperlink"/>
                <w:noProof/>
              </w:rPr>
              <w:t xml:space="preserve">Annex 11 </w:t>
            </w:r>
            <w:r w:rsidR="001F5B48" w:rsidRPr="00BE4743">
              <w:rPr>
                <w:rFonts w:asciiTheme="minorHAnsi" w:eastAsiaTheme="minorEastAsia" w:hAnsiTheme="minorHAnsi" w:cstheme="minorBidi"/>
                <w:noProof/>
                <w:sz w:val="22"/>
                <w:szCs w:val="22"/>
              </w:rPr>
              <w:tab/>
            </w:r>
            <w:r w:rsidR="001F5B48" w:rsidRPr="00BE4743">
              <w:rPr>
                <w:rStyle w:val="Hyperlink"/>
                <w:noProof/>
              </w:rPr>
              <w:t>Gender Analysis and Gender Action Plan</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_Toc70952201 \h </w:instrText>
            </w:r>
            <w:r w:rsidR="001F5B48" w:rsidRPr="00BE4743">
              <w:rPr>
                <w:noProof/>
                <w:webHidden/>
              </w:rPr>
            </w:r>
            <w:r w:rsidR="001F5B48" w:rsidRPr="00BE4743">
              <w:rPr>
                <w:noProof/>
                <w:webHidden/>
              </w:rPr>
              <w:fldChar w:fldCharType="separate"/>
            </w:r>
            <w:r w:rsidR="005F2756" w:rsidRPr="00BE4743">
              <w:rPr>
                <w:noProof/>
                <w:webHidden/>
              </w:rPr>
              <w:t>104</w:t>
            </w:r>
            <w:r w:rsidR="001F5B48" w:rsidRPr="00BE4743">
              <w:rPr>
                <w:noProof/>
                <w:webHidden/>
              </w:rPr>
              <w:fldChar w:fldCharType="end"/>
            </w:r>
          </w:hyperlink>
        </w:p>
        <w:p w14:paraId="0DC5A65C" w14:textId="22110C9C" w:rsidR="001F5B48" w:rsidRPr="00BE4743" w:rsidRDefault="00267C1D">
          <w:pPr>
            <w:pStyle w:val="TOC1"/>
            <w:rPr>
              <w:rFonts w:asciiTheme="minorHAnsi" w:eastAsiaTheme="minorEastAsia" w:hAnsiTheme="minorHAnsi" w:cstheme="minorBidi"/>
              <w:noProof/>
              <w:sz w:val="22"/>
              <w:szCs w:val="22"/>
            </w:rPr>
          </w:pPr>
          <w:hyperlink w:anchor="_Toc70952252" w:history="1">
            <w:r w:rsidR="001F5B48" w:rsidRPr="00BE4743">
              <w:rPr>
                <w:rStyle w:val="Hyperlink"/>
                <w:noProof/>
              </w:rPr>
              <w:t>Annex 12</w:t>
            </w:r>
            <w:r w:rsidR="001F5B48" w:rsidRPr="00BE4743">
              <w:rPr>
                <w:rFonts w:asciiTheme="minorHAnsi" w:eastAsiaTheme="minorEastAsia" w:hAnsiTheme="minorHAnsi" w:cstheme="minorBidi"/>
                <w:noProof/>
                <w:sz w:val="22"/>
                <w:szCs w:val="22"/>
              </w:rPr>
              <w:tab/>
            </w:r>
            <w:r w:rsidR="001F5B48" w:rsidRPr="00BE4743">
              <w:rPr>
                <w:rStyle w:val="Hyperlink"/>
                <w:noProof/>
              </w:rPr>
              <w:t>Procurement Plan</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_Toc70952252 \h </w:instrText>
            </w:r>
            <w:r w:rsidR="001F5B48" w:rsidRPr="00BE4743">
              <w:rPr>
                <w:noProof/>
                <w:webHidden/>
              </w:rPr>
            </w:r>
            <w:r w:rsidR="001F5B48" w:rsidRPr="00BE4743">
              <w:rPr>
                <w:noProof/>
                <w:webHidden/>
              </w:rPr>
              <w:fldChar w:fldCharType="separate"/>
            </w:r>
            <w:r w:rsidR="005F2756" w:rsidRPr="00BE4743">
              <w:rPr>
                <w:noProof/>
                <w:webHidden/>
              </w:rPr>
              <w:t>117</w:t>
            </w:r>
            <w:r w:rsidR="001F5B48" w:rsidRPr="00BE4743">
              <w:rPr>
                <w:noProof/>
                <w:webHidden/>
              </w:rPr>
              <w:fldChar w:fldCharType="end"/>
            </w:r>
          </w:hyperlink>
        </w:p>
        <w:p w14:paraId="728BC619" w14:textId="55916073" w:rsidR="001F5B48" w:rsidRPr="00BE4743" w:rsidRDefault="00267C1D">
          <w:pPr>
            <w:pStyle w:val="TOC1"/>
            <w:rPr>
              <w:rFonts w:asciiTheme="minorHAnsi" w:eastAsiaTheme="minorEastAsia" w:hAnsiTheme="minorHAnsi" w:cstheme="minorBidi"/>
              <w:noProof/>
              <w:sz w:val="22"/>
              <w:szCs w:val="22"/>
            </w:rPr>
          </w:pPr>
          <w:hyperlink w:anchor="_Toc70952253" w:history="1">
            <w:r w:rsidR="001F5B48" w:rsidRPr="00BE4743">
              <w:rPr>
                <w:rStyle w:val="Hyperlink"/>
                <w:noProof/>
              </w:rPr>
              <w:t xml:space="preserve">Annex 13 </w:t>
            </w:r>
            <w:r w:rsidR="001F5B48" w:rsidRPr="00BE4743">
              <w:rPr>
                <w:rFonts w:asciiTheme="minorHAnsi" w:eastAsiaTheme="minorEastAsia" w:hAnsiTheme="minorHAnsi" w:cstheme="minorBidi"/>
                <w:noProof/>
                <w:sz w:val="22"/>
                <w:szCs w:val="22"/>
              </w:rPr>
              <w:tab/>
            </w:r>
            <w:r w:rsidR="001F5B48" w:rsidRPr="00BE4743">
              <w:rPr>
                <w:rStyle w:val="Hyperlink"/>
                <w:noProof/>
              </w:rPr>
              <w:t>GEF focal area specific annexes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_Toc70952253 \h </w:instrText>
            </w:r>
            <w:r w:rsidR="001F5B48" w:rsidRPr="00BE4743">
              <w:rPr>
                <w:noProof/>
                <w:webHidden/>
              </w:rPr>
            </w:r>
            <w:r w:rsidR="001F5B48" w:rsidRPr="00BE4743">
              <w:rPr>
                <w:noProof/>
                <w:webHidden/>
              </w:rPr>
              <w:fldChar w:fldCharType="separate"/>
            </w:r>
            <w:r w:rsidR="005F2756" w:rsidRPr="00BE4743">
              <w:rPr>
                <w:noProof/>
                <w:webHidden/>
              </w:rPr>
              <w:t>122</w:t>
            </w:r>
            <w:r w:rsidR="001F5B48" w:rsidRPr="00BE4743">
              <w:rPr>
                <w:noProof/>
                <w:webHidden/>
              </w:rPr>
              <w:fldChar w:fldCharType="end"/>
            </w:r>
          </w:hyperlink>
        </w:p>
        <w:p w14:paraId="773BB380" w14:textId="2B2E99E6" w:rsidR="001F5B48" w:rsidRPr="00BE4743" w:rsidRDefault="00267C1D">
          <w:pPr>
            <w:pStyle w:val="TOC1"/>
            <w:rPr>
              <w:rFonts w:asciiTheme="minorHAnsi" w:eastAsiaTheme="minorEastAsia" w:hAnsiTheme="minorHAnsi" w:cstheme="minorBidi"/>
              <w:noProof/>
              <w:sz w:val="22"/>
              <w:szCs w:val="22"/>
            </w:rPr>
          </w:pPr>
          <w:hyperlink w:anchor="_Toc70952254" w:history="1">
            <w:r w:rsidR="001F5B48" w:rsidRPr="00BE4743">
              <w:rPr>
                <w:rStyle w:val="Hyperlink"/>
                <w:noProof/>
              </w:rPr>
              <w:t>Annex 14</w:t>
            </w:r>
            <w:r w:rsidR="001F5B48" w:rsidRPr="00BE4743">
              <w:rPr>
                <w:rFonts w:asciiTheme="minorHAnsi" w:eastAsiaTheme="minorEastAsia" w:hAnsiTheme="minorHAnsi" w:cstheme="minorBidi"/>
                <w:noProof/>
                <w:sz w:val="22"/>
                <w:szCs w:val="22"/>
              </w:rPr>
              <w:tab/>
            </w:r>
            <w:r w:rsidR="001F5B48" w:rsidRPr="00BE4743">
              <w:rPr>
                <w:rStyle w:val="Hyperlink"/>
                <w:noProof/>
              </w:rPr>
              <w:t>Co-financing Letter</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_Toc70952254 \h </w:instrText>
            </w:r>
            <w:r w:rsidR="001F5B48" w:rsidRPr="00BE4743">
              <w:rPr>
                <w:noProof/>
                <w:webHidden/>
              </w:rPr>
            </w:r>
            <w:r w:rsidR="001F5B48" w:rsidRPr="00BE4743">
              <w:rPr>
                <w:noProof/>
                <w:webHidden/>
              </w:rPr>
              <w:fldChar w:fldCharType="separate"/>
            </w:r>
            <w:r w:rsidR="005F2756" w:rsidRPr="00BE4743">
              <w:rPr>
                <w:noProof/>
                <w:webHidden/>
              </w:rPr>
              <w:t>123</w:t>
            </w:r>
            <w:r w:rsidR="001F5B48" w:rsidRPr="00BE4743">
              <w:rPr>
                <w:noProof/>
                <w:webHidden/>
              </w:rPr>
              <w:fldChar w:fldCharType="end"/>
            </w:r>
          </w:hyperlink>
        </w:p>
        <w:p w14:paraId="4862309B" w14:textId="217BABF7" w:rsidR="001F5B48" w:rsidRPr="00BE4743" w:rsidRDefault="00267C1D">
          <w:pPr>
            <w:pStyle w:val="TOC1"/>
            <w:rPr>
              <w:rFonts w:asciiTheme="minorHAnsi" w:eastAsiaTheme="minorEastAsia" w:hAnsiTheme="minorHAnsi" w:cstheme="minorBidi"/>
              <w:noProof/>
              <w:sz w:val="22"/>
              <w:szCs w:val="22"/>
            </w:rPr>
          </w:pPr>
          <w:hyperlink w:anchor="_Toc70952255" w:history="1">
            <w:r w:rsidR="001F5B48" w:rsidRPr="00BE4743">
              <w:rPr>
                <w:rStyle w:val="Hyperlink"/>
                <w:noProof/>
              </w:rPr>
              <w:t xml:space="preserve">Annex 15  </w:t>
            </w:r>
            <w:r w:rsidR="001F5B48" w:rsidRPr="00BE4743">
              <w:rPr>
                <w:rFonts w:asciiTheme="minorHAnsi" w:eastAsiaTheme="minorEastAsia" w:hAnsiTheme="minorHAnsi" w:cstheme="minorBidi"/>
                <w:noProof/>
                <w:sz w:val="22"/>
                <w:szCs w:val="22"/>
              </w:rPr>
              <w:tab/>
            </w:r>
            <w:r w:rsidR="001F5B48" w:rsidRPr="00BE4743">
              <w:rPr>
                <w:rStyle w:val="Hyperlink"/>
                <w:noProof/>
              </w:rPr>
              <w:t>GEF Core indicators</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_Toc70952255 \h </w:instrText>
            </w:r>
            <w:r w:rsidR="001F5B48" w:rsidRPr="00BE4743">
              <w:rPr>
                <w:noProof/>
                <w:webHidden/>
              </w:rPr>
            </w:r>
            <w:r w:rsidR="001F5B48" w:rsidRPr="00BE4743">
              <w:rPr>
                <w:noProof/>
                <w:webHidden/>
              </w:rPr>
              <w:fldChar w:fldCharType="separate"/>
            </w:r>
            <w:r w:rsidR="005F2756" w:rsidRPr="00BE4743">
              <w:rPr>
                <w:noProof/>
                <w:webHidden/>
              </w:rPr>
              <w:t>124</w:t>
            </w:r>
            <w:r w:rsidR="001F5B48" w:rsidRPr="00BE4743">
              <w:rPr>
                <w:noProof/>
                <w:webHidden/>
              </w:rPr>
              <w:fldChar w:fldCharType="end"/>
            </w:r>
          </w:hyperlink>
        </w:p>
        <w:p w14:paraId="79EF94EE" w14:textId="0695646F" w:rsidR="001F5B48" w:rsidRPr="00BE4743" w:rsidRDefault="00267C1D">
          <w:pPr>
            <w:pStyle w:val="TOC1"/>
            <w:rPr>
              <w:rFonts w:asciiTheme="minorHAnsi" w:eastAsiaTheme="minorEastAsia" w:hAnsiTheme="minorHAnsi" w:cstheme="minorBidi"/>
              <w:noProof/>
              <w:sz w:val="22"/>
              <w:szCs w:val="22"/>
            </w:rPr>
          </w:pPr>
          <w:hyperlink w:anchor="_Toc70952256" w:history="1">
            <w:r w:rsidR="001F5B48" w:rsidRPr="00BE4743">
              <w:rPr>
                <w:rStyle w:val="Hyperlink"/>
                <w:noProof/>
              </w:rPr>
              <w:t xml:space="preserve">Annex 16: </w:t>
            </w:r>
            <w:r w:rsidR="001F5B48" w:rsidRPr="00BE4743">
              <w:rPr>
                <w:rStyle w:val="Hyperlink"/>
                <w:noProof/>
              </w:rPr>
              <w:tab/>
              <w:t>GEF 7 Taxonomy</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_Toc70952256 \h </w:instrText>
            </w:r>
            <w:r w:rsidR="001F5B48" w:rsidRPr="00BE4743">
              <w:rPr>
                <w:noProof/>
                <w:webHidden/>
              </w:rPr>
            </w:r>
            <w:r w:rsidR="001F5B48" w:rsidRPr="00BE4743">
              <w:rPr>
                <w:noProof/>
                <w:webHidden/>
              </w:rPr>
              <w:fldChar w:fldCharType="separate"/>
            </w:r>
            <w:r w:rsidR="005F2756" w:rsidRPr="00BE4743">
              <w:rPr>
                <w:noProof/>
                <w:webHidden/>
              </w:rPr>
              <w:t>125</w:t>
            </w:r>
            <w:r w:rsidR="001F5B48" w:rsidRPr="00BE4743">
              <w:rPr>
                <w:noProof/>
                <w:webHidden/>
              </w:rPr>
              <w:fldChar w:fldCharType="end"/>
            </w:r>
          </w:hyperlink>
        </w:p>
        <w:p w14:paraId="77315A81" w14:textId="3D47F57A" w:rsidR="001F5B48" w:rsidRPr="00BE4743" w:rsidRDefault="00267C1D">
          <w:pPr>
            <w:pStyle w:val="TOC1"/>
            <w:rPr>
              <w:rFonts w:asciiTheme="minorHAnsi" w:eastAsiaTheme="minorEastAsia" w:hAnsiTheme="minorHAnsi" w:cstheme="minorBidi"/>
              <w:noProof/>
              <w:sz w:val="22"/>
              <w:szCs w:val="22"/>
            </w:rPr>
          </w:pPr>
          <w:hyperlink w:anchor="_Toc70952257" w:history="1">
            <w:r w:rsidR="001F5B48" w:rsidRPr="00BE4743">
              <w:rPr>
                <w:rStyle w:val="Hyperlink"/>
                <w:noProof/>
              </w:rPr>
              <w:t xml:space="preserve">Annex 17: </w:t>
            </w:r>
            <w:r w:rsidR="001F5B48" w:rsidRPr="00BE4743">
              <w:rPr>
                <w:rStyle w:val="Hyperlink"/>
                <w:noProof/>
              </w:rPr>
              <w:tab/>
              <w:t>Partners Capacity Assessment Tool and HACT assessment</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_Toc70952257 \h </w:instrText>
            </w:r>
            <w:r w:rsidR="001F5B48" w:rsidRPr="00BE4743">
              <w:rPr>
                <w:noProof/>
                <w:webHidden/>
              </w:rPr>
            </w:r>
            <w:r w:rsidR="001F5B48" w:rsidRPr="00BE4743">
              <w:rPr>
                <w:noProof/>
                <w:webHidden/>
              </w:rPr>
              <w:fldChar w:fldCharType="separate"/>
            </w:r>
            <w:r w:rsidR="005F2756" w:rsidRPr="00BE4743">
              <w:rPr>
                <w:noProof/>
                <w:webHidden/>
              </w:rPr>
              <w:t>131</w:t>
            </w:r>
            <w:r w:rsidR="001F5B48" w:rsidRPr="00BE4743">
              <w:rPr>
                <w:noProof/>
                <w:webHidden/>
              </w:rPr>
              <w:fldChar w:fldCharType="end"/>
            </w:r>
          </w:hyperlink>
        </w:p>
        <w:p w14:paraId="5C16A207" w14:textId="4FD73C38" w:rsidR="001F5B48" w:rsidRPr="00BE4743" w:rsidRDefault="00267C1D">
          <w:pPr>
            <w:pStyle w:val="TOC1"/>
            <w:rPr>
              <w:rFonts w:asciiTheme="minorHAnsi" w:eastAsiaTheme="minorEastAsia" w:hAnsiTheme="minorHAnsi" w:cstheme="minorBidi"/>
              <w:noProof/>
              <w:sz w:val="22"/>
              <w:szCs w:val="22"/>
            </w:rPr>
          </w:pPr>
          <w:hyperlink w:anchor="_Toc70952260" w:history="1">
            <w:r w:rsidR="001F5B48" w:rsidRPr="00BE4743">
              <w:rPr>
                <w:rStyle w:val="Hyperlink"/>
                <w:noProof/>
              </w:rPr>
              <w:t xml:space="preserve">Annex 18: </w:t>
            </w:r>
            <w:r w:rsidR="001F5B48" w:rsidRPr="00BE4743">
              <w:rPr>
                <w:rStyle w:val="Hyperlink"/>
                <w:noProof/>
              </w:rPr>
              <w:tab/>
              <w:t>UNDP Project Quality Assurance Report</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_Toc70952260 \h </w:instrText>
            </w:r>
            <w:r w:rsidR="001F5B48" w:rsidRPr="00BE4743">
              <w:rPr>
                <w:noProof/>
                <w:webHidden/>
              </w:rPr>
            </w:r>
            <w:r w:rsidR="001F5B48" w:rsidRPr="00BE4743">
              <w:rPr>
                <w:noProof/>
                <w:webHidden/>
              </w:rPr>
              <w:fldChar w:fldCharType="separate"/>
            </w:r>
            <w:r w:rsidR="005F2756" w:rsidRPr="00BE4743">
              <w:rPr>
                <w:noProof/>
                <w:webHidden/>
              </w:rPr>
              <w:t>132</w:t>
            </w:r>
            <w:r w:rsidR="001F5B48" w:rsidRPr="00BE4743">
              <w:rPr>
                <w:noProof/>
                <w:webHidden/>
              </w:rPr>
              <w:fldChar w:fldCharType="end"/>
            </w:r>
          </w:hyperlink>
        </w:p>
        <w:p w14:paraId="6B52C9AC" w14:textId="5A7AF581" w:rsidR="001F5B48" w:rsidRPr="00BE4743" w:rsidRDefault="00267C1D">
          <w:pPr>
            <w:pStyle w:val="TOC1"/>
            <w:rPr>
              <w:rFonts w:asciiTheme="minorHAnsi" w:eastAsiaTheme="minorEastAsia" w:hAnsiTheme="minorHAnsi" w:cstheme="minorBidi"/>
              <w:noProof/>
              <w:sz w:val="22"/>
              <w:szCs w:val="22"/>
            </w:rPr>
          </w:pPr>
          <w:hyperlink w:anchor="_Toc70952261" w:history="1">
            <w:r w:rsidR="001F5B48" w:rsidRPr="00BE4743">
              <w:rPr>
                <w:rStyle w:val="Hyperlink"/>
                <w:noProof/>
              </w:rPr>
              <w:t xml:space="preserve">Annex 19: </w:t>
            </w:r>
            <w:r w:rsidR="001F5B48" w:rsidRPr="00BE4743">
              <w:rPr>
                <w:rStyle w:val="Hyperlink"/>
                <w:noProof/>
              </w:rPr>
              <w:tab/>
              <w:t>Knowledge management strategy</w:t>
            </w:r>
            <w:r w:rsidR="001F5B48" w:rsidRPr="00BE4743">
              <w:rPr>
                <w:noProof/>
                <w:webHidden/>
              </w:rPr>
              <w:tab/>
            </w:r>
            <w:r w:rsidR="001F5B48" w:rsidRPr="00BE4743">
              <w:rPr>
                <w:noProof/>
                <w:webHidden/>
              </w:rPr>
              <w:fldChar w:fldCharType="begin"/>
            </w:r>
            <w:r w:rsidR="001F5B48" w:rsidRPr="00BE4743">
              <w:rPr>
                <w:noProof/>
                <w:webHidden/>
              </w:rPr>
              <w:instrText xml:space="preserve"> PAGEREF _Toc70952261 \h </w:instrText>
            </w:r>
            <w:r w:rsidR="001F5B48" w:rsidRPr="00BE4743">
              <w:rPr>
                <w:noProof/>
                <w:webHidden/>
              </w:rPr>
            </w:r>
            <w:r w:rsidR="001F5B48" w:rsidRPr="00BE4743">
              <w:rPr>
                <w:noProof/>
                <w:webHidden/>
              </w:rPr>
              <w:fldChar w:fldCharType="separate"/>
            </w:r>
            <w:r w:rsidR="005F2756" w:rsidRPr="00BE4743">
              <w:rPr>
                <w:noProof/>
                <w:webHidden/>
              </w:rPr>
              <w:t>138</w:t>
            </w:r>
            <w:r w:rsidR="001F5B48" w:rsidRPr="00BE4743">
              <w:rPr>
                <w:noProof/>
                <w:webHidden/>
              </w:rPr>
              <w:fldChar w:fldCharType="end"/>
            </w:r>
          </w:hyperlink>
        </w:p>
        <w:p w14:paraId="0ADC301C" w14:textId="3742476F" w:rsidR="00F2704E" w:rsidRPr="00BE4743" w:rsidRDefault="00525357" w:rsidP="005E3CD5">
          <w:pPr>
            <w:sectPr w:rsidR="00F2704E" w:rsidRPr="00BE4743" w:rsidSect="006F0979">
              <w:pgSz w:w="11906" w:h="16838" w:code="9"/>
              <w:pgMar w:top="1440" w:right="1440" w:bottom="1440" w:left="1440" w:header="720" w:footer="720" w:gutter="0"/>
              <w:cols w:space="720"/>
              <w:docGrid w:linePitch="360"/>
            </w:sectPr>
          </w:pPr>
          <w:r w:rsidRPr="00BE4743">
            <w:rPr>
              <w:b/>
              <w:bCs/>
              <w:noProof/>
            </w:rPr>
            <w:fldChar w:fldCharType="end"/>
          </w:r>
        </w:p>
      </w:sdtContent>
    </w:sdt>
    <w:p w14:paraId="74EF3E96" w14:textId="14CCA9B4" w:rsidR="00F2704E" w:rsidRPr="00BE4743" w:rsidRDefault="00F2704E" w:rsidP="00F2704E">
      <w:pPr>
        <w:pStyle w:val="Heading1"/>
        <w:numPr>
          <w:ilvl w:val="0"/>
          <w:numId w:val="0"/>
        </w:numPr>
        <w:pBdr>
          <w:top w:val="none" w:sz="0" w:space="0" w:color="auto"/>
        </w:pBdr>
      </w:pPr>
      <w:bookmarkStart w:id="0" w:name="_Toc63844778"/>
      <w:bookmarkStart w:id="1" w:name="_Toc70952176"/>
      <w:r w:rsidRPr="00BE4743">
        <w:lastRenderedPageBreak/>
        <w:t>List of Tables</w:t>
      </w:r>
      <w:bookmarkEnd w:id="0"/>
      <w:bookmarkEnd w:id="1"/>
    </w:p>
    <w:p w14:paraId="15A4D2CA" w14:textId="77777777" w:rsidR="00F2704E" w:rsidRPr="00BE4743" w:rsidRDefault="00F2704E" w:rsidP="00F2704E">
      <w:pPr>
        <w:spacing w:before="0" w:after="240"/>
        <w:jc w:val="right"/>
        <w:rPr>
          <w:rFonts w:cs="Arial"/>
          <w:bCs/>
          <w:szCs w:val="20"/>
          <w:u w:val="single"/>
        </w:rPr>
      </w:pPr>
      <w:r w:rsidRPr="00BE4743">
        <w:rPr>
          <w:rFonts w:cs="Arial"/>
          <w:bCs/>
          <w:szCs w:val="20"/>
          <w:u w:val="single"/>
        </w:rPr>
        <w:t>page</w:t>
      </w:r>
    </w:p>
    <w:p w14:paraId="0B5028B7" w14:textId="37F8E72E" w:rsidR="005F2756" w:rsidRPr="00BE4743" w:rsidRDefault="00F2704E">
      <w:pPr>
        <w:pStyle w:val="TableofFigures"/>
        <w:tabs>
          <w:tab w:val="right" w:leader="dot" w:pos="9016"/>
        </w:tabs>
        <w:rPr>
          <w:rFonts w:asciiTheme="minorHAnsi" w:eastAsiaTheme="minorEastAsia" w:hAnsiTheme="minorHAnsi" w:cstheme="minorBidi"/>
          <w:noProof/>
          <w:sz w:val="22"/>
          <w:szCs w:val="22"/>
        </w:rPr>
      </w:pPr>
      <w:r w:rsidRPr="00BE4743">
        <w:rPr>
          <w:rFonts w:cs="Arial"/>
          <w:b/>
          <w:szCs w:val="20"/>
        </w:rPr>
        <w:fldChar w:fldCharType="begin"/>
      </w:r>
      <w:r w:rsidRPr="00BE4743">
        <w:rPr>
          <w:rFonts w:cs="Arial"/>
          <w:b/>
          <w:szCs w:val="20"/>
        </w:rPr>
        <w:instrText xml:space="preserve"> TOC \h \z \c "Table" </w:instrText>
      </w:r>
      <w:r w:rsidRPr="00BE4743">
        <w:rPr>
          <w:rFonts w:cs="Arial"/>
          <w:b/>
          <w:szCs w:val="20"/>
        </w:rPr>
        <w:fldChar w:fldCharType="separate"/>
      </w:r>
      <w:hyperlink w:anchor="_Toc77065595" w:history="1">
        <w:r w:rsidR="005F2756" w:rsidRPr="00BE4743">
          <w:rPr>
            <w:rStyle w:val="Hyperlink"/>
            <w:noProof/>
          </w:rPr>
          <w:t>Table 1</w:t>
        </w:r>
        <w:r w:rsidR="005F2756" w:rsidRPr="00BE4743">
          <w:rPr>
            <w:rStyle w:val="Hyperlink"/>
            <w:iCs/>
            <w:noProof/>
          </w:rPr>
          <w:t>: Previous and ongoing projects that will inform the implementation of the CBIT project</w:t>
        </w:r>
        <w:r w:rsidR="005F2756" w:rsidRPr="00BE4743">
          <w:rPr>
            <w:noProof/>
            <w:webHidden/>
          </w:rPr>
          <w:tab/>
        </w:r>
        <w:r w:rsidR="005F2756" w:rsidRPr="00BE4743">
          <w:rPr>
            <w:noProof/>
            <w:webHidden/>
          </w:rPr>
          <w:fldChar w:fldCharType="begin"/>
        </w:r>
        <w:r w:rsidR="005F2756" w:rsidRPr="00BE4743">
          <w:rPr>
            <w:noProof/>
            <w:webHidden/>
          </w:rPr>
          <w:instrText xml:space="preserve"> PAGEREF _Toc77065595 \h </w:instrText>
        </w:r>
        <w:r w:rsidR="005F2756" w:rsidRPr="00BE4743">
          <w:rPr>
            <w:noProof/>
            <w:webHidden/>
          </w:rPr>
        </w:r>
        <w:r w:rsidR="005F2756" w:rsidRPr="00BE4743">
          <w:rPr>
            <w:noProof/>
            <w:webHidden/>
          </w:rPr>
          <w:fldChar w:fldCharType="separate"/>
        </w:r>
        <w:r w:rsidR="005F2756" w:rsidRPr="00BE4743">
          <w:rPr>
            <w:noProof/>
            <w:webHidden/>
          </w:rPr>
          <w:t>16</w:t>
        </w:r>
        <w:r w:rsidR="005F2756" w:rsidRPr="00BE4743">
          <w:rPr>
            <w:noProof/>
            <w:webHidden/>
          </w:rPr>
          <w:fldChar w:fldCharType="end"/>
        </w:r>
      </w:hyperlink>
    </w:p>
    <w:p w14:paraId="1D36BDFD" w14:textId="23469BAF" w:rsidR="005F2756" w:rsidRPr="00BE4743" w:rsidRDefault="00267C1D">
      <w:pPr>
        <w:pStyle w:val="TableofFigures"/>
        <w:tabs>
          <w:tab w:val="right" w:leader="dot" w:pos="9016"/>
        </w:tabs>
        <w:rPr>
          <w:rFonts w:asciiTheme="minorHAnsi" w:eastAsiaTheme="minorEastAsia" w:hAnsiTheme="minorHAnsi" w:cstheme="minorBidi"/>
          <w:noProof/>
          <w:sz w:val="22"/>
          <w:szCs w:val="22"/>
        </w:rPr>
      </w:pPr>
      <w:hyperlink w:anchor="_Toc77065596" w:history="1">
        <w:r w:rsidR="005F2756" w:rsidRPr="00BE4743">
          <w:rPr>
            <w:rStyle w:val="Hyperlink"/>
            <w:noProof/>
          </w:rPr>
          <w:t>Table 2</w:t>
        </w:r>
        <w:r w:rsidR="005F2756" w:rsidRPr="00BE4743">
          <w:rPr>
            <w:rStyle w:val="Hyperlink"/>
            <w:iCs/>
            <w:noProof/>
          </w:rPr>
          <w:t>: Overview of operational risks and measures to reduce project risk</w:t>
        </w:r>
        <w:r w:rsidR="005F2756" w:rsidRPr="00BE4743">
          <w:rPr>
            <w:noProof/>
            <w:webHidden/>
          </w:rPr>
          <w:tab/>
        </w:r>
        <w:r w:rsidR="005F2756" w:rsidRPr="00BE4743">
          <w:rPr>
            <w:noProof/>
            <w:webHidden/>
          </w:rPr>
          <w:fldChar w:fldCharType="begin"/>
        </w:r>
        <w:r w:rsidR="005F2756" w:rsidRPr="00BE4743">
          <w:rPr>
            <w:noProof/>
            <w:webHidden/>
          </w:rPr>
          <w:instrText xml:space="preserve"> PAGEREF _Toc77065596 \h </w:instrText>
        </w:r>
        <w:r w:rsidR="005F2756" w:rsidRPr="00BE4743">
          <w:rPr>
            <w:noProof/>
            <w:webHidden/>
          </w:rPr>
        </w:r>
        <w:r w:rsidR="005F2756" w:rsidRPr="00BE4743">
          <w:rPr>
            <w:noProof/>
            <w:webHidden/>
          </w:rPr>
          <w:fldChar w:fldCharType="separate"/>
        </w:r>
        <w:r w:rsidR="005F2756" w:rsidRPr="00BE4743">
          <w:rPr>
            <w:noProof/>
            <w:webHidden/>
          </w:rPr>
          <w:t>18</w:t>
        </w:r>
        <w:r w:rsidR="005F2756" w:rsidRPr="00BE4743">
          <w:rPr>
            <w:noProof/>
            <w:webHidden/>
          </w:rPr>
          <w:fldChar w:fldCharType="end"/>
        </w:r>
      </w:hyperlink>
    </w:p>
    <w:p w14:paraId="58234DA7" w14:textId="37925CB3" w:rsidR="005F2756" w:rsidRPr="00BE4743" w:rsidRDefault="00267C1D">
      <w:pPr>
        <w:pStyle w:val="TableofFigures"/>
        <w:tabs>
          <w:tab w:val="right" w:leader="dot" w:pos="9016"/>
        </w:tabs>
        <w:rPr>
          <w:rFonts w:asciiTheme="minorHAnsi" w:eastAsiaTheme="minorEastAsia" w:hAnsiTheme="minorHAnsi" w:cstheme="minorBidi"/>
          <w:noProof/>
          <w:sz w:val="22"/>
          <w:szCs w:val="22"/>
        </w:rPr>
      </w:pPr>
      <w:hyperlink w:anchor="_Toc77065597" w:history="1">
        <w:r w:rsidR="005F2756" w:rsidRPr="00BE4743">
          <w:rPr>
            <w:rStyle w:val="Hyperlink"/>
            <w:noProof/>
          </w:rPr>
          <w:t xml:space="preserve">Table 3: </w:t>
        </w:r>
        <w:r w:rsidR="005F2756" w:rsidRPr="00BE4743">
          <w:rPr>
            <w:rStyle w:val="Hyperlink"/>
            <w:rFonts w:cstheme="minorHAnsi"/>
            <w:iCs/>
            <w:noProof/>
          </w:rPr>
          <w:t>COVID related risks and response measures</w:t>
        </w:r>
        <w:r w:rsidR="005F2756" w:rsidRPr="00BE4743">
          <w:rPr>
            <w:noProof/>
            <w:webHidden/>
          </w:rPr>
          <w:tab/>
        </w:r>
        <w:r w:rsidR="005F2756" w:rsidRPr="00BE4743">
          <w:rPr>
            <w:noProof/>
            <w:webHidden/>
          </w:rPr>
          <w:fldChar w:fldCharType="begin"/>
        </w:r>
        <w:r w:rsidR="005F2756" w:rsidRPr="00BE4743">
          <w:rPr>
            <w:noProof/>
            <w:webHidden/>
          </w:rPr>
          <w:instrText xml:space="preserve"> PAGEREF _Toc77065597 \h </w:instrText>
        </w:r>
        <w:r w:rsidR="005F2756" w:rsidRPr="00BE4743">
          <w:rPr>
            <w:noProof/>
            <w:webHidden/>
          </w:rPr>
        </w:r>
        <w:r w:rsidR="005F2756" w:rsidRPr="00BE4743">
          <w:rPr>
            <w:noProof/>
            <w:webHidden/>
          </w:rPr>
          <w:fldChar w:fldCharType="separate"/>
        </w:r>
        <w:r w:rsidR="005F2756" w:rsidRPr="00BE4743">
          <w:rPr>
            <w:noProof/>
            <w:webHidden/>
          </w:rPr>
          <w:t>20</w:t>
        </w:r>
        <w:r w:rsidR="005F2756" w:rsidRPr="00BE4743">
          <w:rPr>
            <w:noProof/>
            <w:webHidden/>
          </w:rPr>
          <w:fldChar w:fldCharType="end"/>
        </w:r>
      </w:hyperlink>
    </w:p>
    <w:p w14:paraId="5D66E917" w14:textId="5C6EFA66" w:rsidR="005F2756" w:rsidRPr="00BE4743" w:rsidRDefault="00267C1D">
      <w:pPr>
        <w:pStyle w:val="TableofFigures"/>
        <w:tabs>
          <w:tab w:val="right" w:leader="dot" w:pos="9016"/>
        </w:tabs>
        <w:rPr>
          <w:rFonts w:asciiTheme="minorHAnsi" w:eastAsiaTheme="minorEastAsia" w:hAnsiTheme="minorHAnsi" w:cstheme="minorBidi"/>
          <w:noProof/>
          <w:sz w:val="22"/>
          <w:szCs w:val="22"/>
        </w:rPr>
      </w:pPr>
      <w:hyperlink w:anchor="_Toc77065598" w:history="1">
        <w:r w:rsidR="005F2756" w:rsidRPr="00BE4743">
          <w:rPr>
            <w:rStyle w:val="Hyperlink"/>
            <w:noProof/>
          </w:rPr>
          <w:t>Table 4</w:t>
        </w:r>
        <w:r w:rsidR="005F2756" w:rsidRPr="00BE4743">
          <w:rPr>
            <w:rStyle w:val="Hyperlink"/>
            <w:iCs/>
            <w:noProof/>
          </w:rPr>
          <w:t>: Current responsibilities and proposed roles of other key stakeholders</w:t>
        </w:r>
        <w:r w:rsidR="005F2756" w:rsidRPr="00BE4743">
          <w:rPr>
            <w:noProof/>
            <w:webHidden/>
          </w:rPr>
          <w:tab/>
        </w:r>
        <w:r w:rsidR="005F2756" w:rsidRPr="00BE4743">
          <w:rPr>
            <w:noProof/>
            <w:webHidden/>
          </w:rPr>
          <w:fldChar w:fldCharType="begin"/>
        </w:r>
        <w:r w:rsidR="005F2756" w:rsidRPr="00BE4743">
          <w:rPr>
            <w:noProof/>
            <w:webHidden/>
          </w:rPr>
          <w:instrText xml:space="preserve"> PAGEREF _Toc77065598 \h </w:instrText>
        </w:r>
        <w:r w:rsidR="005F2756" w:rsidRPr="00BE4743">
          <w:rPr>
            <w:noProof/>
            <w:webHidden/>
          </w:rPr>
        </w:r>
        <w:r w:rsidR="005F2756" w:rsidRPr="00BE4743">
          <w:rPr>
            <w:noProof/>
            <w:webHidden/>
          </w:rPr>
          <w:fldChar w:fldCharType="separate"/>
        </w:r>
        <w:r w:rsidR="005F2756" w:rsidRPr="00BE4743">
          <w:rPr>
            <w:noProof/>
            <w:webHidden/>
          </w:rPr>
          <w:t>21</w:t>
        </w:r>
        <w:r w:rsidR="005F2756" w:rsidRPr="00BE4743">
          <w:rPr>
            <w:noProof/>
            <w:webHidden/>
          </w:rPr>
          <w:fldChar w:fldCharType="end"/>
        </w:r>
      </w:hyperlink>
    </w:p>
    <w:p w14:paraId="500906FF" w14:textId="03C565E2" w:rsidR="005F2756" w:rsidRPr="00BE4743" w:rsidRDefault="00267C1D">
      <w:pPr>
        <w:pStyle w:val="TableofFigures"/>
        <w:tabs>
          <w:tab w:val="right" w:leader="dot" w:pos="9016"/>
        </w:tabs>
        <w:rPr>
          <w:rFonts w:asciiTheme="minorHAnsi" w:eastAsiaTheme="minorEastAsia" w:hAnsiTheme="minorHAnsi" w:cstheme="minorBidi"/>
          <w:noProof/>
          <w:sz w:val="22"/>
          <w:szCs w:val="22"/>
        </w:rPr>
      </w:pPr>
      <w:hyperlink w:anchor="_Toc77065599" w:history="1">
        <w:r w:rsidR="005F2756" w:rsidRPr="00BE4743">
          <w:rPr>
            <w:rStyle w:val="Hyperlink"/>
            <w:noProof/>
          </w:rPr>
          <w:t>Table 5: Mandatory GEF M&amp;E Requirements and M&amp;E Budget:</w:t>
        </w:r>
        <w:r w:rsidR="005F2756" w:rsidRPr="00BE4743">
          <w:rPr>
            <w:noProof/>
            <w:webHidden/>
          </w:rPr>
          <w:tab/>
        </w:r>
        <w:r w:rsidR="005F2756" w:rsidRPr="00BE4743">
          <w:rPr>
            <w:noProof/>
            <w:webHidden/>
          </w:rPr>
          <w:fldChar w:fldCharType="begin"/>
        </w:r>
        <w:r w:rsidR="005F2756" w:rsidRPr="00BE4743">
          <w:rPr>
            <w:noProof/>
            <w:webHidden/>
          </w:rPr>
          <w:instrText xml:space="preserve"> PAGEREF _Toc77065599 \h </w:instrText>
        </w:r>
        <w:r w:rsidR="005F2756" w:rsidRPr="00BE4743">
          <w:rPr>
            <w:noProof/>
            <w:webHidden/>
          </w:rPr>
        </w:r>
        <w:r w:rsidR="005F2756" w:rsidRPr="00BE4743">
          <w:rPr>
            <w:noProof/>
            <w:webHidden/>
          </w:rPr>
          <w:fldChar w:fldCharType="separate"/>
        </w:r>
        <w:r w:rsidR="005F2756" w:rsidRPr="00BE4743">
          <w:rPr>
            <w:noProof/>
            <w:webHidden/>
          </w:rPr>
          <w:t>29</w:t>
        </w:r>
        <w:r w:rsidR="005F2756" w:rsidRPr="00BE4743">
          <w:rPr>
            <w:noProof/>
            <w:webHidden/>
          </w:rPr>
          <w:fldChar w:fldCharType="end"/>
        </w:r>
      </w:hyperlink>
    </w:p>
    <w:p w14:paraId="36DE9A27" w14:textId="055E5735" w:rsidR="00F2704E" w:rsidRPr="00BE4743" w:rsidRDefault="00F2704E" w:rsidP="00B86DFD">
      <w:pPr>
        <w:spacing w:after="240"/>
        <w:jc w:val="left"/>
        <w:rPr>
          <w:rFonts w:cs="Arial"/>
          <w:b/>
          <w:szCs w:val="20"/>
        </w:rPr>
      </w:pPr>
      <w:r w:rsidRPr="00BE4743">
        <w:rPr>
          <w:rFonts w:cs="Arial"/>
          <w:b/>
          <w:szCs w:val="20"/>
        </w:rPr>
        <w:fldChar w:fldCharType="end"/>
      </w:r>
    </w:p>
    <w:p w14:paraId="14850554" w14:textId="77777777" w:rsidR="00F2704E" w:rsidRPr="00BE4743" w:rsidRDefault="00F2704E" w:rsidP="00F2704E">
      <w:pPr>
        <w:pStyle w:val="Heading1"/>
        <w:numPr>
          <w:ilvl w:val="0"/>
          <w:numId w:val="0"/>
        </w:numPr>
        <w:pBdr>
          <w:top w:val="none" w:sz="0" w:space="0" w:color="auto"/>
        </w:pBdr>
      </w:pPr>
      <w:bookmarkStart w:id="2" w:name="_Toc63844779"/>
      <w:bookmarkStart w:id="3" w:name="_Toc70952177"/>
      <w:r w:rsidRPr="00BE4743">
        <w:t>List of Figures</w:t>
      </w:r>
      <w:bookmarkEnd w:id="2"/>
      <w:bookmarkEnd w:id="3"/>
    </w:p>
    <w:p w14:paraId="7A98B7A1" w14:textId="77777777" w:rsidR="00F2704E" w:rsidRPr="00BE4743" w:rsidRDefault="00F2704E" w:rsidP="00F2704E">
      <w:pPr>
        <w:spacing w:before="0" w:after="240"/>
        <w:jc w:val="right"/>
        <w:rPr>
          <w:rFonts w:cs="Arial"/>
          <w:bCs/>
          <w:szCs w:val="20"/>
          <w:u w:val="single"/>
        </w:rPr>
      </w:pPr>
      <w:r w:rsidRPr="00BE4743">
        <w:rPr>
          <w:rFonts w:cs="Arial"/>
          <w:bCs/>
          <w:szCs w:val="20"/>
          <w:u w:val="single"/>
        </w:rPr>
        <w:t>page</w:t>
      </w:r>
    </w:p>
    <w:p w14:paraId="3D282CFD" w14:textId="3EF45CAA" w:rsidR="005F2756" w:rsidRPr="00BE4743" w:rsidRDefault="00F2704E">
      <w:pPr>
        <w:pStyle w:val="TableofFigures"/>
        <w:tabs>
          <w:tab w:val="right" w:leader="dot" w:pos="9016"/>
        </w:tabs>
        <w:rPr>
          <w:rFonts w:asciiTheme="minorHAnsi" w:eastAsiaTheme="minorEastAsia" w:hAnsiTheme="minorHAnsi" w:cstheme="minorBidi"/>
          <w:noProof/>
          <w:sz w:val="22"/>
          <w:szCs w:val="22"/>
        </w:rPr>
      </w:pPr>
      <w:r w:rsidRPr="00BE4743">
        <w:rPr>
          <w:rFonts w:cs="Arial"/>
          <w:b/>
          <w:szCs w:val="20"/>
        </w:rPr>
        <w:fldChar w:fldCharType="begin"/>
      </w:r>
      <w:r w:rsidRPr="00BE4743">
        <w:rPr>
          <w:rFonts w:cs="Arial"/>
          <w:b/>
          <w:szCs w:val="20"/>
        </w:rPr>
        <w:instrText xml:space="preserve"> TOC \h \z \c "Figure" </w:instrText>
      </w:r>
      <w:r w:rsidRPr="00BE4743">
        <w:rPr>
          <w:rFonts w:cs="Arial"/>
          <w:b/>
          <w:szCs w:val="20"/>
        </w:rPr>
        <w:fldChar w:fldCharType="separate"/>
      </w:r>
      <w:hyperlink w:anchor="_Toc77065613" w:history="1">
        <w:r w:rsidR="005F2756" w:rsidRPr="00BE4743">
          <w:rPr>
            <w:rStyle w:val="Hyperlink"/>
            <w:noProof/>
          </w:rPr>
          <w:t>Figure 1: Theory of change</w:t>
        </w:r>
        <w:r w:rsidR="005F2756" w:rsidRPr="00BE4743">
          <w:rPr>
            <w:noProof/>
            <w:webHidden/>
          </w:rPr>
          <w:tab/>
        </w:r>
        <w:r w:rsidR="005F2756" w:rsidRPr="00BE4743">
          <w:rPr>
            <w:noProof/>
            <w:webHidden/>
          </w:rPr>
          <w:fldChar w:fldCharType="begin"/>
        </w:r>
        <w:r w:rsidR="005F2756" w:rsidRPr="00BE4743">
          <w:rPr>
            <w:noProof/>
            <w:webHidden/>
          </w:rPr>
          <w:instrText xml:space="preserve"> PAGEREF _Toc77065613 \h </w:instrText>
        </w:r>
        <w:r w:rsidR="005F2756" w:rsidRPr="00BE4743">
          <w:rPr>
            <w:noProof/>
            <w:webHidden/>
          </w:rPr>
        </w:r>
        <w:r w:rsidR="005F2756" w:rsidRPr="00BE4743">
          <w:rPr>
            <w:noProof/>
            <w:webHidden/>
          </w:rPr>
          <w:fldChar w:fldCharType="separate"/>
        </w:r>
        <w:r w:rsidR="005F2756" w:rsidRPr="00BE4743">
          <w:rPr>
            <w:noProof/>
            <w:webHidden/>
          </w:rPr>
          <w:t>10</w:t>
        </w:r>
        <w:r w:rsidR="005F2756" w:rsidRPr="00BE4743">
          <w:rPr>
            <w:noProof/>
            <w:webHidden/>
          </w:rPr>
          <w:fldChar w:fldCharType="end"/>
        </w:r>
      </w:hyperlink>
    </w:p>
    <w:p w14:paraId="4952BD93" w14:textId="5F1653E6" w:rsidR="005F2756" w:rsidRPr="00BE4743" w:rsidRDefault="00267C1D">
      <w:pPr>
        <w:pStyle w:val="TableofFigures"/>
        <w:tabs>
          <w:tab w:val="right" w:leader="dot" w:pos="9016"/>
        </w:tabs>
        <w:rPr>
          <w:rFonts w:asciiTheme="minorHAnsi" w:eastAsiaTheme="minorEastAsia" w:hAnsiTheme="minorHAnsi" w:cstheme="minorBidi"/>
          <w:noProof/>
          <w:sz w:val="22"/>
          <w:szCs w:val="22"/>
        </w:rPr>
      </w:pPr>
      <w:hyperlink w:anchor="_Toc77065614" w:history="1">
        <w:r w:rsidR="005F2756" w:rsidRPr="00BE4743">
          <w:rPr>
            <w:rStyle w:val="Hyperlink"/>
            <w:noProof/>
          </w:rPr>
          <w:t>Figure 2: Organizational chart for the CBIT project</w:t>
        </w:r>
        <w:r w:rsidR="005F2756" w:rsidRPr="00BE4743">
          <w:rPr>
            <w:noProof/>
            <w:webHidden/>
          </w:rPr>
          <w:tab/>
        </w:r>
        <w:r w:rsidR="005F2756" w:rsidRPr="00BE4743">
          <w:rPr>
            <w:noProof/>
            <w:webHidden/>
          </w:rPr>
          <w:fldChar w:fldCharType="begin"/>
        </w:r>
        <w:r w:rsidR="005F2756" w:rsidRPr="00BE4743">
          <w:rPr>
            <w:noProof/>
            <w:webHidden/>
          </w:rPr>
          <w:instrText xml:space="preserve"> PAGEREF _Toc77065614 \h </w:instrText>
        </w:r>
        <w:r w:rsidR="005F2756" w:rsidRPr="00BE4743">
          <w:rPr>
            <w:noProof/>
            <w:webHidden/>
          </w:rPr>
        </w:r>
        <w:r w:rsidR="005F2756" w:rsidRPr="00BE4743">
          <w:rPr>
            <w:noProof/>
            <w:webHidden/>
          </w:rPr>
          <w:fldChar w:fldCharType="separate"/>
        </w:r>
        <w:r w:rsidR="005F2756" w:rsidRPr="00BE4743">
          <w:rPr>
            <w:noProof/>
            <w:webHidden/>
          </w:rPr>
          <w:t>32</w:t>
        </w:r>
        <w:r w:rsidR="005F2756" w:rsidRPr="00BE4743">
          <w:rPr>
            <w:noProof/>
            <w:webHidden/>
          </w:rPr>
          <w:fldChar w:fldCharType="end"/>
        </w:r>
      </w:hyperlink>
    </w:p>
    <w:p w14:paraId="56B2C8D5" w14:textId="063F9E2D" w:rsidR="00F2704E" w:rsidRPr="00BE4743" w:rsidRDefault="00F2704E" w:rsidP="00B86DFD">
      <w:pPr>
        <w:spacing w:after="240"/>
        <w:jc w:val="left"/>
        <w:rPr>
          <w:rFonts w:cs="Arial"/>
          <w:b/>
          <w:szCs w:val="20"/>
        </w:rPr>
        <w:sectPr w:rsidR="00F2704E" w:rsidRPr="00BE4743" w:rsidSect="006F0979">
          <w:pgSz w:w="11906" w:h="16838" w:code="9"/>
          <w:pgMar w:top="1440" w:right="1440" w:bottom="1440" w:left="1440" w:header="720" w:footer="720" w:gutter="0"/>
          <w:cols w:space="720"/>
          <w:docGrid w:linePitch="360"/>
        </w:sectPr>
      </w:pPr>
      <w:r w:rsidRPr="00BE4743">
        <w:rPr>
          <w:rFonts w:cs="Arial"/>
          <w:b/>
          <w:szCs w:val="20"/>
        </w:rPr>
        <w:fldChar w:fldCharType="end"/>
      </w:r>
    </w:p>
    <w:p w14:paraId="4300B56D" w14:textId="0FD05D26" w:rsidR="00F2704E" w:rsidRPr="00BE4743" w:rsidRDefault="00F2704E" w:rsidP="00F2704E">
      <w:pPr>
        <w:pStyle w:val="Heading1"/>
        <w:numPr>
          <w:ilvl w:val="0"/>
          <w:numId w:val="0"/>
        </w:numPr>
        <w:pBdr>
          <w:top w:val="none" w:sz="0" w:space="0" w:color="auto"/>
        </w:pBdr>
      </w:pPr>
      <w:bookmarkStart w:id="4" w:name="_Toc63844780"/>
      <w:bookmarkStart w:id="5" w:name="_Toc70952178"/>
      <w:r w:rsidRPr="00BE4743">
        <w:lastRenderedPageBreak/>
        <w:t>List of Acronyms</w:t>
      </w:r>
      <w:bookmarkEnd w:id="4"/>
      <w:bookmarkEnd w:id="5"/>
    </w:p>
    <w:p w14:paraId="1088987E" w14:textId="77777777" w:rsidR="00437D8C" w:rsidRPr="00BE4743" w:rsidRDefault="00437D8C" w:rsidP="00437D8C">
      <w:pPr>
        <w:tabs>
          <w:tab w:val="left" w:pos="1530"/>
        </w:tabs>
        <w:rPr>
          <w:rFonts w:asciiTheme="minorHAnsi" w:hAnsiTheme="minorHAnsi" w:cstheme="minorHAnsi"/>
          <w:szCs w:val="20"/>
        </w:rPr>
      </w:pPr>
      <w:r w:rsidRPr="00BE4743">
        <w:rPr>
          <w:rFonts w:asciiTheme="minorHAnsi" w:hAnsiTheme="minorHAnsi" w:cstheme="minorHAnsi"/>
          <w:szCs w:val="20"/>
        </w:rPr>
        <w:t>BCPR</w:t>
      </w:r>
      <w:r w:rsidRPr="00BE4743">
        <w:rPr>
          <w:rFonts w:asciiTheme="minorHAnsi" w:hAnsiTheme="minorHAnsi" w:cstheme="minorHAnsi"/>
          <w:szCs w:val="20"/>
        </w:rPr>
        <w:tab/>
        <w:t>Bureau for Crisis Prevention and Recovery</w:t>
      </w:r>
    </w:p>
    <w:p w14:paraId="634EE6DF" w14:textId="77777777" w:rsidR="00437D8C" w:rsidRPr="00BE4743" w:rsidRDefault="00437D8C" w:rsidP="0053637F">
      <w:pPr>
        <w:tabs>
          <w:tab w:val="left" w:pos="1530"/>
        </w:tabs>
        <w:spacing w:before="60"/>
      </w:pPr>
      <w:r w:rsidRPr="00BE4743">
        <w:t>BUR</w:t>
      </w:r>
      <w:r w:rsidRPr="00BE4743">
        <w:tab/>
        <w:t>Biennial Update Report</w:t>
      </w:r>
    </w:p>
    <w:p w14:paraId="64FBF5B1" w14:textId="77777777" w:rsidR="00437D8C" w:rsidRPr="00BE4743" w:rsidRDefault="00437D8C" w:rsidP="0053637F">
      <w:pPr>
        <w:tabs>
          <w:tab w:val="left" w:pos="1530"/>
        </w:tabs>
        <w:spacing w:before="60"/>
      </w:pPr>
      <w:r w:rsidRPr="00BE4743">
        <w:t xml:space="preserve">CBD </w:t>
      </w:r>
      <w:r w:rsidRPr="00BE4743">
        <w:tab/>
        <w:t>Convention on Biological Diversity</w:t>
      </w:r>
    </w:p>
    <w:p w14:paraId="310D6ABB" w14:textId="77777777" w:rsidR="00437D8C" w:rsidRPr="00BE4743" w:rsidRDefault="00437D8C" w:rsidP="0053637F">
      <w:pPr>
        <w:tabs>
          <w:tab w:val="left" w:pos="1530"/>
        </w:tabs>
        <w:spacing w:before="60"/>
      </w:pPr>
      <w:r w:rsidRPr="00BE4743">
        <w:t>CBIT</w:t>
      </w:r>
      <w:r w:rsidRPr="00BE4743">
        <w:tab/>
        <w:t>Capacity Building Initiative for Transparency</w:t>
      </w:r>
    </w:p>
    <w:p w14:paraId="6AC46332" w14:textId="77777777" w:rsidR="00437D8C" w:rsidRPr="00BE4743" w:rsidRDefault="00437D8C" w:rsidP="0053637F">
      <w:pPr>
        <w:tabs>
          <w:tab w:val="left" w:pos="1530"/>
        </w:tabs>
        <w:spacing w:before="60"/>
      </w:pPr>
      <w:r w:rsidRPr="00BE4743">
        <w:t xml:space="preserve">COP </w:t>
      </w:r>
      <w:r w:rsidRPr="00BE4743">
        <w:tab/>
        <w:t>Conference of the Parties</w:t>
      </w:r>
    </w:p>
    <w:p w14:paraId="0B1E5826" w14:textId="31608B1D" w:rsidR="00437D8C" w:rsidRPr="00BE4743" w:rsidRDefault="00437D8C" w:rsidP="0053637F">
      <w:pPr>
        <w:tabs>
          <w:tab w:val="left" w:pos="1530"/>
        </w:tabs>
        <w:spacing w:before="60"/>
      </w:pPr>
      <w:r w:rsidRPr="00BE4743">
        <w:t>COVID-19</w:t>
      </w:r>
      <w:r w:rsidRPr="00BE4743">
        <w:tab/>
        <w:t>Corona virus disease, 2019</w:t>
      </w:r>
    </w:p>
    <w:p w14:paraId="5FC59CC4" w14:textId="0FF99CD6" w:rsidR="00AF1EF7" w:rsidRPr="00BE4743" w:rsidRDefault="00AF1EF7" w:rsidP="0053637F">
      <w:pPr>
        <w:tabs>
          <w:tab w:val="left" w:pos="1530"/>
        </w:tabs>
        <w:spacing w:before="60"/>
      </w:pPr>
      <w:r w:rsidRPr="00BE4743">
        <w:t>CSO</w:t>
      </w:r>
      <w:r w:rsidRPr="00BE4743">
        <w:tab/>
        <w:t>Civil Society Organization</w:t>
      </w:r>
    </w:p>
    <w:p w14:paraId="26285B56" w14:textId="77777777" w:rsidR="00437D8C" w:rsidRPr="00BE4743" w:rsidRDefault="00437D8C" w:rsidP="0053637F">
      <w:pPr>
        <w:tabs>
          <w:tab w:val="left" w:pos="1530"/>
        </w:tabs>
        <w:spacing w:before="60"/>
        <w:rPr>
          <w:szCs w:val="22"/>
        </w:rPr>
      </w:pPr>
      <w:r w:rsidRPr="00BE4743">
        <w:rPr>
          <w:rFonts w:asciiTheme="minorHAnsi" w:hAnsiTheme="minorHAnsi" w:cstheme="minorHAnsi"/>
          <w:sz w:val="18"/>
          <w:szCs w:val="18"/>
        </w:rPr>
        <w:t>DfID</w:t>
      </w:r>
      <w:r w:rsidRPr="00BE4743">
        <w:rPr>
          <w:rFonts w:asciiTheme="minorHAnsi" w:hAnsiTheme="minorHAnsi" w:cstheme="minorHAnsi"/>
          <w:sz w:val="18"/>
          <w:szCs w:val="18"/>
        </w:rPr>
        <w:tab/>
        <w:t>Department for International Development (UK)</w:t>
      </w:r>
    </w:p>
    <w:p w14:paraId="7544A830" w14:textId="77777777" w:rsidR="00437D8C" w:rsidRPr="00BE4743" w:rsidRDefault="00437D8C" w:rsidP="0053637F">
      <w:pPr>
        <w:tabs>
          <w:tab w:val="left" w:pos="1530"/>
        </w:tabs>
        <w:spacing w:before="60"/>
      </w:pPr>
      <w:r w:rsidRPr="00BE4743">
        <w:t xml:space="preserve">ERC </w:t>
      </w:r>
      <w:r w:rsidRPr="00BE4743">
        <w:tab/>
        <w:t>Evaluation Resource Centre</w:t>
      </w:r>
    </w:p>
    <w:p w14:paraId="65F5313F" w14:textId="77777777" w:rsidR="00437D8C" w:rsidRPr="00BE4743" w:rsidRDefault="00437D8C" w:rsidP="0053637F">
      <w:pPr>
        <w:tabs>
          <w:tab w:val="left" w:pos="1530"/>
        </w:tabs>
        <w:spacing w:before="60"/>
        <w:rPr>
          <w:szCs w:val="22"/>
        </w:rPr>
      </w:pPr>
      <w:r w:rsidRPr="00BE4743">
        <w:rPr>
          <w:szCs w:val="22"/>
        </w:rPr>
        <w:t>FAO</w:t>
      </w:r>
      <w:r w:rsidRPr="00BE4743">
        <w:rPr>
          <w:szCs w:val="22"/>
        </w:rPr>
        <w:tab/>
        <w:t>Food and Agriculture Organization of the United Nations</w:t>
      </w:r>
    </w:p>
    <w:p w14:paraId="0A6F28D0" w14:textId="77777777" w:rsidR="00437D8C" w:rsidRPr="00BE4743" w:rsidRDefault="00437D8C" w:rsidP="0053637F">
      <w:pPr>
        <w:tabs>
          <w:tab w:val="left" w:pos="1530"/>
        </w:tabs>
        <w:spacing w:before="60"/>
        <w:rPr>
          <w:szCs w:val="22"/>
        </w:rPr>
      </w:pPr>
      <w:r w:rsidRPr="00BE4743">
        <w:rPr>
          <w:szCs w:val="22"/>
        </w:rPr>
        <w:t>GEF</w:t>
      </w:r>
      <w:r w:rsidRPr="00BE4743">
        <w:rPr>
          <w:szCs w:val="22"/>
        </w:rPr>
        <w:tab/>
        <w:t>Global Environment Facility</w:t>
      </w:r>
    </w:p>
    <w:p w14:paraId="1674F29D" w14:textId="395D31D2" w:rsidR="00C9264D" w:rsidRPr="00BE4743" w:rsidRDefault="00C9264D" w:rsidP="0053637F">
      <w:pPr>
        <w:tabs>
          <w:tab w:val="left" w:pos="1530"/>
        </w:tabs>
        <w:spacing w:before="60"/>
      </w:pPr>
      <w:r w:rsidRPr="00BE4743">
        <w:t>GIZ</w:t>
      </w:r>
      <w:r w:rsidRPr="00BE4743">
        <w:tab/>
        <w:t xml:space="preserve">Gesellschaft für </w:t>
      </w:r>
      <w:proofErr w:type="spellStart"/>
      <w:r w:rsidRPr="00BE4743">
        <w:t>Internationale</w:t>
      </w:r>
      <w:proofErr w:type="spellEnd"/>
      <w:r w:rsidRPr="00BE4743">
        <w:t xml:space="preserve"> </w:t>
      </w:r>
      <w:proofErr w:type="spellStart"/>
      <w:r w:rsidRPr="00BE4743">
        <w:t>Zusammenarbeit</w:t>
      </w:r>
      <w:proofErr w:type="spellEnd"/>
      <w:r w:rsidRPr="00BE4743">
        <w:t xml:space="preserve"> (Germany)</w:t>
      </w:r>
    </w:p>
    <w:p w14:paraId="657D6EC1" w14:textId="54692FB9" w:rsidR="00437D8C" w:rsidRPr="00BE4743" w:rsidRDefault="00437D8C" w:rsidP="0053637F">
      <w:pPr>
        <w:tabs>
          <w:tab w:val="left" w:pos="1530"/>
        </w:tabs>
        <w:spacing w:before="60"/>
      </w:pPr>
      <w:r w:rsidRPr="00BE4743">
        <w:t>GHG</w:t>
      </w:r>
      <w:r w:rsidRPr="00BE4743">
        <w:tab/>
      </w:r>
      <w:r w:rsidR="00B37150" w:rsidRPr="00BE4743">
        <w:t>G</w:t>
      </w:r>
      <w:r w:rsidRPr="00BE4743">
        <w:t>reenhouse gas</w:t>
      </w:r>
    </w:p>
    <w:p w14:paraId="180ECEFD" w14:textId="77777777" w:rsidR="00437D8C" w:rsidRPr="00BE4743" w:rsidRDefault="00437D8C" w:rsidP="0053637F">
      <w:pPr>
        <w:tabs>
          <w:tab w:val="left" w:pos="1530"/>
        </w:tabs>
        <w:spacing w:before="60"/>
      </w:pPr>
      <w:r w:rsidRPr="00BE4743">
        <w:t>HCENR</w:t>
      </w:r>
      <w:r w:rsidRPr="00BE4743">
        <w:tab/>
        <w:t>Higher Council for Environment and Natural Resources (Sudan)</w:t>
      </w:r>
    </w:p>
    <w:p w14:paraId="0B277078" w14:textId="6258BE3F" w:rsidR="00437D8C" w:rsidRPr="00BE4743" w:rsidRDefault="00437D8C" w:rsidP="0053637F">
      <w:pPr>
        <w:tabs>
          <w:tab w:val="left" w:pos="1530"/>
        </w:tabs>
        <w:spacing w:before="60"/>
      </w:pPr>
      <w:r w:rsidRPr="00BE4743">
        <w:t>M&amp;E</w:t>
      </w:r>
      <w:r w:rsidRPr="00BE4743">
        <w:tab/>
      </w:r>
      <w:r w:rsidR="00B37150" w:rsidRPr="00BE4743">
        <w:t>M</w:t>
      </w:r>
      <w:r w:rsidRPr="00BE4743">
        <w:t>onitoring &amp; evaluation</w:t>
      </w:r>
    </w:p>
    <w:p w14:paraId="4F29CAA5" w14:textId="31558E38" w:rsidR="00942977" w:rsidRPr="00BE4743" w:rsidRDefault="00942977" w:rsidP="0053637F">
      <w:pPr>
        <w:tabs>
          <w:tab w:val="left" w:pos="1530"/>
        </w:tabs>
        <w:spacing w:before="60"/>
      </w:pPr>
      <w:r w:rsidRPr="00BE4743">
        <w:t>MPGs</w:t>
      </w:r>
      <w:r w:rsidRPr="00BE4743">
        <w:tab/>
        <w:t xml:space="preserve">Modalities, Procedures and Guidelines </w:t>
      </w:r>
    </w:p>
    <w:p w14:paraId="031253AF" w14:textId="01876243" w:rsidR="00437D8C" w:rsidRPr="00BE4743" w:rsidRDefault="00437D8C" w:rsidP="0053637F">
      <w:pPr>
        <w:tabs>
          <w:tab w:val="left" w:pos="1530"/>
        </w:tabs>
        <w:spacing w:before="60"/>
      </w:pPr>
      <w:r w:rsidRPr="00BE4743">
        <w:t>MRV</w:t>
      </w:r>
      <w:r w:rsidRPr="00BE4743">
        <w:tab/>
      </w:r>
      <w:r w:rsidR="00B37150" w:rsidRPr="00BE4743">
        <w:t>M</w:t>
      </w:r>
      <w:r w:rsidRPr="00BE4743">
        <w:t>easurement, reporting and verification</w:t>
      </w:r>
    </w:p>
    <w:p w14:paraId="131068A6" w14:textId="753E1FA8" w:rsidR="00AF1EF7" w:rsidRPr="00BE4743" w:rsidRDefault="00AF1EF7" w:rsidP="0053637F">
      <w:pPr>
        <w:tabs>
          <w:tab w:val="left" w:pos="1530"/>
        </w:tabs>
        <w:spacing w:before="60"/>
      </w:pPr>
      <w:r w:rsidRPr="00BE4743">
        <w:rPr>
          <w:rFonts w:asciiTheme="minorHAnsi" w:hAnsiTheme="minorHAnsi" w:cstheme="minorHAnsi"/>
          <w:sz w:val="18"/>
          <w:szCs w:val="18"/>
        </w:rPr>
        <w:t>MTR</w:t>
      </w:r>
      <w:r w:rsidRPr="00BE4743">
        <w:rPr>
          <w:rFonts w:asciiTheme="minorHAnsi" w:hAnsiTheme="minorHAnsi" w:cstheme="minorHAnsi"/>
          <w:sz w:val="18"/>
          <w:szCs w:val="18"/>
        </w:rPr>
        <w:tab/>
      </w:r>
      <w:r w:rsidRPr="00BE4743">
        <w:t>Mid-Term Review</w:t>
      </w:r>
    </w:p>
    <w:p w14:paraId="71211ADE" w14:textId="45DB8F2C" w:rsidR="00437D8C" w:rsidRPr="00BE4743" w:rsidRDefault="00437D8C" w:rsidP="0053637F">
      <w:pPr>
        <w:tabs>
          <w:tab w:val="left" w:pos="1530"/>
        </w:tabs>
        <w:spacing w:before="60"/>
      </w:pPr>
      <w:r w:rsidRPr="00BE4743">
        <w:t>MWRIE</w:t>
      </w:r>
      <w:r w:rsidRPr="00BE4743">
        <w:tab/>
        <w:t>Ministry of Water Resources, Irrigation, and Electricity (Sudan)</w:t>
      </w:r>
    </w:p>
    <w:p w14:paraId="1E109CA1" w14:textId="77777777" w:rsidR="00437D8C" w:rsidRPr="00BE4743" w:rsidRDefault="00437D8C" w:rsidP="0053637F">
      <w:pPr>
        <w:tabs>
          <w:tab w:val="left" w:pos="1530"/>
        </w:tabs>
        <w:spacing w:before="60"/>
        <w:rPr>
          <w:szCs w:val="22"/>
        </w:rPr>
      </w:pPr>
      <w:r w:rsidRPr="00BE4743">
        <w:rPr>
          <w:szCs w:val="22"/>
        </w:rPr>
        <w:t xml:space="preserve">NAP </w:t>
      </w:r>
      <w:r w:rsidRPr="00BE4743">
        <w:rPr>
          <w:szCs w:val="22"/>
        </w:rPr>
        <w:tab/>
        <w:t>National Adaptation Plan</w:t>
      </w:r>
    </w:p>
    <w:p w14:paraId="7E559F21" w14:textId="77777777" w:rsidR="00437D8C" w:rsidRPr="00BE4743" w:rsidRDefault="00437D8C" w:rsidP="0053637F">
      <w:pPr>
        <w:tabs>
          <w:tab w:val="left" w:pos="1530"/>
        </w:tabs>
        <w:spacing w:before="60"/>
      </w:pPr>
      <w:r w:rsidRPr="00BE4743">
        <w:t xml:space="preserve">NBSAP </w:t>
      </w:r>
      <w:r w:rsidRPr="00BE4743">
        <w:tab/>
        <w:t xml:space="preserve">National Biodiversity Strategy and Action Plan </w:t>
      </w:r>
    </w:p>
    <w:p w14:paraId="35C6C29B" w14:textId="77777777" w:rsidR="00437D8C" w:rsidRPr="00BE4743" w:rsidRDefault="00437D8C" w:rsidP="0053637F">
      <w:pPr>
        <w:tabs>
          <w:tab w:val="left" w:pos="1530"/>
        </w:tabs>
        <w:spacing w:before="60"/>
      </w:pPr>
      <w:r w:rsidRPr="00BE4743">
        <w:t>NC</w:t>
      </w:r>
      <w:r w:rsidRPr="00BE4743">
        <w:tab/>
        <w:t>National Communication</w:t>
      </w:r>
    </w:p>
    <w:p w14:paraId="2524737A" w14:textId="77777777" w:rsidR="00437D8C" w:rsidRPr="00BE4743" w:rsidRDefault="00437D8C" w:rsidP="0053637F">
      <w:pPr>
        <w:tabs>
          <w:tab w:val="left" w:pos="1530"/>
        </w:tabs>
        <w:spacing w:before="60"/>
      </w:pPr>
      <w:r w:rsidRPr="00BE4743">
        <w:t xml:space="preserve">NCSA </w:t>
      </w:r>
      <w:r w:rsidRPr="00BE4743">
        <w:tab/>
        <w:t xml:space="preserve">National Capacity Self-Assessment </w:t>
      </w:r>
    </w:p>
    <w:p w14:paraId="026EC785" w14:textId="77777777" w:rsidR="00437D8C" w:rsidRPr="00BE4743" w:rsidRDefault="00437D8C" w:rsidP="0053637F">
      <w:pPr>
        <w:tabs>
          <w:tab w:val="left" w:pos="1530"/>
        </w:tabs>
        <w:spacing w:before="60"/>
        <w:rPr>
          <w:szCs w:val="22"/>
        </w:rPr>
      </w:pPr>
      <w:r w:rsidRPr="00BE4743">
        <w:rPr>
          <w:szCs w:val="22"/>
        </w:rPr>
        <w:t>NDC</w:t>
      </w:r>
      <w:r w:rsidRPr="00BE4743">
        <w:rPr>
          <w:szCs w:val="22"/>
        </w:rPr>
        <w:tab/>
        <w:t>Nationally Determined Contribution</w:t>
      </w:r>
    </w:p>
    <w:p w14:paraId="6EE8F5A2" w14:textId="41D162FB" w:rsidR="00437D8C" w:rsidRPr="00BE4743" w:rsidRDefault="00437D8C" w:rsidP="0053637F">
      <w:pPr>
        <w:tabs>
          <w:tab w:val="left" w:pos="1530"/>
        </w:tabs>
        <w:spacing w:before="60"/>
      </w:pPr>
      <w:r w:rsidRPr="00BE4743">
        <w:t>NGO</w:t>
      </w:r>
      <w:r w:rsidRPr="00BE4743">
        <w:tab/>
        <w:t xml:space="preserve">Non-governmental </w:t>
      </w:r>
      <w:r w:rsidR="00B37150" w:rsidRPr="00BE4743">
        <w:t>O</w:t>
      </w:r>
      <w:r w:rsidRPr="00BE4743">
        <w:t>rganization</w:t>
      </w:r>
    </w:p>
    <w:p w14:paraId="7A242A28" w14:textId="77777777" w:rsidR="00437D8C" w:rsidRPr="00BE4743" w:rsidRDefault="00437D8C" w:rsidP="0053637F">
      <w:pPr>
        <w:tabs>
          <w:tab w:val="left" w:pos="1530"/>
        </w:tabs>
        <w:spacing w:before="60"/>
        <w:rPr>
          <w:rFonts w:asciiTheme="minorHAnsi" w:hAnsiTheme="minorHAnsi" w:cstheme="minorHAnsi"/>
          <w:szCs w:val="22"/>
        </w:rPr>
      </w:pPr>
      <w:r w:rsidRPr="00BE4743">
        <w:rPr>
          <w:rFonts w:asciiTheme="minorHAnsi" w:hAnsiTheme="minorHAnsi" w:cstheme="minorHAnsi"/>
          <w:szCs w:val="22"/>
        </w:rPr>
        <w:t>NIM</w:t>
      </w:r>
      <w:r w:rsidRPr="00BE4743">
        <w:rPr>
          <w:rFonts w:asciiTheme="minorHAnsi" w:hAnsiTheme="minorHAnsi" w:cstheme="minorHAnsi"/>
          <w:szCs w:val="22"/>
        </w:rPr>
        <w:tab/>
        <w:t>National Implementation Modality</w:t>
      </w:r>
    </w:p>
    <w:p w14:paraId="6DCCEA84" w14:textId="534980B5" w:rsidR="00AF1EF7" w:rsidRPr="00BE4743" w:rsidRDefault="00AF1EF7" w:rsidP="0053637F">
      <w:pPr>
        <w:tabs>
          <w:tab w:val="left" w:pos="1530"/>
        </w:tabs>
        <w:spacing w:before="60"/>
        <w:rPr>
          <w:bCs/>
          <w:noProof/>
          <w:lang w:eastAsia="zh-CN"/>
        </w:rPr>
      </w:pPr>
      <w:r w:rsidRPr="00BE4743">
        <w:rPr>
          <w:bCs/>
          <w:noProof/>
          <w:lang w:eastAsia="zh-CN"/>
        </w:rPr>
        <w:t>PIF</w:t>
      </w:r>
      <w:r w:rsidRPr="00BE4743">
        <w:rPr>
          <w:bCs/>
          <w:noProof/>
          <w:lang w:eastAsia="zh-CN"/>
        </w:rPr>
        <w:tab/>
        <w:t>Project Implementation Form</w:t>
      </w:r>
    </w:p>
    <w:p w14:paraId="31ABC3BC" w14:textId="77777777" w:rsidR="00437D8C" w:rsidRPr="00BE4743" w:rsidRDefault="00437D8C" w:rsidP="0053637F">
      <w:pPr>
        <w:tabs>
          <w:tab w:val="left" w:pos="1530"/>
        </w:tabs>
        <w:spacing w:before="60"/>
      </w:pPr>
      <w:r w:rsidRPr="00BE4743">
        <w:t xml:space="preserve">PIR </w:t>
      </w:r>
      <w:r w:rsidRPr="00BE4743">
        <w:tab/>
        <w:t xml:space="preserve">Project Implementation Report </w:t>
      </w:r>
    </w:p>
    <w:p w14:paraId="2580D92B" w14:textId="77777777" w:rsidR="00437D8C" w:rsidRPr="00BE4743" w:rsidRDefault="00437D8C" w:rsidP="0053637F">
      <w:pPr>
        <w:tabs>
          <w:tab w:val="left" w:pos="1530"/>
        </w:tabs>
        <w:spacing w:before="60"/>
      </w:pPr>
      <w:r w:rsidRPr="00BE4743">
        <w:t>POPP</w:t>
      </w:r>
      <w:r w:rsidRPr="00BE4743">
        <w:tab/>
      </w:r>
      <w:proofErr w:type="spellStart"/>
      <w:r w:rsidRPr="00BE4743">
        <w:t>Programme</w:t>
      </w:r>
      <w:proofErr w:type="spellEnd"/>
      <w:r w:rsidRPr="00BE4743">
        <w:t xml:space="preserve"> and Operations Policies and Procedures</w:t>
      </w:r>
    </w:p>
    <w:p w14:paraId="34C927D1" w14:textId="11540F13" w:rsidR="00942977" w:rsidRPr="00BE4743" w:rsidRDefault="00942977" w:rsidP="0053637F">
      <w:pPr>
        <w:tabs>
          <w:tab w:val="left" w:pos="1530"/>
        </w:tabs>
        <w:spacing w:before="60"/>
        <w:rPr>
          <w:bCs/>
          <w:iCs/>
          <w:szCs w:val="20"/>
        </w:rPr>
      </w:pPr>
      <w:r w:rsidRPr="00BE4743">
        <w:rPr>
          <w:bCs/>
          <w:iCs/>
          <w:szCs w:val="20"/>
        </w:rPr>
        <w:t>REDD+</w:t>
      </w:r>
      <w:r w:rsidRPr="00BE4743">
        <w:rPr>
          <w:bCs/>
          <w:iCs/>
          <w:szCs w:val="20"/>
        </w:rPr>
        <w:tab/>
        <w:t>Reducing Emissions from Deforestation and forest Degradation</w:t>
      </w:r>
    </w:p>
    <w:p w14:paraId="5B18003D" w14:textId="5B0DA03D" w:rsidR="00437D8C" w:rsidRPr="00BE4743" w:rsidRDefault="00437D8C" w:rsidP="0053637F">
      <w:pPr>
        <w:tabs>
          <w:tab w:val="left" w:pos="1530"/>
        </w:tabs>
        <w:spacing w:before="60"/>
      </w:pPr>
      <w:r w:rsidRPr="00BE4743">
        <w:t>QA/QC</w:t>
      </w:r>
      <w:r w:rsidRPr="00BE4743">
        <w:tab/>
        <w:t>Quality assurance/quality control</w:t>
      </w:r>
    </w:p>
    <w:p w14:paraId="42CE1826" w14:textId="18CF0B55" w:rsidR="00437D8C" w:rsidRPr="00BE4743" w:rsidRDefault="00437D8C" w:rsidP="0053637F">
      <w:pPr>
        <w:tabs>
          <w:tab w:val="left" w:pos="1530"/>
        </w:tabs>
        <w:spacing w:before="60"/>
      </w:pPr>
      <w:r w:rsidRPr="00BE4743">
        <w:rPr>
          <w:rFonts w:asciiTheme="minorHAnsi" w:hAnsiTheme="minorHAnsi" w:cstheme="minorHAnsi"/>
          <w:szCs w:val="20"/>
        </w:rPr>
        <w:t xml:space="preserve">SEA </w:t>
      </w:r>
      <w:r w:rsidRPr="00BE4743">
        <w:rPr>
          <w:rFonts w:asciiTheme="minorHAnsi" w:hAnsiTheme="minorHAnsi" w:cstheme="minorHAnsi"/>
          <w:szCs w:val="20"/>
        </w:rPr>
        <w:tab/>
      </w:r>
      <w:r w:rsidR="00B37150" w:rsidRPr="00BE4743">
        <w:rPr>
          <w:rFonts w:asciiTheme="minorHAnsi" w:hAnsiTheme="minorHAnsi" w:cstheme="minorHAnsi"/>
          <w:szCs w:val="20"/>
        </w:rPr>
        <w:t>S</w:t>
      </w:r>
      <w:r w:rsidRPr="00BE4743">
        <w:rPr>
          <w:rFonts w:asciiTheme="minorHAnsi" w:hAnsiTheme="minorHAnsi" w:cstheme="minorHAnsi"/>
          <w:szCs w:val="20"/>
        </w:rPr>
        <w:t>exual exploitation and sexual abuse</w:t>
      </w:r>
    </w:p>
    <w:p w14:paraId="77814A89" w14:textId="77777777" w:rsidR="00437D8C" w:rsidRPr="00BE4743" w:rsidRDefault="00437D8C" w:rsidP="0053637F">
      <w:pPr>
        <w:tabs>
          <w:tab w:val="left" w:pos="1530"/>
        </w:tabs>
        <w:spacing w:before="60"/>
      </w:pPr>
      <w:r w:rsidRPr="00BE4743">
        <w:t>SWOT</w:t>
      </w:r>
      <w:r w:rsidRPr="00BE4743">
        <w:tab/>
        <w:t>Strengths, Weaknesses, Opportunities, and Threats</w:t>
      </w:r>
    </w:p>
    <w:p w14:paraId="361556B7" w14:textId="4644B51C" w:rsidR="00437D8C" w:rsidRPr="00BE4743" w:rsidRDefault="00437D8C" w:rsidP="0053637F">
      <w:pPr>
        <w:tabs>
          <w:tab w:val="left" w:pos="1530"/>
        </w:tabs>
        <w:spacing w:before="60"/>
        <w:rPr>
          <w:rFonts w:asciiTheme="minorHAnsi" w:hAnsiTheme="minorHAnsi" w:cstheme="minorHAnsi"/>
          <w:szCs w:val="22"/>
        </w:rPr>
      </w:pPr>
      <w:r w:rsidRPr="00BE4743">
        <w:rPr>
          <w:rFonts w:asciiTheme="minorHAnsi" w:hAnsiTheme="minorHAnsi" w:cstheme="minorHAnsi"/>
          <w:szCs w:val="22"/>
        </w:rPr>
        <w:t>TE</w:t>
      </w:r>
      <w:r w:rsidRPr="00BE4743">
        <w:t xml:space="preserve"> </w:t>
      </w:r>
      <w:r w:rsidRPr="00BE4743">
        <w:tab/>
      </w:r>
      <w:r w:rsidR="00B37150" w:rsidRPr="00BE4743">
        <w:rPr>
          <w:rFonts w:asciiTheme="minorHAnsi" w:hAnsiTheme="minorHAnsi" w:cstheme="minorHAnsi"/>
          <w:szCs w:val="22"/>
        </w:rPr>
        <w:t>T</w:t>
      </w:r>
      <w:r w:rsidRPr="00BE4743">
        <w:rPr>
          <w:rFonts w:asciiTheme="minorHAnsi" w:hAnsiTheme="minorHAnsi" w:cstheme="minorHAnsi"/>
          <w:szCs w:val="22"/>
        </w:rPr>
        <w:t xml:space="preserve">erminal </w:t>
      </w:r>
      <w:r w:rsidR="00B37150" w:rsidRPr="00BE4743">
        <w:rPr>
          <w:rFonts w:asciiTheme="minorHAnsi" w:hAnsiTheme="minorHAnsi" w:cstheme="minorHAnsi"/>
          <w:szCs w:val="22"/>
        </w:rPr>
        <w:t>E</w:t>
      </w:r>
      <w:r w:rsidRPr="00BE4743">
        <w:rPr>
          <w:rFonts w:asciiTheme="minorHAnsi" w:hAnsiTheme="minorHAnsi" w:cstheme="minorHAnsi"/>
          <w:szCs w:val="22"/>
        </w:rPr>
        <w:t xml:space="preserve">valuation </w:t>
      </w:r>
    </w:p>
    <w:p w14:paraId="2BE17B46" w14:textId="54E4BA94" w:rsidR="00AF1EF7" w:rsidRPr="00BE4743" w:rsidRDefault="00AF1EF7" w:rsidP="0053637F">
      <w:pPr>
        <w:tabs>
          <w:tab w:val="left" w:pos="1530"/>
        </w:tabs>
        <w:spacing w:before="60"/>
        <w:rPr>
          <w:rFonts w:asciiTheme="minorHAnsi" w:hAnsiTheme="minorHAnsi" w:cstheme="minorHAnsi"/>
          <w:szCs w:val="22"/>
        </w:rPr>
      </w:pPr>
      <w:r w:rsidRPr="00BE4743">
        <w:rPr>
          <w:rFonts w:asciiTheme="minorHAnsi" w:hAnsiTheme="minorHAnsi" w:cstheme="minorHAnsi"/>
          <w:szCs w:val="22"/>
        </w:rPr>
        <w:t>TOR</w:t>
      </w:r>
      <w:r w:rsidRPr="00BE4743">
        <w:rPr>
          <w:rFonts w:asciiTheme="minorHAnsi" w:hAnsiTheme="minorHAnsi" w:cstheme="minorHAnsi"/>
          <w:szCs w:val="22"/>
        </w:rPr>
        <w:tab/>
        <w:t xml:space="preserve">Terms </w:t>
      </w:r>
      <w:r w:rsidR="00B37150" w:rsidRPr="00BE4743">
        <w:rPr>
          <w:rFonts w:asciiTheme="minorHAnsi" w:hAnsiTheme="minorHAnsi" w:cstheme="minorHAnsi"/>
          <w:szCs w:val="22"/>
        </w:rPr>
        <w:t>o</w:t>
      </w:r>
      <w:r w:rsidRPr="00BE4743">
        <w:rPr>
          <w:rFonts w:asciiTheme="minorHAnsi" w:hAnsiTheme="minorHAnsi" w:cstheme="minorHAnsi"/>
          <w:szCs w:val="22"/>
        </w:rPr>
        <w:t xml:space="preserve">f Reference </w:t>
      </w:r>
    </w:p>
    <w:p w14:paraId="6BAC8883" w14:textId="77777777" w:rsidR="00437D8C" w:rsidRPr="00BE4743" w:rsidRDefault="00437D8C" w:rsidP="0053637F">
      <w:pPr>
        <w:tabs>
          <w:tab w:val="left" w:pos="1530"/>
        </w:tabs>
        <w:spacing w:before="60"/>
        <w:rPr>
          <w:szCs w:val="22"/>
        </w:rPr>
      </w:pPr>
      <w:r w:rsidRPr="00BE4743">
        <w:rPr>
          <w:szCs w:val="22"/>
        </w:rPr>
        <w:t>UNDP</w:t>
      </w:r>
      <w:r w:rsidRPr="00BE4743">
        <w:rPr>
          <w:szCs w:val="22"/>
        </w:rPr>
        <w:tab/>
        <w:t xml:space="preserve">United Nations Development </w:t>
      </w:r>
      <w:proofErr w:type="spellStart"/>
      <w:r w:rsidRPr="00BE4743">
        <w:rPr>
          <w:szCs w:val="22"/>
        </w:rPr>
        <w:t>Programme</w:t>
      </w:r>
      <w:proofErr w:type="spellEnd"/>
    </w:p>
    <w:p w14:paraId="54FE0838" w14:textId="77777777" w:rsidR="00437D8C" w:rsidRPr="00BE4743" w:rsidRDefault="00437D8C" w:rsidP="0053637F">
      <w:pPr>
        <w:tabs>
          <w:tab w:val="left" w:pos="1530"/>
        </w:tabs>
        <w:spacing w:before="60"/>
      </w:pPr>
      <w:r w:rsidRPr="00BE4743">
        <w:rPr>
          <w:szCs w:val="22"/>
        </w:rPr>
        <w:t>UNFCCC</w:t>
      </w:r>
      <w:r w:rsidRPr="00BE4743">
        <w:rPr>
          <w:szCs w:val="22"/>
        </w:rPr>
        <w:tab/>
      </w:r>
      <w:r w:rsidRPr="00BE4743">
        <w:t>United Nations Framework Convention on Climate Change</w:t>
      </w:r>
    </w:p>
    <w:p w14:paraId="4B3283CF" w14:textId="77777777" w:rsidR="00F2704E" w:rsidRPr="00BE4743" w:rsidRDefault="00F2704E" w:rsidP="00F2704E"/>
    <w:p w14:paraId="0D86E5AE" w14:textId="77777777" w:rsidR="00F2704E" w:rsidRPr="00BE4743" w:rsidRDefault="00F2704E" w:rsidP="00F2704E"/>
    <w:p w14:paraId="4DE90696" w14:textId="77777777" w:rsidR="00F2704E" w:rsidRPr="00BE4743" w:rsidRDefault="00F2704E" w:rsidP="00F2704E"/>
    <w:p w14:paraId="2AACDED9" w14:textId="0B260DB8" w:rsidR="00F2704E" w:rsidRPr="00BE4743" w:rsidRDefault="00F2704E" w:rsidP="00F2704E">
      <w:pPr>
        <w:sectPr w:rsidR="00F2704E" w:rsidRPr="00BE4743" w:rsidSect="006F0979">
          <w:pgSz w:w="11906" w:h="16838" w:code="9"/>
          <w:pgMar w:top="1440" w:right="1440" w:bottom="1440" w:left="1440" w:header="720" w:footer="720" w:gutter="0"/>
          <w:cols w:space="720"/>
          <w:docGrid w:linePitch="360"/>
        </w:sectPr>
      </w:pPr>
    </w:p>
    <w:p w14:paraId="1B82CAC0" w14:textId="249D7DB7" w:rsidR="006037BD" w:rsidRPr="00BE4743" w:rsidRDefault="006037BD" w:rsidP="00AF1EF7">
      <w:pPr>
        <w:pStyle w:val="Heading1"/>
        <w:pBdr>
          <w:top w:val="none" w:sz="0" w:space="0" w:color="auto"/>
        </w:pBdr>
        <w:spacing w:before="0"/>
        <w:ind w:left="548" w:hanging="368"/>
      </w:pPr>
      <w:bookmarkStart w:id="6" w:name="_Toc63844781"/>
      <w:bookmarkStart w:id="7" w:name="_Toc70952179"/>
      <w:r w:rsidRPr="00BE4743">
        <w:lastRenderedPageBreak/>
        <w:t>Development Challenge</w:t>
      </w:r>
      <w:bookmarkEnd w:id="6"/>
      <w:bookmarkEnd w:id="7"/>
    </w:p>
    <w:p w14:paraId="5B30EE6B" w14:textId="77777777" w:rsidR="00E842CA" w:rsidRPr="00BE4743" w:rsidRDefault="00E842CA" w:rsidP="00E842CA">
      <w:r w:rsidRPr="00BE4743">
        <w:t xml:space="preserve">Sudan is known for its diverse culture, having an estimated 597 different communities that speak over 400 different dialects. As a least developed country, Sudan is one of the most vulnerable countries to the adverse impacts of climate change which will exacerbate its limited environmental conservation systems, weak infrastructure, and poor economic performance. </w:t>
      </w:r>
      <w:proofErr w:type="gramStart"/>
      <w:r w:rsidRPr="00BE4743">
        <w:t>The majority of</w:t>
      </w:r>
      <w:proofErr w:type="gramEnd"/>
      <w:r w:rsidRPr="00BE4743">
        <w:t xml:space="preserve"> Sudan’s land is vulnerable to changes in temperatures and precipitation; more than 65% of the population lives in rural areas and they depend directly on resources sensitive to climate change. The food security in these areas is essentially determined by the rate of rainfall, which is erratic and varies significantly from North to South. The decrease in annual rainfall in the last 60 years and the increase in rainfall variability is contributing to more intense and frequent drought conditions in various parts of the country. Drought results in severe social and economic impacts; including the numerous human and livestock fatalities as well as migration and displacement of millions of people, and the numbers are increasing annually. </w:t>
      </w:r>
    </w:p>
    <w:p w14:paraId="2B841D17" w14:textId="77777777" w:rsidR="00E842CA" w:rsidRPr="00BE4743" w:rsidRDefault="00E842CA" w:rsidP="00E842CA">
      <w:r w:rsidRPr="00BE4743">
        <w:t>Article 13 of the Paris Agreement, adopted in 2015 at the 21</w:t>
      </w:r>
      <w:r w:rsidRPr="00BE4743">
        <w:rPr>
          <w:vertAlign w:val="superscript"/>
        </w:rPr>
        <w:t>st</w:t>
      </w:r>
      <w:r w:rsidRPr="00BE4743">
        <w:t xml:space="preserve"> Conference of the Parties (COP) to the United Nations Framework Convention on Climate Change (UNFCCC), established a requirement for an enhanced transparency framework for action and support (ETF). Decision (18/CMA.1) further defined the modalities, procedures, and guidelines (MPGs) for the implementation of the transparency framework for action and support referred to in Article 13 of the Paris Agreement. Decision 18/CMA.1 outlines the specific types of information required.  For LDC Parties such as Sudan, </w:t>
      </w:r>
      <w:proofErr w:type="gramStart"/>
      <w:r w:rsidRPr="00BE4743">
        <w:t>“ . . .</w:t>
      </w:r>
      <w:proofErr w:type="gramEnd"/>
      <w:r w:rsidRPr="00BE4743">
        <w:t xml:space="preserve"> the enhanced transparency framework shall provide flexibility in the implementation of the provisions of Article 13 to those developing country Parties that need it in the light of their capacities . . .” </w:t>
      </w:r>
    </w:p>
    <w:p w14:paraId="7F376093" w14:textId="105D8DB6" w:rsidR="00E842CA" w:rsidRPr="00BE4743" w:rsidRDefault="00E842CA" w:rsidP="00E842CA">
      <w:r w:rsidRPr="00BE4743">
        <w:t>A core development challenge confronting Sudan is the need to operationalize Article 13 within national and sub-national (</w:t>
      </w:r>
      <w:proofErr w:type="spellStart"/>
      <w:r w:rsidRPr="00BE4743">
        <w:t>i.e</w:t>
      </w:r>
      <w:proofErr w:type="spellEnd"/>
      <w:r w:rsidRPr="00BE4743">
        <w:t>, state-level) development policies in a manner that is consistent with its transparency requirements. The major root causes and barriers that need to be addressed include a) poor alignment between current institutional arrangements within national relevant institutions regarding monitoring/evaluation, data collection and reporting and the transparency obligations under Article 13; b) ineffective coordination and reporting arrangements between different institutions and stakeholders in term of communications, flow of information, and the delegation of responsibility; c) a lack of proper data collection, data archiving, and Quality Assurance and Quality Control (QA/QC) systems across different institutions and stakeholders regarding GHG emissions; and d) a lack of a legal and procedural basis for an operational MRV/M&amp;E systems on GHG emission reductions compatible with Sudan’s obligations on transparency under Article 13.</w:t>
      </w:r>
    </w:p>
    <w:p w14:paraId="01D4EA7A" w14:textId="65D69D93" w:rsidR="006037BD" w:rsidRPr="00BE4743" w:rsidRDefault="006037BD" w:rsidP="006F0979">
      <w:r w:rsidRPr="00BE4743">
        <w:rPr>
          <w:szCs w:val="22"/>
        </w:rPr>
        <w:t xml:space="preserve">Sudan became a Party to the UNFCCC when it ratified the convention in 1993. The country signed the Paris Agreement on April 22, 2016 and ratified the Agreement on August 2, 2017.  Since becoming a Party to the Convention, Sudan has completed </w:t>
      </w:r>
      <w:r w:rsidR="00785C72" w:rsidRPr="00BE4743">
        <w:rPr>
          <w:szCs w:val="22"/>
        </w:rPr>
        <w:t xml:space="preserve">and continued working on </w:t>
      </w:r>
      <w:r w:rsidRPr="00BE4743">
        <w:rPr>
          <w:szCs w:val="22"/>
        </w:rPr>
        <w:t>numerous Enabling Activities coordinated by the Climate Change Unit in the Higher Council for Environment and Natural Resources (HCENR). These include its First and Second National Communications (2003, 2013); a National Adaptation Program of Action (2007); a National Capacity Self-Assessment (2008); a Low Carbon Investment Project and Nationally Appropriate Mitigation Actions Framework (2015); a National Adaptation Plan (2016)</w:t>
      </w:r>
      <w:r w:rsidR="00785C72" w:rsidRPr="00BE4743">
        <w:rPr>
          <w:szCs w:val="22"/>
        </w:rPr>
        <w:t xml:space="preserve"> and is currently preparing its Third National Communication and First Biennial Updated Report</w:t>
      </w:r>
      <w:r w:rsidRPr="00BE4743">
        <w:rPr>
          <w:szCs w:val="22"/>
        </w:rPr>
        <w:t xml:space="preserve">. Lessons learned from these efforts include specific </w:t>
      </w:r>
      <w:r w:rsidRPr="00BE4743">
        <w:t xml:space="preserve">challenges facing Sudan </w:t>
      </w:r>
      <w:proofErr w:type="gramStart"/>
      <w:r w:rsidRPr="00BE4743">
        <w:t>with regard to</w:t>
      </w:r>
      <w:proofErr w:type="gramEnd"/>
      <w:r w:rsidRPr="00BE4743">
        <w:t xml:space="preserve"> the transparency requirements under </w:t>
      </w:r>
      <w:r w:rsidR="00FD1171" w:rsidRPr="00BE4743">
        <w:t xml:space="preserve">the </w:t>
      </w:r>
      <w:r w:rsidRPr="00BE4743">
        <w:t>Paris Agreement, as outlined below:</w:t>
      </w:r>
    </w:p>
    <w:p w14:paraId="60340E21" w14:textId="77777777"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t>Poor alignment between current institutional arrangements within national relevant institutions regarding monitoring/evaluation, data collection and reporting and the transparency obligations under Article 13;</w:t>
      </w:r>
    </w:p>
    <w:p w14:paraId="480EF097" w14:textId="77777777"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t>Little to no awareness and knowledge by stakeholders and policy/decision makers regarding new transparency obligations under Article 13;</w:t>
      </w:r>
    </w:p>
    <w:p w14:paraId="0030B138" w14:textId="77777777"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t xml:space="preserve">Ineffective coordination and reporting arrangements between different institutions and stakeholders in term of communications, flow of information, and the delegation of responsibility; </w:t>
      </w:r>
    </w:p>
    <w:p w14:paraId="670B5515" w14:textId="4CC3C3B0"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t>Lack of proper data collection, data archiving, and Q</w:t>
      </w:r>
      <w:r w:rsidR="00AC4301" w:rsidRPr="00BE4743">
        <w:rPr>
          <w:rFonts w:asciiTheme="majorHAnsi" w:hAnsiTheme="majorHAnsi" w:cstheme="majorHAnsi"/>
          <w:szCs w:val="20"/>
        </w:rPr>
        <w:t xml:space="preserve">uality </w:t>
      </w:r>
      <w:r w:rsidRPr="00BE4743">
        <w:rPr>
          <w:rFonts w:asciiTheme="majorHAnsi" w:hAnsiTheme="majorHAnsi" w:cstheme="majorHAnsi"/>
          <w:szCs w:val="20"/>
        </w:rPr>
        <w:t>A</w:t>
      </w:r>
      <w:r w:rsidR="00AC4301" w:rsidRPr="00BE4743">
        <w:rPr>
          <w:rFonts w:asciiTheme="majorHAnsi" w:hAnsiTheme="majorHAnsi" w:cstheme="majorHAnsi"/>
          <w:szCs w:val="20"/>
        </w:rPr>
        <w:t xml:space="preserve">ssurance and </w:t>
      </w:r>
      <w:r w:rsidRPr="00BE4743">
        <w:rPr>
          <w:rFonts w:asciiTheme="majorHAnsi" w:hAnsiTheme="majorHAnsi" w:cstheme="majorHAnsi"/>
          <w:szCs w:val="20"/>
        </w:rPr>
        <w:t>Q</w:t>
      </w:r>
      <w:r w:rsidR="00AC4301" w:rsidRPr="00BE4743">
        <w:rPr>
          <w:rFonts w:asciiTheme="majorHAnsi" w:hAnsiTheme="majorHAnsi" w:cstheme="majorHAnsi"/>
          <w:szCs w:val="20"/>
        </w:rPr>
        <w:t xml:space="preserve">uality </w:t>
      </w:r>
      <w:r w:rsidRPr="00BE4743">
        <w:rPr>
          <w:rFonts w:asciiTheme="majorHAnsi" w:hAnsiTheme="majorHAnsi" w:cstheme="majorHAnsi"/>
          <w:szCs w:val="20"/>
        </w:rPr>
        <w:t>C</w:t>
      </w:r>
      <w:r w:rsidR="00AC4301" w:rsidRPr="00BE4743">
        <w:rPr>
          <w:rFonts w:asciiTheme="majorHAnsi" w:hAnsiTheme="majorHAnsi" w:cstheme="majorHAnsi"/>
          <w:szCs w:val="20"/>
        </w:rPr>
        <w:t>ontrol (QA/QC)</w:t>
      </w:r>
      <w:r w:rsidRPr="00BE4743">
        <w:rPr>
          <w:rFonts w:asciiTheme="majorHAnsi" w:hAnsiTheme="majorHAnsi" w:cstheme="majorHAnsi"/>
          <w:szCs w:val="20"/>
        </w:rPr>
        <w:t xml:space="preserve"> systems across different institutions and stakeholders regarding GHG emissions.</w:t>
      </w:r>
    </w:p>
    <w:p w14:paraId="38CBF91F" w14:textId="77777777"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t>Lack of a legal and procedural basis for an operational MRV system on GHG emission reductions compatible with Sudan’s obligations on transparency under Article 13.</w:t>
      </w:r>
    </w:p>
    <w:p w14:paraId="0420F11C" w14:textId="77777777" w:rsidR="006037BD" w:rsidRPr="00BE4743" w:rsidRDefault="006037BD" w:rsidP="00223D09">
      <w:pPr>
        <w:pStyle w:val="ListParagraph"/>
        <w:numPr>
          <w:ilvl w:val="0"/>
          <w:numId w:val="10"/>
        </w:numPr>
        <w:ind w:left="270" w:hanging="270"/>
        <w:contextualSpacing/>
        <w:jc w:val="both"/>
        <w:rPr>
          <w:rFonts w:asciiTheme="majorHAnsi" w:hAnsiTheme="majorHAnsi" w:cstheme="majorHAnsi"/>
          <w:szCs w:val="20"/>
        </w:rPr>
      </w:pPr>
      <w:r w:rsidRPr="00BE4743">
        <w:rPr>
          <w:rFonts w:asciiTheme="majorHAnsi" w:hAnsiTheme="majorHAnsi" w:cstheme="majorHAnsi"/>
          <w:szCs w:val="20"/>
        </w:rPr>
        <w:t>Lack of a legal and procedural basis for an operational M&amp;E system on adaptation actions compatible with Sudan’s obligations on transparency under Article 13;</w:t>
      </w:r>
    </w:p>
    <w:p w14:paraId="7ECE6049" w14:textId="77777777"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lastRenderedPageBreak/>
        <w:t>Inadequate institutional capacity for GHG inventory development in emitting sectors (energy, waste, industry, agriculture, land use) and sequestering sectors (forestry) as well as for GHG mitigation analysis of priority policies and measures;</w:t>
      </w:r>
    </w:p>
    <w:p w14:paraId="4E50DBA9" w14:textId="77777777"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t>Inadequate institutional capacity for climate change vulnerability assessment and measuring the effectiveness of adaptation actions;</w:t>
      </w:r>
    </w:p>
    <w:p w14:paraId="0F07C813" w14:textId="3F11BE56"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t xml:space="preserve">Need for transferring of tools and methods to help national teams collect and verify GHG emission activity data as well as to calculate and predict </w:t>
      </w:r>
      <w:r w:rsidR="00FD1171" w:rsidRPr="00BE4743">
        <w:rPr>
          <w:rFonts w:asciiTheme="majorHAnsi" w:hAnsiTheme="majorHAnsi" w:cstheme="majorHAnsi"/>
          <w:szCs w:val="20"/>
        </w:rPr>
        <w:t xml:space="preserve">baseline </w:t>
      </w:r>
      <w:r w:rsidRPr="00BE4743">
        <w:rPr>
          <w:rFonts w:asciiTheme="majorHAnsi" w:hAnsiTheme="majorHAnsi" w:cstheme="majorHAnsi"/>
          <w:szCs w:val="20"/>
        </w:rPr>
        <w:t xml:space="preserve">emission trends and </w:t>
      </w:r>
      <w:r w:rsidR="00FD1171" w:rsidRPr="00BE4743">
        <w:rPr>
          <w:rFonts w:asciiTheme="majorHAnsi" w:hAnsiTheme="majorHAnsi" w:cstheme="majorHAnsi"/>
          <w:szCs w:val="20"/>
        </w:rPr>
        <w:t xml:space="preserve">the impact of GHG </w:t>
      </w:r>
      <w:r w:rsidRPr="00BE4743">
        <w:rPr>
          <w:rFonts w:asciiTheme="majorHAnsi" w:hAnsiTheme="majorHAnsi" w:cstheme="majorHAnsi"/>
          <w:szCs w:val="20"/>
        </w:rPr>
        <w:t>mitigation measures; and</w:t>
      </w:r>
    </w:p>
    <w:p w14:paraId="38934709" w14:textId="77777777" w:rsidR="006037BD" w:rsidRPr="00BE4743" w:rsidRDefault="006037BD" w:rsidP="00223D09">
      <w:pPr>
        <w:pStyle w:val="ListParagraph"/>
        <w:numPr>
          <w:ilvl w:val="0"/>
          <w:numId w:val="10"/>
        </w:numPr>
        <w:ind w:left="274" w:hanging="274"/>
        <w:jc w:val="both"/>
        <w:rPr>
          <w:rFonts w:asciiTheme="majorHAnsi" w:hAnsiTheme="majorHAnsi" w:cstheme="majorHAnsi"/>
          <w:szCs w:val="20"/>
        </w:rPr>
      </w:pPr>
      <w:r w:rsidRPr="00BE4743">
        <w:rPr>
          <w:rFonts w:asciiTheme="majorHAnsi" w:hAnsiTheme="majorHAnsi" w:cstheme="majorHAnsi"/>
          <w:szCs w:val="20"/>
        </w:rPr>
        <w:t xml:space="preserve">Need for financing technical support to develop and maintain effective institutional arrangements, M&amp;E, and MRV systems for meeting Sudan’s transparency obligations under Article 13. </w:t>
      </w:r>
    </w:p>
    <w:p w14:paraId="32D8FB78" w14:textId="0AAD7D91" w:rsidR="00926E87" w:rsidRPr="00BE4743" w:rsidRDefault="006037BD" w:rsidP="006F0979">
      <w:pPr>
        <w:rPr>
          <w:bCs/>
          <w:iCs/>
          <w:szCs w:val="20"/>
        </w:rPr>
      </w:pPr>
      <w:r w:rsidRPr="00BE4743">
        <w:rPr>
          <w:bCs/>
          <w:iCs/>
          <w:szCs w:val="20"/>
        </w:rPr>
        <w:t>There is substantial evidence that a lack of transparency exists in data collection, quality assurance procedures, monitoring/reporting for GHG inventories, GHG mitigation, and adaptation effectiveness assessment.</w:t>
      </w:r>
      <w:r w:rsidR="00D22DFB" w:rsidRPr="00BE4743">
        <w:rPr>
          <w:rStyle w:val="FootnoteReference"/>
          <w:bCs/>
          <w:iCs/>
          <w:szCs w:val="20"/>
        </w:rPr>
        <w:footnoteReference w:id="2"/>
      </w:r>
      <w:r w:rsidRPr="00BE4743">
        <w:rPr>
          <w:bCs/>
          <w:iCs/>
          <w:szCs w:val="20"/>
        </w:rPr>
        <w:t xml:space="preserve"> For GHG inventories/mitigation, these deficiencies have resulted in a lack of consistent progress in establishing credible metrics that could provide a basis for aggressive climate-related policymaking. </w:t>
      </w:r>
    </w:p>
    <w:p w14:paraId="15A13932" w14:textId="31148A92" w:rsidR="00926E87" w:rsidRPr="00BE4743" w:rsidRDefault="00662917" w:rsidP="006F0979">
      <w:pPr>
        <w:rPr>
          <w:bCs/>
          <w:iCs/>
          <w:szCs w:val="20"/>
        </w:rPr>
      </w:pPr>
      <w:r w:rsidRPr="00BE4743">
        <w:rPr>
          <w:bCs/>
          <w:iCs/>
          <w:szCs w:val="20"/>
        </w:rPr>
        <w:t xml:space="preserve">For the forestry sector, the </w:t>
      </w:r>
      <w:proofErr w:type="gramStart"/>
      <w:r w:rsidRPr="00BE4743">
        <w:rPr>
          <w:bCs/>
          <w:iCs/>
          <w:szCs w:val="20"/>
        </w:rPr>
        <w:t>current status</w:t>
      </w:r>
      <w:proofErr w:type="gramEnd"/>
      <w:r w:rsidRPr="00BE4743">
        <w:rPr>
          <w:bCs/>
          <w:iCs/>
          <w:szCs w:val="20"/>
        </w:rPr>
        <w:t xml:space="preserve"> of MRV is well-advanced with institutional mapping, gap analysis and capacity needs assessment already carried to establish a functioning REDD+ MRV system. To date, the process has identified key objectives and policy requirements; roles/responsibilities of key institutions, gaps; overlaps and training/procurement needs; and proposed coordination mechanisms among responsible institutions. For all other sectors, the </w:t>
      </w:r>
      <w:proofErr w:type="gramStart"/>
      <w:r w:rsidRPr="00BE4743">
        <w:rPr>
          <w:bCs/>
          <w:iCs/>
          <w:szCs w:val="20"/>
        </w:rPr>
        <w:t>current status</w:t>
      </w:r>
      <w:proofErr w:type="gramEnd"/>
      <w:r w:rsidRPr="00BE4743">
        <w:rPr>
          <w:bCs/>
          <w:iCs/>
          <w:szCs w:val="20"/>
        </w:rPr>
        <w:t xml:space="preserve"> of MRV is ​merely nascent. To date, the MRV development process for non-forestry sectors has essentially been ad-hoc, mostly reliant on external consultants associated with NAMA scoping activities.</w:t>
      </w:r>
    </w:p>
    <w:p w14:paraId="2AF048D0" w14:textId="5D38FB0D" w:rsidR="006037BD" w:rsidRPr="00BE4743" w:rsidRDefault="006037BD" w:rsidP="006F0979">
      <w:pPr>
        <w:rPr>
          <w:bCs/>
          <w:iCs/>
          <w:szCs w:val="20"/>
        </w:rPr>
      </w:pPr>
      <w:r w:rsidRPr="00BE4743">
        <w:rPr>
          <w:bCs/>
          <w:iCs/>
          <w:szCs w:val="20"/>
        </w:rPr>
        <w:t xml:space="preserve">This </w:t>
      </w:r>
      <w:r w:rsidR="00662917" w:rsidRPr="00BE4743">
        <w:rPr>
          <w:bCs/>
          <w:iCs/>
          <w:szCs w:val="20"/>
        </w:rPr>
        <w:t xml:space="preserve">lack of a functioning MRV system </w:t>
      </w:r>
      <w:r w:rsidRPr="00BE4743">
        <w:rPr>
          <w:bCs/>
          <w:iCs/>
          <w:szCs w:val="20"/>
        </w:rPr>
        <w:t>is particularly relevant to sustainable practices for Sudan’s high</w:t>
      </w:r>
      <w:r w:rsidR="00662917" w:rsidRPr="00BE4743">
        <w:rPr>
          <w:bCs/>
          <w:iCs/>
          <w:szCs w:val="20"/>
        </w:rPr>
        <w:t>-</w:t>
      </w:r>
      <w:r w:rsidRPr="00BE4743">
        <w:rPr>
          <w:bCs/>
          <w:iCs/>
          <w:szCs w:val="20"/>
        </w:rPr>
        <w:t xml:space="preserve">emitting agriculture </w:t>
      </w:r>
      <w:r w:rsidR="00662917" w:rsidRPr="00BE4743">
        <w:rPr>
          <w:bCs/>
          <w:iCs/>
          <w:szCs w:val="20"/>
        </w:rPr>
        <w:t>sector</w:t>
      </w:r>
      <w:r w:rsidRPr="00BE4743">
        <w:rPr>
          <w:bCs/>
          <w:iCs/>
          <w:szCs w:val="20"/>
        </w:rPr>
        <w:t xml:space="preserve"> as well </w:t>
      </w:r>
      <w:r w:rsidR="00662917" w:rsidRPr="00BE4743">
        <w:rPr>
          <w:bCs/>
          <w:iCs/>
          <w:szCs w:val="20"/>
        </w:rPr>
        <w:t xml:space="preserve">to </w:t>
      </w:r>
      <w:r w:rsidRPr="00BE4743">
        <w:rPr>
          <w:bCs/>
          <w:iCs/>
          <w:szCs w:val="20"/>
        </w:rPr>
        <w:t>policies to promote renewable energy use in electricity production and adopt more energy efficient practices in transportation and other sectors. For adaptation, these deficiencies have led to entrenched imbalanced power relations among some groups due to lack of or unequal access to climate information, which has in turn led to widening disparities in access to social and economic opportunities. This is especially the case in rural areas where men and women’s economic empowerment, participation, poverty reduction, and decision-making has lagged relative to urban communities.</w:t>
      </w:r>
    </w:p>
    <w:p w14:paraId="51A693C5" w14:textId="4A026AF3" w:rsidR="006037BD" w:rsidRPr="00BE4743" w:rsidRDefault="006037BD" w:rsidP="006F0979">
      <w:r w:rsidRPr="00BE4743">
        <w:t xml:space="preserve">The proposed CBIT project is aligned with Sudan’s priorities and targets as communicated in its INDC and will be vital to facilitate the coordinated implementation of the specified activities and measures. The National Communications (NCs) and Biennial Update Report (BURs) Enabling Activity projects aim to build on and strengthen Sudan’s capacity to meet its reporting obligations as a non-Annex I Party to the Convention to update the national GHG inventory; national circumstances; constraints &amp; gaps; financial, </w:t>
      </w:r>
      <w:proofErr w:type="gramStart"/>
      <w:r w:rsidRPr="00BE4743">
        <w:t>technical</w:t>
      </w:r>
      <w:proofErr w:type="gramEnd"/>
      <w:r w:rsidRPr="00BE4743">
        <w:t xml:space="preserve"> and capacity needs; GHG mitigation analysis; and domestic MRV systems. The capacity building actions within this CBIT funded project will increase the capability of Sudan to enhance the transparency of each of these activities, resulting in more complete, comparable, consistent</w:t>
      </w:r>
      <w:r w:rsidR="000F76A4" w:rsidRPr="00BE4743">
        <w:t>,</w:t>
      </w:r>
      <w:r w:rsidRPr="00BE4743">
        <w:t xml:space="preserve"> and accurate reporting included in its </w:t>
      </w:r>
      <w:proofErr w:type="spellStart"/>
      <w:proofErr w:type="gramStart"/>
      <w:r w:rsidRPr="00BE4743">
        <w:t>NCs</w:t>
      </w:r>
      <w:r w:rsidR="00A80FDB">
        <w:t>,</w:t>
      </w:r>
      <w:r w:rsidRPr="00BE4743">
        <w:t>BURs</w:t>
      </w:r>
      <w:proofErr w:type="spellEnd"/>
      <w:proofErr w:type="gramEnd"/>
      <w:r w:rsidR="00A80FDB">
        <w:t xml:space="preserve"> and future BTRs</w:t>
      </w:r>
      <w:r w:rsidRPr="00BE4743">
        <w:t>.</w:t>
      </w:r>
    </w:p>
    <w:p w14:paraId="2DDADB49" w14:textId="670A509A" w:rsidR="00844F6D" w:rsidRPr="00BE4743" w:rsidRDefault="006037BD" w:rsidP="006F0979">
      <w:r w:rsidRPr="00BE4743">
        <w:t>In addition, the proposed CBIT project is aligned with the results of t</w:t>
      </w:r>
      <w:r w:rsidR="00AB2E70" w:rsidRPr="00BE4743">
        <w:t xml:space="preserve">wo key strategic </w:t>
      </w:r>
      <w:r w:rsidR="00844F6D" w:rsidRPr="00BE4743">
        <w:t xml:space="preserve">national </w:t>
      </w:r>
      <w:r w:rsidR="00AB2E70" w:rsidRPr="00BE4743">
        <w:t xml:space="preserve">plans. First, </w:t>
      </w:r>
      <w:r w:rsidRPr="00BE4743">
        <w:t>Sudan’s National Capacity Self-Assessment (NCSA</w:t>
      </w:r>
      <w:r w:rsidR="00844F6D" w:rsidRPr="00BE4743">
        <w:t xml:space="preserve">, </w:t>
      </w:r>
      <w:r w:rsidRPr="00BE4743">
        <w:t>2008</w:t>
      </w:r>
      <w:r w:rsidR="00844F6D" w:rsidRPr="00BE4743">
        <w:t>)</w:t>
      </w:r>
      <w:r w:rsidRPr="00BE4743">
        <w:t xml:space="preserve"> aimed to determine priority needs and establish a plan of action for developing Sudan’s capacity to meet its commitments under the UNFCCC. It was a highly participatory and consultative process that resulted in the production of several recommendations for enhancing capacity. Many of the resulting requirements and priorities reflect strong synergies and overlaps with the proposed CBIT project. </w:t>
      </w:r>
      <w:r w:rsidR="00844F6D" w:rsidRPr="00BE4743">
        <w:t>Among others, t</w:t>
      </w:r>
      <w:r w:rsidRPr="00BE4743">
        <w:t xml:space="preserve">hese include strengthening national legal and coordination arrangements to integrate climate change issues into policy formulation processes; </w:t>
      </w:r>
      <w:r w:rsidR="00844F6D" w:rsidRPr="00BE4743">
        <w:t xml:space="preserve">and </w:t>
      </w:r>
      <w:r w:rsidRPr="00BE4743">
        <w:t>strengthening the HCENR as the key national institution to coordinate policy formulation, GHG inventories, mitigation analysis and adaptation planning</w:t>
      </w:r>
      <w:r w:rsidR="00844F6D" w:rsidRPr="00BE4743">
        <w:t>. In short, the results of the NCSA are consistent with and strongly complement the CBIT project</w:t>
      </w:r>
      <w:r w:rsidR="006166DE" w:rsidRPr="00BE4743">
        <w:t>’s institutional coordination and capacity strengthening components</w:t>
      </w:r>
      <w:r w:rsidR="00844F6D" w:rsidRPr="00BE4743">
        <w:t>.</w:t>
      </w:r>
    </w:p>
    <w:p w14:paraId="767BAAFA" w14:textId="0FAF1E97" w:rsidR="00844F6D" w:rsidRPr="00BE4743" w:rsidRDefault="00844F6D" w:rsidP="006F0979">
      <w:r w:rsidRPr="00BE4743">
        <w:t xml:space="preserve">Second, the development of Sudan’s National Biodiversity Strategy and Action Plan (NBSAP, 2015) aimed to fulfill its obligations under the Convention on Biological Diversity (CBD) to conserve biological diversity, sustainably use biological components, and equitably share the benefits of genetic resources. A key objective of the NBSAP was to mainstream biodiversity recommendations into national development and sectoral planning framework </w:t>
      </w:r>
      <w:r w:rsidRPr="00BE4743">
        <w:lastRenderedPageBreak/>
        <w:t>through a participatory planning process</w:t>
      </w:r>
      <w:r w:rsidR="006166DE" w:rsidRPr="00BE4743">
        <w:t xml:space="preserve"> that called for detailed progress tracking of indicators</w:t>
      </w:r>
      <w:r w:rsidRPr="00BE4743">
        <w:t xml:space="preserve">. The </w:t>
      </w:r>
      <w:r w:rsidR="00627A5A" w:rsidRPr="00BE4743">
        <w:t xml:space="preserve">resulting national action plan encompasses </w:t>
      </w:r>
      <w:r w:rsidRPr="00BE4743">
        <w:t xml:space="preserve">dozens of recommended </w:t>
      </w:r>
      <w:r w:rsidR="00627A5A" w:rsidRPr="00BE4743">
        <w:t xml:space="preserve">conservation and sustainable use </w:t>
      </w:r>
      <w:r w:rsidRPr="00BE4743">
        <w:t>actions</w:t>
      </w:r>
      <w:r w:rsidR="00627A5A" w:rsidRPr="00BE4743">
        <w:t>, many of which offer significant mitigation benefits through carbon sequestration, carbon stock conservation and carbon stock enhancement. The action plan calls for these actions</w:t>
      </w:r>
      <w:r w:rsidRPr="00BE4743">
        <w:t xml:space="preserve"> </w:t>
      </w:r>
      <w:r w:rsidR="00627A5A" w:rsidRPr="00BE4743">
        <w:t xml:space="preserve">to be integrated across new </w:t>
      </w:r>
      <w:r w:rsidRPr="00BE4743">
        <w:t>education</w:t>
      </w:r>
      <w:r w:rsidR="00627A5A" w:rsidRPr="00BE4743">
        <w:t>al</w:t>
      </w:r>
      <w:r w:rsidRPr="00BE4743">
        <w:t>, training, polic</w:t>
      </w:r>
      <w:r w:rsidR="00627A5A" w:rsidRPr="00BE4743">
        <w:t>y</w:t>
      </w:r>
      <w:r w:rsidRPr="00BE4743">
        <w:t xml:space="preserve">, </w:t>
      </w:r>
      <w:r w:rsidR="00627A5A" w:rsidRPr="00BE4743">
        <w:t xml:space="preserve">and </w:t>
      </w:r>
      <w:r w:rsidRPr="00BE4743">
        <w:t>legislati</w:t>
      </w:r>
      <w:r w:rsidR="00627A5A" w:rsidRPr="00BE4743">
        <w:t>ve initiatives</w:t>
      </w:r>
      <w:r w:rsidRPr="00BE4743">
        <w:t>.</w:t>
      </w:r>
      <w:r w:rsidR="00627A5A" w:rsidRPr="00BE4743">
        <w:t xml:space="preserve"> T</w:t>
      </w:r>
      <w:r w:rsidRPr="00BE4743">
        <w:t>he N</w:t>
      </w:r>
      <w:r w:rsidR="00627A5A" w:rsidRPr="00BE4743">
        <w:t>BSAP</w:t>
      </w:r>
      <w:r w:rsidR="006166DE" w:rsidRPr="00BE4743">
        <w:t>’s</w:t>
      </w:r>
      <w:r w:rsidRPr="00BE4743">
        <w:t xml:space="preserve"> </w:t>
      </w:r>
      <w:r w:rsidR="006166DE" w:rsidRPr="00BE4743">
        <w:t xml:space="preserve">strategy for monitoring and evaluation of implementation is closely aligned with the </w:t>
      </w:r>
      <w:r w:rsidRPr="00BE4743">
        <w:t>CBIT project</w:t>
      </w:r>
      <w:r w:rsidR="006166DE" w:rsidRPr="00BE4743">
        <w:t>’s</w:t>
      </w:r>
      <w:r w:rsidR="00627A5A" w:rsidRPr="00BE4743">
        <w:t xml:space="preserve"> </w:t>
      </w:r>
      <w:r w:rsidR="006166DE" w:rsidRPr="00BE4743">
        <w:t>transparency objectives.</w:t>
      </w:r>
    </w:p>
    <w:p w14:paraId="0484CE89" w14:textId="37F604A0" w:rsidR="00FC39DE" w:rsidRPr="00BE4743" w:rsidRDefault="006037BD" w:rsidP="006F0979">
      <w:r w:rsidRPr="00BE4743">
        <w:t>Finally, the proposed CBIT project is aligned with the mandate of the HCENR itself, as Implementing Partner. The HCENR is the lead institution regarding Sudan’s efforts to meet its obligations and document submission requirements under the UNFCCC. The HCENR undertakes this responsibility through involving multidisciplinary teams representing its relevant member institutions and relevant national institutions, i.e., ministries, universities, private sector, NGOs</w:t>
      </w:r>
      <w:r w:rsidR="000F76A4" w:rsidRPr="00BE4743">
        <w:t>,</w:t>
      </w:r>
      <w:r w:rsidRPr="00BE4743">
        <w:t xml:space="preserve"> and other governmental bodies. The proposed CBIT project has been designed in response to the needs identified by the HCENR for a framework that can enable transparent monitoring and evaluation of the NDC. In so doing, the proposed CBIT project will help to reinforce HCENR’s efforts in ensuring that subsequent climate change policymaking is ambitious, premised on strengthened institutional capacity, and compatible with long-term climate goals of the international community. </w:t>
      </w:r>
    </w:p>
    <w:p w14:paraId="741C3142" w14:textId="789AA796" w:rsidR="002814F5" w:rsidRPr="00BE4743" w:rsidRDefault="002814F5" w:rsidP="006F0979"/>
    <w:p w14:paraId="601C1403" w14:textId="01CF821E" w:rsidR="002814F5" w:rsidRPr="00BE4743" w:rsidRDefault="002814F5" w:rsidP="006F0979"/>
    <w:p w14:paraId="10BF7824" w14:textId="12F5019C" w:rsidR="002814F5" w:rsidRPr="00BE4743" w:rsidRDefault="002814F5" w:rsidP="006F0979"/>
    <w:p w14:paraId="5C4B7A70" w14:textId="3754FA7C" w:rsidR="002814F5" w:rsidRPr="00BE4743" w:rsidRDefault="002814F5" w:rsidP="006F0979"/>
    <w:p w14:paraId="521A4A7A" w14:textId="38A2F1FD" w:rsidR="002814F5" w:rsidRPr="00BE4743" w:rsidRDefault="002814F5" w:rsidP="006F0979"/>
    <w:p w14:paraId="5E2A4C41" w14:textId="04740330" w:rsidR="002814F5" w:rsidRPr="00BE4743" w:rsidRDefault="002814F5" w:rsidP="006F0979"/>
    <w:p w14:paraId="71AB014E" w14:textId="2AAD4583" w:rsidR="002814F5" w:rsidRPr="00BE4743" w:rsidRDefault="002814F5" w:rsidP="006F0979"/>
    <w:p w14:paraId="54508516" w14:textId="0CE935E2" w:rsidR="002814F5" w:rsidRPr="00BE4743" w:rsidRDefault="002814F5" w:rsidP="006F0979"/>
    <w:p w14:paraId="69C4C457" w14:textId="38E171F7" w:rsidR="002814F5" w:rsidRPr="00BE4743" w:rsidRDefault="002814F5" w:rsidP="006F0979"/>
    <w:p w14:paraId="3BDDED6B" w14:textId="0C6EC829" w:rsidR="002814F5" w:rsidRPr="00BE4743" w:rsidRDefault="002814F5" w:rsidP="006F0979"/>
    <w:p w14:paraId="110185EB" w14:textId="0DDB2477" w:rsidR="002814F5" w:rsidRPr="00BE4743" w:rsidRDefault="002814F5" w:rsidP="006F0979"/>
    <w:p w14:paraId="2B12AD91" w14:textId="433930C2" w:rsidR="002814F5" w:rsidRPr="00BE4743" w:rsidRDefault="002814F5" w:rsidP="006F0979"/>
    <w:p w14:paraId="04105B7F" w14:textId="7119DEF4" w:rsidR="002814F5" w:rsidRPr="00BE4743" w:rsidRDefault="002814F5" w:rsidP="006F0979"/>
    <w:p w14:paraId="088B19C6" w14:textId="0662E90A" w:rsidR="002814F5" w:rsidRPr="00BE4743" w:rsidRDefault="002814F5" w:rsidP="006F0979"/>
    <w:p w14:paraId="1B92E214" w14:textId="3E9AFF44" w:rsidR="002814F5" w:rsidRPr="00BE4743" w:rsidRDefault="002814F5" w:rsidP="006F0979"/>
    <w:p w14:paraId="5B3FA573" w14:textId="075F616C" w:rsidR="002814F5" w:rsidRPr="00BE4743" w:rsidRDefault="002814F5" w:rsidP="006F0979"/>
    <w:p w14:paraId="71290E53" w14:textId="5AA01ADA" w:rsidR="002814F5" w:rsidRPr="00BE4743" w:rsidRDefault="002814F5" w:rsidP="006F0979"/>
    <w:p w14:paraId="4B331275" w14:textId="5EB0C0FD" w:rsidR="002814F5" w:rsidRPr="00BE4743" w:rsidRDefault="002814F5" w:rsidP="006F0979"/>
    <w:p w14:paraId="3DE8909A" w14:textId="76A8BE11" w:rsidR="002814F5" w:rsidRPr="00BE4743" w:rsidRDefault="002814F5" w:rsidP="006F0979"/>
    <w:p w14:paraId="42908E55" w14:textId="037C5E71" w:rsidR="002814F5" w:rsidRPr="00BE4743" w:rsidRDefault="002814F5" w:rsidP="006F0979"/>
    <w:p w14:paraId="553FB92A" w14:textId="4C3E64AB" w:rsidR="002814F5" w:rsidRPr="00BE4743" w:rsidRDefault="002814F5" w:rsidP="006F0979"/>
    <w:p w14:paraId="10A8DF46" w14:textId="4DFFD03E" w:rsidR="002814F5" w:rsidRPr="00BE4743" w:rsidRDefault="002814F5" w:rsidP="006F0979"/>
    <w:p w14:paraId="69E4C4C5" w14:textId="6B7D05D2" w:rsidR="002814F5" w:rsidRPr="00BE4743" w:rsidRDefault="002814F5" w:rsidP="006F0979"/>
    <w:p w14:paraId="1C998E4A" w14:textId="5E717531" w:rsidR="002814F5" w:rsidRPr="00BE4743" w:rsidRDefault="002814F5" w:rsidP="006F0979"/>
    <w:p w14:paraId="41A9AF1E" w14:textId="77777777" w:rsidR="002814F5" w:rsidRPr="00BE4743" w:rsidRDefault="002814F5" w:rsidP="006F0979"/>
    <w:p w14:paraId="4FA93C9D" w14:textId="138308F2" w:rsidR="001D0643" w:rsidRPr="00BE4743" w:rsidRDefault="001D0643" w:rsidP="00EB5CAF">
      <w:pPr>
        <w:pStyle w:val="Heading1"/>
        <w:pBdr>
          <w:top w:val="none" w:sz="0" w:space="0" w:color="auto"/>
        </w:pBdr>
        <w:ind w:left="720" w:hanging="450"/>
      </w:pPr>
      <w:bookmarkStart w:id="8" w:name="_Toc63844782"/>
      <w:bookmarkStart w:id="9" w:name="_Toc70952180"/>
      <w:r w:rsidRPr="00BE4743">
        <w:lastRenderedPageBreak/>
        <w:t>Strategy</w:t>
      </w:r>
      <w:bookmarkEnd w:id="8"/>
      <w:bookmarkEnd w:id="9"/>
    </w:p>
    <w:p w14:paraId="381B3521" w14:textId="43F6B5FB" w:rsidR="0081117F" w:rsidRDefault="00E842CA" w:rsidP="00E842CA">
      <w:r w:rsidRPr="00BE4743">
        <w:t xml:space="preserve">As a Least Developed Country (LDC), Sudan considers climate change as one of the most pressing challenges to its efforts to establish policies that promote sustainable development pathways. For this reason, Sudan has been very active and supportive of international efforts and strategies to ensure reporting systems that are comparable across countries and scales. Sudan ratified the Paris Agreement in August 2017 and has begun to fulfil the obligations outlined in its Nationally Determined Contribution (NDC) such as developing a national strategic roadmap of policies and measures to promote renewable energy for poverty reduction and sustainable development as well as implementing resilience-building initiatives among </w:t>
      </w:r>
      <w:proofErr w:type="spellStart"/>
      <w:r w:rsidRPr="00BE4743">
        <w:t>agropastoralists</w:t>
      </w:r>
      <w:proofErr w:type="spellEnd"/>
      <w:r w:rsidRPr="00BE4743">
        <w:t xml:space="preserve"> and transhumant, some of the most vulnerable communities to the projected adverse impacts of climate change. </w:t>
      </w:r>
    </w:p>
    <w:p w14:paraId="70AECE3D" w14:textId="6F810E8D" w:rsidR="00E842CA" w:rsidRPr="00BE4743" w:rsidRDefault="0081117F" w:rsidP="00E842CA">
      <w:r w:rsidRPr="006D76D3">
        <w:rPr>
          <w:rFonts w:cs="Calibri"/>
        </w:rPr>
        <w:t>Sudan’s first NDC (interim submission of 31 May 2021) reflects its view of low-carbon development as an opportunity to strengthen national capacity, promote sustainable resource management, facilitate technology transfer, and identify synergies between national economic objectives and sustainable development. Also, adaptation as a key priority, is reflected in Sudan's NDC focus on a sector- and state-level based approach to reducing vulnerability in water, agriculture (livestock and crop production systems), coastal zones, and human health. It constitutes a major part of Sudan's NDC Regarding GHG mitigation, Sudan’s NDC describes efforts to pursue low carbon development interventions in energy, forestry, and waste, in line with Sudan's national development priorities, objectives, and circumstances. Over the 2021, Sudan aims to avoid 14.9 million tCO</w:t>
      </w:r>
      <w:r w:rsidRPr="006D76D3">
        <w:rPr>
          <w:rFonts w:cs="Calibri"/>
          <w:vertAlign w:val="subscript"/>
        </w:rPr>
        <w:t>2</w:t>
      </w:r>
      <w:r w:rsidRPr="006D76D3">
        <w:rPr>
          <w:rFonts w:cs="Calibri"/>
        </w:rPr>
        <w:t>e from actions in the power, transport, and waste sectors, with an additional 49.7 million tCO</w:t>
      </w:r>
      <w:r w:rsidRPr="006D76D3">
        <w:rPr>
          <w:rFonts w:cs="Calibri"/>
          <w:vertAlign w:val="subscript"/>
        </w:rPr>
        <w:t>2</w:t>
      </w:r>
      <w:r w:rsidRPr="006D76D3">
        <w:rPr>
          <w:rFonts w:cs="Calibri"/>
        </w:rPr>
        <w:t>e sequestered by actions in the forestry sector.</w:t>
      </w:r>
      <w:r w:rsidRPr="00F94B63">
        <w:rPr>
          <w:rFonts w:ascii="Times New Roman" w:hAnsi="Times New Roman"/>
        </w:rPr>
        <w:t xml:space="preserve"> </w:t>
      </w:r>
      <w:r w:rsidR="00E842CA" w:rsidRPr="00BE4743">
        <w:t>These</w:t>
      </w:r>
      <w:r w:rsidR="001A5938" w:rsidRPr="00BE4743">
        <w:t xml:space="preserve"> elements represent a point of departure for the design of the </w:t>
      </w:r>
      <w:r w:rsidR="00E842CA" w:rsidRPr="00BE4743">
        <w:t>strategy for the project</w:t>
      </w:r>
      <w:r w:rsidR="001A5938" w:rsidRPr="00BE4743">
        <w:t>.</w:t>
      </w:r>
    </w:p>
    <w:p w14:paraId="0709FC7B" w14:textId="4889E7E9" w:rsidR="001D0643" w:rsidRPr="00BE4743" w:rsidRDefault="001D0643" w:rsidP="006F0979">
      <w:pPr>
        <w:rPr>
          <w:rFonts w:asciiTheme="minorHAnsi" w:hAnsiTheme="minorHAnsi" w:cstheme="minorHAnsi"/>
          <w:szCs w:val="22"/>
        </w:rPr>
      </w:pPr>
      <w:r w:rsidRPr="00BE4743">
        <w:rPr>
          <w:rFonts w:asciiTheme="minorHAnsi" w:hAnsiTheme="minorHAnsi" w:cstheme="minorHAnsi"/>
          <w:szCs w:val="22"/>
        </w:rPr>
        <w:t xml:space="preserve">The Theory of Change for the project is shown in Figure 1. The GOAL of the project is to </w:t>
      </w:r>
      <w:r w:rsidR="009C0399" w:rsidRPr="00BE4743">
        <w:rPr>
          <w:rFonts w:asciiTheme="minorHAnsi" w:hAnsiTheme="minorHAnsi" w:cstheme="minorHAnsi"/>
          <w:szCs w:val="22"/>
        </w:rPr>
        <w:t>s</w:t>
      </w:r>
      <w:r w:rsidRPr="00BE4743">
        <w:rPr>
          <w:rFonts w:asciiTheme="minorHAnsi" w:hAnsiTheme="minorHAnsi" w:cstheme="minorHAnsi"/>
          <w:szCs w:val="22"/>
        </w:rPr>
        <w:t>trengthen national institutions for transparency-related activities in line with national priorities for low carbon and resilient development consistent with Sudan’s development priorities, objectives</w:t>
      </w:r>
      <w:r w:rsidR="000F76A4" w:rsidRPr="00BE4743">
        <w:rPr>
          <w:rFonts w:asciiTheme="minorHAnsi" w:hAnsiTheme="minorHAnsi" w:cstheme="minorHAnsi"/>
          <w:szCs w:val="22"/>
        </w:rPr>
        <w:t>,</w:t>
      </w:r>
      <w:r w:rsidRPr="00BE4743">
        <w:rPr>
          <w:rFonts w:asciiTheme="minorHAnsi" w:hAnsiTheme="minorHAnsi" w:cstheme="minorHAnsi"/>
          <w:szCs w:val="22"/>
        </w:rPr>
        <w:t xml:space="preserve"> and circumstances.</w:t>
      </w:r>
    </w:p>
    <w:p w14:paraId="2527AB64" w14:textId="1335BE47" w:rsidR="001D0643" w:rsidRPr="00BE4743" w:rsidRDefault="001D0643" w:rsidP="006F0979">
      <w:pPr>
        <w:rPr>
          <w:rFonts w:asciiTheme="minorHAnsi" w:hAnsiTheme="minorHAnsi" w:cstheme="minorHAnsi"/>
          <w:szCs w:val="22"/>
        </w:rPr>
      </w:pPr>
      <w:r w:rsidRPr="00BE4743">
        <w:rPr>
          <w:rFonts w:asciiTheme="minorHAnsi" w:hAnsiTheme="minorHAnsi" w:cstheme="minorHAnsi"/>
          <w:szCs w:val="22"/>
        </w:rPr>
        <w:t>The IMPACT STATEMENT of the project is: IF transparency-related constraints and gaps risks faced by national institutions are effectively reduced or eliminated by building capacity, strengthening coordination arrangements, and introducing new protocols, THEN the transparency requirements of Article 13 will be met, resulting in a) enhanced preparation of NC</w:t>
      </w:r>
      <w:r w:rsidR="00304C24" w:rsidRPr="00BE4743">
        <w:rPr>
          <w:rFonts w:asciiTheme="minorHAnsi" w:hAnsiTheme="minorHAnsi" w:cstheme="minorHAnsi"/>
          <w:szCs w:val="22"/>
        </w:rPr>
        <w:t>s</w:t>
      </w:r>
      <w:r w:rsidR="004A7B15" w:rsidRPr="00BE4743">
        <w:rPr>
          <w:rFonts w:asciiTheme="minorHAnsi" w:hAnsiTheme="minorHAnsi" w:cstheme="minorHAnsi"/>
          <w:szCs w:val="22"/>
        </w:rPr>
        <w:t>/</w:t>
      </w:r>
      <w:r w:rsidRPr="00BE4743">
        <w:rPr>
          <w:rFonts w:asciiTheme="minorHAnsi" w:hAnsiTheme="minorHAnsi" w:cstheme="minorHAnsi"/>
          <w:szCs w:val="22"/>
        </w:rPr>
        <w:t>BURs; b) more effective implementation of policies</w:t>
      </w:r>
      <w:r w:rsidR="004A7B15" w:rsidRPr="00BE4743">
        <w:rPr>
          <w:rFonts w:asciiTheme="minorHAnsi" w:hAnsiTheme="minorHAnsi" w:cstheme="minorHAnsi"/>
          <w:szCs w:val="22"/>
        </w:rPr>
        <w:t>/</w:t>
      </w:r>
      <w:r w:rsidRPr="00BE4743">
        <w:rPr>
          <w:rFonts w:asciiTheme="minorHAnsi" w:hAnsiTheme="minorHAnsi" w:cstheme="minorHAnsi"/>
          <w:szCs w:val="22"/>
        </w:rPr>
        <w:t>measure</w:t>
      </w:r>
      <w:r w:rsidR="004A7B15" w:rsidRPr="00BE4743">
        <w:rPr>
          <w:rFonts w:asciiTheme="minorHAnsi" w:hAnsiTheme="minorHAnsi" w:cstheme="minorHAnsi"/>
          <w:szCs w:val="22"/>
        </w:rPr>
        <w:t>s</w:t>
      </w:r>
      <w:r w:rsidRPr="00BE4743">
        <w:rPr>
          <w:rFonts w:asciiTheme="minorHAnsi" w:hAnsiTheme="minorHAnsi" w:cstheme="minorHAnsi"/>
          <w:szCs w:val="22"/>
        </w:rPr>
        <w:t xml:space="preserve"> in Sudan’s NDC; c) improved capacity of national stakeholders for climate action planning; d) better alignment with GEF focal area and/or Impact Program strategies; e) women’s empowerment through development of targeted educational materials awareness-raising; f) improved legal and institutional coordination  arrangements for transparency regarding MRV and M&amp;E; and g) greater access to methods and familiarity with tools and methods for  GHG inventories, GHG mitigation analysis, and vulnerability &amp; adaptation assessment.</w:t>
      </w:r>
    </w:p>
    <w:p w14:paraId="7DE6D159" w14:textId="6D92B267" w:rsidR="001D0643" w:rsidRPr="00BE4743" w:rsidRDefault="001D0643" w:rsidP="00FE3777">
      <w:pPr>
        <w:rPr>
          <w:rFonts w:asciiTheme="minorHAnsi" w:hAnsiTheme="minorHAnsi" w:cstheme="minorHAnsi"/>
          <w:szCs w:val="22"/>
        </w:rPr>
      </w:pPr>
      <w:r w:rsidRPr="00BE4743">
        <w:rPr>
          <w:rFonts w:asciiTheme="minorHAnsi" w:hAnsiTheme="minorHAnsi" w:cstheme="minorHAnsi"/>
          <w:szCs w:val="22"/>
        </w:rPr>
        <w:t xml:space="preserve">There are </w:t>
      </w:r>
      <w:r w:rsidR="00FE3777" w:rsidRPr="00BE4743">
        <w:rPr>
          <w:rFonts w:asciiTheme="minorHAnsi" w:hAnsiTheme="minorHAnsi" w:cstheme="minorHAnsi"/>
          <w:szCs w:val="22"/>
        </w:rPr>
        <w:t xml:space="preserve">four </w:t>
      </w:r>
      <w:r w:rsidRPr="00BE4743">
        <w:rPr>
          <w:rFonts w:asciiTheme="minorHAnsi" w:hAnsiTheme="minorHAnsi" w:cstheme="minorHAnsi"/>
          <w:szCs w:val="22"/>
        </w:rPr>
        <w:t>OUTCOMES for the proposed project, Outcome 1 establishes national institutional arrangements for climate change transparency; Outcome 2 strengthens national capacity for transparency under Paris Agreement built in line with modalities, procedures</w:t>
      </w:r>
      <w:r w:rsidR="000F76A4" w:rsidRPr="00BE4743">
        <w:rPr>
          <w:rFonts w:asciiTheme="minorHAnsi" w:hAnsiTheme="minorHAnsi" w:cstheme="minorHAnsi"/>
          <w:szCs w:val="22"/>
        </w:rPr>
        <w:t>,</w:t>
      </w:r>
      <w:r w:rsidRPr="00BE4743">
        <w:rPr>
          <w:rFonts w:asciiTheme="minorHAnsi" w:hAnsiTheme="minorHAnsi" w:cstheme="minorHAnsi"/>
          <w:szCs w:val="22"/>
        </w:rPr>
        <w:t xml:space="preserve"> and guidelines for transparency under Article 13 of the Paris Agreement. Outcome 3 maintains and improves progress tracking and NDC transparency over time. </w:t>
      </w:r>
      <w:r w:rsidR="00FE3777" w:rsidRPr="00BE4743">
        <w:rPr>
          <w:rFonts w:asciiTheme="minorHAnsi" w:hAnsiTheme="minorHAnsi" w:cstheme="minorHAnsi"/>
          <w:szCs w:val="22"/>
        </w:rPr>
        <w:t>Outcome 4.1 enhances information sharing about lessons learned associated with transparency obligations under Paris Agreement.</w:t>
      </w:r>
    </w:p>
    <w:p w14:paraId="1899BAA6" w14:textId="76D5CDD1" w:rsidR="009A0BA9" w:rsidRPr="00BE4743" w:rsidRDefault="001D0643" w:rsidP="009A0BA9">
      <w:pPr>
        <w:rPr>
          <w:rFonts w:asciiTheme="minorHAnsi" w:hAnsiTheme="minorHAnsi" w:cstheme="minorHAnsi"/>
          <w:szCs w:val="22"/>
        </w:rPr>
      </w:pPr>
      <w:r w:rsidRPr="00BE4743">
        <w:rPr>
          <w:rFonts w:asciiTheme="minorHAnsi" w:hAnsiTheme="minorHAnsi" w:cstheme="minorHAnsi"/>
          <w:szCs w:val="22"/>
        </w:rPr>
        <w:t>There are t</w:t>
      </w:r>
      <w:r w:rsidR="00FE3777" w:rsidRPr="00BE4743">
        <w:rPr>
          <w:rFonts w:asciiTheme="minorHAnsi" w:hAnsiTheme="minorHAnsi" w:cstheme="minorHAnsi"/>
          <w:szCs w:val="22"/>
        </w:rPr>
        <w:t>w</w:t>
      </w:r>
      <w:r w:rsidRPr="00BE4743">
        <w:rPr>
          <w:rFonts w:asciiTheme="minorHAnsi" w:hAnsiTheme="minorHAnsi" w:cstheme="minorHAnsi"/>
          <w:szCs w:val="22"/>
        </w:rPr>
        <w:t>e</w:t>
      </w:r>
      <w:r w:rsidR="00FE3777" w:rsidRPr="00BE4743">
        <w:rPr>
          <w:rFonts w:asciiTheme="minorHAnsi" w:hAnsiTheme="minorHAnsi" w:cstheme="minorHAnsi"/>
          <w:szCs w:val="22"/>
        </w:rPr>
        <w:t>lve</w:t>
      </w:r>
      <w:r w:rsidRPr="00BE4743">
        <w:rPr>
          <w:rFonts w:asciiTheme="minorHAnsi" w:hAnsiTheme="minorHAnsi" w:cstheme="minorHAnsi"/>
          <w:szCs w:val="22"/>
        </w:rPr>
        <w:t xml:space="preserve"> OUTPUTS across the </w:t>
      </w:r>
      <w:r w:rsidR="00FE3777" w:rsidRPr="00BE4743">
        <w:rPr>
          <w:rFonts w:asciiTheme="minorHAnsi" w:hAnsiTheme="minorHAnsi" w:cstheme="minorHAnsi"/>
          <w:szCs w:val="22"/>
        </w:rPr>
        <w:t xml:space="preserve">four </w:t>
      </w:r>
      <w:r w:rsidRPr="00BE4743">
        <w:rPr>
          <w:rFonts w:asciiTheme="minorHAnsi" w:hAnsiTheme="minorHAnsi" w:cstheme="minorHAnsi"/>
          <w:szCs w:val="22"/>
        </w:rPr>
        <w:t>outcomes. There are five outputs under Outcome 1. Output 1.1</w:t>
      </w:r>
      <w:r w:rsidR="00FE3777" w:rsidRPr="00BE4743">
        <w:rPr>
          <w:rFonts w:asciiTheme="minorHAnsi" w:hAnsiTheme="minorHAnsi" w:cstheme="minorHAnsi"/>
          <w:szCs w:val="22"/>
        </w:rPr>
        <w:t>.1</w:t>
      </w:r>
      <w:r w:rsidRPr="00BE4743">
        <w:rPr>
          <w:rFonts w:asciiTheme="minorHAnsi" w:hAnsiTheme="minorHAnsi" w:cstheme="minorHAnsi"/>
          <w:szCs w:val="22"/>
        </w:rPr>
        <w:t xml:space="preserve"> focuses on analyzing institutional arrangements &amp; needs relative to transparency requirements</w:t>
      </w:r>
      <w:r w:rsidR="004A7B15" w:rsidRPr="00BE4743">
        <w:rPr>
          <w:rFonts w:asciiTheme="minorHAnsi" w:hAnsiTheme="minorHAnsi" w:cstheme="minorHAnsi"/>
          <w:szCs w:val="22"/>
        </w:rPr>
        <w:t xml:space="preserve"> &amp; </w:t>
      </w:r>
      <w:r w:rsidRPr="00BE4743">
        <w:rPr>
          <w:rFonts w:asciiTheme="minorHAnsi" w:hAnsiTheme="minorHAnsi" w:cstheme="minorHAnsi"/>
          <w:szCs w:val="22"/>
        </w:rPr>
        <w:t>suitable institutional arrangements. Output 1.</w:t>
      </w:r>
      <w:r w:rsidR="00FE3777" w:rsidRPr="00BE4743">
        <w:rPr>
          <w:rFonts w:asciiTheme="minorHAnsi" w:hAnsiTheme="minorHAnsi" w:cstheme="minorHAnsi"/>
          <w:szCs w:val="22"/>
        </w:rPr>
        <w:t>1.</w:t>
      </w:r>
      <w:r w:rsidRPr="00BE4743">
        <w:rPr>
          <w:rFonts w:asciiTheme="minorHAnsi" w:hAnsiTheme="minorHAnsi" w:cstheme="minorHAnsi"/>
          <w:szCs w:val="22"/>
        </w:rPr>
        <w:t>2 focuses on preparing an MRV system including legal &amp; procedural arrangements for Sudan’s transparency obligation</w:t>
      </w:r>
      <w:r w:rsidR="004A7B15" w:rsidRPr="00BE4743">
        <w:rPr>
          <w:rFonts w:asciiTheme="minorHAnsi" w:hAnsiTheme="minorHAnsi" w:cstheme="minorHAnsi"/>
          <w:szCs w:val="22"/>
        </w:rPr>
        <w:t>s</w:t>
      </w:r>
      <w:r w:rsidRPr="00BE4743">
        <w:rPr>
          <w:rFonts w:asciiTheme="minorHAnsi" w:hAnsiTheme="minorHAnsi" w:cstheme="minorHAnsi"/>
          <w:szCs w:val="22"/>
        </w:rPr>
        <w:t>. Output 1.</w:t>
      </w:r>
      <w:r w:rsidR="00FE3777" w:rsidRPr="00BE4743">
        <w:rPr>
          <w:rFonts w:asciiTheme="minorHAnsi" w:hAnsiTheme="minorHAnsi" w:cstheme="minorHAnsi"/>
          <w:szCs w:val="22"/>
        </w:rPr>
        <w:t>1.</w:t>
      </w:r>
      <w:r w:rsidRPr="00BE4743">
        <w:rPr>
          <w:rFonts w:asciiTheme="minorHAnsi" w:hAnsiTheme="minorHAnsi" w:cstheme="minorHAnsi"/>
          <w:szCs w:val="22"/>
        </w:rPr>
        <w:t>3 focuses on strengthening HCENR</w:t>
      </w:r>
      <w:r w:rsidR="004A7B15" w:rsidRPr="00BE4743">
        <w:rPr>
          <w:rFonts w:asciiTheme="minorHAnsi" w:hAnsiTheme="minorHAnsi" w:cstheme="minorHAnsi"/>
          <w:szCs w:val="22"/>
        </w:rPr>
        <w:t>’s</w:t>
      </w:r>
      <w:r w:rsidRPr="00BE4743">
        <w:rPr>
          <w:rFonts w:asciiTheme="minorHAnsi" w:hAnsiTheme="minorHAnsi" w:cstheme="minorHAnsi"/>
          <w:szCs w:val="22"/>
        </w:rPr>
        <w:t xml:space="preserve"> climate change unit to enhance transparency. Output 1.</w:t>
      </w:r>
      <w:r w:rsidR="00FE3777" w:rsidRPr="00BE4743">
        <w:rPr>
          <w:rFonts w:asciiTheme="minorHAnsi" w:hAnsiTheme="minorHAnsi" w:cstheme="minorHAnsi"/>
          <w:szCs w:val="22"/>
        </w:rPr>
        <w:t>1.</w:t>
      </w:r>
      <w:r w:rsidRPr="00BE4743">
        <w:rPr>
          <w:rFonts w:asciiTheme="minorHAnsi" w:hAnsiTheme="minorHAnsi" w:cstheme="minorHAnsi"/>
          <w:szCs w:val="22"/>
        </w:rPr>
        <w:t xml:space="preserve">4 focuses on strengthening inter-institutional </w:t>
      </w:r>
      <w:r w:rsidR="009A0BA9" w:rsidRPr="00BE4743">
        <w:rPr>
          <w:rFonts w:asciiTheme="minorHAnsi" w:hAnsiTheme="minorHAnsi" w:cstheme="minorHAnsi"/>
          <w:szCs w:val="22"/>
        </w:rPr>
        <w:t>transparency coordination. Output 1.</w:t>
      </w:r>
      <w:r w:rsidR="00FE3777" w:rsidRPr="00BE4743">
        <w:rPr>
          <w:rFonts w:asciiTheme="minorHAnsi" w:hAnsiTheme="minorHAnsi" w:cstheme="minorHAnsi"/>
          <w:szCs w:val="22"/>
        </w:rPr>
        <w:t>1.</w:t>
      </w:r>
      <w:r w:rsidR="009A0BA9" w:rsidRPr="00BE4743">
        <w:rPr>
          <w:rFonts w:asciiTheme="minorHAnsi" w:hAnsiTheme="minorHAnsi" w:cstheme="minorHAnsi"/>
          <w:szCs w:val="22"/>
        </w:rPr>
        <w:t>5 focuses on</w:t>
      </w:r>
      <w:r w:rsidR="009A0BA9" w:rsidRPr="00BE4743">
        <w:t xml:space="preserve"> </w:t>
      </w:r>
      <w:r w:rsidR="009A0BA9" w:rsidRPr="00BE4743">
        <w:rPr>
          <w:rFonts w:asciiTheme="minorHAnsi" w:hAnsiTheme="minorHAnsi" w:cstheme="minorHAnsi"/>
          <w:szCs w:val="22"/>
        </w:rPr>
        <w:t xml:space="preserve">enhancing </w:t>
      </w:r>
      <w:r w:rsidR="004A7B15" w:rsidRPr="00BE4743">
        <w:rPr>
          <w:rFonts w:asciiTheme="minorHAnsi" w:hAnsiTheme="minorHAnsi" w:cstheme="minorHAnsi"/>
          <w:szCs w:val="22"/>
        </w:rPr>
        <w:t xml:space="preserve">an </w:t>
      </w:r>
      <w:r w:rsidR="009A0BA9" w:rsidRPr="00BE4743">
        <w:rPr>
          <w:rFonts w:asciiTheme="minorHAnsi" w:hAnsiTheme="minorHAnsi" w:cstheme="minorHAnsi"/>
          <w:szCs w:val="22"/>
        </w:rPr>
        <w:t>understanding of transparency requirements.</w:t>
      </w:r>
    </w:p>
    <w:p w14:paraId="11D12E4F" w14:textId="774869BA" w:rsidR="00FE3777" w:rsidRPr="00BE4743" w:rsidRDefault="009A0BA9" w:rsidP="009A0BA9">
      <w:pPr>
        <w:rPr>
          <w:rFonts w:asciiTheme="minorHAnsi" w:hAnsiTheme="minorHAnsi" w:cstheme="minorHAnsi"/>
          <w:szCs w:val="22"/>
        </w:rPr>
      </w:pPr>
      <w:r w:rsidRPr="00BE4743">
        <w:rPr>
          <w:rFonts w:asciiTheme="minorHAnsi" w:hAnsiTheme="minorHAnsi" w:cstheme="minorHAnsi"/>
          <w:szCs w:val="22"/>
        </w:rPr>
        <w:t>There are three outputs under Outcome 2. Output 2.1</w:t>
      </w:r>
      <w:r w:rsidR="00FE3777" w:rsidRPr="00BE4743">
        <w:rPr>
          <w:rFonts w:asciiTheme="minorHAnsi" w:hAnsiTheme="minorHAnsi" w:cstheme="minorHAnsi"/>
          <w:szCs w:val="22"/>
        </w:rPr>
        <w:t>.1</w:t>
      </w:r>
      <w:r w:rsidRPr="00BE4743">
        <w:rPr>
          <w:rFonts w:asciiTheme="minorHAnsi" w:hAnsiTheme="minorHAnsi" w:cstheme="minorHAnsi"/>
          <w:szCs w:val="22"/>
        </w:rPr>
        <w:t xml:space="preserve"> focuses on developing and implementing transparency training programs regarding the technical and procedural aspects of Paris Agreement. Output 2.</w:t>
      </w:r>
      <w:r w:rsidR="00FE3777" w:rsidRPr="00BE4743">
        <w:rPr>
          <w:rFonts w:asciiTheme="minorHAnsi" w:hAnsiTheme="minorHAnsi" w:cstheme="minorHAnsi"/>
          <w:szCs w:val="22"/>
        </w:rPr>
        <w:t>1.</w:t>
      </w:r>
      <w:r w:rsidRPr="00BE4743">
        <w:rPr>
          <w:rFonts w:asciiTheme="minorHAnsi" w:hAnsiTheme="minorHAnsi" w:cstheme="minorHAnsi"/>
          <w:szCs w:val="22"/>
        </w:rPr>
        <w:t>2 focuses on developing tools and approaches for transparency regarding MRV, GHG inventories, emission reductions, and adaptation. Output 2.</w:t>
      </w:r>
      <w:r w:rsidR="00FE3777" w:rsidRPr="00BE4743">
        <w:rPr>
          <w:rFonts w:asciiTheme="minorHAnsi" w:hAnsiTheme="minorHAnsi" w:cstheme="minorHAnsi"/>
          <w:szCs w:val="22"/>
        </w:rPr>
        <w:t>1.</w:t>
      </w:r>
      <w:r w:rsidRPr="00BE4743">
        <w:rPr>
          <w:rFonts w:asciiTheme="minorHAnsi" w:hAnsiTheme="minorHAnsi" w:cstheme="minorHAnsi"/>
          <w:szCs w:val="22"/>
        </w:rPr>
        <w:t xml:space="preserve">3 focuses on implementing an </w:t>
      </w:r>
      <w:r w:rsidRPr="00BE4743">
        <w:rPr>
          <w:rFonts w:asciiTheme="minorHAnsi" w:hAnsiTheme="minorHAnsi" w:cstheme="minorHAnsi"/>
          <w:color w:val="000000" w:themeColor="text1"/>
          <w:szCs w:val="22"/>
        </w:rPr>
        <w:t xml:space="preserve">information sharing &amp; public awareness </w:t>
      </w:r>
      <w:proofErr w:type="spellStart"/>
      <w:r w:rsidRPr="00BE4743">
        <w:rPr>
          <w:rFonts w:asciiTheme="minorHAnsi" w:hAnsiTheme="minorHAnsi" w:cstheme="minorHAnsi"/>
          <w:color w:val="000000" w:themeColor="text1"/>
          <w:szCs w:val="22"/>
        </w:rPr>
        <w:t>programme</w:t>
      </w:r>
      <w:proofErr w:type="spellEnd"/>
      <w:r w:rsidRPr="00BE4743">
        <w:rPr>
          <w:rFonts w:asciiTheme="minorHAnsi" w:hAnsiTheme="minorHAnsi" w:cstheme="minorHAnsi"/>
          <w:szCs w:val="22"/>
        </w:rPr>
        <w:t xml:space="preserve">. </w:t>
      </w:r>
    </w:p>
    <w:p w14:paraId="5C9A306B" w14:textId="644C7D76" w:rsidR="009A0BA9" w:rsidRPr="00BE4743" w:rsidRDefault="009A0BA9" w:rsidP="009A0BA9">
      <w:pPr>
        <w:rPr>
          <w:rFonts w:asciiTheme="minorHAnsi" w:hAnsiTheme="minorHAnsi" w:cstheme="minorHAnsi"/>
          <w:szCs w:val="22"/>
        </w:rPr>
      </w:pPr>
      <w:r w:rsidRPr="00BE4743">
        <w:rPr>
          <w:rFonts w:asciiTheme="minorHAnsi" w:hAnsiTheme="minorHAnsi" w:cstheme="minorHAnsi"/>
          <w:szCs w:val="22"/>
        </w:rPr>
        <w:t>There are two outputs under Outcome 3. Output 3.1</w:t>
      </w:r>
      <w:r w:rsidR="00FE3777" w:rsidRPr="00BE4743">
        <w:rPr>
          <w:rFonts w:asciiTheme="minorHAnsi" w:hAnsiTheme="minorHAnsi" w:cstheme="minorHAnsi"/>
          <w:szCs w:val="22"/>
        </w:rPr>
        <w:t>.1</w:t>
      </w:r>
      <w:r w:rsidRPr="00BE4743">
        <w:rPr>
          <w:rFonts w:asciiTheme="minorHAnsi" w:hAnsiTheme="minorHAnsi" w:cstheme="minorHAnsi"/>
          <w:szCs w:val="22"/>
        </w:rPr>
        <w:t xml:space="preserve"> focuses on preparing a long-term transparency strategy on GHG inventory, GHG mitigation, and adaptation.  Output 3.</w:t>
      </w:r>
      <w:r w:rsidR="00FE3777" w:rsidRPr="00BE4743">
        <w:rPr>
          <w:rFonts w:asciiTheme="minorHAnsi" w:hAnsiTheme="minorHAnsi" w:cstheme="minorHAnsi"/>
          <w:szCs w:val="22"/>
        </w:rPr>
        <w:t>1.</w:t>
      </w:r>
      <w:r w:rsidRPr="00BE4743">
        <w:rPr>
          <w:rFonts w:asciiTheme="minorHAnsi" w:hAnsiTheme="minorHAnsi" w:cstheme="minorHAnsi"/>
          <w:szCs w:val="22"/>
        </w:rPr>
        <w:t xml:space="preserve">2 focuses on integrating MRV into related national institutions and tracking </w:t>
      </w:r>
      <w:proofErr w:type="gramStart"/>
      <w:r w:rsidRPr="00BE4743">
        <w:rPr>
          <w:rFonts w:asciiTheme="minorHAnsi" w:hAnsiTheme="minorHAnsi" w:cstheme="minorHAnsi"/>
          <w:szCs w:val="22"/>
        </w:rPr>
        <w:t>NDC  implementation</w:t>
      </w:r>
      <w:proofErr w:type="gramEnd"/>
      <w:r w:rsidRPr="00BE4743">
        <w:rPr>
          <w:rFonts w:asciiTheme="minorHAnsi" w:hAnsiTheme="minorHAnsi" w:cstheme="minorHAnsi"/>
          <w:szCs w:val="22"/>
        </w:rPr>
        <w:t xml:space="preserve">. </w:t>
      </w:r>
      <w:r w:rsidR="00FE3777" w:rsidRPr="00BE4743">
        <w:rPr>
          <w:rFonts w:asciiTheme="minorHAnsi" w:hAnsiTheme="minorHAnsi" w:cstheme="minorHAnsi"/>
          <w:szCs w:val="22"/>
        </w:rPr>
        <w:t xml:space="preserve">Finally, there are two outputs under Outcome 4. Output </w:t>
      </w:r>
      <w:r w:rsidR="00FE3777" w:rsidRPr="00BE4743">
        <w:rPr>
          <w:rFonts w:asciiTheme="minorHAnsi" w:hAnsiTheme="minorHAnsi" w:cstheme="minorHAnsi"/>
          <w:szCs w:val="22"/>
        </w:rPr>
        <w:lastRenderedPageBreak/>
        <w:t>4.1.1 focuses on monitoring and evaluation of project results and outcomes.  Output 4.1.2 focuses on synthesizing lessons learned and sharing best practices via the newly developed online transparency platform.</w:t>
      </w:r>
    </w:p>
    <w:p w14:paraId="224068F7" w14:textId="77777777" w:rsidR="009A0BA9" w:rsidRPr="00BE4743" w:rsidRDefault="009A0BA9" w:rsidP="009A0BA9">
      <w:pPr>
        <w:rPr>
          <w:rFonts w:asciiTheme="minorHAnsi" w:hAnsiTheme="minorHAnsi" w:cstheme="minorHAnsi"/>
          <w:szCs w:val="22"/>
        </w:rPr>
      </w:pPr>
      <w:r w:rsidRPr="00BE4743">
        <w:rPr>
          <w:rFonts w:asciiTheme="minorHAnsi" w:hAnsiTheme="minorHAnsi" w:cstheme="minorHAnsi"/>
          <w:szCs w:val="22"/>
        </w:rPr>
        <w:t>There are two major types of INPUTS required for achieving the outputs and outcomes described above. The first type of input is focused on establishing strategic stakeholder partnerships. The second type of input is focused on establishing communications and flow of transparency-</w:t>
      </w:r>
      <w:proofErr w:type="gramStart"/>
      <w:r w:rsidRPr="00BE4743">
        <w:rPr>
          <w:rFonts w:asciiTheme="minorHAnsi" w:hAnsiTheme="minorHAnsi" w:cstheme="minorHAnsi"/>
          <w:szCs w:val="22"/>
        </w:rPr>
        <w:t>related  information</w:t>
      </w:r>
      <w:proofErr w:type="gramEnd"/>
      <w:r w:rsidRPr="00BE4743">
        <w:rPr>
          <w:rFonts w:asciiTheme="minorHAnsi" w:hAnsiTheme="minorHAnsi" w:cstheme="minorHAnsi"/>
          <w:szCs w:val="22"/>
        </w:rPr>
        <w:t xml:space="preserve"> and knowledge across institutions. Within these two major types of inputs, a stakeholder baseline analysis, mapping, and engagement plan will be needed to ensure adequate reflection of perspectives of civil society, women groups, national/state agencies, private sector, and academia.</w:t>
      </w:r>
    </w:p>
    <w:p w14:paraId="6A78EBF3" w14:textId="6A9B5FC9" w:rsidR="00235002" w:rsidRPr="00BE4743" w:rsidRDefault="005D7997" w:rsidP="006F0979">
      <w:pPr>
        <w:rPr>
          <w:rFonts w:asciiTheme="minorHAnsi" w:eastAsia="Calibri" w:hAnsiTheme="minorHAnsi" w:cstheme="minorHAnsi"/>
          <w:iCs/>
          <w:color w:val="000000" w:themeColor="text1"/>
          <w:szCs w:val="22"/>
        </w:rPr>
      </w:pPr>
      <w:r w:rsidRPr="00BE4743">
        <w:rPr>
          <w:rFonts w:asciiTheme="minorHAnsi" w:hAnsiTheme="minorHAnsi" w:cstheme="minorHAnsi"/>
          <w:szCs w:val="22"/>
        </w:rPr>
        <w:t>From a strategic perspective, t</w:t>
      </w:r>
      <w:r w:rsidR="009A0BA9" w:rsidRPr="00BE4743">
        <w:rPr>
          <w:rFonts w:asciiTheme="minorHAnsi" w:hAnsiTheme="minorHAnsi" w:cstheme="minorHAnsi"/>
          <w:szCs w:val="22"/>
        </w:rPr>
        <w:t xml:space="preserve">he project concept is tailored to address and overcome current CHALLENGES &amp; BARRIERS that inhibit progress on greater transparency in climate change activities. </w:t>
      </w:r>
      <w:r w:rsidRPr="00BE4743">
        <w:rPr>
          <w:rFonts w:asciiTheme="minorHAnsi" w:hAnsiTheme="minorHAnsi" w:cstheme="minorHAnsi"/>
          <w:szCs w:val="22"/>
        </w:rPr>
        <w:t xml:space="preserve">From a tactical perspective, the CBIT project will enable Sudan to meet the requirements of Article 13 and its MPGs associated with the submission of its first Biennial Transparency Report (BTR) in 2024 consistent with the CBIT project cycle. </w:t>
      </w:r>
      <w:r w:rsidR="009A0BA9" w:rsidRPr="00BE4743">
        <w:rPr>
          <w:rFonts w:asciiTheme="minorHAnsi" w:hAnsiTheme="minorHAnsi" w:cstheme="minorHAnsi"/>
          <w:szCs w:val="22"/>
        </w:rPr>
        <w:t>The</w:t>
      </w:r>
      <w:r w:rsidRPr="00BE4743">
        <w:rPr>
          <w:rFonts w:asciiTheme="minorHAnsi" w:hAnsiTheme="minorHAnsi" w:cstheme="minorHAnsi"/>
          <w:szCs w:val="22"/>
        </w:rPr>
        <w:t xml:space="preserve">re are several gaps between Sudan’s current capacity and the transparency requirements which comprise current challenges &amp; barriers </w:t>
      </w:r>
      <w:r w:rsidR="009A0BA9" w:rsidRPr="00BE4743">
        <w:rPr>
          <w:rFonts w:asciiTheme="minorHAnsi" w:hAnsiTheme="minorHAnsi" w:cstheme="minorHAnsi"/>
          <w:szCs w:val="22"/>
        </w:rPr>
        <w:t>includ</w:t>
      </w:r>
      <w:r w:rsidRPr="00BE4743">
        <w:rPr>
          <w:rFonts w:asciiTheme="minorHAnsi" w:hAnsiTheme="minorHAnsi" w:cstheme="minorHAnsi"/>
          <w:szCs w:val="22"/>
        </w:rPr>
        <w:t>ing</w:t>
      </w:r>
      <w:r w:rsidR="009A0BA9" w:rsidRPr="00BE4743">
        <w:rPr>
          <w:rFonts w:asciiTheme="minorHAnsi" w:hAnsiTheme="minorHAnsi" w:cstheme="minorHAnsi"/>
          <w:szCs w:val="22"/>
        </w:rPr>
        <w:t xml:space="preserve"> a) current institutional arrangements that are inconsistent with transparency obligations regarding M&amp;E, data collection and reporting; b) poor awareness and knowledge by stakeholders and policy/decision makers on transparency requirements; c) poor coordination between different institutions and stakeholders information flow of information required actions; d) poor data processing and archiving system, with ineffective QA/QC systems; e) lack of MRV system including legal and procedural arrangements for meeting Sudan’s obligations on transparency; f) lack of M&amp;E system for tracking effectiveness of adaptation actions implemented; g) inadequate capacity building </w:t>
      </w:r>
      <w:proofErr w:type="spellStart"/>
      <w:r w:rsidR="009A0BA9" w:rsidRPr="00BE4743">
        <w:rPr>
          <w:rFonts w:asciiTheme="minorHAnsi" w:hAnsiTheme="minorHAnsi" w:cstheme="minorHAnsi"/>
          <w:szCs w:val="22"/>
        </w:rPr>
        <w:t>programmes</w:t>
      </w:r>
      <w:proofErr w:type="spellEnd"/>
      <w:r w:rsidR="009A0BA9" w:rsidRPr="00BE4743">
        <w:rPr>
          <w:rFonts w:asciiTheme="minorHAnsi" w:hAnsiTheme="minorHAnsi" w:cstheme="minorHAnsi"/>
          <w:szCs w:val="22"/>
        </w:rPr>
        <w:t xml:space="preserve"> for national experts on GHG inventories, GHG assessment and V&amp;A assessment; h) inadequate access to tools and methods to collect and verify GHG emission and project emission impacts of mitigation measures; and i) inadequate financing to maintain effective institutional arrangements for meeting Sudan’s transparency obligations.</w:t>
      </w:r>
      <w:r w:rsidR="009A0BA9" w:rsidRPr="00BE4743">
        <w:rPr>
          <w:rFonts w:asciiTheme="minorHAnsi" w:eastAsia="Calibri" w:hAnsiTheme="minorHAnsi" w:cstheme="minorHAnsi"/>
          <w:iCs/>
          <w:color w:val="000000" w:themeColor="text1"/>
          <w:szCs w:val="22"/>
        </w:rPr>
        <w:t xml:space="preserve"> </w:t>
      </w:r>
    </w:p>
    <w:p w14:paraId="34D10C48" w14:textId="6252B62B" w:rsidR="009A0BA9" w:rsidRPr="00BE4743" w:rsidRDefault="009A0BA9" w:rsidP="009A0BA9">
      <w:pPr>
        <w:rPr>
          <w:rFonts w:asciiTheme="minorHAnsi" w:eastAsia="Calibri" w:hAnsiTheme="minorHAnsi" w:cstheme="minorHAnsi"/>
          <w:iCs/>
          <w:color w:val="000000" w:themeColor="text1"/>
          <w:szCs w:val="22"/>
        </w:rPr>
      </w:pPr>
      <w:r w:rsidRPr="00BE4743">
        <w:rPr>
          <w:rFonts w:asciiTheme="minorHAnsi" w:eastAsia="Calibri" w:hAnsiTheme="minorHAnsi" w:cstheme="minorHAnsi"/>
          <w:iCs/>
          <w:color w:val="000000" w:themeColor="text1"/>
          <w:szCs w:val="22"/>
        </w:rPr>
        <w:t xml:space="preserve">The </w:t>
      </w:r>
      <w:r w:rsidR="00184453" w:rsidRPr="00BE4743">
        <w:rPr>
          <w:rFonts w:asciiTheme="minorHAnsi" w:eastAsia="Calibri" w:hAnsiTheme="minorHAnsi" w:cstheme="minorHAnsi"/>
          <w:iCs/>
          <w:color w:val="000000" w:themeColor="text1"/>
          <w:szCs w:val="22"/>
        </w:rPr>
        <w:t xml:space="preserve">need for the </w:t>
      </w:r>
      <w:r w:rsidRPr="00BE4743">
        <w:rPr>
          <w:rFonts w:asciiTheme="minorHAnsi" w:eastAsia="Calibri" w:hAnsiTheme="minorHAnsi" w:cstheme="minorHAnsi"/>
          <w:iCs/>
          <w:color w:val="000000" w:themeColor="text1"/>
          <w:szCs w:val="22"/>
        </w:rPr>
        <w:t xml:space="preserve">CBIT project rests specifically on certain </w:t>
      </w:r>
      <w:r w:rsidRPr="00BE4743">
        <w:rPr>
          <w:rFonts w:asciiTheme="minorHAnsi" w:eastAsia="Calibri" w:hAnsiTheme="minorHAnsi" w:cstheme="minorHAnsi"/>
          <w:iCs/>
          <w:color w:val="000000" w:themeColor="text1"/>
          <w:szCs w:val="22"/>
          <w:u w:val="single"/>
        </w:rPr>
        <w:t>ASSUMPTIONS</w:t>
      </w:r>
      <w:r w:rsidRPr="00BE4743">
        <w:rPr>
          <w:rFonts w:asciiTheme="minorHAnsi" w:eastAsia="Calibri" w:hAnsiTheme="minorHAnsi" w:cstheme="minorHAnsi"/>
          <w:iCs/>
          <w:color w:val="000000" w:themeColor="text1"/>
          <w:szCs w:val="22"/>
        </w:rPr>
        <w:t xml:space="preserve"> about the present and about what is likely to happen in the future. </w:t>
      </w:r>
      <w:r w:rsidR="00184453" w:rsidRPr="00BE4743">
        <w:rPr>
          <w:rFonts w:asciiTheme="minorHAnsi" w:eastAsia="Calibri" w:hAnsiTheme="minorHAnsi" w:cstheme="minorHAnsi"/>
          <w:iCs/>
          <w:color w:val="000000" w:themeColor="text1"/>
          <w:szCs w:val="22"/>
        </w:rPr>
        <w:t xml:space="preserve">For the </w:t>
      </w:r>
      <w:r w:rsidR="009335E3" w:rsidRPr="00BE4743">
        <w:rPr>
          <w:rFonts w:asciiTheme="minorHAnsi" w:eastAsia="Calibri" w:hAnsiTheme="minorHAnsi" w:cstheme="minorHAnsi"/>
          <w:iCs/>
          <w:color w:val="000000" w:themeColor="text1"/>
          <w:szCs w:val="22"/>
        </w:rPr>
        <w:t>four</w:t>
      </w:r>
      <w:r w:rsidR="00184453" w:rsidRPr="00BE4743">
        <w:rPr>
          <w:rFonts w:asciiTheme="minorHAnsi" w:eastAsia="Calibri" w:hAnsiTheme="minorHAnsi" w:cstheme="minorHAnsi"/>
          <w:iCs/>
          <w:color w:val="000000" w:themeColor="text1"/>
          <w:szCs w:val="22"/>
        </w:rPr>
        <w:t xml:space="preserve"> outcomes described above, the assumptions below must be met for the outcomes to be achievable</w:t>
      </w:r>
      <w:r w:rsidRPr="00BE4743">
        <w:rPr>
          <w:rFonts w:asciiTheme="minorHAnsi" w:eastAsia="Calibri" w:hAnsiTheme="minorHAnsi" w:cstheme="minorHAnsi"/>
          <w:iCs/>
          <w:color w:val="000000" w:themeColor="text1"/>
          <w:szCs w:val="22"/>
        </w:rPr>
        <w:t xml:space="preserve">: </w:t>
      </w:r>
    </w:p>
    <w:p w14:paraId="52D0FC66" w14:textId="77777777" w:rsidR="009A0BA9" w:rsidRPr="00BE4743" w:rsidRDefault="009A0BA9" w:rsidP="00223D09">
      <w:pPr>
        <w:pStyle w:val="ListParagraph"/>
        <w:numPr>
          <w:ilvl w:val="0"/>
          <w:numId w:val="11"/>
        </w:numPr>
        <w:ind w:left="360"/>
        <w:jc w:val="both"/>
        <w:rPr>
          <w:rFonts w:asciiTheme="minorHAnsi" w:hAnsiTheme="minorHAnsi" w:cstheme="minorHAnsi"/>
          <w:szCs w:val="20"/>
        </w:rPr>
      </w:pPr>
      <w:r w:rsidRPr="00BE4743">
        <w:rPr>
          <w:rFonts w:asciiTheme="minorHAnsi" w:eastAsia="Calibri" w:hAnsiTheme="minorHAnsi" w:cstheme="minorHAnsi"/>
          <w:iCs/>
          <w:color w:val="000000" w:themeColor="text1"/>
          <w:szCs w:val="20"/>
        </w:rPr>
        <w:t>Inclusive policies and institutional arrangements supportive of transparency initiatives;</w:t>
      </w:r>
    </w:p>
    <w:p w14:paraId="366FB184" w14:textId="77777777" w:rsidR="009A0BA9" w:rsidRPr="00BE4743" w:rsidRDefault="009A0BA9" w:rsidP="00223D09">
      <w:pPr>
        <w:pStyle w:val="ListParagraph"/>
        <w:numPr>
          <w:ilvl w:val="0"/>
          <w:numId w:val="11"/>
        </w:numPr>
        <w:spacing w:before="40"/>
        <w:ind w:left="360"/>
        <w:jc w:val="both"/>
        <w:rPr>
          <w:rFonts w:asciiTheme="minorHAnsi" w:hAnsiTheme="minorHAnsi" w:cstheme="minorHAnsi"/>
          <w:szCs w:val="20"/>
        </w:rPr>
      </w:pPr>
      <w:r w:rsidRPr="00BE4743">
        <w:rPr>
          <w:rFonts w:asciiTheme="minorHAnsi" w:eastAsia="Calibri" w:hAnsiTheme="minorHAnsi" w:cstheme="minorHAnsi"/>
          <w:iCs/>
          <w:color w:val="000000" w:themeColor="text1"/>
          <w:szCs w:val="20"/>
        </w:rPr>
        <w:t xml:space="preserve">Ongoing commitment by the HCENR and national institutions to transparency; </w:t>
      </w:r>
    </w:p>
    <w:p w14:paraId="75F9F455" w14:textId="77777777" w:rsidR="009A0BA9" w:rsidRPr="00BE4743" w:rsidRDefault="009A0BA9" w:rsidP="00223D09">
      <w:pPr>
        <w:pStyle w:val="ListParagraph"/>
        <w:numPr>
          <w:ilvl w:val="0"/>
          <w:numId w:val="11"/>
        </w:numPr>
        <w:spacing w:before="40"/>
        <w:ind w:left="360"/>
        <w:jc w:val="both"/>
        <w:rPr>
          <w:rFonts w:asciiTheme="minorHAnsi" w:hAnsiTheme="minorHAnsi" w:cstheme="minorHAnsi"/>
          <w:szCs w:val="20"/>
        </w:rPr>
      </w:pPr>
      <w:r w:rsidRPr="00BE4743">
        <w:rPr>
          <w:rFonts w:asciiTheme="minorHAnsi" w:eastAsia="Calibri" w:hAnsiTheme="minorHAnsi" w:cstheme="minorHAnsi"/>
          <w:iCs/>
          <w:color w:val="000000" w:themeColor="text1"/>
          <w:szCs w:val="20"/>
        </w:rPr>
        <w:t xml:space="preserve">Strategic partnerships maintained throughout the project implementation period; and </w:t>
      </w:r>
    </w:p>
    <w:p w14:paraId="49C205C6" w14:textId="027F8FA2" w:rsidR="009A0BA9" w:rsidRPr="00BE4743" w:rsidRDefault="009A0BA9" w:rsidP="00223D09">
      <w:pPr>
        <w:pStyle w:val="ListParagraph"/>
        <w:numPr>
          <w:ilvl w:val="0"/>
          <w:numId w:val="11"/>
        </w:numPr>
        <w:spacing w:before="40"/>
        <w:ind w:left="360"/>
        <w:jc w:val="both"/>
        <w:rPr>
          <w:rFonts w:asciiTheme="minorHAnsi" w:hAnsiTheme="minorHAnsi" w:cstheme="minorHAnsi"/>
          <w:szCs w:val="20"/>
        </w:rPr>
      </w:pPr>
      <w:r w:rsidRPr="00BE4743">
        <w:rPr>
          <w:rFonts w:asciiTheme="minorHAnsi" w:eastAsia="Calibri" w:hAnsiTheme="minorHAnsi" w:cstheme="minorHAnsi"/>
          <w:iCs/>
          <w:color w:val="000000" w:themeColor="text1"/>
          <w:szCs w:val="20"/>
        </w:rPr>
        <w:t>An improving political situation favoring strategic action on climate</w:t>
      </w:r>
    </w:p>
    <w:p w14:paraId="336455DF" w14:textId="77777777" w:rsidR="009A0BA9" w:rsidRPr="00BE4743" w:rsidRDefault="009A0BA9" w:rsidP="009A0BA9">
      <w:pPr>
        <w:rPr>
          <w:rFonts w:asciiTheme="minorHAnsi" w:eastAsia="Calibri" w:hAnsiTheme="minorHAnsi" w:cstheme="minorHAnsi"/>
          <w:iCs/>
          <w:color w:val="000000" w:themeColor="text1"/>
          <w:szCs w:val="22"/>
        </w:rPr>
      </w:pPr>
      <w:r w:rsidRPr="00BE4743">
        <w:rPr>
          <w:rFonts w:asciiTheme="minorHAnsi" w:eastAsia="Calibri" w:hAnsiTheme="minorHAnsi" w:cstheme="minorHAnsi"/>
          <w:iCs/>
          <w:color w:val="000000" w:themeColor="text1"/>
          <w:szCs w:val="22"/>
        </w:rPr>
        <w:t xml:space="preserve">The project’s strategy described above is closely aligned with the architecture of GEF programming. GEF-7 (2018-2022) identifies the CBIT as one of four programming areas </w:t>
      </w:r>
      <w:proofErr w:type="gramStart"/>
      <w:r w:rsidRPr="00BE4743">
        <w:rPr>
          <w:rFonts w:asciiTheme="minorHAnsi" w:eastAsia="Calibri" w:hAnsiTheme="minorHAnsi" w:cstheme="minorHAnsi"/>
          <w:iCs/>
          <w:color w:val="000000" w:themeColor="text1"/>
          <w:szCs w:val="22"/>
        </w:rPr>
        <w:t>in the area of</w:t>
      </w:r>
      <w:proofErr w:type="gramEnd"/>
      <w:r w:rsidRPr="00BE4743">
        <w:rPr>
          <w:rFonts w:asciiTheme="minorHAnsi" w:eastAsia="Calibri" w:hAnsiTheme="minorHAnsi" w:cstheme="minorHAnsi"/>
          <w:iCs/>
          <w:color w:val="000000" w:themeColor="text1"/>
          <w:szCs w:val="22"/>
        </w:rPr>
        <w:t xml:space="preserve"> climate change that is to be to be addressed through focal area investments. Notably, GEF-7 coincides with Article 9 of the Paris Agreement which confirmed that as an operating entity of the Financial Mechanism of the UNFCCC, the GEF would serve as financial mechanism of the Paris Agreement. </w:t>
      </w:r>
    </w:p>
    <w:p w14:paraId="106C9FF5" w14:textId="3E0D3C9B" w:rsidR="00DE1ECD" w:rsidRPr="00BE4743" w:rsidRDefault="00DE1ECD" w:rsidP="00720535">
      <w:r w:rsidRPr="00BE4743">
        <w:rPr>
          <w:rFonts w:asciiTheme="minorHAnsi" w:eastAsia="Calibri" w:hAnsiTheme="minorHAnsi" w:cstheme="minorHAnsi"/>
          <w:iCs/>
          <w:color w:val="000000" w:themeColor="text1"/>
          <w:szCs w:val="22"/>
        </w:rPr>
        <w:t xml:space="preserve">In addition, Article 13 establishes an enhanced transparency framework for action and support while COP Decision FCCC/CP/2015/10/Add.1 urged and requested the GEF to </w:t>
      </w:r>
      <w:proofErr w:type="gramStart"/>
      <w:r w:rsidRPr="00BE4743">
        <w:rPr>
          <w:rFonts w:asciiTheme="minorHAnsi" w:eastAsia="Calibri" w:hAnsiTheme="minorHAnsi" w:cstheme="minorHAnsi"/>
          <w:iCs/>
          <w:color w:val="000000" w:themeColor="text1"/>
          <w:szCs w:val="22"/>
        </w:rPr>
        <w:t>make arrangements</w:t>
      </w:r>
      <w:proofErr w:type="gramEnd"/>
      <w:r w:rsidRPr="00BE4743">
        <w:rPr>
          <w:rFonts w:asciiTheme="minorHAnsi" w:eastAsia="Calibri" w:hAnsiTheme="minorHAnsi" w:cstheme="minorHAnsi"/>
          <w:iCs/>
          <w:color w:val="000000" w:themeColor="text1"/>
          <w:szCs w:val="22"/>
        </w:rPr>
        <w:t xml:space="preserve"> to support the establishment and operation of the CBIT, including through voluntary contributions to support developing countries during GEF-6 and future replenishment cycles. Due to the CBIT, transparency is not only a basis for reporting but also a basis for data generation in climate policy development, rigorous GHG inventories, NC/BUR enhancement, as well as more effective implementation of the Sudan’s NDC. </w:t>
      </w:r>
      <w:r w:rsidR="007910A3" w:rsidRPr="00BE4743">
        <w:rPr>
          <w:rFonts w:asciiTheme="minorHAnsi" w:eastAsia="Calibri" w:hAnsiTheme="minorHAnsi" w:cstheme="minorHAnsi"/>
          <w:iCs/>
          <w:color w:val="000000" w:themeColor="text1"/>
          <w:szCs w:val="22"/>
        </w:rPr>
        <w:t>All</w:t>
      </w:r>
      <w:r w:rsidRPr="00BE4743">
        <w:rPr>
          <w:rFonts w:asciiTheme="minorHAnsi" w:eastAsia="Calibri" w:hAnsiTheme="minorHAnsi" w:cstheme="minorHAnsi"/>
          <w:iCs/>
          <w:color w:val="000000" w:themeColor="text1"/>
          <w:szCs w:val="22"/>
        </w:rPr>
        <w:t xml:space="preserve"> these strategic directions are closely aligned and compatible with the design of the proposed CBIT project.</w:t>
      </w:r>
      <w:r w:rsidRPr="00BE4743">
        <w:t xml:space="preserve"> </w:t>
      </w:r>
    </w:p>
    <w:p w14:paraId="0A7A223C" w14:textId="0743A949" w:rsidR="009A0BA9" w:rsidRPr="00BE4743" w:rsidRDefault="009A0BA9" w:rsidP="006F0979">
      <w:pPr>
        <w:rPr>
          <w:rFonts w:asciiTheme="minorHAnsi" w:hAnsiTheme="minorHAnsi" w:cstheme="minorHAnsi"/>
          <w:szCs w:val="22"/>
        </w:rPr>
        <w:sectPr w:rsidR="009A0BA9" w:rsidRPr="00BE4743" w:rsidSect="00437D8C">
          <w:footerReference w:type="default" r:id="rId20"/>
          <w:pgSz w:w="11906" w:h="16838" w:code="9"/>
          <w:pgMar w:top="1440" w:right="1440" w:bottom="1440" w:left="1440" w:header="720" w:footer="720" w:gutter="0"/>
          <w:cols w:space="720"/>
          <w:docGrid w:linePitch="360"/>
        </w:sectPr>
      </w:pPr>
    </w:p>
    <w:p w14:paraId="1B2CC55F" w14:textId="5FE5C04D" w:rsidR="00235002" w:rsidRPr="00BE4743" w:rsidRDefault="002F30E3" w:rsidP="0032424D">
      <w:pPr>
        <w:pStyle w:val="Caption"/>
        <w:framePr w:w="13215" w:h="9007" w:hSpace="180" w:wrap="around" w:vAnchor="text" w:hAnchor="page" w:x="1113" w:y="1"/>
        <w:spacing w:before="0"/>
        <w:jc w:val="both"/>
        <w:rPr>
          <w:b w:val="0"/>
          <w:bCs w:val="0"/>
        </w:rPr>
      </w:pPr>
      <w:bookmarkStart w:id="10" w:name="_Toc77065613"/>
      <w:r w:rsidRPr="00BE4743">
        <w:lastRenderedPageBreak/>
        <w:t xml:space="preserve">Figure </w:t>
      </w:r>
      <w:fldSimple w:instr=" SEQ Figure \* ARABIC ">
        <w:r w:rsidR="00B93A18" w:rsidRPr="00BE4743">
          <w:rPr>
            <w:noProof/>
          </w:rPr>
          <w:t>1</w:t>
        </w:r>
      </w:fldSimple>
      <w:r w:rsidRPr="00BE4743">
        <w:t>:</w:t>
      </w:r>
      <w:r w:rsidR="00235002" w:rsidRPr="00BE4743">
        <w:rPr>
          <w:b w:val="0"/>
          <w:bCs w:val="0"/>
        </w:rPr>
        <w:t xml:space="preserve"> Theory of change</w:t>
      </w:r>
      <w:bookmarkEnd w:id="10"/>
    </w:p>
    <w:p w14:paraId="1F9C8A18" w14:textId="33BCC91D" w:rsidR="00235002" w:rsidRPr="00BE4743" w:rsidRDefault="009C0399" w:rsidP="0032424D">
      <w:pPr>
        <w:framePr w:w="13215" w:h="9007" w:hSpace="180" w:wrap="around" w:vAnchor="text" w:hAnchor="page" w:x="1113" w:y="1"/>
        <w:pBdr>
          <w:top w:val="single" w:sz="6" w:space="1" w:color="auto"/>
          <w:left w:val="single" w:sz="6" w:space="1" w:color="auto"/>
          <w:bottom w:val="single" w:sz="6" w:space="1" w:color="auto"/>
          <w:right w:val="single" w:sz="6" w:space="1" w:color="auto"/>
        </w:pBdr>
        <w:spacing w:before="0"/>
      </w:pPr>
      <w:r w:rsidRPr="00BE4743">
        <w:rPr>
          <w:noProof/>
        </w:rPr>
        <w:drawing>
          <wp:inline distT="0" distB="0" distL="0" distR="0" wp14:anchorId="75948056" wp14:editId="78EED394">
            <wp:extent cx="8391525" cy="54051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91525" cy="5405120"/>
                    </a:xfrm>
                    <a:prstGeom prst="rect">
                      <a:avLst/>
                    </a:prstGeom>
                    <a:noFill/>
                    <a:ln>
                      <a:noFill/>
                    </a:ln>
                  </pic:spPr>
                </pic:pic>
              </a:graphicData>
            </a:graphic>
          </wp:inline>
        </w:drawing>
      </w:r>
    </w:p>
    <w:p w14:paraId="7E2940FF" w14:textId="77777777" w:rsidR="000F648B" w:rsidRPr="00BE4743" w:rsidRDefault="000F648B" w:rsidP="006F0979">
      <w:pPr>
        <w:rPr>
          <w:rFonts w:asciiTheme="minorHAnsi" w:hAnsiTheme="minorHAnsi" w:cstheme="minorHAnsi"/>
          <w:szCs w:val="22"/>
        </w:rPr>
        <w:sectPr w:rsidR="000F648B" w:rsidRPr="00BE4743" w:rsidSect="00CA279A">
          <w:pgSz w:w="16838" w:h="11906" w:orient="landscape" w:code="9"/>
          <w:pgMar w:top="1440" w:right="1440" w:bottom="1440" w:left="1440" w:header="720" w:footer="720" w:gutter="0"/>
          <w:cols w:space="720"/>
          <w:docGrid w:linePitch="360"/>
        </w:sectPr>
      </w:pPr>
    </w:p>
    <w:p w14:paraId="4CF2F484" w14:textId="77777777" w:rsidR="00720535" w:rsidRPr="00BE4743" w:rsidRDefault="00720535" w:rsidP="00720535">
      <w:pPr>
        <w:rPr>
          <w:rFonts w:asciiTheme="minorHAnsi" w:hAnsiTheme="minorHAnsi" w:cstheme="minorHAnsi"/>
          <w:szCs w:val="22"/>
        </w:rPr>
      </w:pPr>
    </w:p>
    <w:p w14:paraId="1F9B59A7" w14:textId="77777777" w:rsidR="00720535" w:rsidRPr="00BE4743" w:rsidRDefault="00720535" w:rsidP="00720535">
      <w:pPr>
        <w:pStyle w:val="Heading1"/>
        <w:numPr>
          <w:ilvl w:val="0"/>
          <w:numId w:val="79"/>
        </w:numPr>
        <w:pBdr>
          <w:top w:val="none" w:sz="0" w:space="0" w:color="auto"/>
        </w:pBdr>
      </w:pPr>
      <w:r w:rsidRPr="00BE4743">
        <w:t>Results and partnerships</w:t>
      </w:r>
    </w:p>
    <w:p w14:paraId="25CB0C26" w14:textId="77777777" w:rsidR="00720535" w:rsidRPr="00BE4743" w:rsidRDefault="00720535" w:rsidP="00720535">
      <w:r w:rsidRPr="00BE4743">
        <w:t xml:space="preserve">The project objective is to enhance Sudan’s human and institutional capacities </w:t>
      </w:r>
      <w:proofErr w:type="gramStart"/>
      <w:r w:rsidRPr="00BE4743">
        <w:t>in the area of</w:t>
      </w:r>
      <w:proofErr w:type="gramEnd"/>
      <w:r w:rsidRPr="00BE4743">
        <w:t xml:space="preserve"> transparency, according to the Paris Agreement on Climate Change, particularly the provisions under Article 13 and decision (18/CMA.1) on modalities, procedures and guidelines (MPGs) for the transparency framework for action and support referred to in Article 13 of the Paris Agreement. This will be achieved through four components to create an enabling institutional environment for transparency; to provide tools and training to meet new transparency requirements; develop a long-term plan to ensure transparency in future climate change research and reporting activities; and ensure that knowledge generated is embedded in the institutional memory of Sudanese institutions. Each of these components and accompanying outputs are described below. Specific activities are listed in the work plan in Annex 4. All components, outcomes, outputs, and activities are directly linked to the theory of change described previously.</w:t>
      </w:r>
    </w:p>
    <w:p w14:paraId="799DD548" w14:textId="77777777" w:rsidR="00720535" w:rsidRPr="00BE4743" w:rsidRDefault="00720535" w:rsidP="00720535">
      <w:pPr>
        <w:ind w:left="1440" w:hanging="1440"/>
        <w:rPr>
          <w:b/>
          <w:bCs/>
        </w:rPr>
      </w:pPr>
      <w:r w:rsidRPr="00BE4743">
        <w:rPr>
          <w:b/>
          <w:bCs/>
        </w:rPr>
        <w:t xml:space="preserve">Component 1: </w:t>
      </w:r>
      <w:r w:rsidRPr="00BE4743">
        <w:rPr>
          <w:b/>
          <w:bCs/>
        </w:rPr>
        <w:tab/>
        <w:t xml:space="preserve">Strengthening of national institutions for transparency related activities </w:t>
      </w:r>
    </w:p>
    <w:p w14:paraId="370C364D" w14:textId="77777777" w:rsidR="00720535" w:rsidRPr="00BE4743" w:rsidRDefault="00720535" w:rsidP="00720535">
      <w:pPr>
        <w:rPr>
          <w:b/>
          <w:bCs/>
        </w:rPr>
      </w:pPr>
      <w:r w:rsidRPr="00BE4743">
        <w:t>This Component will help strengthen the capacities of national institutions and stakeholders to coordinate and implement Sudan’s obligations on climate change transparency for actions and support regularly and through good practices. This can be achieved when proper legal, procedural, and effective institutional structures and cross-institutional networks are established. The outputs and activities below under this Component will lead to Outcome 1.1: National institutional arrangements for climate change transparency are developed.</w:t>
      </w:r>
    </w:p>
    <w:p w14:paraId="6A8BE749" w14:textId="77777777" w:rsidR="00720535" w:rsidRPr="00BE4743" w:rsidRDefault="00720535" w:rsidP="00720535">
      <w:pPr>
        <w:ind w:left="1267" w:hanging="1267"/>
      </w:pPr>
      <w:r w:rsidRPr="00BE4743">
        <w:t xml:space="preserve">Output 1.1.1: </w:t>
      </w:r>
      <w:r w:rsidRPr="00BE4743">
        <w:tab/>
        <w:t xml:space="preserve">Current institutional arrangements and climate change reporting system are analyzed </w:t>
      </w:r>
      <w:proofErr w:type="gramStart"/>
      <w:r w:rsidRPr="00BE4743">
        <w:t>in light of</w:t>
      </w:r>
      <w:proofErr w:type="gramEnd"/>
      <w:r w:rsidRPr="00BE4743">
        <w:t xml:space="preserve"> the transparency requirements under the Paris Agreement, constraints, gaps, and needs identified, and a proposal on suitable national institutional arrangement is prepared.</w:t>
      </w:r>
    </w:p>
    <w:p w14:paraId="220AE17D" w14:textId="13182C04" w:rsidR="00FD1171" w:rsidRPr="00BE4743" w:rsidRDefault="00720535" w:rsidP="00CB0384">
      <w:r w:rsidRPr="00BE4743">
        <w:t xml:space="preserve">This output will result in a better understanding of the needs and gaps to handle the responsibility of transparency of climate change actions and support in line with Article 13 of the Paris Agreement. The deliverables will include a delineation of new institutional roles and responsibilities to address climate change transparency obligations. Understanding gaps and needs can be achieved by performing a SWOT analysis of the existing institutional arrangements and capacities to better understand and address the needs and gaps to handle the responsibility of transparency of climate change actions and support in line with Article 13 of the Paris Agreement. The analysis will cover in depth the current climate change reporting systems </w:t>
      </w:r>
      <w:proofErr w:type="gramStart"/>
      <w:r w:rsidRPr="00BE4743">
        <w:t>in light of</w:t>
      </w:r>
      <w:proofErr w:type="gramEnd"/>
      <w:r w:rsidRPr="00BE4743">
        <w:t xml:space="preserve"> the </w:t>
      </w:r>
      <w:r w:rsidR="00FD1171" w:rsidRPr="00BE4743">
        <w:t xml:space="preserve">transparency requirements under the Paris Agreement. A clear understanding of institutions involved, their roles and responsibilities, the flow of information and delegation is required </w:t>
      </w:r>
      <w:proofErr w:type="gramStart"/>
      <w:r w:rsidR="00FD1171" w:rsidRPr="00BE4743">
        <w:t>so as to</w:t>
      </w:r>
      <w:proofErr w:type="gramEnd"/>
      <w:r w:rsidR="00FD1171" w:rsidRPr="00BE4743">
        <w:t xml:space="preserve"> strengthen national institutions and their current arrangements in dealing with climate change transparency obligations.</w:t>
      </w:r>
    </w:p>
    <w:p w14:paraId="59CE035A" w14:textId="7F2FD128" w:rsidR="00CB0384" w:rsidRPr="00BE4743" w:rsidRDefault="00FD1171" w:rsidP="00CB0384">
      <w:r w:rsidRPr="00BE4743">
        <w:t>Specific activities include the revision and updating the project's plan and budget; developing communication protocols with stakeholders and TWG members; preparation/finalization of TORs for national and international consultants and hiring process; review/revision of current institutional arrangements for ongoing climate change related projects; needs assessment of HCENR and related institutions; identification of priority areas of work and associated deliverables; convening of the Inception workshop; development of organizational structure to enhance transparency (to include a transparency unit, training unit, inter-institutional coordination mechanisms); development of technical inputs for institutional arrangements and climate change reporting system; and convening a workshop to discuss findings of the needs assessment and the proposed institutional arrangement structure</w:t>
      </w:r>
      <w:r w:rsidR="00CB0384" w:rsidRPr="00BE4743">
        <w:t>.</w:t>
      </w:r>
    </w:p>
    <w:p w14:paraId="593C5206" w14:textId="77777777" w:rsidR="007B2085" w:rsidRPr="00BE4743" w:rsidRDefault="007B2085" w:rsidP="006F0979">
      <w:pPr>
        <w:spacing w:before="240"/>
        <w:ind w:left="1267" w:hanging="1267"/>
      </w:pPr>
      <w:r w:rsidRPr="00BE4743">
        <w:t xml:space="preserve">Output 1.1.2: </w:t>
      </w:r>
      <w:r w:rsidRPr="00BE4743">
        <w:tab/>
        <w:t>MRV system including legal and procedural arrangements for meeting Sudan’s obligations on transparency is prepared</w:t>
      </w:r>
    </w:p>
    <w:p w14:paraId="7A2389B7" w14:textId="04348271" w:rsidR="007B2085" w:rsidRPr="00BE4743" w:rsidRDefault="007B2085" w:rsidP="006F0979">
      <w:r w:rsidRPr="00BE4743">
        <w:t>In order to improve policies and legal arrangements for planning and fulfilling Sudan’s obligations towards the Paris Agreement, the proposed institutional arrangements need to have national long-term commitments and procedural arrangements on transparency, including adopting proper policies and legal arrangements to support the implementation of the country transparency obligations under the Paris Agreement in a regular and improved manner, without being affected by future institutional changes.</w:t>
      </w:r>
    </w:p>
    <w:p w14:paraId="6D7CE810" w14:textId="392318AF" w:rsidR="00FD1171" w:rsidRPr="00BE4743" w:rsidRDefault="00FD1171" w:rsidP="006F0979">
      <w:r w:rsidRPr="00BE4743">
        <w:rPr>
          <w:iCs/>
        </w:rPr>
        <w:t xml:space="preserve">The aim of this output is to develop the modalities (legislative and administrative) to ensure long-term effective functioning of the MRV system to be developed. This output will result in national long-term commitments, </w:t>
      </w:r>
      <w:r w:rsidRPr="00BE4743">
        <w:rPr>
          <w:iCs/>
        </w:rPr>
        <w:lastRenderedPageBreak/>
        <w:t xml:space="preserve">procedural arrangements, and policies on transparency that build upon the arrangements established under Output 1.1.1 in support of </w:t>
      </w:r>
      <w:proofErr w:type="gramStart"/>
      <w:r w:rsidRPr="00BE4743">
        <w:rPr>
          <w:iCs/>
        </w:rPr>
        <w:t>Sudan’s  transparency</w:t>
      </w:r>
      <w:proofErr w:type="gramEnd"/>
      <w:r w:rsidRPr="00BE4743">
        <w:rPr>
          <w:iCs/>
        </w:rPr>
        <w:t xml:space="preserve"> obligations under the Paris Agreement.</w:t>
      </w:r>
    </w:p>
    <w:p w14:paraId="7251B155" w14:textId="58346427" w:rsidR="00CC5D4E" w:rsidRPr="00BE4743" w:rsidRDefault="00CC5D4E" w:rsidP="00223D09">
      <w:r w:rsidRPr="00BE4743">
        <w:t>Specific activities include an analysis of any existing MRV/transparency systems to identify gaps for CB</w:t>
      </w:r>
      <w:r w:rsidR="00FD1171" w:rsidRPr="00BE4743">
        <w:t>I</w:t>
      </w:r>
      <w:r w:rsidRPr="00BE4743">
        <w:t xml:space="preserve">T project support; development </w:t>
      </w:r>
      <w:proofErr w:type="gramStart"/>
      <w:r w:rsidRPr="00BE4743">
        <w:t>of  national</w:t>
      </w:r>
      <w:proofErr w:type="gramEnd"/>
      <w:r w:rsidRPr="00BE4743">
        <w:t xml:space="preserve"> long</w:t>
      </w:r>
      <w:r w:rsidR="00FD1171" w:rsidRPr="00BE4743">
        <w:t>-</w:t>
      </w:r>
      <w:r w:rsidRPr="00BE4743">
        <w:t xml:space="preserve">term strategy on climate transparency for adopting policy/legislative framework to support transparency obligations; development of a proposed new structure for national institutional arrangements to promote transparency; convening a workshop to discuss proposed institutional coordination </w:t>
      </w:r>
      <w:r w:rsidR="00E668B2" w:rsidRPr="00BE4743">
        <w:t xml:space="preserve">arrangements </w:t>
      </w:r>
      <w:r w:rsidRPr="00BE4743">
        <w:t>f</w:t>
      </w:r>
      <w:r w:rsidR="00E668B2" w:rsidRPr="00BE4743">
        <w:t xml:space="preserve">or the </w:t>
      </w:r>
      <w:r w:rsidRPr="00BE4743">
        <w:t>national MRV/transparency system.</w:t>
      </w:r>
    </w:p>
    <w:p w14:paraId="40673402" w14:textId="26FDD143" w:rsidR="007B2085" w:rsidRPr="00BE4743" w:rsidRDefault="007B2085" w:rsidP="006F0979">
      <w:pPr>
        <w:spacing w:before="240"/>
        <w:ind w:left="1267" w:hanging="1267"/>
      </w:pPr>
      <w:r w:rsidRPr="00BE4743">
        <w:t>Output 1.1.3:</w:t>
      </w:r>
      <w:r w:rsidRPr="00BE4743">
        <w:tab/>
        <w:t xml:space="preserve">The climate change </w:t>
      </w:r>
      <w:r w:rsidR="00B62C42" w:rsidRPr="00BE4743">
        <w:t>department</w:t>
      </w:r>
      <w:r w:rsidRPr="00BE4743">
        <w:t xml:space="preserve"> of </w:t>
      </w:r>
      <w:r w:rsidR="00B62C42" w:rsidRPr="00BE4743">
        <w:t xml:space="preserve">the </w:t>
      </w:r>
      <w:r w:rsidRPr="00BE4743">
        <w:t>Higher Council for Environment and Natural Resources (HCENR) is strengthened to enhance its role in coordinating transparency under climate change.</w:t>
      </w:r>
    </w:p>
    <w:p w14:paraId="5242F463" w14:textId="3F55A208" w:rsidR="007B2085" w:rsidRPr="00BE4743" w:rsidRDefault="007B2085" w:rsidP="006F0979">
      <w:r w:rsidRPr="00BE4743">
        <w:t xml:space="preserve">The climate change </w:t>
      </w:r>
      <w:r w:rsidR="00B62C42" w:rsidRPr="00BE4743">
        <w:t xml:space="preserve">department </w:t>
      </w:r>
      <w:r w:rsidRPr="00BE4743">
        <w:t xml:space="preserve">of the HCENR needs to be strengthened to enhance its role in coordinating transparency under climate change. This includes enhancing its institutional and technical capacities to coordinate transparency obligations, </w:t>
      </w:r>
      <w:r w:rsidR="00B62C42" w:rsidRPr="00BE4743">
        <w:t xml:space="preserve">in accordance with decision 18/CMA.1 on modalities, procedures and guidelines (MPGs) for the transparency framework for action and support referred to in Article 13 of the Paris Agreement, </w:t>
      </w:r>
      <w:r w:rsidRPr="00BE4743">
        <w:t xml:space="preserve">including the capacity building </w:t>
      </w:r>
      <w:proofErr w:type="spellStart"/>
      <w:r w:rsidRPr="00BE4743">
        <w:t>programme</w:t>
      </w:r>
      <w:proofErr w:type="spellEnd"/>
      <w:r w:rsidR="00B62C42" w:rsidRPr="00BE4743">
        <w:t>;</w:t>
      </w:r>
      <w:r w:rsidRPr="00BE4743">
        <w:t xml:space="preserve"> MRV, M&amp;E for climate change actions and support and tracking of NDCs</w:t>
      </w:r>
      <w:r w:rsidR="00B62C42" w:rsidRPr="00BE4743">
        <w:t>;</w:t>
      </w:r>
      <w:r w:rsidRPr="00BE4743">
        <w:t xml:space="preserve"> as well as the current requirements, including national GHG inventories, communication reports and biennial transparency reports and adaptation actions. This will be mainly achieved through participating in different levels of training programs addressing GHG inventory in different sectors, models and software that can help simulating emission forecasts and mitigation scenarios, in addition to tailored training programs for MRV and M&amp;E. The capacity building program will be based on training for trainers within the HCENR </w:t>
      </w:r>
      <w:proofErr w:type="gramStart"/>
      <w:r w:rsidRPr="00BE4743">
        <w:t>and  good</w:t>
      </w:r>
      <w:proofErr w:type="gramEnd"/>
      <w:r w:rsidRPr="00BE4743">
        <w:t xml:space="preserve"> practices and lessons learned with other countries. </w:t>
      </w:r>
    </w:p>
    <w:p w14:paraId="5335E638" w14:textId="5D0F9C35" w:rsidR="00EC35DF" w:rsidRPr="00BE4743" w:rsidRDefault="00EC35DF" w:rsidP="00EC35DF">
      <w:r w:rsidRPr="00BE4743">
        <w:t>Specific activities include supporting the HCENR in setting up the steering and technical committees</w:t>
      </w:r>
      <w:r w:rsidR="00A75455" w:rsidRPr="00BE4743">
        <w:t xml:space="preserve"> </w:t>
      </w:r>
      <w:r w:rsidR="00A75455" w:rsidRPr="00BE4743">
        <w:rPr>
          <w:iCs/>
        </w:rPr>
        <w:t>in support of the activities of the various technical working groups</w:t>
      </w:r>
      <w:r w:rsidR="00A75455" w:rsidRPr="00BE4743">
        <w:t>.</w:t>
      </w:r>
      <w:r w:rsidRPr="00BE4743">
        <w:t xml:space="preserve"> </w:t>
      </w:r>
      <w:r w:rsidR="00A75455" w:rsidRPr="00BE4743">
        <w:rPr>
          <w:iCs/>
        </w:rPr>
        <w:t xml:space="preserve">The steering and technical committees will provide technical guidance and be composed of national experts and ministry counterparts and will ensure that the project adheres to project-level commitments while keeping in focus the long-term strategic goals of the project; </w:t>
      </w:r>
      <w:r w:rsidRPr="00BE4743">
        <w:t>developing TORs  and budget for the MRV/transparency unit within the HCENR; designing a capacity building program within HCENR for to address GHG inventories, mitigation analysis, Vulnerability assessments, and adaptation planning; develop TORs, work plans and budgets for the capacity building / training programs; developing a training of trainers (</w:t>
      </w:r>
      <w:proofErr w:type="spellStart"/>
      <w:r w:rsidRPr="00BE4743">
        <w:t>ToT</w:t>
      </w:r>
      <w:proofErr w:type="spellEnd"/>
      <w:r w:rsidRPr="00BE4743">
        <w:t xml:space="preserve">) </w:t>
      </w:r>
      <w:proofErr w:type="spellStart"/>
      <w:r w:rsidRPr="00BE4743">
        <w:t>programme</w:t>
      </w:r>
      <w:proofErr w:type="spellEnd"/>
      <w:r w:rsidRPr="00BE4743">
        <w:t xml:space="preserve"> on transparency-related topics; providing direct technical inputs to the HCENR as needed; and </w:t>
      </w:r>
      <w:r w:rsidR="00A47A5F" w:rsidRPr="00BE4743">
        <w:t xml:space="preserve">undertaking </w:t>
      </w:r>
      <w:r w:rsidRPr="00BE4743">
        <w:t xml:space="preserve">stakeholder consultations through </w:t>
      </w:r>
      <w:r w:rsidR="00A47A5F" w:rsidRPr="00BE4743">
        <w:t xml:space="preserve">a series of </w:t>
      </w:r>
      <w:r w:rsidRPr="00BE4743">
        <w:t>meetings</w:t>
      </w:r>
      <w:r w:rsidR="00A47A5F" w:rsidRPr="00BE4743">
        <w:t xml:space="preserve">, webinars, </w:t>
      </w:r>
      <w:r w:rsidRPr="00BE4743">
        <w:t>and workshops</w:t>
      </w:r>
      <w:r w:rsidR="00A47A5F" w:rsidRPr="00BE4743">
        <w:t>.</w:t>
      </w:r>
    </w:p>
    <w:p w14:paraId="6DA654A0" w14:textId="77777777" w:rsidR="007B2085" w:rsidRPr="00BE4743" w:rsidRDefault="007B2085" w:rsidP="006F0979">
      <w:pPr>
        <w:spacing w:before="240"/>
        <w:ind w:left="1267" w:hanging="1267"/>
      </w:pPr>
      <w:r w:rsidRPr="00BE4743">
        <w:t>Output 1.1.4:</w:t>
      </w:r>
      <w:r w:rsidRPr="00BE4743">
        <w:tab/>
        <w:t>Inter-institutional transparency coordination mechanisms including technical teams are strengthened.</w:t>
      </w:r>
    </w:p>
    <w:p w14:paraId="21097616" w14:textId="2E7FB2ED" w:rsidR="007B2085" w:rsidRPr="00BE4743" w:rsidRDefault="00B1578C" w:rsidP="006F0979">
      <w:r w:rsidRPr="00BE4743">
        <w:t xml:space="preserve">At present, inter-institutional transparency coordination mechanisms have not yet been developed. </w:t>
      </w:r>
      <w:r w:rsidR="007B2085" w:rsidRPr="00BE4743">
        <w:t xml:space="preserve">Development of a national inter-institutional mechanism for better coordination between national institutions in which policy/decision makers and technical experts from relevant institutions can work together to support the implementation of Sudan’s transparency obligations, this output will establish a national inter-institutional mechanism. </w:t>
      </w:r>
      <w:r w:rsidR="00A55D37" w:rsidRPr="00BE4743">
        <w:t xml:space="preserve">This </w:t>
      </w:r>
      <w:r w:rsidR="0040705E" w:rsidRPr="00BE4743">
        <w:t>O</w:t>
      </w:r>
      <w:r w:rsidR="00A55D37" w:rsidRPr="00BE4743">
        <w:t xml:space="preserve">utput builds upon the overall structure of the MRV system developed in Output 1.1.2 by providing details on the key modalities underlying </w:t>
      </w:r>
      <w:r w:rsidR="0040705E" w:rsidRPr="00BE4743">
        <w:t xml:space="preserve">the </w:t>
      </w:r>
      <w:r w:rsidR="00A55D37" w:rsidRPr="00BE4743">
        <w:t>proposed legal and procedural arrangements (e.g., information sharing, data collection, document</w:t>
      </w:r>
      <w:r w:rsidR="0040705E" w:rsidRPr="00BE4743">
        <w:t>/file</w:t>
      </w:r>
      <w:r w:rsidR="00A55D37" w:rsidRPr="00BE4743">
        <w:t xml:space="preserve"> s</w:t>
      </w:r>
      <w:r w:rsidR="0040705E" w:rsidRPr="00BE4743">
        <w:t>torage</w:t>
      </w:r>
      <w:r w:rsidR="00A55D37" w:rsidRPr="00BE4743">
        <w:t>, quality assurance/control)</w:t>
      </w:r>
      <w:r w:rsidR="0040705E" w:rsidRPr="00BE4743">
        <w:t xml:space="preserve">. </w:t>
      </w:r>
      <w:r w:rsidR="007B2085" w:rsidRPr="00BE4743">
        <w:t>Institutions involved shall include representatives from government institutions, research, academia, private sector</w:t>
      </w:r>
      <w:r w:rsidR="007910A3" w:rsidRPr="00BE4743">
        <w:t>,</w:t>
      </w:r>
      <w:r w:rsidR="007B2085" w:rsidRPr="00BE4743">
        <w:t xml:space="preserve"> and civil society</w:t>
      </w:r>
      <w:r w:rsidR="00AD2CA9" w:rsidRPr="00BE4743">
        <w:t xml:space="preserve"> organizations</w:t>
      </w:r>
      <w:r w:rsidR="007B2085" w:rsidRPr="00BE4743">
        <w:t>. The mechanism can include policy making and the technical experts committees. The climate change unit of the HCENR shall coordinate and provide support to the work of the mechanism.</w:t>
      </w:r>
    </w:p>
    <w:p w14:paraId="6ED6A607" w14:textId="12CACA62" w:rsidR="00A75455" w:rsidRPr="00BE4743" w:rsidRDefault="00A75455" w:rsidP="00A75455">
      <w:r w:rsidRPr="00BE4743">
        <w:t>Specific activities include establishing a data center within the established transparency unit at HCENR; selecting candidates from government institutions, research, academia, private sector</w:t>
      </w:r>
      <w:r w:rsidR="005669F7">
        <w:t>,</w:t>
      </w:r>
      <w:r w:rsidRPr="00BE4743">
        <w:t xml:space="preserve"> and civil society organizations on MRV system and the deployment of the inter-institutional mechanisms; implementing capacity building programs for all working groups; providing direct technical inputs to the HCENR; and undertaking stakeholder consultations through meetings, webinars, and workshops.</w:t>
      </w:r>
    </w:p>
    <w:p w14:paraId="5CBC99F2" w14:textId="77777777" w:rsidR="00A75455" w:rsidRPr="00BE4743" w:rsidRDefault="00A75455" w:rsidP="00A75455">
      <w:r w:rsidRPr="00BE4743">
        <w:t xml:space="preserve">The data center is intended to be a dedicated space within the HCENR physical building used to house computer systems and peripherals associated with management of the online transparency portal. The purpose of the online portal is to disseminate materials to increase awareness of transparency obligations under the Paris Agreement and contribute to progress tracking for the NDC and the long-term strategy to improve transparency. Through this system, development partners and stakeholders across relevant ministries in Sudan will be able to </w:t>
      </w:r>
      <w:r w:rsidRPr="00BE4743">
        <w:lastRenderedPageBreak/>
        <w:t xml:space="preserve">access and upload data, subject to security protocols to be emplaced.  The online transparency portal will also involve an awareness-raising component for the </w:t>
      </w:r>
      <w:proofErr w:type="gramStart"/>
      <w:r w:rsidRPr="00BE4743">
        <w:t>general public</w:t>
      </w:r>
      <w:proofErr w:type="gramEnd"/>
      <w:r w:rsidRPr="00BE4743">
        <w:t xml:space="preserve"> that will be available in Arabic and English.</w:t>
      </w:r>
    </w:p>
    <w:p w14:paraId="0303FC7E" w14:textId="48FAE8AA" w:rsidR="007B2085" w:rsidRPr="00BE4743" w:rsidRDefault="007B2085" w:rsidP="00223D09">
      <w:pPr>
        <w:spacing w:before="240"/>
        <w:ind w:left="1170" w:hanging="1170"/>
      </w:pPr>
      <w:r w:rsidRPr="00BE4743">
        <w:t xml:space="preserve">Output 1.1.5: </w:t>
      </w:r>
      <w:r w:rsidRPr="00BE4743">
        <w:tab/>
        <w:t xml:space="preserve">Awareness and knowledge on the enhanced transparency framework are improved among national experts and relevant stakeholders </w:t>
      </w:r>
    </w:p>
    <w:p w14:paraId="4AFA20B9" w14:textId="3BAD029D" w:rsidR="007B2085" w:rsidRPr="00BE4743" w:rsidRDefault="007B2085" w:rsidP="006F0979">
      <w:proofErr w:type="gramStart"/>
      <w:r w:rsidRPr="00BE4743">
        <w:t>In order to</w:t>
      </w:r>
      <w:proofErr w:type="gramEnd"/>
      <w:r w:rsidRPr="00BE4743">
        <w:t xml:space="preserve"> achieve the desired outcome of developing the national institutional arrangements, awareness and knowledge sharing on the enhanced transparency framework must be improved among national experts and relevant stakeholders prior to and during the implementation of this project. Further, Sudan will be an active partner of the CBIT Global Coordination Platform, by exchanging information with other countries as well as actively participating in CBIT workshops. Sharing lessons learned and experiences through the global platform will ensure that Sudan’s CBIT project is aligned with other national, regional</w:t>
      </w:r>
      <w:r w:rsidR="007910A3" w:rsidRPr="00BE4743">
        <w:t>,</w:t>
      </w:r>
      <w:r w:rsidRPr="00BE4743">
        <w:t xml:space="preserve"> and global transparency initiatives.</w:t>
      </w:r>
    </w:p>
    <w:p w14:paraId="3DA7C0A1" w14:textId="0CA55B68" w:rsidR="00AF6414" w:rsidRPr="00BE4743" w:rsidRDefault="00AF6414" w:rsidP="0078541B">
      <w:r w:rsidRPr="00BE4743">
        <w:t>Specific activities include</w:t>
      </w:r>
      <w:r w:rsidR="0078541B" w:rsidRPr="00BE4743">
        <w:t xml:space="preserve"> preparing an awareness and knowledge sharing  plan about climate change obligations regarding transparency; convening public awareness workshops for the 18 states of Sudan with special consideration to the gender equality in participation and involvement; carrying out specialized training sessions to increase awareness of the MRV system and its implementation in different sectors; providing direct technical inputs; and participating in regional/international CBIT workshops. </w:t>
      </w:r>
    </w:p>
    <w:p w14:paraId="78C646D4" w14:textId="2ECBC309" w:rsidR="007B2085" w:rsidRPr="00BE4743" w:rsidRDefault="007B2085" w:rsidP="006F0979">
      <w:pPr>
        <w:spacing w:before="240"/>
        <w:ind w:left="1440" w:hanging="1440"/>
        <w:rPr>
          <w:b/>
          <w:bCs/>
        </w:rPr>
      </w:pPr>
      <w:r w:rsidRPr="00BE4743">
        <w:rPr>
          <w:b/>
          <w:bCs/>
        </w:rPr>
        <w:t>Component 2:</w:t>
      </w:r>
      <w:r w:rsidRPr="00BE4743">
        <w:rPr>
          <w:b/>
          <w:bCs/>
        </w:rPr>
        <w:tab/>
        <w:t>Provision of tools, systems, trainings</w:t>
      </w:r>
      <w:r w:rsidR="00FC54B8" w:rsidRPr="00BE4743">
        <w:rPr>
          <w:b/>
          <w:bCs/>
        </w:rPr>
        <w:t>,</w:t>
      </w:r>
      <w:r w:rsidRPr="00BE4743">
        <w:rPr>
          <w:b/>
          <w:bCs/>
        </w:rPr>
        <w:t xml:space="preserve"> and assistance in line with the transparency provisions established in the Paris Agreement </w:t>
      </w:r>
    </w:p>
    <w:p w14:paraId="699819E4" w14:textId="77777777" w:rsidR="007B2085" w:rsidRPr="00BE4743" w:rsidRDefault="007B2085" w:rsidP="006F0979">
      <w:pPr>
        <w:rPr>
          <w:b/>
          <w:bCs/>
        </w:rPr>
      </w:pPr>
      <w:r w:rsidRPr="00BE4743">
        <w:rPr>
          <w:szCs w:val="22"/>
        </w:rPr>
        <w:t xml:space="preserve">Sudan will use the CBIT support to develop technical and institutional capacities, with appropriate tools, systems applying sound methodologies, in all transparency relevant institutions, including government, research, academia, the private sector and civil society, thus further strengthening the institutional arrangements through providing a set of sound training and capacity building support. </w:t>
      </w:r>
      <w:r w:rsidRPr="00BE4743">
        <w:t>The outputs and activities below under this Component will lead to Outcome 2.1: National capacity for transparency under Paris Agreement has been built, in line with modalities, procedures and guidelines for transparency under Article 13.</w:t>
      </w:r>
    </w:p>
    <w:p w14:paraId="0B2628CE" w14:textId="77777777" w:rsidR="007B2085" w:rsidRPr="00BE4743" w:rsidRDefault="007B2085" w:rsidP="006F0979">
      <w:pPr>
        <w:spacing w:before="240"/>
        <w:ind w:left="1267" w:hanging="1267"/>
        <w:rPr>
          <w:szCs w:val="22"/>
        </w:rPr>
      </w:pPr>
      <w:r w:rsidRPr="00BE4743">
        <w:rPr>
          <w:szCs w:val="22"/>
        </w:rPr>
        <w:t>Output 2.1.1:</w:t>
      </w:r>
      <w:r w:rsidRPr="00BE4743">
        <w:rPr>
          <w:szCs w:val="22"/>
        </w:rPr>
        <w:tab/>
        <w:t xml:space="preserve">Transparency training programs that cover technical and procedural aspect of the Paris Agreement MRV and related materials prepared and being implemented </w:t>
      </w:r>
    </w:p>
    <w:p w14:paraId="51F82CAB" w14:textId="29B86274" w:rsidR="007B2085" w:rsidRPr="00BE4743" w:rsidRDefault="007B2085" w:rsidP="006F0979">
      <w:pPr>
        <w:rPr>
          <w:szCs w:val="22"/>
        </w:rPr>
      </w:pPr>
      <w:r w:rsidRPr="00BE4743">
        <w:rPr>
          <w:szCs w:val="22"/>
        </w:rPr>
        <w:t xml:space="preserve">A set of comprehensive </w:t>
      </w:r>
      <w:r w:rsidR="005E05EE" w:rsidRPr="00BE4743">
        <w:rPr>
          <w:szCs w:val="22"/>
        </w:rPr>
        <w:t xml:space="preserve">sector-specific </w:t>
      </w:r>
      <w:r w:rsidRPr="00BE4743">
        <w:rPr>
          <w:szCs w:val="22"/>
        </w:rPr>
        <w:t>trainings</w:t>
      </w:r>
      <w:r w:rsidR="00E30C2C" w:rsidRPr="00BE4743">
        <w:rPr>
          <w:szCs w:val="22"/>
        </w:rPr>
        <w:t xml:space="preserve"> (i.e.: Energy, Forestry, and Waste)</w:t>
      </w:r>
      <w:r w:rsidRPr="00BE4743">
        <w:rPr>
          <w:szCs w:val="22"/>
        </w:rPr>
        <w:t xml:space="preserve"> will be designed together </w:t>
      </w:r>
      <w:proofErr w:type="gramStart"/>
      <w:r w:rsidRPr="00BE4743">
        <w:rPr>
          <w:szCs w:val="22"/>
        </w:rPr>
        <w:t>with  training</w:t>
      </w:r>
      <w:proofErr w:type="gramEnd"/>
      <w:r w:rsidRPr="00BE4743">
        <w:rPr>
          <w:szCs w:val="22"/>
        </w:rPr>
        <w:t xml:space="preserve"> materials in Arabic and English for different levels of stakeholders to facilitate building the capacities of all relevant institutions including at the subnational level (states). In addition, the output will entail the provision of supplementary training and educational materials in climate change actions and transparency requirements suitable for universities, higher education</w:t>
      </w:r>
      <w:r w:rsidR="003E2A52" w:rsidRPr="00BE4743">
        <w:rPr>
          <w:szCs w:val="22"/>
        </w:rPr>
        <w:t>,</w:t>
      </w:r>
      <w:r w:rsidRPr="00BE4743">
        <w:rPr>
          <w:szCs w:val="22"/>
        </w:rPr>
        <w:t xml:space="preserve"> and specialized training institutes to help sustaining the capacity building efforts and outcomes. </w:t>
      </w:r>
      <w:r w:rsidR="001C0938" w:rsidRPr="00BE4743">
        <w:rPr>
          <w:szCs w:val="22"/>
        </w:rPr>
        <w:t xml:space="preserve">The training </w:t>
      </w:r>
      <w:proofErr w:type="spellStart"/>
      <w:r w:rsidR="001C0938" w:rsidRPr="00BE4743">
        <w:rPr>
          <w:szCs w:val="22"/>
        </w:rPr>
        <w:t>programmes</w:t>
      </w:r>
      <w:proofErr w:type="spellEnd"/>
      <w:r w:rsidR="001C0938" w:rsidRPr="00BE4743">
        <w:rPr>
          <w:szCs w:val="22"/>
        </w:rPr>
        <w:t xml:space="preserve"> will ensure that the newly established climate change department of HCENR is strengthened to enhance its role in coordinating transparency under climate change as per Output 1.1.3. </w:t>
      </w:r>
      <w:r w:rsidRPr="00BE4743">
        <w:rPr>
          <w:szCs w:val="22"/>
        </w:rPr>
        <w:t xml:space="preserve">The training </w:t>
      </w:r>
      <w:proofErr w:type="spellStart"/>
      <w:r w:rsidRPr="00BE4743">
        <w:rPr>
          <w:szCs w:val="22"/>
        </w:rPr>
        <w:t>prog</w:t>
      </w:r>
      <w:r w:rsidR="003E2A52" w:rsidRPr="00BE4743">
        <w:rPr>
          <w:szCs w:val="22"/>
        </w:rPr>
        <w:t>r</w:t>
      </w:r>
      <w:r w:rsidRPr="00BE4743">
        <w:rPr>
          <w:szCs w:val="22"/>
        </w:rPr>
        <w:t>amme</w:t>
      </w:r>
      <w:proofErr w:type="spellEnd"/>
      <w:r w:rsidRPr="00BE4743">
        <w:rPr>
          <w:szCs w:val="22"/>
        </w:rPr>
        <w:t xml:space="preserve"> and materials will be mainly covering topics related to:</w:t>
      </w:r>
    </w:p>
    <w:p w14:paraId="38D6810D" w14:textId="77777777" w:rsidR="007B2085" w:rsidRPr="00BE4743" w:rsidRDefault="007B2085" w:rsidP="006F0979">
      <w:pPr>
        <w:ind w:left="270" w:hanging="270"/>
        <w:rPr>
          <w:szCs w:val="22"/>
        </w:rPr>
      </w:pPr>
      <w:r w:rsidRPr="00BE4743">
        <w:rPr>
          <w:szCs w:val="22"/>
        </w:rPr>
        <w:t>•</w:t>
      </w:r>
      <w:r w:rsidRPr="00BE4743">
        <w:rPr>
          <w:szCs w:val="22"/>
        </w:rPr>
        <w:tab/>
        <w:t xml:space="preserve">GHG inventories: activity data collection methods, GHG emission estimation from different sub sectors in Sudan, uncertainty estimation, QA/QC and reporting issues </w:t>
      </w:r>
    </w:p>
    <w:p w14:paraId="18219CE7" w14:textId="4497A92B" w:rsidR="007B2085" w:rsidRPr="00BE4743" w:rsidRDefault="007B2085" w:rsidP="006F0979">
      <w:pPr>
        <w:ind w:left="270" w:hanging="270"/>
        <w:rPr>
          <w:szCs w:val="22"/>
        </w:rPr>
      </w:pPr>
      <w:r w:rsidRPr="00BE4743">
        <w:rPr>
          <w:szCs w:val="22"/>
        </w:rPr>
        <w:t>•</w:t>
      </w:r>
      <w:r w:rsidRPr="00BE4743">
        <w:rPr>
          <w:szCs w:val="22"/>
        </w:rPr>
        <w:tab/>
        <w:t>Mitigation actions and vulnerability &amp; adaptation: including baseline emission forecasting, mitigation scenario</w:t>
      </w:r>
      <w:r w:rsidR="00254852" w:rsidRPr="00BE4743">
        <w:rPr>
          <w:szCs w:val="22"/>
        </w:rPr>
        <w:t xml:space="preserve"> construction</w:t>
      </w:r>
      <w:r w:rsidRPr="00BE4743">
        <w:rPr>
          <w:szCs w:val="22"/>
        </w:rPr>
        <w:t xml:space="preserve">, </w:t>
      </w:r>
      <w:r w:rsidR="00254852" w:rsidRPr="00BE4743">
        <w:rPr>
          <w:szCs w:val="22"/>
        </w:rPr>
        <w:t>estimation of co-benefits</w:t>
      </w:r>
      <w:r w:rsidRPr="00BE4743">
        <w:rPr>
          <w:szCs w:val="22"/>
        </w:rPr>
        <w:t>, cross cutting investment and finance issues, statistics</w:t>
      </w:r>
      <w:r w:rsidR="003E2A52" w:rsidRPr="00BE4743">
        <w:rPr>
          <w:szCs w:val="22"/>
        </w:rPr>
        <w:t>,</w:t>
      </w:r>
      <w:r w:rsidRPr="00BE4743">
        <w:rPr>
          <w:szCs w:val="22"/>
        </w:rPr>
        <w:t xml:space="preserve"> and data management.</w:t>
      </w:r>
    </w:p>
    <w:p w14:paraId="5C8D00D7" w14:textId="08C2D078" w:rsidR="007B2085" w:rsidRPr="00BE4743" w:rsidRDefault="007B2085" w:rsidP="006F0979">
      <w:pPr>
        <w:ind w:left="270" w:hanging="270"/>
        <w:rPr>
          <w:szCs w:val="22"/>
        </w:rPr>
      </w:pPr>
      <w:r w:rsidRPr="00BE4743">
        <w:rPr>
          <w:szCs w:val="22"/>
        </w:rPr>
        <w:t>•</w:t>
      </w:r>
      <w:r w:rsidRPr="00BE4743">
        <w:rPr>
          <w:szCs w:val="22"/>
        </w:rPr>
        <w:tab/>
        <w:t>Supporting systems and tools: MRV</w:t>
      </w:r>
      <w:r w:rsidR="00254852" w:rsidRPr="00BE4743">
        <w:rPr>
          <w:szCs w:val="22"/>
        </w:rPr>
        <w:t xml:space="preserve"> tools (e.g., MRV-Tool developed by GIZ)</w:t>
      </w:r>
      <w:r w:rsidRPr="00BE4743">
        <w:rPr>
          <w:szCs w:val="22"/>
        </w:rPr>
        <w:t xml:space="preserve"> and M&amp;E</w:t>
      </w:r>
      <w:r w:rsidR="00254852" w:rsidRPr="00BE4743">
        <w:rPr>
          <w:szCs w:val="22"/>
        </w:rPr>
        <w:t xml:space="preserve"> tools (e.g., </w:t>
      </w:r>
      <w:proofErr w:type="spellStart"/>
      <w:r w:rsidR="00254852" w:rsidRPr="00BE4743">
        <w:rPr>
          <w:szCs w:val="22"/>
        </w:rPr>
        <w:t>DevResults</w:t>
      </w:r>
      <w:proofErr w:type="spellEnd"/>
      <w:r w:rsidR="00254852" w:rsidRPr="00BE4743">
        <w:rPr>
          <w:szCs w:val="22"/>
        </w:rPr>
        <w:t>)</w:t>
      </w:r>
      <w:r w:rsidRPr="00BE4743">
        <w:rPr>
          <w:szCs w:val="22"/>
        </w:rPr>
        <w:t xml:space="preserve"> and up-to-date relevant tools, models</w:t>
      </w:r>
      <w:r w:rsidR="005669F7">
        <w:rPr>
          <w:szCs w:val="22"/>
        </w:rPr>
        <w:t>,</w:t>
      </w:r>
      <w:r w:rsidRPr="00BE4743">
        <w:rPr>
          <w:szCs w:val="22"/>
        </w:rPr>
        <w:t xml:space="preserve"> and software for GHG inventories, mitigation</w:t>
      </w:r>
      <w:r w:rsidR="0056507B" w:rsidRPr="00BE4743">
        <w:rPr>
          <w:szCs w:val="22"/>
        </w:rPr>
        <w:t>,</w:t>
      </w:r>
      <w:r w:rsidRPr="00BE4743">
        <w:rPr>
          <w:szCs w:val="22"/>
        </w:rPr>
        <w:t xml:space="preserve"> adaptation</w:t>
      </w:r>
      <w:r w:rsidR="0056507B" w:rsidRPr="00BE4743">
        <w:rPr>
          <w:szCs w:val="22"/>
        </w:rPr>
        <w:t>, and climate finance.</w:t>
      </w:r>
      <w:r w:rsidRPr="00BE4743">
        <w:rPr>
          <w:szCs w:val="22"/>
        </w:rPr>
        <w:t xml:space="preserve"> </w:t>
      </w:r>
    </w:p>
    <w:p w14:paraId="73CF1AAD" w14:textId="75BD6EE5" w:rsidR="00AD10CD" w:rsidRPr="00BE4743" w:rsidRDefault="00103E62" w:rsidP="00223D09">
      <w:pPr>
        <w:rPr>
          <w:szCs w:val="22"/>
        </w:rPr>
      </w:pPr>
      <w:r w:rsidRPr="00BE4743">
        <w:rPr>
          <w:szCs w:val="22"/>
        </w:rPr>
        <w:t>To promote sustainable knowledge management, r</w:t>
      </w:r>
      <w:r w:rsidR="00AD10CD" w:rsidRPr="00BE4743">
        <w:rPr>
          <w:szCs w:val="22"/>
        </w:rPr>
        <w:t>esults from the trainings will be disseminated within and beyond the project intervention area through existing information sharing networks and for</w:t>
      </w:r>
      <w:r w:rsidRPr="00BE4743">
        <w:rPr>
          <w:szCs w:val="22"/>
        </w:rPr>
        <w:t>a</w:t>
      </w:r>
      <w:r w:rsidR="00AD10CD" w:rsidRPr="00BE4743">
        <w:rPr>
          <w:szCs w:val="22"/>
        </w:rPr>
        <w:t xml:space="preserve">. The project will identify scientific, policy-based and/or any other networks which </w:t>
      </w:r>
      <w:r w:rsidRPr="00BE4743">
        <w:rPr>
          <w:szCs w:val="22"/>
        </w:rPr>
        <w:t xml:space="preserve">are relevant </w:t>
      </w:r>
      <w:r w:rsidR="00AD10CD" w:rsidRPr="00BE4743">
        <w:rPr>
          <w:szCs w:val="22"/>
        </w:rPr>
        <w:t>to the project and participate in such fora as appropriate. To ensure th</w:t>
      </w:r>
      <w:r w:rsidRPr="00BE4743">
        <w:rPr>
          <w:szCs w:val="22"/>
        </w:rPr>
        <w:t>at</w:t>
      </w:r>
      <w:r w:rsidR="00AD10CD" w:rsidRPr="00BE4743">
        <w:rPr>
          <w:szCs w:val="22"/>
        </w:rPr>
        <w:t xml:space="preserve"> </w:t>
      </w:r>
      <w:r w:rsidRPr="00BE4743">
        <w:rPr>
          <w:szCs w:val="22"/>
        </w:rPr>
        <w:t xml:space="preserve">the </w:t>
      </w:r>
      <w:r w:rsidR="00AD10CD" w:rsidRPr="00BE4743">
        <w:rPr>
          <w:szCs w:val="22"/>
        </w:rPr>
        <w:t>knowledge generated</w:t>
      </w:r>
      <w:r w:rsidRPr="00BE4743">
        <w:rPr>
          <w:szCs w:val="22"/>
        </w:rPr>
        <w:t xml:space="preserve"> is absorbed within the HCENR’s institutional memory despite staff turnover, </w:t>
      </w:r>
      <w:r w:rsidR="00AD10CD" w:rsidRPr="00BE4743">
        <w:rPr>
          <w:szCs w:val="22"/>
        </w:rPr>
        <w:t xml:space="preserve">the project will identify, </w:t>
      </w:r>
      <w:proofErr w:type="gramStart"/>
      <w:r w:rsidR="00AD10CD" w:rsidRPr="00BE4743">
        <w:rPr>
          <w:szCs w:val="22"/>
        </w:rPr>
        <w:t>analyze</w:t>
      </w:r>
      <w:proofErr w:type="gramEnd"/>
      <w:r w:rsidR="00AD10CD" w:rsidRPr="00BE4743">
        <w:rPr>
          <w:szCs w:val="22"/>
        </w:rPr>
        <w:t xml:space="preserve"> and </w:t>
      </w:r>
      <w:r w:rsidRPr="00BE4743">
        <w:rPr>
          <w:szCs w:val="22"/>
        </w:rPr>
        <w:t xml:space="preserve">compile </w:t>
      </w:r>
      <w:r w:rsidR="00AD10CD" w:rsidRPr="00BE4743">
        <w:rPr>
          <w:szCs w:val="22"/>
        </w:rPr>
        <w:t xml:space="preserve">lessons learned that might be beneficial to the design and implementation of similar projects and </w:t>
      </w:r>
      <w:r w:rsidRPr="00BE4743">
        <w:rPr>
          <w:szCs w:val="22"/>
        </w:rPr>
        <w:t xml:space="preserve">assign responsibility to apply </w:t>
      </w:r>
      <w:r w:rsidR="00AD10CD" w:rsidRPr="00BE4743">
        <w:rPr>
          <w:szCs w:val="22"/>
        </w:rPr>
        <w:t xml:space="preserve">these lessons </w:t>
      </w:r>
      <w:r w:rsidRPr="00BE4743">
        <w:rPr>
          <w:szCs w:val="22"/>
        </w:rPr>
        <w:t>to the climate change department of the HCENR</w:t>
      </w:r>
      <w:r w:rsidR="00AD10CD" w:rsidRPr="00BE4743">
        <w:rPr>
          <w:szCs w:val="22"/>
        </w:rPr>
        <w:t>. Finally, there will be an ongoing information exchange between the CBIT project and other relevant projects in Sudan.</w:t>
      </w:r>
    </w:p>
    <w:p w14:paraId="1096B69D" w14:textId="32A73641" w:rsidR="00020DB6" w:rsidRPr="00BE4743" w:rsidRDefault="00020DB6" w:rsidP="00020DB6">
      <w:pPr>
        <w:rPr>
          <w:szCs w:val="22"/>
        </w:rPr>
      </w:pPr>
      <w:bookmarkStart w:id="11" w:name="_Hlk69983873"/>
      <w:r w:rsidRPr="00BE4743">
        <w:rPr>
          <w:szCs w:val="22"/>
        </w:rPr>
        <w:lastRenderedPageBreak/>
        <w:t xml:space="preserve">Specific activities associated with Output 2.1.1 include preparing TORs for national and international consultants to be hired for Component 2; developing customized and comprehensive training programs and materials (in Arabic and English) for different levels of stakeholders under all relevant institutions including sub national level (states); undertaking peer reviews of training curriculum, technical reports produced by project teams; and providing supplementary training materials in climate change actions and transparency requirements to universities, higher education and specialized training institutes within Sudan (e.g., </w:t>
      </w:r>
      <w:r w:rsidR="006C1640" w:rsidRPr="00BE4743">
        <w:rPr>
          <w:szCs w:val="22"/>
        </w:rPr>
        <w:t>University of Khartoum, Red Sea University , El-</w:t>
      </w:r>
      <w:proofErr w:type="spellStart"/>
      <w:r w:rsidR="006C1640" w:rsidRPr="00BE4743">
        <w:rPr>
          <w:szCs w:val="22"/>
        </w:rPr>
        <w:t>Gazeea</w:t>
      </w:r>
      <w:proofErr w:type="spellEnd"/>
      <w:r w:rsidR="006C1640" w:rsidRPr="00BE4743">
        <w:rPr>
          <w:szCs w:val="22"/>
        </w:rPr>
        <w:t xml:space="preserve"> University, </w:t>
      </w:r>
      <w:proofErr w:type="spellStart"/>
      <w:r w:rsidR="006C1640" w:rsidRPr="00BE4743">
        <w:rPr>
          <w:szCs w:val="22"/>
        </w:rPr>
        <w:t>Ahfad</w:t>
      </w:r>
      <w:proofErr w:type="spellEnd"/>
      <w:r w:rsidR="006C1640" w:rsidRPr="00BE4743">
        <w:rPr>
          <w:szCs w:val="22"/>
        </w:rPr>
        <w:t xml:space="preserve"> University for women, as well as private training centers such as Kiwi Training Center, ESTIDAMA, Karisma, and ICQ</w:t>
      </w:r>
      <w:r w:rsidRPr="00BE4743">
        <w:rPr>
          <w:szCs w:val="22"/>
        </w:rPr>
        <w:t>).</w:t>
      </w:r>
    </w:p>
    <w:p w14:paraId="00E8560B" w14:textId="09419EC8" w:rsidR="00020DB6" w:rsidRPr="00BE4743" w:rsidRDefault="00020DB6" w:rsidP="00020DB6">
      <w:pPr>
        <w:rPr>
          <w:szCs w:val="22"/>
        </w:rPr>
      </w:pPr>
      <w:r w:rsidRPr="00BE4743">
        <w:rPr>
          <w:szCs w:val="22"/>
        </w:rPr>
        <w:t xml:space="preserve">In implementing the capacity building </w:t>
      </w:r>
      <w:proofErr w:type="spellStart"/>
      <w:r w:rsidRPr="00BE4743">
        <w:rPr>
          <w:szCs w:val="22"/>
        </w:rPr>
        <w:t>programme</w:t>
      </w:r>
      <w:proofErr w:type="spellEnd"/>
      <w:r w:rsidRPr="00BE4743">
        <w:rPr>
          <w:szCs w:val="22"/>
        </w:rPr>
        <w:t>, steps will be taken to ensure that local capacities and those within the government are built. This will involve guidance from the Steering Committee; the involvement of local academic (e.g., University of Khartoum), national research institutions (e.g., Energy Research Center) ad NGOs (e.g., Sudanese Environment Conservation Society); and the involvement of international experts or a</w:t>
      </w:r>
      <w:r w:rsidR="003E2A52" w:rsidRPr="00BE4743">
        <w:rPr>
          <w:szCs w:val="22"/>
        </w:rPr>
        <w:t>n</w:t>
      </w:r>
      <w:r w:rsidRPr="00BE4743">
        <w:rPr>
          <w:szCs w:val="22"/>
        </w:rPr>
        <w:t xml:space="preserve"> international organization in support of training materials development.  </w:t>
      </w:r>
    </w:p>
    <w:p w14:paraId="49A1EFDF" w14:textId="5C451C21" w:rsidR="00AD10CD" w:rsidRPr="00BE4743" w:rsidRDefault="00020DB6" w:rsidP="00020DB6">
      <w:pPr>
        <w:rPr>
          <w:szCs w:val="22"/>
        </w:rPr>
      </w:pPr>
      <w:r w:rsidRPr="00BE4743">
        <w:rPr>
          <w:szCs w:val="22"/>
        </w:rPr>
        <w:t>The capacity building training sessions will be based on tailored training materials developed by technical working groups supported by international/national consultants. The training sessions will then be implemented following a Training of Trainers (</w:t>
      </w:r>
      <w:proofErr w:type="spellStart"/>
      <w:r w:rsidRPr="00BE4743">
        <w:rPr>
          <w:szCs w:val="22"/>
        </w:rPr>
        <w:t>ToT</w:t>
      </w:r>
      <w:proofErr w:type="spellEnd"/>
      <w:r w:rsidRPr="00BE4743">
        <w:rPr>
          <w:szCs w:val="22"/>
        </w:rPr>
        <w:t xml:space="preserve">) approach which will foster collaboration within and across Sudanese institutions. The trainers to be trained will be recruited by the HCENR with a view to ensuring the sustainability and replicability </w:t>
      </w:r>
      <w:proofErr w:type="gramStart"/>
      <w:r w:rsidRPr="00BE4743">
        <w:rPr>
          <w:szCs w:val="22"/>
        </w:rPr>
        <w:t>of  the</w:t>
      </w:r>
      <w:proofErr w:type="gramEnd"/>
      <w:r w:rsidRPr="00BE4743">
        <w:rPr>
          <w:szCs w:val="22"/>
        </w:rPr>
        <w:t xml:space="preserve"> capacity building process, post-project. This will help to ensure that the training process is institutionalized to the extent possible despite staff turnover. Trainees will be from government and the private sector and will cover all the mitigation and adaptation sectors addressed by Sudan’s INDC.</w:t>
      </w:r>
    </w:p>
    <w:bookmarkEnd w:id="11"/>
    <w:p w14:paraId="2866176B" w14:textId="7FF84DD6" w:rsidR="007B2085" w:rsidRPr="00BE4743" w:rsidRDefault="007B2085" w:rsidP="006F0979">
      <w:pPr>
        <w:spacing w:before="240"/>
        <w:ind w:left="1267" w:hanging="1267"/>
        <w:rPr>
          <w:szCs w:val="22"/>
        </w:rPr>
      </w:pPr>
      <w:r w:rsidRPr="00BE4743">
        <w:rPr>
          <w:szCs w:val="22"/>
        </w:rPr>
        <w:t>Output 2.1.2:</w:t>
      </w:r>
      <w:r w:rsidRPr="00BE4743">
        <w:rPr>
          <w:szCs w:val="22"/>
        </w:rPr>
        <w:tab/>
        <w:t xml:space="preserve">Development of tools and approaches to meet the transparency requirements on MRV systems, GHG inventories and on quantifying mitigation and adaptation actions </w:t>
      </w:r>
    </w:p>
    <w:p w14:paraId="6F9D1924" w14:textId="06C4C0F4" w:rsidR="007B2085" w:rsidRPr="00BE4743" w:rsidRDefault="0056507B" w:rsidP="006F0979">
      <w:pPr>
        <w:rPr>
          <w:szCs w:val="22"/>
        </w:rPr>
      </w:pPr>
      <w:r w:rsidRPr="00BE4743">
        <w:rPr>
          <w:szCs w:val="22"/>
        </w:rPr>
        <w:t xml:space="preserve">This output </w:t>
      </w:r>
      <w:r w:rsidR="007B2085" w:rsidRPr="00BE4743">
        <w:rPr>
          <w:szCs w:val="22"/>
        </w:rPr>
        <w:t>will in</w:t>
      </w:r>
      <w:r w:rsidRPr="00BE4743">
        <w:rPr>
          <w:szCs w:val="22"/>
        </w:rPr>
        <w:t xml:space="preserve">volve a comprehensive review </w:t>
      </w:r>
      <w:r w:rsidR="007B2085" w:rsidRPr="00BE4743">
        <w:rPr>
          <w:szCs w:val="22"/>
        </w:rPr>
        <w:t>of various tools and approaches to meet the transparency requirements, including, amongst others, MRV systems, tools, models for GHG</w:t>
      </w:r>
      <w:r w:rsidR="00B62C42" w:rsidRPr="00BE4743">
        <w:rPr>
          <w:szCs w:val="22"/>
        </w:rPr>
        <w:t xml:space="preserve"> reduction calculations,</w:t>
      </w:r>
      <w:r w:rsidR="007B2085" w:rsidRPr="00BE4743">
        <w:rPr>
          <w:szCs w:val="22"/>
        </w:rPr>
        <w:t xml:space="preserve"> </w:t>
      </w:r>
      <w:r w:rsidR="00B62C42" w:rsidRPr="00BE4743">
        <w:rPr>
          <w:szCs w:val="22"/>
        </w:rPr>
        <w:t xml:space="preserve">GHG </w:t>
      </w:r>
      <w:r w:rsidR="007B2085" w:rsidRPr="00BE4743">
        <w:rPr>
          <w:szCs w:val="22"/>
        </w:rPr>
        <w:t xml:space="preserve">inventory compilation including QA/QC plan and procedures, data collection protocols, data management and archiving systems, and M&amp;E for adaptation. The </w:t>
      </w:r>
      <w:r w:rsidRPr="00BE4743">
        <w:rPr>
          <w:szCs w:val="22"/>
        </w:rPr>
        <w:t>review will address, but not be limited to, the following</w:t>
      </w:r>
      <w:r w:rsidR="007B2085" w:rsidRPr="00BE4743">
        <w:rPr>
          <w:szCs w:val="22"/>
        </w:rPr>
        <w:t>:</w:t>
      </w:r>
    </w:p>
    <w:p w14:paraId="78DA7FE6" w14:textId="34C44E48" w:rsidR="007B2085" w:rsidRPr="00BE4743" w:rsidRDefault="007B2085" w:rsidP="006F0979">
      <w:pPr>
        <w:ind w:left="270" w:hanging="270"/>
        <w:rPr>
          <w:szCs w:val="22"/>
        </w:rPr>
      </w:pPr>
      <w:r w:rsidRPr="00BE4743">
        <w:rPr>
          <w:szCs w:val="22"/>
        </w:rPr>
        <w:t>•</w:t>
      </w:r>
      <w:r w:rsidRPr="00BE4743">
        <w:rPr>
          <w:szCs w:val="22"/>
        </w:rPr>
        <w:tab/>
        <w:t>National guidelines as well as other types of tools, i.e.</w:t>
      </w:r>
      <w:r w:rsidR="005669F7">
        <w:rPr>
          <w:szCs w:val="22"/>
        </w:rPr>
        <w:t>,</w:t>
      </w:r>
      <w:r w:rsidRPr="00BE4743">
        <w:rPr>
          <w:szCs w:val="22"/>
        </w:rPr>
        <w:t xml:space="preserve"> spreadsheets, formats, procedures, etc. for enhancing estimation of GHG inventories and impact of mitigation and adaptation actions</w:t>
      </w:r>
    </w:p>
    <w:p w14:paraId="71698447" w14:textId="452B155A" w:rsidR="007B2085" w:rsidRPr="00BE4743" w:rsidRDefault="007B2085" w:rsidP="006F0979">
      <w:pPr>
        <w:ind w:left="270" w:hanging="270"/>
        <w:rPr>
          <w:szCs w:val="22"/>
        </w:rPr>
      </w:pPr>
      <w:r w:rsidRPr="00BE4743">
        <w:rPr>
          <w:szCs w:val="22"/>
        </w:rPr>
        <w:t>•</w:t>
      </w:r>
      <w:r w:rsidRPr="00BE4743">
        <w:rPr>
          <w:szCs w:val="22"/>
        </w:rPr>
        <w:tab/>
      </w:r>
      <w:r w:rsidR="0056507B" w:rsidRPr="00BE4743">
        <w:rPr>
          <w:szCs w:val="22"/>
        </w:rPr>
        <w:t>D</w:t>
      </w:r>
      <w:r w:rsidRPr="00BE4743">
        <w:rPr>
          <w:szCs w:val="22"/>
        </w:rPr>
        <w:t xml:space="preserve">ata management sharing protocols </w:t>
      </w:r>
    </w:p>
    <w:p w14:paraId="78047D05" w14:textId="20DEE6D4" w:rsidR="007B2085" w:rsidRPr="00BE4743" w:rsidRDefault="007B2085" w:rsidP="006F0979">
      <w:pPr>
        <w:ind w:left="270" w:hanging="270"/>
        <w:rPr>
          <w:szCs w:val="22"/>
        </w:rPr>
      </w:pPr>
      <w:r w:rsidRPr="00BE4743">
        <w:rPr>
          <w:szCs w:val="22"/>
        </w:rPr>
        <w:t>•</w:t>
      </w:r>
      <w:r w:rsidRPr="00BE4743">
        <w:rPr>
          <w:szCs w:val="22"/>
        </w:rPr>
        <w:tab/>
      </w:r>
      <w:r w:rsidR="0056507B" w:rsidRPr="00BE4743">
        <w:rPr>
          <w:szCs w:val="22"/>
        </w:rPr>
        <w:t>K</w:t>
      </w:r>
      <w:r w:rsidRPr="00BE4743">
        <w:rPr>
          <w:szCs w:val="22"/>
        </w:rPr>
        <w:t>ey components of a domestic MRV system</w:t>
      </w:r>
    </w:p>
    <w:p w14:paraId="2DFE1BFA" w14:textId="224A1148" w:rsidR="00B62C42" w:rsidRPr="00BE4743" w:rsidRDefault="007B2085" w:rsidP="006F0979">
      <w:pPr>
        <w:ind w:left="270" w:hanging="270"/>
        <w:rPr>
          <w:szCs w:val="22"/>
        </w:rPr>
      </w:pPr>
      <w:r w:rsidRPr="00BE4743">
        <w:rPr>
          <w:szCs w:val="22"/>
        </w:rPr>
        <w:t>•</w:t>
      </w:r>
      <w:r w:rsidRPr="00BE4743">
        <w:rPr>
          <w:szCs w:val="22"/>
        </w:rPr>
        <w:tab/>
      </w:r>
      <w:r w:rsidR="00B62C42" w:rsidRPr="00BE4743">
        <w:rPr>
          <w:szCs w:val="22"/>
        </w:rPr>
        <w:t xml:space="preserve">Indicators and tracking system for progress in the implementation of NDCs in accordance with section III.C of the MPGs. </w:t>
      </w:r>
    </w:p>
    <w:p w14:paraId="394F28C0" w14:textId="7378E942" w:rsidR="00B62C42" w:rsidRPr="00BE4743" w:rsidRDefault="00B62C42" w:rsidP="00B62C42">
      <w:pPr>
        <w:ind w:left="270" w:hanging="270"/>
        <w:rPr>
          <w:szCs w:val="22"/>
        </w:rPr>
      </w:pPr>
      <w:r w:rsidRPr="00BE4743">
        <w:rPr>
          <w:szCs w:val="22"/>
        </w:rPr>
        <w:t>•</w:t>
      </w:r>
      <w:r w:rsidRPr="00BE4743">
        <w:rPr>
          <w:szCs w:val="22"/>
        </w:rPr>
        <w:tab/>
      </w:r>
      <w:r w:rsidR="0056507B" w:rsidRPr="00BE4743">
        <w:rPr>
          <w:rFonts w:asciiTheme="minorHAnsi" w:hAnsiTheme="minorHAnsi" w:cstheme="minorHAnsi"/>
          <w:szCs w:val="20"/>
        </w:rPr>
        <w:t>P</w:t>
      </w:r>
      <w:r w:rsidRPr="00BE4743">
        <w:rPr>
          <w:rFonts w:asciiTheme="minorHAnsi" w:hAnsiTheme="minorHAnsi" w:cstheme="minorHAnsi"/>
          <w:szCs w:val="20"/>
        </w:rPr>
        <w:t>rocedure for QA/QC for GHG inventories, as required to meet the requirements under the enhanced transparency framework</w:t>
      </w:r>
      <w:r w:rsidRPr="00BE4743">
        <w:rPr>
          <w:szCs w:val="22"/>
        </w:rPr>
        <w:t xml:space="preserve">. </w:t>
      </w:r>
    </w:p>
    <w:p w14:paraId="44E61E65" w14:textId="009972B4" w:rsidR="007B2085" w:rsidRPr="00BE4743" w:rsidRDefault="007B2085" w:rsidP="006F0979">
      <w:pPr>
        <w:ind w:left="270" w:hanging="270"/>
        <w:rPr>
          <w:szCs w:val="22"/>
        </w:rPr>
      </w:pPr>
      <w:r w:rsidRPr="00BE4743">
        <w:rPr>
          <w:szCs w:val="22"/>
        </w:rPr>
        <w:t>•</w:t>
      </w:r>
      <w:r w:rsidRPr="00BE4743">
        <w:rPr>
          <w:szCs w:val="22"/>
        </w:rPr>
        <w:tab/>
      </w:r>
      <w:r w:rsidR="0056507B" w:rsidRPr="00BE4743">
        <w:rPr>
          <w:szCs w:val="22"/>
        </w:rPr>
        <w:t>Approaches for c</w:t>
      </w:r>
      <w:r w:rsidRPr="00BE4743">
        <w:rPr>
          <w:szCs w:val="22"/>
        </w:rPr>
        <w:t>ustomizing tools assessing and quantifying indicators for meeting sustainable development benefits and transformational change for various mitigation and adaptation actions</w:t>
      </w:r>
    </w:p>
    <w:p w14:paraId="3E1777BD" w14:textId="19D22242" w:rsidR="0056507B" w:rsidRPr="00BE4743" w:rsidRDefault="007B2085" w:rsidP="0056507B">
      <w:pPr>
        <w:ind w:left="270" w:hanging="270"/>
        <w:rPr>
          <w:szCs w:val="22"/>
        </w:rPr>
      </w:pPr>
      <w:r w:rsidRPr="00BE4743">
        <w:rPr>
          <w:szCs w:val="22"/>
        </w:rPr>
        <w:t>•</w:t>
      </w:r>
      <w:r w:rsidRPr="00BE4743">
        <w:rPr>
          <w:szCs w:val="22"/>
        </w:rPr>
        <w:tab/>
      </w:r>
      <w:r w:rsidR="0056507B" w:rsidRPr="00BE4743">
        <w:rPr>
          <w:szCs w:val="22"/>
        </w:rPr>
        <w:t>T</w:t>
      </w:r>
      <w:r w:rsidRPr="00BE4743">
        <w:rPr>
          <w:szCs w:val="22"/>
        </w:rPr>
        <w:t xml:space="preserve">emplates to collect data and later disseminate gender-relevant best practices and indicators </w:t>
      </w:r>
      <w:proofErr w:type="gramStart"/>
      <w:r w:rsidRPr="00BE4743">
        <w:rPr>
          <w:szCs w:val="22"/>
        </w:rPr>
        <w:t>in order to</w:t>
      </w:r>
      <w:proofErr w:type="gramEnd"/>
      <w:r w:rsidRPr="00BE4743">
        <w:rPr>
          <w:szCs w:val="22"/>
        </w:rPr>
        <w:t xml:space="preserve"> be adopted during the implementation of different anticipated actions.</w:t>
      </w:r>
    </w:p>
    <w:p w14:paraId="61129A06" w14:textId="6C5323E2" w:rsidR="0056507B" w:rsidRPr="00BE4743" w:rsidRDefault="009E2178" w:rsidP="009E2178">
      <w:pPr>
        <w:rPr>
          <w:szCs w:val="22"/>
        </w:rPr>
      </w:pPr>
      <w:bookmarkStart w:id="12" w:name="_Hlk69983926"/>
      <w:r w:rsidRPr="00BE4743">
        <w:rPr>
          <w:szCs w:val="22"/>
        </w:rPr>
        <w:t xml:space="preserve">The aim of the review is to evaluate the current state of tools and approaches to meet transparency requirements and to establish broad parameters for selection and application to the Sudan context. </w:t>
      </w:r>
      <w:r w:rsidR="0056507B" w:rsidRPr="00BE4743">
        <w:rPr>
          <w:szCs w:val="22"/>
        </w:rPr>
        <w:t xml:space="preserve">Specific activities include developing required institutional infrastructure to enable the development of tools and link them with the HCENR Data Centre; establishing national guidelines for the selection of tools for enhancing estimation of GHG inventories and impact of mitigation and adaptation actions; developing data management sharing protocols; developing the key components of a domestic MRV system; developing and implementing a procedure for QA/QC for GHG inventories; customizing tools assessing and quantifying indicators for </w:t>
      </w:r>
      <w:r w:rsidRPr="00BE4743">
        <w:rPr>
          <w:szCs w:val="22"/>
        </w:rPr>
        <w:t xml:space="preserve">evaluating impacts of </w:t>
      </w:r>
      <w:r w:rsidR="0056507B" w:rsidRPr="00BE4743">
        <w:rPr>
          <w:szCs w:val="22"/>
        </w:rPr>
        <w:t>mitigation and adaptation acti</w:t>
      </w:r>
      <w:r w:rsidRPr="00BE4743">
        <w:rPr>
          <w:szCs w:val="22"/>
        </w:rPr>
        <w:t>vities</w:t>
      </w:r>
      <w:r w:rsidR="0056507B" w:rsidRPr="00BE4743">
        <w:rPr>
          <w:szCs w:val="22"/>
        </w:rPr>
        <w:t>; developing templates to collect data and later disseminate gender-relevant best practices and indicators;</w:t>
      </w:r>
      <w:r w:rsidRPr="00BE4743">
        <w:rPr>
          <w:szCs w:val="22"/>
        </w:rPr>
        <w:t xml:space="preserve"> d</w:t>
      </w:r>
      <w:r w:rsidR="0056507B" w:rsidRPr="00BE4743">
        <w:rPr>
          <w:szCs w:val="22"/>
        </w:rPr>
        <w:t>esign</w:t>
      </w:r>
      <w:r w:rsidRPr="00BE4743">
        <w:rPr>
          <w:szCs w:val="22"/>
        </w:rPr>
        <w:t>ing</w:t>
      </w:r>
      <w:r w:rsidR="0056507B" w:rsidRPr="00BE4743">
        <w:rPr>
          <w:szCs w:val="22"/>
        </w:rPr>
        <w:t xml:space="preserve"> </w:t>
      </w:r>
      <w:r w:rsidRPr="00BE4743">
        <w:rPr>
          <w:szCs w:val="22"/>
        </w:rPr>
        <w:t xml:space="preserve">appropriate </w:t>
      </w:r>
      <w:r w:rsidR="0056507B" w:rsidRPr="00BE4743">
        <w:rPr>
          <w:szCs w:val="22"/>
        </w:rPr>
        <w:t>MRV and M&amp;E systems</w:t>
      </w:r>
      <w:r w:rsidRPr="00BE4743">
        <w:rPr>
          <w:szCs w:val="22"/>
        </w:rPr>
        <w:t>; s</w:t>
      </w:r>
      <w:r w:rsidR="0056507B" w:rsidRPr="00BE4743">
        <w:rPr>
          <w:szCs w:val="22"/>
        </w:rPr>
        <w:t>ynthesiz</w:t>
      </w:r>
      <w:r w:rsidRPr="00BE4743">
        <w:rPr>
          <w:szCs w:val="22"/>
        </w:rPr>
        <w:t>ing</w:t>
      </w:r>
      <w:r w:rsidR="0056507B" w:rsidRPr="00BE4743">
        <w:rPr>
          <w:szCs w:val="22"/>
        </w:rPr>
        <w:t xml:space="preserve"> lessons learnt</w:t>
      </w:r>
      <w:r w:rsidRPr="00BE4743">
        <w:rPr>
          <w:szCs w:val="22"/>
        </w:rPr>
        <w:t>; and undertaking s</w:t>
      </w:r>
      <w:r w:rsidR="0056507B" w:rsidRPr="00BE4743">
        <w:rPr>
          <w:szCs w:val="22"/>
        </w:rPr>
        <w:t>takeholder consultation</w:t>
      </w:r>
      <w:r w:rsidRPr="00BE4743">
        <w:rPr>
          <w:szCs w:val="22"/>
        </w:rPr>
        <w:t>s</w:t>
      </w:r>
      <w:r w:rsidR="0056507B" w:rsidRPr="00BE4743">
        <w:rPr>
          <w:szCs w:val="22"/>
        </w:rPr>
        <w:t xml:space="preserve"> through meetings and workshops</w:t>
      </w:r>
      <w:r w:rsidRPr="00BE4743">
        <w:rPr>
          <w:szCs w:val="22"/>
        </w:rPr>
        <w:t>.</w:t>
      </w:r>
    </w:p>
    <w:p w14:paraId="62C641A6" w14:textId="4A19B37F" w:rsidR="00884E6B" w:rsidRPr="00BE4743" w:rsidRDefault="00884E6B" w:rsidP="00884E6B">
      <w:pPr>
        <w:pStyle w:val="GEFFieldtoFillout"/>
        <w:ind w:left="0"/>
        <w:jc w:val="both"/>
        <w:rPr>
          <w:rFonts w:asciiTheme="minorHAnsi" w:hAnsiTheme="minorHAnsi" w:cstheme="minorHAnsi"/>
          <w:iCs/>
          <w:sz w:val="20"/>
          <w:szCs w:val="20"/>
        </w:rPr>
      </w:pPr>
      <w:r w:rsidRPr="00BE4743">
        <w:rPr>
          <w:rFonts w:asciiTheme="minorHAnsi" w:hAnsiTheme="minorHAnsi" w:cstheme="minorHAnsi"/>
          <w:iCs/>
          <w:sz w:val="20"/>
          <w:szCs w:val="20"/>
        </w:rPr>
        <w:t xml:space="preserve">This output will result in the development of various tools and approaches to meet the transparency requirements, including, amongst others, MRV systems, tools, models for GHGs inventory compilation including </w:t>
      </w:r>
      <w:r w:rsidRPr="00BE4743">
        <w:rPr>
          <w:rFonts w:asciiTheme="minorHAnsi" w:hAnsiTheme="minorHAnsi" w:cstheme="minorHAnsi"/>
          <w:iCs/>
          <w:sz w:val="20"/>
          <w:szCs w:val="20"/>
        </w:rPr>
        <w:lastRenderedPageBreak/>
        <w:t>QA/QC plan and procedures, data collection protocols, data management and archiving systems, and M&amp;E for adaptation. To the extent possible, this output will rely on leveraging existing tools for application in the Sudanese context. For example, the quantification of emission reductions achieved from the implementation of mitigation policies and measures will rely on the transference and application of the Low Emissions Analysis Platform (LEAP) model; the quantification of emission inventories across emitting sectors will rely on the use of the IPCC 2006 GHG inventory software; the development of MRV systems will rely on the adaptation of tools developed by GIZ and publicly available through the Partnership on Transparency in the Paris Agreement</w:t>
      </w:r>
      <w:r w:rsidR="007A21C3" w:rsidRPr="00BE4743">
        <w:rPr>
          <w:rFonts w:asciiTheme="minorHAnsi" w:hAnsiTheme="minorHAnsi" w:cstheme="minorHAnsi"/>
          <w:iCs/>
          <w:sz w:val="20"/>
          <w:szCs w:val="20"/>
        </w:rPr>
        <w:t xml:space="preserve"> (e.g. MRV Tool Version 4.1).</w:t>
      </w:r>
    </w:p>
    <w:p w14:paraId="4C947948" w14:textId="36F8A81F" w:rsidR="00884E6B" w:rsidRPr="00BE4743" w:rsidRDefault="00884E6B" w:rsidP="009E2178">
      <w:pPr>
        <w:rPr>
          <w:szCs w:val="22"/>
        </w:rPr>
      </w:pPr>
      <w:r w:rsidRPr="00BE4743">
        <w:rPr>
          <w:szCs w:val="22"/>
        </w:rPr>
        <w:t>Specific activities include developing required institutional infrastructure to enable the development of tools and link them with the HCENR Data Centre; establishing national guidelines for the selection of tools for enhancing estimation of GHG inventories and impact of mitigation and adaptation actions; developing data management sharing protocols; developing the key components of a domestic MRV system</w:t>
      </w:r>
      <w:r w:rsidR="00052F30" w:rsidRPr="00BE4743">
        <w:rPr>
          <w:szCs w:val="22"/>
        </w:rPr>
        <w:t xml:space="preserve"> </w:t>
      </w:r>
      <w:r w:rsidR="00052F30" w:rsidRPr="00BE4743">
        <w:rPr>
          <w:iCs/>
        </w:rPr>
        <w:t>(e.g., establishment of emission baselines, identification of data gaps, development of implementation/ enforcement plans)</w:t>
      </w:r>
      <w:r w:rsidRPr="00BE4743">
        <w:rPr>
          <w:szCs w:val="22"/>
        </w:rPr>
        <w:t>; developing and implementing a procedure for QA/QC for GHG inventories; customizing tools assessing and quantifying indicators for evaluating impacts of mitigation and adaptation activities; developing templates to collect data and later disseminate gender-relevant best practices and indicators; designing appropriate MRV and M&amp;E systems; synthesizing lessons learnt; and undertaking stakeholder consultations through meetings and workshops.</w:t>
      </w:r>
      <w:r w:rsidR="007A21C3" w:rsidRPr="00BE4743">
        <w:rPr>
          <w:szCs w:val="22"/>
        </w:rPr>
        <w:t xml:space="preserve"> Data management sharing protocols will rely on a) leveraging existing tools for application in the Sudanese context such as the Low Emissions Analysis Platform (LEAP) model which has been used in the TNC process; the IPCC 2006 GHG inventory software (also used in the TNC process); and the adaptation of MRV system tools developed by GIZ (e.g., MRV Tool Version 4.1) and b) the online transparency portal housed in the data center (see Output 1.1.4 for additional details).</w:t>
      </w:r>
    </w:p>
    <w:bookmarkEnd w:id="12"/>
    <w:p w14:paraId="7BFFDC22" w14:textId="0768F884" w:rsidR="007B2085" w:rsidRPr="00BE4743" w:rsidRDefault="007B2085" w:rsidP="006F0979">
      <w:pPr>
        <w:spacing w:before="240"/>
        <w:ind w:left="1267" w:hanging="1267"/>
        <w:rPr>
          <w:szCs w:val="22"/>
        </w:rPr>
      </w:pPr>
      <w:r w:rsidRPr="00BE4743">
        <w:rPr>
          <w:szCs w:val="22"/>
        </w:rPr>
        <w:t>Output 2.1.3:</w:t>
      </w:r>
      <w:r w:rsidRPr="00BE4743">
        <w:rPr>
          <w:szCs w:val="22"/>
        </w:rPr>
        <w:tab/>
        <w:t xml:space="preserve">Information sharing mechanism established and public awareness </w:t>
      </w:r>
      <w:proofErr w:type="spellStart"/>
      <w:r w:rsidRPr="00BE4743">
        <w:rPr>
          <w:szCs w:val="22"/>
        </w:rPr>
        <w:t>programme</w:t>
      </w:r>
      <w:proofErr w:type="spellEnd"/>
      <w:r w:rsidRPr="00BE4743">
        <w:rPr>
          <w:szCs w:val="22"/>
        </w:rPr>
        <w:t xml:space="preserve"> prepared and being implemented </w:t>
      </w:r>
    </w:p>
    <w:p w14:paraId="21AD0156" w14:textId="38983D62" w:rsidR="007B2085" w:rsidRPr="00BE4743" w:rsidRDefault="000263BF" w:rsidP="006F0979">
      <w:pPr>
        <w:rPr>
          <w:szCs w:val="22"/>
        </w:rPr>
      </w:pPr>
      <w:r w:rsidRPr="00BE4743">
        <w:rPr>
          <w:szCs w:val="22"/>
        </w:rPr>
        <w:t xml:space="preserve">Information sharing will closely follow the approach described under Output 1.1.5. </w:t>
      </w:r>
      <w:r w:rsidR="00DB5545" w:rsidRPr="00BE4743">
        <w:rPr>
          <w:szCs w:val="22"/>
        </w:rPr>
        <w:t xml:space="preserve">The knowledge management approach will contribute to the project’s overall impact </w:t>
      </w:r>
      <w:r w:rsidR="00DF2A33" w:rsidRPr="00BE4743">
        <w:rPr>
          <w:szCs w:val="22"/>
        </w:rPr>
        <w:t xml:space="preserve">through its </w:t>
      </w:r>
      <w:r w:rsidR="00DB5545" w:rsidRPr="00BE4743">
        <w:rPr>
          <w:szCs w:val="22"/>
        </w:rPr>
        <w:t xml:space="preserve">focus on building the knowledge base and capability of in-country experts of the relevant line-ministries </w:t>
      </w:r>
      <w:r w:rsidR="00DF2A33" w:rsidRPr="00BE4743">
        <w:rPr>
          <w:szCs w:val="22"/>
        </w:rPr>
        <w:t xml:space="preserve">regarding </w:t>
      </w:r>
      <w:r w:rsidR="00DB5545" w:rsidRPr="00BE4743">
        <w:rPr>
          <w:szCs w:val="22"/>
        </w:rPr>
        <w:t xml:space="preserve">MRV requirements under the UNFCCC and </w:t>
      </w:r>
      <w:r w:rsidR="00DF2A33" w:rsidRPr="00BE4743">
        <w:rPr>
          <w:szCs w:val="22"/>
        </w:rPr>
        <w:t>i</w:t>
      </w:r>
      <w:r w:rsidR="00DB5545" w:rsidRPr="00BE4743">
        <w:rPr>
          <w:szCs w:val="22"/>
        </w:rPr>
        <w:t>n compliance with the transparency requirements</w:t>
      </w:r>
      <w:r w:rsidR="00DF2A33" w:rsidRPr="00BE4743">
        <w:rPr>
          <w:szCs w:val="22"/>
        </w:rPr>
        <w:t xml:space="preserve"> of the Paris Agreement</w:t>
      </w:r>
      <w:r w:rsidR="00DB5545" w:rsidRPr="00BE4743">
        <w:rPr>
          <w:szCs w:val="22"/>
        </w:rPr>
        <w:t xml:space="preserve">. </w:t>
      </w:r>
      <w:r w:rsidR="00DF2A33" w:rsidRPr="00BE4743">
        <w:rPr>
          <w:szCs w:val="22"/>
        </w:rPr>
        <w:t xml:space="preserve">Specifically, the information sharing mechanism developed under </w:t>
      </w:r>
      <w:r w:rsidR="00DB5545" w:rsidRPr="00BE4743">
        <w:rPr>
          <w:szCs w:val="22"/>
        </w:rPr>
        <w:t xml:space="preserve">Output 2.1.3 will </w:t>
      </w:r>
      <w:r w:rsidR="00DF2A33" w:rsidRPr="00BE4743">
        <w:rPr>
          <w:szCs w:val="22"/>
        </w:rPr>
        <w:t xml:space="preserve">develop </w:t>
      </w:r>
      <w:r w:rsidR="00DB5545" w:rsidRPr="00BE4743">
        <w:rPr>
          <w:szCs w:val="22"/>
        </w:rPr>
        <w:t>capacit</w:t>
      </w:r>
      <w:r w:rsidR="00DF2A33" w:rsidRPr="00BE4743">
        <w:rPr>
          <w:szCs w:val="22"/>
        </w:rPr>
        <w:t>y</w:t>
      </w:r>
      <w:r w:rsidR="00DB5545" w:rsidRPr="00BE4743">
        <w:rPr>
          <w:szCs w:val="22"/>
        </w:rPr>
        <w:t xml:space="preserve"> </w:t>
      </w:r>
      <w:r w:rsidR="00DF2A33" w:rsidRPr="00BE4743">
        <w:rPr>
          <w:szCs w:val="22"/>
        </w:rPr>
        <w:t xml:space="preserve">across </w:t>
      </w:r>
      <w:r w:rsidR="00DB5545" w:rsidRPr="00BE4743">
        <w:rPr>
          <w:szCs w:val="22"/>
        </w:rPr>
        <w:t xml:space="preserve">a broad range of stakeholders on NDCs, NDC tracking, NCs/BURs reporting obligations and the enhanced transparency framework. </w:t>
      </w:r>
      <w:r w:rsidR="00DF2A33" w:rsidRPr="00BE4743">
        <w:rPr>
          <w:szCs w:val="22"/>
        </w:rPr>
        <w:t>I</w:t>
      </w:r>
      <w:r w:rsidR="00DB5545" w:rsidRPr="00BE4743">
        <w:rPr>
          <w:szCs w:val="22"/>
        </w:rPr>
        <w:t xml:space="preserve">n-country experts in key </w:t>
      </w:r>
      <w:r w:rsidR="00DF2A33" w:rsidRPr="00BE4743">
        <w:rPr>
          <w:szCs w:val="22"/>
        </w:rPr>
        <w:t xml:space="preserve">federal-/state-level </w:t>
      </w:r>
      <w:r w:rsidR="00DB5545" w:rsidRPr="00BE4743">
        <w:rPr>
          <w:szCs w:val="22"/>
        </w:rPr>
        <w:t>ministries will become familiar</w:t>
      </w:r>
      <w:r w:rsidR="00DF2A33" w:rsidRPr="00BE4743">
        <w:rPr>
          <w:szCs w:val="22"/>
        </w:rPr>
        <w:t xml:space="preserve">ized with </w:t>
      </w:r>
      <w:r w:rsidR="00DB5545" w:rsidRPr="00BE4743">
        <w:rPr>
          <w:szCs w:val="22"/>
        </w:rPr>
        <w:t xml:space="preserve">transparency requirements. </w:t>
      </w:r>
      <w:r w:rsidR="00DF2A33" w:rsidRPr="00BE4743">
        <w:rPr>
          <w:szCs w:val="22"/>
        </w:rPr>
        <w:t xml:space="preserve">This will involve the development of phased training packages that are responsive to the </w:t>
      </w:r>
      <w:proofErr w:type="gramStart"/>
      <w:r w:rsidR="00DF2A33" w:rsidRPr="00BE4743">
        <w:rPr>
          <w:szCs w:val="22"/>
        </w:rPr>
        <w:t>particular capacity</w:t>
      </w:r>
      <w:proofErr w:type="gramEnd"/>
      <w:r w:rsidR="00DF2A33" w:rsidRPr="00BE4743">
        <w:rPr>
          <w:szCs w:val="22"/>
        </w:rPr>
        <w:t xml:space="preserve"> circumstances of relevant stakeholders and is highly focused on the technical, policy, institutional and legal aspects of the Paris Agreement and its transparency requirements</w:t>
      </w:r>
      <w:r w:rsidR="00055B25" w:rsidRPr="00BE4743">
        <w:rPr>
          <w:szCs w:val="22"/>
        </w:rPr>
        <w:t xml:space="preserve">. This information will be made </w:t>
      </w:r>
      <w:r w:rsidR="003970C8" w:rsidRPr="00BE4743">
        <w:rPr>
          <w:szCs w:val="22"/>
        </w:rPr>
        <w:t>readily accessible through the development of an online transparency portal</w:t>
      </w:r>
      <w:r w:rsidR="00DF2A33" w:rsidRPr="00BE4743">
        <w:rPr>
          <w:szCs w:val="22"/>
        </w:rPr>
        <w:t>. Hence, t</w:t>
      </w:r>
      <w:r w:rsidRPr="00BE4743">
        <w:rPr>
          <w:szCs w:val="22"/>
        </w:rPr>
        <w:t xml:space="preserve">he </w:t>
      </w:r>
      <w:r w:rsidR="007B2085" w:rsidRPr="00BE4743">
        <w:rPr>
          <w:szCs w:val="22"/>
        </w:rPr>
        <w:t>knowledge sharing mechanism</w:t>
      </w:r>
      <w:r w:rsidRPr="00BE4743">
        <w:rPr>
          <w:szCs w:val="22"/>
        </w:rPr>
        <w:t xml:space="preserve"> will be designed to be commensurate with the requirements of </w:t>
      </w:r>
      <w:r w:rsidR="007B2085" w:rsidRPr="00BE4743">
        <w:rPr>
          <w:szCs w:val="22"/>
        </w:rPr>
        <w:t>relevant stakeholders a</w:t>
      </w:r>
      <w:r w:rsidRPr="00BE4743">
        <w:rPr>
          <w:szCs w:val="22"/>
        </w:rPr>
        <w:t xml:space="preserve">cross </w:t>
      </w:r>
      <w:r w:rsidR="007B2085" w:rsidRPr="00BE4743">
        <w:rPr>
          <w:szCs w:val="22"/>
        </w:rPr>
        <w:t>t</w:t>
      </w:r>
      <w:r w:rsidRPr="00BE4743">
        <w:rPr>
          <w:szCs w:val="22"/>
        </w:rPr>
        <w:t xml:space="preserve">he various </w:t>
      </w:r>
      <w:r w:rsidR="007B2085" w:rsidRPr="00BE4743">
        <w:rPr>
          <w:szCs w:val="22"/>
        </w:rPr>
        <w:t>sectors (both public and private) and levels (including policy and decision makers, technical and administrative personnel, fresh graduates</w:t>
      </w:r>
      <w:r w:rsidR="00C12E3B">
        <w:rPr>
          <w:szCs w:val="22"/>
        </w:rPr>
        <w:t>,</w:t>
      </w:r>
      <w:r w:rsidR="007B2085" w:rsidRPr="00BE4743">
        <w:rPr>
          <w:szCs w:val="22"/>
        </w:rPr>
        <w:t xml:space="preserve"> and students)</w:t>
      </w:r>
      <w:r w:rsidR="003970C8" w:rsidRPr="00BE4743">
        <w:rPr>
          <w:szCs w:val="22"/>
        </w:rPr>
        <w:t>, and readily accessible to address issues of staff turnover</w:t>
      </w:r>
      <w:r w:rsidR="007B2085" w:rsidRPr="00BE4743">
        <w:rPr>
          <w:szCs w:val="22"/>
        </w:rPr>
        <w:t xml:space="preserve">. This will also include means to use media and to support public awareness through designing and publishing of press materials and perform public awareness sessions and events highlighting the Sudan obligation to the Convention, Paris agreement and the need for transparency in reporting the country NDCs. </w:t>
      </w:r>
      <w:r w:rsidRPr="00BE4743">
        <w:rPr>
          <w:szCs w:val="22"/>
        </w:rPr>
        <w:t xml:space="preserve"> </w:t>
      </w:r>
      <w:r w:rsidR="007B2085" w:rsidRPr="00BE4743">
        <w:rPr>
          <w:szCs w:val="22"/>
        </w:rPr>
        <w:t xml:space="preserve">The output of the established </w:t>
      </w:r>
      <w:r w:rsidR="003970C8" w:rsidRPr="00BE4743">
        <w:rPr>
          <w:szCs w:val="22"/>
        </w:rPr>
        <w:t xml:space="preserve">online </w:t>
      </w:r>
      <w:r w:rsidR="007B2085" w:rsidRPr="00BE4743">
        <w:rPr>
          <w:szCs w:val="22"/>
        </w:rPr>
        <w:t xml:space="preserve">information sharing mechanism will directly affect and </w:t>
      </w:r>
      <w:r w:rsidR="00055B25" w:rsidRPr="00BE4743">
        <w:rPr>
          <w:szCs w:val="22"/>
        </w:rPr>
        <w:t xml:space="preserve">support </w:t>
      </w:r>
      <w:r w:rsidR="007B2085" w:rsidRPr="00BE4743">
        <w:rPr>
          <w:szCs w:val="22"/>
        </w:rPr>
        <w:t>the institutional arrangement</w:t>
      </w:r>
      <w:r w:rsidR="00055B25" w:rsidRPr="00BE4743">
        <w:rPr>
          <w:szCs w:val="22"/>
        </w:rPr>
        <w:t xml:space="preserve">s </w:t>
      </w:r>
      <w:r w:rsidR="007B2085" w:rsidRPr="00BE4743">
        <w:rPr>
          <w:szCs w:val="22"/>
        </w:rPr>
        <w:t>for enhancement of the transparency framework described in Component 1.</w:t>
      </w:r>
    </w:p>
    <w:p w14:paraId="475049BD" w14:textId="0E0D5B2F" w:rsidR="004D606D" w:rsidRPr="00BE4743" w:rsidRDefault="004D606D" w:rsidP="006F0979">
      <w:pPr>
        <w:rPr>
          <w:szCs w:val="22"/>
        </w:rPr>
      </w:pPr>
      <w:r w:rsidRPr="00BE4743">
        <w:rPr>
          <w:szCs w:val="22"/>
        </w:rPr>
        <w:t xml:space="preserve">The output is distinct from the previous output as it is focused on the community beyond those involved with project activities (i.e., the </w:t>
      </w:r>
      <w:proofErr w:type="gramStart"/>
      <w:r w:rsidRPr="00BE4743">
        <w:rPr>
          <w:szCs w:val="22"/>
        </w:rPr>
        <w:t>general public</w:t>
      </w:r>
      <w:proofErr w:type="gramEnd"/>
      <w:r w:rsidRPr="00BE4743">
        <w:rPr>
          <w:szCs w:val="22"/>
        </w:rPr>
        <w:t>). It will be directly linked to the online transparency portal housed in the data center (see Output 1.1.4 for additional details on the data center and online portal).</w:t>
      </w:r>
    </w:p>
    <w:p w14:paraId="13DEEF48" w14:textId="0279DEAF" w:rsidR="00DF2A33" w:rsidRPr="00BE4743" w:rsidRDefault="00DF2A33" w:rsidP="00DF2A33">
      <w:pPr>
        <w:rPr>
          <w:szCs w:val="22"/>
        </w:rPr>
      </w:pPr>
      <w:bookmarkStart w:id="13" w:name="_Hlk69983959"/>
      <w:r w:rsidRPr="00BE4743">
        <w:rPr>
          <w:szCs w:val="22"/>
        </w:rPr>
        <w:t xml:space="preserve">Specific activities include </w:t>
      </w:r>
      <w:r w:rsidR="00F35B81" w:rsidRPr="00BE4743">
        <w:rPr>
          <w:szCs w:val="22"/>
        </w:rPr>
        <w:t xml:space="preserve">carrying out </w:t>
      </w:r>
      <w:r w:rsidRPr="00BE4743">
        <w:rPr>
          <w:szCs w:val="22"/>
        </w:rPr>
        <w:t xml:space="preserve">national capacity building programs in transparency related activities </w:t>
      </w:r>
      <w:r w:rsidR="00F35B81" w:rsidRPr="00BE4743">
        <w:rPr>
          <w:szCs w:val="22"/>
        </w:rPr>
        <w:t>by qualified national training centers/bodies and instructors; p</w:t>
      </w:r>
      <w:r w:rsidRPr="00BE4743">
        <w:rPr>
          <w:szCs w:val="22"/>
        </w:rPr>
        <w:t>rovi</w:t>
      </w:r>
      <w:r w:rsidR="00F35B81" w:rsidRPr="00BE4743">
        <w:rPr>
          <w:szCs w:val="22"/>
        </w:rPr>
        <w:t>ding</w:t>
      </w:r>
      <w:r w:rsidRPr="00BE4743">
        <w:rPr>
          <w:szCs w:val="22"/>
        </w:rPr>
        <w:t xml:space="preserve"> in-house capacity</w:t>
      </w:r>
      <w:r w:rsidR="00F35B81" w:rsidRPr="00BE4743">
        <w:rPr>
          <w:szCs w:val="22"/>
        </w:rPr>
        <w:t>-</w:t>
      </w:r>
      <w:r w:rsidRPr="00BE4743">
        <w:rPr>
          <w:szCs w:val="22"/>
        </w:rPr>
        <w:t>building sessions for different levels at different related entities in GHG inventories, mitigation options, V&amp;A, QA/QC, MRV and M&amp;E</w:t>
      </w:r>
      <w:r w:rsidR="00F35B81" w:rsidRPr="00BE4743">
        <w:rPr>
          <w:szCs w:val="22"/>
        </w:rPr>
        <w:t>; and d</w:t>
      </w:r>
      <w:r w:rsidRPr="00BE4743">
        <w:rPr>
          <w:szCs w:val="22"/>
        </w:rPr>
        <w:t>esign</w:t>
      </w:r>
      <w:r w:rsidR="00F35B81" w:rsidRPr="00BE4743">
        <w:rPr>
          <w:szCs w:val="22"/>
        </w:rPr>
        <w:t>ing</w:t>
      </w:r>
      <w:r w:rsidRPr="00BE4743">
        <w:rPr>
          <w:szCs w:val="22"/>
        </w:rPr>
        <w:t xml:space="preserve"> </w:t>
      </w:r>
      <w:r w:rsidR="00F35B81" w:rsidRPr="00BE4743">
        <w:rPr>
          <w:szCs w:val="22"/>
        </w:rPr>
        <w:t>an</w:t>
      </w:r>
      <w:r w:rsidR="003970C8" w:rsidRPr="00BE4743">
        <w:rPr>
          <w:szCs w:val="22"/>
        </w:rPr>
        <w:t xml:space="preserve"> online transparency portal to </w:t>
      </w:r>
      <w:r w:rsidR="00F35B81" w:rsidRPr="00BE4743">
        <w:rPr>
          <w:szCs w:val="22"/>
        </w:rPr>
        <w:t>disseminat</w:t>
      </w:r>
      <w:r w:rsidR="003970C8" w:rsidRPr="00BE4743">
        <w:rPr>
          <w:szCs w:val="22"/>
        </w:rPr>
        <w:t>e</w:t>
      </w:r>
      <w:r w:rsidR="00F35B81" w:rsidRPr="00BE4743">
        <w:rPr>
          <w:szCs w:val="22"/>
        </w:rPr>
        <w:t xml:space="preserve"> </w:t>
      </w:r>
      <w:r w:rsidRPr="00BE4743">
        <w:rPr>
          <w:szCs w:val="22"/>
        </w:rPr>
        <w:t xml:space="preserve">materials </w:t>
      </w:r>
      <w:r w:rsidR="00F35B81" w:rsidRPr="00BE4743">
        <w:rPr>
          <w:szCs w:val="22"/>
        </w:rPr>
        <w:t xml:space="preserve">to increase </w:t>
      </w:r>
      <w:r w:rsidRPr="00BE4743">
        <w:rPr>
          <w:szCs w:val="22"/>
        </w:rPr>
        <w:t xml:space="preserve">awareness </w:t>
      </w:r>
      <w:r w:rsidR="00F35B81" w:rsidRPr="00BE4743">
        <w:rPr>
          <w:szCs w:val="22"/>
        </w:rPr>
        <w:t xml:space="preserve">of </w:t>
      </w:r>
      <w:r w:rsidRPr="00BE4743">
        <w:rPr>
          <w:szCs w:val="22"/>
        </w:rPr>
        <w:t xml:space="preserve">transparency </w:t>
      </w:r>
      <w:r w:rsidR="00F35B81" w:rsidRPr="00BE4743">
        <w:rPr>
          <w:szCs w:val="22"/>
        </w:rPr>
        <w:t>obligations under the Paris Agreement</w:t>
      </w:r>
      <w:r w:rsidR="00FC5452" w:rsidRPr="00BE4743">
        <w:rPr>
          <w:szCs w:val="22"/>
        </w:rPr>
        <w:t xml:space="preserve"> and contribute to progress tracking for the NDC</w:t>
      </w:r>
      <w:r w:rsidR="00FC5452" w:rsidRPr="00BE4743">
        <w:t xml:space="preserve"> and the l</w:t>
      </w:r>
      <w:r w:rsidR="00FC5452" w:rsidRPr="00BE4743">
        <w:rPr>
          <w:szCs w:val="22"/>
        </w:rPr>
        <w:t>ong-term strategy to improve of transparency</w:t>
      </w:r>
      <w:r w:rsidR="00F35B81" w:rsidRPr="00BE4743">
        <w:rPr>
          <w:szCs w:val="22"/>
        </w:rPr>
        <w:t>.</w:t>
      </w:r>
    </w:p>
    <w:p w14:paraId="18609813" w14:textId="77777777" w:rsidR="00A33B4F" w:rsidRPr="00BE4743" w:rsidRDefault="00A33B4F" w:rsidP="00DF2A33">
      <w:pPr>
        <w:rPr>
          <w:szCs w:val="22"/>
        </w:rPr>
      </w:pPr>
    </w:p>
    <w:bookmarkEnd w:id="13"/>
    <w:p w14:paraId="0518F2D3" w14:textId="77777777" w:rsidR="007B2085" w:rsidRPr="00BE4743" w:rsidRDefault="007B2085" w:rsidP="006F0979">
      <w:pPr>
        <w:spacing w:before="240"/>
        <w:ind w:left="144" w:hanging="144"/>
        <w:rPr>
          <w:b/>
          <w:bCs/>
          <w:szCs w:val="22"/>
        </w:rPr>
      </w:pPr>
      <w:r w:rsidRPr="00BE4743">
        <w:rPr>
          <w:b/>
          <w:bCs/>
          <w:szCs w:val="22"/>
        </w:rPr>
        <w:lastRenderedPageBreak/>
        <w:t xml:space="preserve">Component 3: </w:t>
      </w:r>
      <w:r w:rsidRPr="00BE4743">
        <w:rPr>
          <w:b/>
          <w:bCs/>
          <w:szCs w:val="22"/>
        </w:rPr>
        <w:tab/>
        <w:t>Long-term strategy developed to improve of transparency over time</w:t>
      </w:r>
    </w:p>
    <w:p w14:paraId="29282D12" w14:textId="07E4894F" w:rsidR="007B2085" w:rsidRPr="00BE4743" w:rsidRDefault="007B2085" w:rsidP="006F0979">
      <w:pPr>
        <w:rPr>
          <w:szCs w:val="22"/>
        </w:rPr>
      </w:pPr>
      <w:r w:rsidRPr="00BE4743">
        <w:rPr>
          <w:szCs w:val="22"/>
        </w:rPr>
        <w:t xml:space="preserve">Sudan needs to establish permanent transparency arrangements to communicate, report and track progress in the implementation of its NDCs. Such arrangements can further be developed benefiting from knowledge exchange and sharing of lessons learnt at national as well as international levels through being actively engaged in the CBIT global coordination platform. </w:t>
      </w:r>
      <w:r w:rsidRPr="00BE4743">
        <w:t xml:space="preserve">The outputs and activities below under this Component will lead to Outcome 3.1: </w:t>
      </w:r>
      <w:r w:rsidR="00752AF5" w:rsidRPr="00BE4743">
        <w:t>Progress tracking and NDC transparency is maintained and improved over time</w:t>
      </w:r>
      <w:r w:rsidRPr="00BE4743">
        <w:t>.</w:t>
      </w:r>
    </w:p>
    <w:p w14:paraId="0555C9A9" w14:textId="77777777" w:rsidR="007B2085" w:rsidRPr="00BE4743" w:rsidRDefault="007B2085" w:rsidP="006F0979">
      <w:pPr>
        <w:spacing w:before="240"/>
        <w:ind w:left="1267" w:hanging="1267"/>
        <w:rPr>
          <w:szCs w:val="22"/>
        </w:rPr>
      </w:pPr>
      <w:r w:rsidRPr="00BE4743">
        <w:rPr>
          <w:szCs w:val="22"/>
        </w:rPr>
        <w:t>Output 3.1.1:</w:t>
      </w:r>
      <w:r w:rsidRPr="00BE4743">
        <w:rPr>
          <w:szCs w:val="22"/>
        </w:rPr>
        <w:tab/>
        <w:t>Long-term transparency strategy on actions (GHGs inventory, mitigation, adaptation) and support received developed</w:t>
      </w:r>
    </w:p>
    <w:p w14:paraId="4725FBC3" w14:textId="338BCBE0" w:rsidR="007B2085" w:rsidRPr="00BE4743" w:rsidRDefault="007B2085" w:rsidP="006F0979">
      <w:pPr>
        <w:rPr>
          <w:szCs w:val="22"/>
        </w:rPr>
      </w:pPr>
      <w:proofErr w:type="gramStart"/>
      <w:r w:rsidRPr="00BE4743">
        <w:rPr>
          <w:szCs w:val="22"/>
        </w:rPr>
        <w:t>In order to</w:t>
      </w:r>
      <w:proofErr w:type="gramEnd"/>
      <w:r w:rsidRPr="00BE4743">
        <w:rPr>
          <w:szCs w:val="22"/>
        </w:rPr>
        <w:t xml:space="preserve"> </w:t>
      </w:r>
      <w:r w:rsidR="0050761F" w:rsidRPr="00BE4743">
        <w:rPr>
          <w:szCs w:val="22"/>
        </w:rPr>
        <w:t>enhance</w:t>
      </w:r>
      <w:r w:rsidRPr="00BE4743">
        <w:rPr>
          <w:szCs w:val="22"/>
        </w:rPr>
        <w:t xml:space="preserve"> the national transparency arrangements, a long-term transparency strategy </w:t>
      </w:r>
      <w:r w:rsidR="0050761F" w:rsidRPr="00BE4743">
        <w:rPr>
          <w:szCs w:val="22"/>
        </w:rPr>
        <w:t xml:space="preserve">to enhance the capacity </w:t>
      </w:r>
      <w:r w:rsidR="00FE6CEB" w:rsidRPr="00BE4743">
        <w:rPr>
          <w:szCs w:val="22"/>
        </w:rPr>
        <w:t xml:space="preserve">of the country related to the ETF areas of actions </w:t>
      </w:r>
      <w:r w:rsidRPr="00BE4743">
        <w:rPr>
          <w:szCs w:val="22"/>
        </w:rPr>
        <w:t>(GHGs inventory, mitigation, adaptation), and support received will be adopted. The preparation of such a strategy will be based on Sudan’s obligations under the Paris Agreement, including the enhanced transparency framework, and will build on the review and assessment of the current institutional arrangements, policies, and procedures resulting from output 1. It will involve consultations with national experts and stakeholders and can also benefit from the advi</w:t>
      </w:r>
      <w:r w:rsidR="00B62C42" w:rsidRPr="00BE4743">
        <w:rPr>
          <w:szCs w:val="22"/>
        </w:rPr>
        <w:t>c</w:t>
      </w:r>
      <w:r w:rsidRPr="00BE4743">
        <w:rPr>
          <w:szCs w:val="22"/>
        </w:rPr>
        <w:t xml:space="preserve">e of capable international expertise. The long-term strategy will prescribe </w:t>
      </w:r>
      <w:r w:rsidR="00305E37" w:rsidRPr="00BE4743">
        <w:rPr>
          <w:szCs w:val="22"/>
        </w:rPr>
        <w:t xml:space="preserve">a </w:t>
      </w:r>
      <w:r w:rsidRPr="00BE4743">
        <w:rPr>
          <w:szCs w:val="22"/>
        </w:rPr>
        <w:t xml:space="preserve">clear </w:t>
      </w:r>
      <w:r w:rsidR="00305E37" w:rsidRPr="00BE4743">
        <w:rPr>
          <w:szCs w:val="22"/>
        </w:rPr>
        <w:t>and sequenced set of actions that meets the transparency requirements of the Paris Agreement, supports good governance, monitoring and evaluation of assistance, and promotes a more stable investment environment for low-emissions development and decarbonization</w:t>
      </w:r>
      <w:r w:rsidRPr="00BE4743">
        <w:rPr>
          <w:szCs w:val="22"/>
        </w:rPr>
        <w:t xml:space="preserve">. </w:t>
      </w:r>
    </w:p>
    <w:p w14:paraId="374551F8" w14:textId="02CC7378" w:rsidR="005726FB" w:rsidRPr="00BE4743" w:rsidRDefault="005726FB" w:rsidP="005726FB">
      <w:pPr>
        <w:rPr>
          <w:szCs w:val="22"/>
        </w:rPr>
      </w:pPr>
      <w:bookmarkStart w:id="14" w:name="_Hlk69983987"/>
      <w:r w:rsidRPr="00BE4743">
        <w:rPr>
          <w:szCs w:val="22"/>
        </w:rPr>
        <w:t>Specific activities include preparing TOR</w:t>
      </w:r>
      <w:r w:rsidR="00FC5452" w:rsidRPr="00BE4743">
        <w:rPr>
          <w:szCs w:val="22"/>
        </w:rPr>
        <w:t>s</w:t>
      </w:r>
      <w:r w:rsidRPr="00BE4743">
        <w:rPr>
          <w:szCs w:val="22"/>
        </w:rPr>
        <w:t xml:space="preserve"> for national and international consultants to be hired for Component #3; developing a long-term transparency strategy on actions (GHGs inventory, mitigation, adaptation); identifying links and synergies with other support initiatives related to MRV; developing a roadmap to ensure the sustainability of CBIT project outcomes; providing direct technical assistance, peer review on transparency strategy and integration of MRV into the related national institutions and terminal evaluation; and undertaking stakeholder consultations through meetings and workshops.</w:t>
      </w:r>
    </w:p>
    <w:bookmarkEnd w:id="14"/>
    <w:p w14:paraId="1738377E" w14:textId="77777777" w:rsidR="007B2085" w:rsidRPr="00BE4743" w:rsidRDefault="007B2085" w:rsidP="006F0979">
      <w:pPr>
        <w:ind w:left="1267" w:hanging="1267"/>
        <w:rPr>
          <w:szCs w:val="22"/>
        </w:rPr>
      </w:pPr>
      <w:r w:rsidRPr="00BE4743">
        <w:rPr>
          <w:szCs w:val="22"/>
        </w:rPr>
        <w:t>Output 3.1.2:</w:t>
      </w:r>
      <w:r w:rsidRPr="00BE4743">
        <w:rPr>
          <w:szCs w:val="22"/>
        </w:rPr>
        <w:tab/>
        <w:t>Integration of MRV into the related national institutions and tracking the implementation of NDCs</w:t>
      </w:r>
    </w:p>
    <w:p w14:paraId="62B59378" w14:textId="35ACB854" w:rsidR="007B2085" w:rsidRPr="00BE4743" w:rsidRDefault="007B2085" w:rsidP="006F0979">
      <w:pPr>
        <w:rPr>
          <w:szCs w:val="22"/>
        </w:rPr>
      </w:pPr>
      <w:r w:rsidRPr="00BE4743">
        <w:rPr>
          <w:szCs w:val="22"/>
        </w:rPr>
        <w:t>This will enable Sudan to regularly meet its climate change obligations and allow for continuous improvements in meeting transparency obligations over time. The tasks of such an integration will involve working with key institutions with direct responsibilities (</w:t>
      </w:r>
      <w:r w:rsidR="00A33B4F" w:rsidRPr="00BE4743">
        <w:rPr>
          <w:szCs w:val="22"/>
        </w:rPr>
        <w:t xml:space="preserve">e.g., </w:t>
      </w:r>
      <w:r w:rsidRPr="00BE4743">
        <w:rPr>
          <w:szCs w:val="22"/>
        </w:rPr>
        <w:t xml:space="preserve">data providers), predominantly through the inter-institutional mechanism to be established under project </w:t>
      </w:r>
      <w:r w:rsidR="005726FB" w:rsidRPr="00BE4743">
        <w:rPr>
          <w:szCs w:val="22"/>
        </w:rPr>
        <w:t>C</w:t>
      </w:r>
      <w:r w:rsidRPr="00BE4743">
        <w:rPr>
          <w:szCs w:val="22"/>
        </w:rPr>
        <w:t xml:space="preserve">omponent 1, to ensure that their regular reporting systems integrate the needs to meet the transparency obligations, and to ensure that climate obligations and actions are mainstreamed into their policies and development planning. </w:t>
      </w:r>
      <w:r w:rsidR="003412A7" w:rsidRPr="00BE4743">
        <w:rPr>
          <w:szCs w:val="22"/>
        </w:rPr>
        <w:t>This Output build upon the results of Component 1 through a threefold focus on developing a methodology to track progress</w:t>
      </w:r>
      <w:r w:rsidR="003E2A52" w:rsidRPr="00BE4743">
        <w:rPr>
          <w:szCs w:val="22"/>
        </w:rPr>
        <w:t>,</w:t>
      </w:r>
      <w:r w:rsidR="003412A7" w:rsidRPr="00BE4743">
        <w:rPr>
          <w:szCs w:val="22"/>
        </w:rPr>
        <w:t xml:space="preserve"> developing a robust QA/QC system and the development of tracking tool. Taken together, this will help e</w:t>
      </w:r>
      <w:r w:rsidRPr="00BE4743">
        <w:rPr>
          <w:szCs w:val="22"/>
        </w:rPr>
        <w:t xml:space="preserve">nsure that institutions have the required </w:t>
      </w:r>
      <w:r w:rsidR="003412A7" w:rsidRPr="00BE4743">
        <w:rPr>
          <w:szCs w:val="22"/>
        </w:rPr>
        <w:t xml:space="preserve">ongoing tools </w:t>
      </w:r>
      <w:r w:rsidRPr="00BE4743">
        <w:rPr>
          <w:szCs w:val="22"/>
        </w:rPr>
        <w:t>to meet the national transparency obligations</w:t>
      </w:r>
      <w:r w:rsidR="003412A7" w:rsidRPr="00BE4743">
        <w:rPr>
          <w:szCs w:val="22"/>
        </w:rPr>
        <w:t xml:space="preserve">. Moreover, </w:t>
      </w:r>
      <w:r w:rsidRPr="00BE4743">
        <w:rPr>
          <w:szCs w:val="22"/>
        </w:rPr>
        <w:t xml:space="preserve">proper </w:t>
      </w:r>
      <w:r w:rsidR="003412A7" w:rsidRPr="00BE4743">
        <w:rPr>
          <w:szCs w:val="22"/>
        </w:rPr>
        <w:t xml:space="preserve">progress </w:t>
      </w:r>
      <w:r w:rsidRPr="00BE4743">
        <w:rPr>
          <w:szCs w:val="22"/>
        </w:rPr>
        <w:t xml:space="preserve">tracking in the implementation of Sudan’s NDCs </w:t>
      </w:r>
      <w:r w:rsidR="003412A7" w:rsidRPr="00BE4743">
        <w:rPr>
          <w:szCs w:val="22"/>
        </w:rPr>
        <w:t xml:space="preserve">will </w:t>
      </w:r>
      <w:r w:rsidRPr="00BE4743">
        <w:rPr>
          <w:szCs w:val="22"/>
        </w:rPr>
        <w:t xml:space="preserve">be </w:t>
      </w:r>
      <w:r w:rsidR="003412A7" w:rsidRPr="00BE4743">
        <w:rPr>
          <w:szCs w:val="22"/>
        </w:rPr>
        <w:t xml:space="preserve">supported by this output </w:t>
      </w:r>
      <w:r w:rsidRPr="00BE4743">
        <w:rPr>
          <w:szCs w:val="22"/>
        </w:rPr>
        <w:t>by making sure that all mitigation and adaptation activities are accounted according to the sound good practice in which gender equality issues are well documented through sex-disaggregated data collection and analysis in the domestic MRV and NDC tracking system.</w:t>
      </w:r>
    </w:p>
    <w:p w14:paraId="6D047A4A" w14:textId="06F9C81F" w:rsidR="005726FB" w:rsidRPr="00BE4743" w:rsidRDefault="005726FB" w:rsidP="003412A7">
      <w:pPr>
        <w:rPr>
          <w:szCs w:val="22"/>
        </w:rPr>
      </w:pPr>
      <w:r w:rsidRPr="00BE4743">
        <w:rPr>
          <w:szCs w:val="22"/>
        </w:rPr>
        <w:t xml:space="preserve">Specific activities include developing a methodology to keep track of progress in the implementation of Sudan's NDCs </w:t>
      </w:r>
      <w:r w:rsidR="00B32B76">
        <w:rPr>
          <w:szCs w:val="22"/>
        </w:rPr>
        <w:t xml:space="preserve">(submitted in May 2021) </w:t>
      </w:r>
      <w:r w:rsidRPr="00BE4743">
        <w:rPr>
          <w:szCs w:val="22"/>
        </w:rPr>
        <w:t>according to the developed MRV system for all sectors</w:t>
      </w:r>
      <w:r w:rsidR="009965D5" w:rsidRPr="00BE4743">
        <w:rPr>
          <w:szCs w:val="22"/>
        </w:rPr>
        <w:t xml:space="preserve"> addressed in the INDC </w:t>
      </w:r>
      <w:r w:rsidRPr="00BE4743">
        <w:rPr>
          <w:szCs w:val="22"/>
        </w:rPr>
        <w:t xml:space="preserve">(Energy, </w:t>
      </w:r>
      <w:r w:rsidR="00347C3D" w:rsidRPr="00BE4743">
        <w:rPr>
          <w:szCs w:val="22"/>
        </w:rPr>
        <w:t>F</w:t>
      </w:r>
      <w:r w:rsidR="009965D5" w:rsidRPr="00BE4743">
        <w:rPr>
          <w:szCs w:val="22"/>
        </w:rPr>
        <w:t xml:space="preserve">orestry </w:t>
      </w:r>
      <w:r w:rsidRPr="00BE4743">
        <w:rPr>
          <w:szCs w:val="22"/>
        </w:rPr>
        <w:t>and Waste)</w:t>
      </w:r>
      <w:r w:rsidR="003412A7" w:rsidRPr="00BE4743">
        <w:rPr>
          <w:szCs w:val="22"/>
        </w:rPr>
        <w:t>; d</w:t>
      </w:r>
      <w:r w:rsidRPr="00BE4743">
        <w:rPr>
          <w:szCs w:val="22"/>
        </w:rPr>
        <w:t>evelop</w:t>
      </w:r>
      <w:r w:rsidR="003412A7" w:rsidRPr="00BE4743">
        <w:rPr>
          <w:szCs w:val="22"/>
        </w:rPr>
        <w:t>ing</w:t>
      </w:r>
      <w:r w:rsidRPr="00BE4743">
        <w:rPr>
          <w:szCs w:val="22"/>
        </w:rPr>
        <w:t xml:space="preserve"> QA/QC tracking system for support provided by donors and received by Sudan and reporting the results/impacts of the provided/received support</w:t>
      </w:r>
      <w:r w:rsidR="003412A7" w:rsidRPr="00BE4743">
        <w:rPr>
          <w:szCs w:val="22"/>
        </w:rPr>
        <w:t>; c</w:t>
      </w:r>
      <w:r w:rsidRPr="00BE4743">
        <w:rPr>
          <w:szCs w:val="22"/>
        </w:rPr>
        <w:t>oordinatin</w:t>
      </w:r>
      <w:r w:rsidR="003412A7" w:rsidRPr="00BE4743">
        <w:rPr>
          <w:szCs w:val="22"/>
        </w:rPr>
        <w:t>g</w:t>
      </w:r>
      <w:r w:rsidRPr="00BE4743">
        <w:rPr>
          <w:szCs w:val="22"/>
        </w:rPr>
        <w:t xml:space="preserve"> with different local entities to track the progress in the implementation of NDCs (mitigation and adaptation)</w:t>
      </w:r>
      <w:r w:rsidR="003412A7" w:rsidRPr="00BE4743">
        <w:rPr>
          <w:szCs w:val="22"/>
        </w:rPr>
        <w:t xml:space="preserve">; applying a </w:t>
      </w:r>
      <w:r w:rsidRPr="00BE4743">
        <w:rPr>
          <w:szCs w:val="22"/>
        </w:rPr>
        <w:t xml:space="preserve">progress tracking tool among key national institutions through hands-on </w:t>
      </w:r>
      <w:r w:rsidR="003412A7" w:rsidRPr="00BE4743">
        <w:rPr>
          <w:szCs w:val="22"/>
        </w:rPr>
        <w:t xml:space="preserve">annual </w:t>
      </w:r>
      <w:r w:rsidRPr="00BE4743">
        <w:rPr>
          <w:szCs w:val="22"/>
        </w:rPr>
        <w:t>training session</w:t>
      </w:r>
      <w:r w:rsidR="003412A7" w:rsidRPr="00BE4743">
        <w:rPr>
          <w:szCs w:val="22"/>
        </w:rPr>
        <w:t>s</w:t>
      </w:r>
      <w:r w:rsidRPr="00BE4743">
        <w:rPr>
          <w:szCs w:val="22"/>
        </w:rPr>
        <w:t xml:space="preserve"> </w:t>
      </w:r>
      <w:r w:rsidR="003412A7" w:rsidRPr="00BE4743">
        <w:rPr>
          <w:szCs w:val="22"/>
        </w:rPr>
        <w:t xml:space="preserve">for </w:t>
      </w:r>
      <w:r w:rsidRPr="00BE4743">
        <w:rPr>
          <w:szCs w:val="22"/>
        </w:rPr>
        <w:t xml:space="preserve">technical working groups </w:t>
      </w:r>
      <w:r w:rsidR="003412A7" w:rsidRPr="00BE4743">
        <w:rPr>
          <w:szCs w:val="22"/>
        </w:rPr>
        <w:t xml:space="preserve">across </w:t>
      </w:r>
      <w:r w:rsidRPr="00BE4743">
        <w:rPr>
          <w:szCs w:val="22"/>
        </w:rPr>
        <w:t>all sector</w:t>
      </w:r>
      <w:r w:rsidR="003412A7" w:rsidRPr="00BE4743">
        <w:rPr>
          <w:szCs w:val="22"/>
        </w:rPr>
        <w:t>s; and undertaking s</w:t>
      </w:r>
      <w:r w:rsidRPr="00BE4743">
        <w:rPr>
          <w:szCs w:val="22"/>
        </w:rPr>
        <w:t>takeholder consultation</w:t>
      </w:r>
      <w:r w:rsidR="003412A7" w:rsidRPr="00BE4743">
        <w:rPr>
          <w:szCs w:val="22"/>
        </w:rPr>
        <w:t>s</w:t>
      </w:r>
      <w:r w:rsidRPr="00BE4743">
        <w:rPr>
          <w:szCs w:val="22"/>
        </w:rPr>
        <w:t xml:space="preserve"> through meetings and workshop</w:t>
      </w:r>
      <w:r w:rsidR="003412A7" w:rsidRPr="00BE4743">
        <w:rPr>
          <w:szCs w:val="22"/>
        </w:rPr>
        <w:t>s</w:t>
      </w:r>
      <w:r w:rsidR="0096083D" w:rsidRPr="00BE4743">
        <w:rPr>
          <w:szCs w:val="22"/>
        </w:rPr>
        <w:t>.</w:t>
      </w:r>
    </w:p>
    <w:p w14:paraId="2AC5E509" w14:textId="77777777" w:rsidR="009C0399" w:rsidRPr="00BE4743" w:rsidRDefault="009C0399" w:rsidP="009C0399">
      <w:pPr>
        <w:keepNext/>
        <w:rPr>
          <w:b/>
          <w:bCs/>
          <w:lang w:val="en-GB"/>
        </w:rPr>
      </w:pPr>
      <w:r w:rsidRPr="00BE4743">
        <w:rPr>
          <w:b/>
          <w:bCs/>
          <w:lang w:val="en-GB"/>
        </w:rPr>
        <w:t>Component 4: Knowledge Management and Monitoring &amp; Evaluation</w:t>
      </w:r>
    </w:p>
    <w:p w14:paraId="04F0502E" w14:textId="77777777" w:rsidR="009C0399" w:rsidRPr="00BE4743" w:rsidRDefault="009C0399" w:rsidP="009C0399">
      <w:pPr>
        <w:rPr>
          <w:szCs w:val="22"/>
        </w:rPr>
      </w:pPr>
      <w:r w:rsidRPr="00BE4743">
        <w:rPr>
          <w:szCs w:val="22"/>
        </w:rPr>
        <w:t xml:space="preserve">This Component includes both standard M&amp;E activities as well as knowledge generation for use at the national and state levels. Knowledge generation and capture will take place is specific activities in the project. The outputs and activities below under this Component will lead to Outcome 4.1: Enhanced information sharing about lessons learned associated with transparency obligations under Paris Agreement. </w:t>
      </w:r>
    </w:p>
    <w:p w14:paraId="1240BA3F" w14:textId="6007D630" w:rsidR="009C0399" w:rsidRPr="00BE4743" w:rsidRDefault="009C0399" w:rsidP="009C0399">
      <w:pPr>
        <w:ind w:left="1267" w:hanging="1267"/>
        <w:rPr>
          <w:szCs w:val="22"/>
        </w:rPr>
      </w:pPr>
      <w:r w:rsidRPr="00BE4743">
        <w:rPr>
          <w:szCs w:val="22"/>
        </w:rPr>
        <w:lastRenderedPageBreak/>
        <w:t>Output 4.1.1:</w:t>
      </w:r>
      <w:r w:rsidRPr="00BE4743">
        <w:rPr>
          <w:szCs w:val="22"/>
        </w:rPr>
        <w:tab/>
      </w:r>
      <w:r w:rsidRPr="00BE4743">
        <w:rPr>
          <w:szCs w:val="22"/>
        </w:rPr>
        <w:tab/>
        <w:t>Project results and outcomes monitored and evaluated</w:t>
      </w:r>
    </w:p>
    <w:p w14:paraId="5835CBF1" w14:textId="77777777" w:rsidR="009C0399" w:rsidRPr="00BE4743" w:rsidRDefault="009C0399" w:rsidP="004B1399">
      <w:pPr>
        <w:rPr>
          <w:szCs w:val="22"/>
        </w:rPr>
      </w:pPr>
      <w:r w:rsidRPr="00BE4743">
        <w:rPr>
          <w:szCs w:val="22"/>
        </w:rPr>
        <w:t>This output focuses on standard GEF and UNDP M&amp;E activities, which are described in detail in Section VI Monitoring and Evaluation Plan.</w:t>
      </w:r>
    </w:p>
    <w:p w14:paraId="22DDBA37" w14:textId="77777777" w:rsidR="009C0399" w:rsidRPr="00BE4743" w:rsidRDefault="009C0399" w:rsidP="004B1399">
      <w:pPr>
        <w:rPr>
          <w:szCs w:val="22"/>
        </w:rPr>
      </w:pPr>
      <w:r w:rsidRPr="00BE4743">
        <w:rPr>
          <w:szCs w:val="22"/>
        </w:rPr>
        <w:t>Specific activities include conducting inception workshop and confirm project baseline and indicators; monitoring project implementation and results as they affect both women and men on an ongoing basis; developing project status and lessons learned to the PM and Project Board as well as to the GEF in the form of a Project Implementation Report (PIR) annually in order to inform management decision-making; conducting a mid-term review approximately at the halfway point of the project; conducting an independent terminal evaluation approximately six months prior to the completion of project; and preparing and submitting a final report to UNDP and the implementing partner.</w:t>
      </w:r>
    </w:p>
    <w:p w14:paraId="2F3D8568" w14:textId="6DBE1900" w:rsidR="009C0399" w:rsidRPr="00BE4743" w:rsidRDefault="009C0399" w:rsidP="009C0399">
      <w:pPr>
        <w:ind w:left="1350" w:hanging="1350"/>
        <w:rPr>
          <w:rFonts w:asciiTheme="minorHAnsi" w:hAnsiTheme="minorHAnsi" w:cstheme="minorHAnsi"/>
          <w:bCs/>
          <w:szCs w:val="20"/>
        </w:rPr>
      </w:pPr>
      <w:r w:rsidRPr="00BE4743">
        <w:rPr>
          <w:rFonts w:asciiTheme="minorHAnsi" w:hAnsiTheme="minorHAnsi" w:cstheme="minorHAnsi"/>
          <w:bCs/>
          <w:szCs w:val="20"/>
        </w:rPr>
        <w:t>Output 4.1.2:</w:t>
      </w:r>
      <w:r w:rsidRPr="00BE4743">
        <w:rPr>
          <w:rFonts w:asciiTheme="minorHAnsi" w:hAnsiTheme="minorHAnsi" w:cstheme="minorHAnsi"/>
          <w:bCs/>
          <w:szCs w:val="20"/>
        </w:rPr>
        <w:tab/>
        <w:t>Lessons learned, and best practices shared via the newly developed online transparency platform</w:t>
      </w:r>
    </w:p>
    <w:p w14:paraId="6633ADD0" w14:textId="77777777" w:rsidR="009C0399" w:rsidRPr="00BE4743" w:rsidRDefault="009C0399" w:rsidP="009C0399">
      <w:pPr>
        <w:rPr>
          <w:rFonts w:asciiTheme="minorHAnsi" w:hAnsiTheme="minorHAnsi" w:cstheme="minorHAnsi"/>
          <w:szCs w:val="20"/>
        </w:rPr>
      </w:pPr>
      <w:r w:rsidRPr="00BE4743">
        <w:rPr>
          <w:rFonts w:asciiTheme="minorHAnsi" w:hAnsiTheme="minorHAnsi" w:cstheme="minorHAnsi"/>
          <w:szCs w:val="20"/>
        </w:rPr>
        <w:t>This output will support knowledge management to capture, document, and share the broad variety of data, information, and knowledge generated by project activities. It will also enable Sudan to better coordinate between national- and state-level agencies by exchanging information as well as actively participating in CBIT workshops regarding knowledge generation products. Sharing lessons learned and experiences through the online transparency platform will ensure that the project transparency achievements are accounted for in future climate change initiatives.</w:t>
      </w:r>
    </w:p>
    <w:p w14:paraId="679FE5E4" w14:textId="11BD4363" w:rsidR="009C0399" w:rsidRPr="00BE4743" w:rsidRDefault="009C0399" w:rsidP="009C0399">
      <w:pPr>
        <w:widowControl w:val="0"/>
        <w:rPr>
          <w:rFonts w:asciiTheme="minorHAnsi" w:eastAsia="Times New Roman" w:hAnsiTheme="minorHAnsi" w:cstheme="minorHAnsi"/>
          <w:szCs w:val="20"/>
        </w:rPr>
      </w:pPr>
      <w:r w:rsidRPr="00BE4743">
        <w:rPr>
          <w:rFonts w:asciiTheme="minorHAnsi" w:hAnsiTheme="minorHAnsi" w:cstheme="minorHAnsi"/>
          <w:bCs/>
          <w:szCs w:val="20"/>
        </w:rPr>
        <w:t xml:space="preserve">Specific activities include </w:t>
      </w:r>
      <w:r w:rsidRPr="00BE4743">
        <w:rPr>
          <w:rFonts w:asciiTheme="minorHAnsi" w:eastAsia="Times New Roman" w:hAnsiTheme="minorHAnsi" w:cstheme="minorHAnsi"/>
          <w:szCs w:val="20"/>
        </w:rPr>
        <w:t>capturing lessons learned from the project throughout implementation; sharing data management templates, lessons learned, and best practices with all relevant stakeholders; and participating in training workshops.</w:t>
      </w:r>
      <w:r w:rsidR="005D0B60" w:rsidRPr="00BE4743">
        <w:rPr>
          <w:rFonts w:asciiTheme="minorHAnsi" w:eastAsia="Times New Roman" w:hAnsiTheme="minorHAnsi" w:cstheme="minorHAnsi"/>
          <w:szCs w:val="20"/>
        </w:rPr>
        <w:t xml:space="preserve"> Information available at the CBIT Global Coordination Platform will be leveraged by this project through incorporating lessons learned and emerging knowledge within the training </w:t>
      </w:r>
      <w:proofErr w:type="spellStart"/>
      <w:r w:rsidR="005D0B60" w:rsidRPr="00BE4743">
        <w:rPr>
          <w:rFonts w:asciiTheme="minorHAnsi" w:eastAsia="Times New Roman" w:hAnsiTheme="minorHAnsi" w:cstheme="minorHAnsi"/>
          <w:szCs w:val="20"/>
        </w:rPr>
        <w:t>programme</w:t>
      </w:r>
      <w:proofErr w:type="spellEnd"/>
      <w:r w:rsidR="005D0B60" w:rsidRPr="00BE4743">
        <w:rPr>
          <w:rFonts w:asciiTheme="minorHAnsi" w:eastAsia="Times New Roman" w:hAnsiTheme="minorHAnsi" w:cstheme="minorHAnsi"/>
          <w:szCs w:val="20"/>
        </w:rPr>
        <w:t xml:space="preserve"> development process.</w:t>
      </w:r>
    </w:p>
    <w:p w14:paraId="6AE7535C" w14:textId="7EDF28CB" w:rsidR="007B2085" w:rsidRPr="00BE4743" w:rsidRDefault="007B2085" w:rsidP="006F0979">
      <w:pPr>
        <w:spacing w:before="240"/>
        <w:rPr>
          <w:iCs/>
          <w:szCs w:val="22"/>
          <w:u w:val="single"/>
        </w:rPr>
      </w:pPr>
      <w:r w:rsidRPr="00BE4743">
        <w:rPr>
          <w:iCs/>
          <w:szCs w:val="22"/>
          <w:u w:val="single"/>
        </w:rPr>
        <w:t>Partnerships:</w:t>
      </w:r>
    </w:p>
    <w:p w14:paraId="4775D86C" w14:textId="77777777" w:rsidR="007B2085" w:rsidRPr="00BE4743" w:rsidRDefault="007B2085" w:rsidP="006F0979">
      <w:pPr>
        <w:spacing w:after="120"/>
        <w:rPr>
          <w:iCs/>
          <w:szCs w:val="22"/>
        </w:rPr>
      </w:pPr>
      <w:r w:rsidRPr="00BE4743">
        <w:rPr>
          <w:iCs/>
          <w:szCs w:val="22"/>
        </w:rPr>
        <w:t xml:space="preserve">The project will coordinate with other GEF-funded and other projects funded by other organizations. This includes the ongoing GEF-funded enabling activity associated with the preparation of National Communications and Biennial Update Reports. </w:t>
      </w:r>
      <w:r w:rsidRPr="00BE4743">
        <w:rPr>
          <w:szCs w:val="22"/>
        </w:rPr>
        <w:t xml:space="preserve">Overall coordination between the CBIT project and relevant projects will be augmented by maintaining regular communication with the FAO-implemented GCF Readiness </w:t>
      </w:r>
      <w:proofErr w:type="spellStart"/>
      <w:r w:rsidRPr="00BE4743">
        <w:rPr>
          <w:szCs w:val="22"/>
        </w:rPr>
        <w:t>Programme</w:t>
      </w:r>
      <w:proofErr w:type="spellEnd"/>
      <w:r w:rsidRPr="00BE4743">
        <w:rPr>
          <w:szCs w:val="22"/>
        </w:rPr>
        <w:t xml:space="preserve"> on adaptation planning, which is expected to support the development of a National Adaptation Plan (NAP), including recommendations on transparent monitoring and evaluation of the plan.</w:t>
      </w:r>
    </w:p>
    <w:p w14:paraId="0EFC8593" w14:textId="77777777" w:rsidR="007B2085" w:rsidRPr="00BE4743" w:rsidRDefault="007B2085" w:rsidP="006F0979">
      <w:pPr>
        <w:spacing w:after="120"/>
        <w:rPr>
          <w:iCs/>
          <w:szCs w:val="22"/>
        </w:rPr>
      </w:pPr>
      <w:r w:rsidRPr="00BE4743">
        <w:rPr>
          <w:iCs/>
          <w:szCs w:val="22"/>
        </w:rPr>
        <w:t>The assistance provided through the CBIT project for helping Sudan develop its transparency framework under the Paris Agreement will complement the support received and is currently receiving through other projects. An overview of previous and ongoing projects that will inform the implementation of this project are provided in the table below.</w:t>
      </w:r>
    </w:p>
    <w:p w14:paraId="089CFFD1" w14:textId="33B4FB58" w:rsidR="007B2085" w:rsidRPr="00BE4743" w:rsidRDefault="007003C8" w:rsidP="007003C8">
      <w:pPr>
        <w:pStyle w:val="Caption"/>
        <w:rPr>
          <w:b w:val="0"/>
          <w:bCs w:val="0"/>
          <w:iCs/>
          <w:szCs w:val="20"/>
        </w:rPr>
      </w:pPr>
      <w:bookmarkStart w:id="15" w:name="_Toc77065595"/>
      <w:bookmarkStart w:id="16" w:name="_Toc70585796"/>
      <w:r w:rsidRPr="00BE4743">
        <w:t xml:space="preserve">Table </w:t>
      </w:r>
      <w:fldSimple w:instr=" SEQ Table \* ARABIC ">
        <w:r w:rsidR="00D91251" w:rsidRPr="00BE4743">
          <w:rPr>
            <w:noProof/>
          </w:rPr>
          <w:t>1</w:t>
        </w:r>
      </w:fldSimple>
      <w:r w:rsidR="007B2085" w:rsidRPr="00BE4743">
        <w:rPr>
          <w:b w:val="0"/>
          <w:bCs w:val="0"/>
          <w:iCs/>
          <w:szCs w:val="20"/>
        </w:rPr>
        <w:t>: Previous and ongoing projects that will inform the implementation of the CBIT project</w:t>
      </w:r>
      <w:bookmarkEnd w:id="15"/>
      <w:bookmarkEnd w:id="16"/>
    </w:p>
    <w:tbl>
      <w:tblPr>
        <w:tblStyle w:val="TableGrid"/>
        <w:tblW w:w="9059" w:type="dxa"/>
        <w:tblLayout w:type="fixed"/>
        <w:tblLook w:val="04A0" w:firstRow="1" w:lastRow="0" w:firstColumn="1" w:lastColumn="0" w:noHBand="0" w:noVBand="1"/>
      </w:tblPr>
      <w:tblGrid>
        <w:gridCol w:w="1795"/>
        <w:gridCol w:w="5400"/>
        <w:gridCol w:w="720"/>
        <w:gridCol w:w="1144"/>
      </w:tblGrid>
      <w:tr w:rsidR="007B2085" w:rsidRPr="00BE4743" w14:paraId="5719FC50" w14:textId="77777777" w:rsidTr="00A52CC8">
        <w:trPr>
          <w:trHeight w:val="161"/>
          <w:tblHeader/>
        </w:trPr>
        <w:tc>
          <w:tcPr>
            <w:tcW w:w="1795" w:type="dxa"/>
            <w:shd w:val="clear" w:color="auto" w:fill="D9E2F3" w:themeFill="accent1" w:themeFillTint="33"/>
            <w:vAlign w:val="bottom"/>
          </w:tcPr>
          <w:p w14:paraId="0A0EBD3C" w14:textId="77777777" w:rsidR="007B2085" w:rsidRPr="00BE4743" w:rsidRDefault="007B2085" w:rsidP="00A52CC8">
            <w:pPr>
              <w:pStyle w:val="GEFFieldtoFillout"/>
              <w:spacing w:before="0"/>
              <w:ind w:left="0"/>
              <w:jc w:val="center"/>
              <w:rPr>
                <w:rFonts w:asciiTheme="minorHAnsi" w:hAnsiTheme="minorHAnsi" w:cstheme="minorHAnsi"/>
                <w:b/>
                <w:color w:val="auto"/>
                <w:sz w:val="18"/>
                <w:szCs w:val="18"/>
              </w:rPr>
            </w:pPr>
            <w:proofErr w:type="spellStart"/>
            <w:r w:rsidRPr="00BE4743">
              <w:rPr>
                <w:rFonts w:asciiTheme="minorHAnsi" w:hAnsiTheme="minorHAnsi" w:cstheme="minorHAnsi"/>
                <w:b/>
                <w:color w:val="auto"/>
                <w:sz w:val="18"/>
                <w:szCs w:val="18"/>
              </w:rPr>
              <w:t>Programme</w:t>
            </w:r>
            <w:proofErr w:type="spellEnd"/>
            <w:r w:rsidRPr="00BE4743">
              <w:rPr>
                <w:rFonts w:asciiTheme="minorHAnsi" w:hAnsiTheme="minorHAnsi" w:cstheme="minorHAnsi"/>
                <w:b/>
                <w:color w:val="auto"/>
                <w:sz w:val="18"/>
                <w:szCs w:val="18"/>
              </w:rPr>
              <w:t>/ Project</w:t>
            </w:r>
          </w:p>
        </w:tc>
        <w:tc>
          <w:tcPr>
            <w:tcW w:w="5400" w:type="dxa"/>
            <w:shd w:val="clear" w:color="auto" w:fill="D9E2F3" w:themeFill="accent1" w:themeFillTint="33"/>
            <w:vAlign w:val="bottom"/>
          </w:tcPr>
          <w:p w14:paraId="727E6522" w14:textId="77777777" w:rsidR="007B2085" w:rsidRPr="00BE4743" w:rsidRDefault="007B2085" w:rsidP="00A52CC8">
            <w:pPr>
              <w:pStyle w:val="GEFFieldtoFillout"/>
              <w:spacing w:before="0"/>
              <w:ind w:left="0"/>
              <w:jc w:val="center"/>
              <w:rPr>
                <w:rFonts w:asciiTheme="minorHAnsi" w:hAnsiTheme="minorHAnsi" w:cstheme="minorHAnsi"/>
                <w:b/>
                <w:color w:val="auto"/>
                <w:sz w:val="18"/>
                <w:szCs w:val="18"/>
              </w:rPr>
            </w:pPr>
            <w:r w:rsidRPr="00BE4743">
              <w:rPr>
                <w:rFonts w:asciiTheme="minorHAnsi" w:hAnsiTheme="minorHAnsi" w:cstheme="minorHAnsi"/>
                <w:b/>
                <w:color w:val="auto"/>
                <w:sz w:val="18"/>
                <w:szCs w:val="18"/>
              </w:rPr>
              <w:t>Description</w:t>
            </w:r>
          </w:p>
        </w:tc>
        <w:tc>
          <w:tcPr>
            <w:tcW w:w="720" w:type="dxa"/>
            <w:shd w:val="clear" w:color="auto" w:fill="D9E2F3" w:themeFill="accent1" w:themeFillTint="33"/>
            <w:vAlign w:val="bottom"/>
          </w:tcPr>
          <w:p w14:paraId="75FACE59" w14:textId="77777777" w:rsidR="007B2085" w:rsidRPr="00BE4743" w:rsidRDefault="007B2085" w:rsidP="00A52CC8">
            <w:pPr>
              <w:pStyle w:val="GEFFieldtoFillout"/>
              <w:spacing w:before="0"/>
              <w:ind w:left="0"/>
              <w:jc w:val="center"/>
              <w:rPr>
                <w:rFonts w:asciiTheme="minorHAnsi" w:hAnsiTheme="minorHAnsi" w:cstheme="minorHAnsi"/>
                <w:b/>
                <w:color w:val="auto"/>
                <w:sz w:val="18"/>
                <w:szCs w:val="18"/>
              </w:rPr>
            </w:pPr>
            <w:r w:rsidRPr="00BE4743">
              <w:rPr>
                <w:rFonts w:asciiTheme="minorHAnsi" w:hAnsiTheme="minorHAnsi" w:cstheme="minorHAnsi"/>
                <w:b/>
                <w:color w:val="auto"/>
                <w:sz w:val="18"/>
                <w:szCs w:val="18"/>
              </w:rPr>
              <w:t>Status</w:t>
            </w:r>
          </w:p>
        </w:tc>
        <w:tc>
          <w:tcPr>
            <w:tcW w:w="1144" w:type="dxa"/>
            <w:shd w:val="clear" w:color="auto" w:fill="D9E2F3" w:themeFill="accent1" w:themeFillTint="33"/>
            <w:vAlign w:val="bottom"/>
          </w:tcPr>
          <w:p w14:paraId="31CB160F" w14:textId="77777777" w:rsidR="007B2085" w:rsidRPr="00BE4743" w:rsidRDefault="007B2085" w:rsidP="00A52CC8">
            <w:pPr>
              <w:pStyle w:val="GEFFieldtoFillout"/>
              <w:spacing w:before="0"/>
              <w:ind w:left="0"/>
              <w:jc w:val="center"/>
              <w:rPr>
                <w:rFonts w:asciiTheme="minorHAnsi" w:hAnsiTheme="minorHAnsi" w:cstheme="minorHAnsi"/>
                <w:b/>
                <w:color w:val="auto"/>
                <w:sz w:val="18"/>
                <w:szCs w:val="18"/>
              </w:rPr>
            </w:pPr>
            <w:r w:rsidRPr="00BE4743">
              <w:rPr>
                <w:rFonts w:asciiTheme="minorHAnsi" w:hAnsiTheme="minorHAnsi" w:cstheme="minorHAnsi"/>
                <w:b/>
                <w:color w:val="auto"/>
                <w:sz w:val="18"/>
                <w:szCs w:val="18"/>
              </w:rPr>
              <w:t>Partners</w:t>
            </w:r>
          </w:p>
        </w:tc>
      </w:tr>
      <w:tr w:rsidR="007B2085" w:rsidRPr="00BE4743" w14:paraId="5C9216BD" w14:textId="77777777" w:rsidTr="005627F1">
        <w:tc>
          <w:tcPr>
            <w:tcW w:w="1795" w:type="dxa"/>
            <w:vAlign w:val="center"/>
          </w:tcPr>
          <w:p w14:paraId="1AF1721D" w14:textId="30514CB3"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“Third National Communication (TNC) and First Biennial Update Report (BUR)”</w:t>
            </w:r>
            <w:r w:rsidR="00D5353E">
              <w:rPr>
                <w:rStyle w:val="FootnoteReference"/>
                <w:color w:val="auto"/>
                <w:szCs w:val="18"/>
              </w:rPr>
              <w:footnoteReference w:id="3"/>
            </w:r>
          </w:p>
        </w:tc>
        <w:tc>
          <w:tcPr>
            <w:tcW w:w="5400" w:type="dxa"/>
            <w:vAlign w:val="center"/>
          </w:tcPr>
          <w:p w14:paraId="3BB38F56" w14:textId="66CF9953" w:rsidR="007B2085" w:rsidRPr="00BE4743" w:rsidRDefault="007B2085" w:rsidP="00560B46">
            <w:pPr>
              <w:spacing w:before="0"/>
              <w:jc w:val="left"/>
              <w:rPr>
                <w:rFonts w:asciiTheme="minorHAnsi" w:hAnsiTheme="minorHAnsi" w:cstheme="minorHAnsi"/>
                <w:sz w:val="18"/>
                <w:szCs w:val="18"/>
              </w:rPr>
            </w:pPr>
            <w:r w:rsidRPr="00BE4743">
              <w:rPr>
                <w:rFonts w:asciiTheme="minorHAnsi" w:hAnsiTheme="minorHAnsi" w:cstheme="minorHAnsi"/>
                <w:sz w:val="18"/>
                <w:szCs w:val="18"/>
              </w:rPr>
              <w:t>The objective of the project is to enable Sudan in the preparation of its third NC and second BUR to the UNFCCC. MRV-related activities are closely linked with the CBIT project. The MRV segment of the 3NC/2BUR project will be primarily focused on the development of a framework for domestic MRV and related capacity building needs to design such an MRV system. The CBIT project will support specific MRV system improvements under Output 1.1.2 while also addressing capacity requirements associated with GHG mitigation and adaptation reporting</w:t>
            </w:r>
            <w:r w:rsidR="00560B46" w:rsidRPr="00BE4743">
              <w:rPr>
                <w:rFonts w:asciiTheme="minorHAnsi" w:hAnsiTheme="minorHAnsi" w:cstheme="minorHAnsi"/>
                <w:sz w:val="18"/>
                <w:szCs w:val="18"/>
              </w:rPr>
              <w:t>, thus constructively exploiting important synergies between the projects</w:t>
            </w:r>
            <w:r w:rsidR="003E2A52" w:rsidRPr="00BE4743">
              <w:rPr>
                <w:rFonts w:asciiTheme="minorHAnsi" w:hAnsiTheme="minorHAnsi" w:cstheme="minorHAnsi"/>
                <w:sz w:val="18"/>
                <w:szCs w:val="18"/>
              </w:rPr>
              <w:t>,</w:t>
            </w:r>
            <w:r w:rsidR="00560B46" w:rsidRPr="00BE4743">
              <w:rPr>
                <w:rFonts w:asciiTheme="minorHAnsi" w:hAnsiTheme="minorHAnsi" w:cstheme="minorHAnsi"/>
                <w:sz w:val="18"/>
                <w:szCs w:val="18"/>
              </w:rPr>
              <w:t xml:space="preserve"> and avoiding duplicative efforts</w:t>
            </w:r>
            <w:r w:rsidRPr="00BE4743">
              <w:rPr>
                <w:rFonts w:asciiTheme="minorHAnsi" w:hAnsiTheme="minorHAnsi" w:cstheme="minorHAnsi"/>
                <w:sz w:val="18"/>
                <w:szCs w:val="18"/>
              </w:rPr>
              <w:t xml:space="preserve">. </w:t>
            </w:r>
            <w:r w:rsidR="00560B46" w:rsidRPr="00BE4743">
              <w:rPr>
                <w:rFonts w:asciiTheme="minorHAnsi" w:hAnsiTheme="minorHAnsi" w:cstheme="minorHAnsi"/>
                <w:sz w:val="18"/>
                <w:szCs w:val="18"/>
              </w:rPr>
              <w:t>Coordination between this project and the CBIT will be carried through consultative meetings between the respective project managers.</w:t>
            </w:r>
          </w:p>
        </w:tc>
        <w:tc>
          <w:tcPr>
            <w:tcW w:w="720" w:type="dxa"/>
            <w:vAlign w:val="center"/>
          </w:tcPr>
          <w:p w14:paraId="68113B45" w14:textId="0A32AA8F"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2015-20</w:t>
            </w:r>
            <w:r w:rsidR="00D5353E">
              <w:rPr>
                <w:rFonts w:asciiTheme="minorHAnsi" w:hAnsiTheme="minorHAnsi" w:cstheme="minorHAnsi"/>
                <w:color w:val="auto"/>
                <w:sz w:val="18"/>
                <w:szCs w:val="18"/>
              </w:rPr>
              <w:t>21</w:t>
            </w:r>
            <w:r w:rsidR="005627F1" w:rsidRPr="00BE4743">
              <w:rPr>
                <w:rFonts w:asciiTheme="minorHAnsi" w:hAnsiTheme="minorHAnsi" w:cstheme="minorHAnsi"/>
                <w:color w:val="auto"/>
                <w:sz w:val="18"/>
                <w:szCs w:val="18"/>
              </w:rPr>
              <w:t>+</w:t>
            </w:r>
          </w:p>
        </w:tc>
        <w:tc>
          <w:tcPr>
            <w:tcW w:w="1144" w:type="dxa"/>
            <w:vAlign w:val="center"/>
          </w:tcPr>
          <w:p w14:paraId="781BC644"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GEF/UNDP/HCENR</w:t>
            </w:r>
          </w:p>
        </w:tc>
      </w:tr>
      <w:tr w:rsidR="007B2085" w:rsidRPr="00BE4743" w14:paraId="5F48F780" w14:textId="77777777" w:rsidTr="005627F1">
        <w:tc>
          <w:tcPr>
            <w:tcW w:w="1795" w:type="dxa"/>
            <w:vAlign w:val="center"/>
          </w:tcPr>
          <w:p w14:paraId="6B7F2A32"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 xml:space="preserve">“Strengthening adaptation planning </w:t>
            </w:r>
            <w:r w:rsidRPr="00BE4743">
              <w:rPr>
                <w:rFonts w:asciiTheme="minorHAnsi" w:hAnsiTheme="minorHAnsi" w:cstheme="minorHAnsi"/>
                <w:color w:val="auto"/>
                <w:sz w:val="18"/>
                <w:szCs w:val="18"/>
              </w:rPr>
              <w:lastRenderedPageBreak/>
              <w:t>processes and capacity for implementation of adaptation actions in agricultural and water sectors in the Sudan”</w:t>
            </w:r>
          </w:p>
        </w:tc>
        <w:tc>
          <w:tcPr>
            <w:tcW w:w="5400" w:type="dxa"/>
            <w:vAlign w:val="center"/>
          </w:tcPr>
          <w:p w14:paraId="0882C2B1" w14:textId="60DD9E21"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lastRenderedPageBreak/>
              <w:t xml:space="preserve">The objective of this Readiness project is to strengthen climate change adaptation planning in the Sudan based on updated and reliable data. </w:t>
            </w:r>
            <w:r w:rsidRPr="00BE4743">
              <w:rPr>
                <w:rFonts w:asciiTheme="minorHAnsi" w:hAnsiTheme="minorHAnsi" w:cstheme="minorHAnsi"/>
                <w:color w:val="auto"/>
                <w:sz w:val="18"/>
                <w:szCs w:val="18"/>
              </w:rPr>
              <w:lastRenderedPageBreak/>
              <w:t xml:space="preserve">Data and information made available under this proposal will be absorbed and utilized through the 18 reactivated State-Level Technical Committees, which will operate in an inclusive participatory manner and inform the national-level adaptation planning in Sudan. The project’s </w:t>
            </w:r>
            <w:r w:rsidR="00C21A4D" w:rsidRPr="00BE4743">
              <w:rPr>
                <w:rFonts w:asciiTheme="minorHAnsi" w:hAnsiTheme="minorHAnsi" w:cstheme="minorHAnsi"/>
                <w:color w:val="auto"/>
                <w:sz w:val="18"/>
                <w:szCs w:val="18"/>
              </w:rPr>
              <w:t xml:space="preserve">objectives </w:t>
            </w:r>
            <w:r w:rsidRPr="00BE4743">
              <w:rPr>
                <w:rFonts w:asciiTheme="minorHAnsi" w:hAnsiTheme="minorHAnsi" w:cstheme="minorHAnsi"/>
                <w:color w:val="auto"/>
                <w:sz w:val="18"/>
                <w:szCs w:val="18"/>
              </w:rPr>
              <w:t>overlap with several outputs of the CBIT project</w:t>
            </w:r>
            <w:r w:rsidR="00560B46" w:rsidRPr="00BE4743">
              <w:rPr>
                <w:rFonts w:asciiTheme="minorHAnsi" w:hAnsiTheme="minorHAnsi" w:cstheme="minorHAnsi"/>
                <w:color w:val="auto"/>
                <w:sz w:val="18"/>
                <w:szCs w:val="18"/>
              </w:rPr>
              <w:t>, namely the data management activities of Output 1.1.4 and the strategic planning aspects of Output 1.1.2</w:t>
            </w:r>
            <w:r w:rsidR="00C21A4D" w:rsidRPr="00BE4743">
              <w:rPr>
                <w:rFonts w:asciiTheme="minorHAnsi" w:hAnsiTheme="minorHAnsi" w:cstheme="minorHAnsi"/>
                <w:color w:val="auto"/>
                <w:sz w:val="18"/>
                <w:szCs w:val="18"/>
              </w:rPr>
              <w:t xml:space="preserve">. Efforts will be made to </w:t>
            </w:r>
            <w:r w:rsidR="00560B46" w:rsidRPr="00BE4743">
              <w:rPr>
                <w:rFonts w:asciiTheme="minorHAnsi" w:hAnsiTheme="minorHAnsi" w:cstheme="minorHAnsi"/>
                <w:color w:val="auto"/>
                <w:sz w:val="18"/>
                <w:szCs w:val="18"/>
              </w:rPr>
              <w:t>constructivel</w:t>
            </w:r>
            <w:r w:rsidR="00C21A4D" w:rsidRPr="00BE4743">
              <w:rPr>
                <w:rFonts w:asciiTheme="minorHAnsi" w:hAnsiTheme="minorHAnsi" w:cstheme="minorHAnsi"/>
                <w:color w:val="auto"/>
                <w:sz w:val="18"/>
                <w:szCs w:val="18"/>
              </w:rPr>
              <w:t>y</w:t>
            </w:r>
            <w:r w:rsidR="00560B46" w:rsidRPr="00BE4743">
              <w:rPr>
                <w:rFonts w:asciiTheme="minorHAnsi" w:hAnsiTheme="minorHAnsi" w:cstheme="minorHAnsi"/>
                <w:color w:val="auto"/>
                <w:sz w:val="18"/>
                <w:szCs w:val="18"/>
              </w:rPr>
              <w:t xml:space="preserve"> exploit </w:t>
            </w:r>
            <w:proofErr w:type="gramStart"/>
            <w:r w:rsidR="00C21A4D" w:rsidRPr="00BE4743">
              <w:rPr>
                <w:rFonts w:asciiTheme="minorHAnsi" w:hAnsiTheme="minorHAnsi" w:cstheme="minorHAnsi"/>
                <w:color w:val="auto"/>
                <w:sz w:val="18"/>
                <w:szCs w:val="18"/>
              </w:rPr>
              <w:t xml:space="preserve">potential  </w:t>
            </w:r>
            <w:r w:rsidR="00560B46" w:rsidRPr="00BE4743">
              <w:rPr>
                <w:rFonts w:asciiTheme="minorHAnsi" w:hAnsiTheme="minorHAnsi" w:cstheme="minorHAnsi"/>
                <w:color w:val="auto"/>
                <w:sz w:val="18"/>
                <w:szCs w:val="18"/>
              </w:rPr>
              <w:t>synergies</w:t>
            </w:r>
            <w:proofErr w:type="gramEnd"/>
            <w:r w:rsidR="00560B46" w:rsidRPr="00BE4743">
              <w:rPr>
                <w:rFonts w:asciiTheme="minorHAnsi" w:hAnsiTheme="minorHAnsi" w:cstheme="minorHAnsi"/>
                <w:color w:val="auto"/>
                <w:sz w:val="18"/>
                <w:szCs w:val="18"/>
              </w:rPr>
              <w:t xml:space="preserve"> </w:t>
            </w:r>
            <w:r w:rsidR="00C21A4D" w:rsidRPr="00BE4743">
              <w:rPr>
                <w:rFonts w:asciiTheme="minorHAnsi" w:hAnsiTheme="minorHAnsi" w:cstheme="minorHAnsi"/>
                <w:color w:val="auto"/>
                <w:sz w:val="18"/>
                <w:szCs w:val="18"/>
              </w:rPr>
              <w:t xml:space="preserve">while </w:t>
            </w:r>
            <w:r w:rsidR="00560B46" w:rsidRPr="00BE4743">
              <w:rPr>
                <w:rFonts w:asciiTheme="minorHAnsi" w:hAnsiTheme="minorHAnsi" w:cstheme="minorHAnsi"/>
                <w:color w:val="auto"/>
                <w:sz w:val="18"/>
                <w:szCs w:val="18"/>
              </w:rPr>
              <w:t xml:space="preserve">avoiding </w:t>
            </w:r>
            <w:r w:rsidR="00C21A4D" w:rsidRPr="00BE4743">
              <w:rPr>
                <w:rFonts w:asciiTheme="minorHAnsi" w:hAnsiTheme="minorHAnsi" w:cstheme="minorHAnsi"/>
                <w:color w:val="auto"/>
                <w:sz w:val="18"/>
                <w:szCs w:val="18"/>
              </w:rPr>
              <w:t xml:space="preserve">any </w:t>
            </w:r>
            <w:r w:rsidR="00560B46" w:rsidRPr="00BE4743">
              <w:rPr>
                <w:rFonts w:asciiTheme="minorHAnsi" w:hAnsiTheme="minorHAnsi" w:cstheme="minorHAnsi"/>
                <w:color w:val="auto"/>
                <w:sz w:val="18"/>
                <w:szCs w:val="18"/>
              </w:rPr>
              <w:t xml:space="preserve">duplicative efforts. </w:t>
            </w:r>
            <w:r w:rsidR="00560B46" w:rsidRPr="00BE4743">
              <w:rPr>
                <w:rFonts w:asciiTheme="minorHAnsi" w:hAnsiTheme="minorHAnsi" w:cstheme="minorHAnsi"/>
                <w:sz w:val="18"/>
                <w:szCs w:val="18"/>
              </w:rPr>
              <w:t>Coordination between this project and the CBIT will be carried through consultative meetings between the respective project managers</w:t>
            </w:r>
          </w:p>
        </w:tc>
        <w:tc>
          <w:tcPr>
            <w:tcW w:w="720" w:type="dxa"/>
            <w:vAlign w:val="center"/>
          </w:tcPr>
          <w:p w14:paraId="1B73C3F7"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lastRenderedPageBreak/>
              <w:t>2020-2022</w:t>
            </w:r>
          </w:p>
        </w:tc>
        <w:tc>
          <w:tcPr>
            <w:tcW w:w="1144" w:type="dxa"/>
            <w:vAlign w:val="center"/>
          </w:tcPr>
          <w:p w14:paraId="43318F08"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GCF/FAO</w:t>
            </w:r>
          </w:p>
        </w:tc>
      </w:tr>
      <w:tr w:rsidR="00AD2CA9" w:rsidRPr="00BE4743" w14:paraId="04E8A4BF" w14:textId="77777777" w:rsidTr="005627F1">
        <w:tc>
          <w:tcPr>
            <w:tcW w:w="1795" w:type="dxa"/>
            <w:vAlign w:val="center"/>
          </w:tcPr>
          <w:p w14:paraId="3029125E" w14:textId="6E8B45B6" w:rsidR="00AD2CA9" w:rsidRPr="00BE4743" w:rsidRDefault="00AD2CA9"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“Leapfrogging Sudan’s markets to more efficient lighting and air conditioners”</w:t>
            </w:r>
          </w:p>
        </w:tc>
        <w:tc>
          <w:tcPr>
            <w:tcW w:w="5400" w:type="dxa"/>
            <w:vAlign w:val="center"/>
          </w:tcPr>
          <w:p w14:paraId="32B2635D" w14:textId="7906767D" w:rsidR="00AD2CA9" w:rsidRPr="00BE4743" w:rsidRDefault="00AD2CA9"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This project aims to transform Sudanese markets for energy efficient lighting and air-conditioners, thereby providing important greenhouse gas mitigation co-benefits and decreased energy poverty. Outputs include the development of standards, enforcement of regulations supporting energy efficient products, and building the institutional framework capable of maintaining steady market development, while mainstreaming gender into project activities</w:t>
            </w:r>
            <w:r w:rsidR="00560B46" w:rsidRPr="00BE4743">
              <w:rPr>
                <w:rFonts w:asciiTheme="minorHAnsi" w:hAnsiTheme="minorHAnsi" w:cstheme="minorHAnsi"/>
                <w:color w:val="auto"/>
                <w:sz w:val="18"/>
                <w:szCs w:val="18"/>
              </w:rPr>
              <w:t>.</w:t>
            </w:r>
            <w:r w:rsidR="00B72F40" w:rsidRPr="00BE4743">
              <w:rPr>
                <w:rFonts w:asciiTheme="minorHAnsi" w:hAnsiTheme="minorHAnsi" w:cstheme="minorHAnsi"/>
                <w:color w:val="auto"/>
                <w:sz w:val="18"/>
                <w:szCs w:val="18"/>
              </w:rPr>
              <w:t xml:space="preserve"> The project’s mitigation objectives overlap with the MRV and M&amp;E activities under Outcome 2.1. Efforts will be made to constructively exploit potential synergies regarding tools and methods while avoiding any duplicative efforts. </w:t>
            </w:r>
            <w:r w:rsidR="00560B46" w:rsidRPr="00BE4743">
              <w:rPr>
                <w:rFonts w:asciiTheme="minorHAnsi" w:hAnsiTheme="minorHAnsi" w:cstheme="minorHAnsi"/>
                <w:color w:val="auto"/>
                <w:sz w:val="18"/>
                <w:szCs w:val="18"/>
              </w:rPr>
              <w:t xml:space="preserve"> </w:t>
            </w:r>
            <w:r w:rsidR="00560B46" w:rsidRPr="00BE4743">
              <w:rPr>
                <w:rFonts w:asciiTheme="minorHAnsi" w:hAnsiTheme="minorHAnsi" w:cstheme="minorHAnsi"/>
                <w:sz w:val="18"/>
                <w:szCs w:val="18"/>
              </w:rPr>
              <w:t>Coordination between this project and the CBIT will be carried through consultative meetings between the respective project managers</w:t>
            </w:r>
          </w:p>
        </w:tc>
        <w:tc>
          <w:tcPr>
            <w:tcW w:w="720" w:type="dxa"/>
            <w:vAlign w:val="center"/>
          </w:tcPr>
          <w:p w14:paraId="009AAEA5" w14:textId="3A768919" w:rsidR="00AD2CA9" w:rsidRPr="00BE4743" w:rsidRDefault="00AD2CA9"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2018-2022</w:t>
            </w:r>
          </w:p>
        </w:tc>
        <w:tc>
          <w:tcPr>
            <w:tcW w:w="1144" w:type="dxa"/>
            <w:vAlign w:val="center"/>
          </w:tcPr>
          <w:p w14:paraId="492AAAD6" w14:textId="65847471" w:rsidR="00AD2CA9" w:rsidRPr="00BE4743" w:rsidRDefault="00AD2CA9"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GEF/UNDP/</w:t>
            </w:r>
            <w:r w:rsidR="00EB414E" w:rsidRPr="00BE4743">
              <w:rPr>
                <w:rFonts w:asciiTheme="minorHAnsi" w:hAnsiTheme="minorHAnsi" w:cstheme="minorHAnsi"/>
                <w:color w:val="auto"/>
                <w:sz w:val="18"/>
                <w:szCs w:val="18"/>
              </w:rPr>
              <w:t>MWRIE</w:t>
            </w:r>
          </w:p>
        </w:tc>
      </w:tr>
      <w:tr w:rsidR="009C6810" w:rsidRPr="00BE4743" w14:paraId="2DBB3028" w14:textId="77777777" w:rsidTr="005627F1">
        <w:tc>
          <w:tcPr>
            <w:tcW w:w="1795" w:type="dxa"/>
            <w:vAlign w:val="center"/>
          </w:tcPr>
          <w:p w14:paraId="2B7A6EBD" w14:textId="6A8627F9" w:rsidR="009C6810" w:rsidRPr="00BE4743" w:rsidRDefault="009C6810"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“Promoting the Use of Electric Water Pumps for Irrigation”</w:t>
            </w:r>
          </w:p>
        </w:tc>
        <w:tc>
          <w:tcPr>
            <w:tcW w:w="5400" w:type="dxa"/>
            <w:vAlign w:val="center"/>
          </w:tcPr>
          <w:p w14:paraId="12F713BE" w14:textId="1F0FFF4B" w:rsidR="009C6810" w:rsidRPr="00BE4743" w:rsidRDefault="009C6810"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This project promotes the use of solar PV-powered electric water pumps for irrigation in Sudan and it involved a large variety of stakeholders in its design phase.</w:t>
            </w:r>
            <w:r w:rsidR="00EB414E" w:rsidRPr="00BE4743">
              <w:rPr>
                <w:rFonts w:asciiTheme="minorHAnsi" w:hAnsiTheme="minorHAnsi" w:cstheme="minorHAnsi"/>
                <w:sz w:val="18"/>
                <w:szCs w:val="18"/>
              </w:rPr>
              <w:t xml:space="preserve"> The project’s major component calls for the installation of </w:t>
            </w:r>
            <w:r w:rsidR="00EB414E" w:rsidRPr="00BE4743">
              <w:rPr>
                <w:rFonts w:asciiTheme="minorHAnsi" w:hAnsiTheme="minorHAnsi" w:cstheme="minorHAnsi"/>
                <w:color w:val="auto"/>
                <w:sz w:val="18"/>
                <w:szCs w:val="18"/>
              </w:rPr>
              <w:t xml:space="preserve">28 pumps as part of a pilot phase, the establishment of a National PV Fund and coordinated loan facility and a minimum of 1,468 3off-grid PV pumps ranging in size from 3.12-29.6 </w:t>
            </w:r>
            <w:proofErr w:type="spellStart"/>
            <w:r w:rsidR="00EB414E" w:rsidRPr="00BE4743">
              <w:rPr>
                <w:rFonts w:asciiTheme="minorHAnsi" w:hAnsiTheme="minorHAnsi" w:cstheme="minorHAnsi"/>
                <w:color w:val="auto"/>
                <w:sz w:val="18"/>
                <w:szCs w:val="18"/>
              </w:rPr>
              <w:t>kWp</w:t>
            </w:r>
            <w:proofErr w:type="spellEnd"/>
            <w:r w:rsidR="00EB414E" w:rsidRPr="00BE4743">
              <w:rPr>
                <w:rFonts w:asciiTheme="minorHAnsi" w:hAnsiTheme="minorHAnsi" w:cstheme="minorHAnsi"/>
                <w:color w:val="auto"/>
                <w:sz w:val="18"/>
                <w:szCs w:val="18"/>
              </w:rPr>
              <w:t xml:space="preserve"> installed in farms in the Northern State of Sudan with support from the National PV Fund</w:t>
            </w:r>
            <w:r w:rsidR="00560B46" w:rsidRPr="00BE4743">
              <w:rPr>
                <w:rFonts w:asciiTheme="minorHAnsi" w:hAnsiTheme="minorHAnsi" w:cstheme="minorHAnsi"/>
                <w:color w:val="auto"/>
                <w:sz w:val="18"/>
                <w:szCs w:val="18"/>
              </w:rPr>
              <w:t xml:space="preserve">. </w:t>
            </w:r>
            <w:r w:rsidR="00FD7CC3" w:rsidRPr="00BE4743">
              <w:rPr>
                <w:rFonts w:asciiTheme="minorHAnsi" w:hAnsiTheme="minorHAnsi" w:cstheme="minorHAnsi"/>
                <w:color w:val="auto"/>
                <w:sz w:val="18"/>
                <w:szCs w:val="18"/>
              </w:rPr>
              <w:t xml:space="preserve">The project’s mitigation objectives overlap with the MRV and M&amp;E activities under Outcome 2.1. Efforts will be made to constructively exploit potential synergies regarding tools and methods while avoiding any duplicative efforts.  </w:t>
            </w:r>
            <w:r w:rsidR="00560B46" w:rsidRPr="00BE4743">
              <w:rPr>
                <w:rFonts w:asciiTheme="minorHAnsi" w:hAnsiTheme="minorHAnsi" w:cstheme="minorHAnsi"/>
                <w:sz w:val="18"/>
                <w:szCs w:val="18"/>
              </w:rPr>
              <w:t>Coordination between this project and the CBIT will be carried through consultative meetings between the respective project managers</w:t>
            </w:r>
          </w:p>
        </w:tc>
        <w:tc>
          <w:tcPr>
            <w:tcW w:w="720" w:type="dxa"/>
            <w:vAlign w:val="center"/>
          </w:tcPr>
          <w:p w14:paraId="2BBD13A7" w14:textId="3B1565A9" w:rsidR="009C6810" w:rsidRPr="00BE4743" w:rsidRDefault="009C6810"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2016-2021</w:t>
            </w:r>
          </w:p>
        </w:tc>
        <w:tc>
          <w:tcPr>
            <w:tcW w:w="1144" w:type="dxa"/>
            <w:vAlign w:val="center"/>
          </w:tcPr>
          <w:p w14:paraId="0FA7A6EB" w14:textId="12288C86" w:rsidR="009C6810" w:rsidRPr="00BE4743" w:rsidRDefault="00EB414E"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GEF/UNDP/MWRIE</w:t>
            </w:r>
          </w:p>
        </w:tc>
      </w:tr>
      <w:tr w:rsidR="007B2085" w:rsidRPr="00BE4743" w14:paraId="790FA0E8" w14:textId="77777777" w:rsidTr="005627F1">
        <w:tc>
          <w:tcPr>
            <w:tcW w:w="1795" w:type="dxa"/>
            <w:vAlign w:val="center"/>
          </w:tcPr>
          <w:p w14:paraId="0D4BE24A"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 xml:space="preserve">“Adapt for Environment and Climate Resilience in Sudan” </w:t>
            </w:r>
          </w:p>
        </w:tc>
        <w:tc>
          <w:tcPr>
            <w:tcW w:w="5400" w:type="dxa"/>
            <w:vAlign w:val="center"/>
          </w:tcPr>
          <w:p w14:paraId="3334DCDE" w14:textId="21D38CDB"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This project focused on increasing the understanding and integration of climate resilience and environmental management into delivery, plans and policy in Sudan.</w:t>
            </w:r>
            <w:r w:rsidRPr="00BE4743">
              <w:t xml:space="preserve"> </w:t>
            </w:r>
            <w:r w:rsidRPr="00BE4743">
              <w:rPr>
                <w:rFonts w:asciiTheme="minorHAnsi" w:hAnsiTheme="minorHAnsi" w:cstheme="minorHAnsi"/>
                <w:color w:val="auto"/>
                <w:sz w:val="18"/>
                <w:szCs w:val="18"/>
              </w:rPr>
              <w:t>This policy framework should help promote more transparent decision-making on future objectives, targets, and priority policies and measures for building climate resilience.</w:t>
            </w:r>
            <w:r w:rsidR="00560B46" w:rsidRPr="00BE4743">
              <w:rPr>
                <w:rFonts w:asciiTheme="minorHAnsi" w:hAnsiTheme="minorHAnsi" w:cstheme="minorHAnsi"/>
                <w:color w:val="auto"/>
                <w:sz w:val="18"/>
                <w:szCs w:val="18"/>
              </w:rPr>
              <w:t xml:space="preserve"> </w:t>
            </w:r>
            <w:r w:rsidR="00FD7CC3" w:rsidRPr="00BE4743">
              <w:rPr>
                <w:rFonts w:asciiTheme="minorHAnsi" w:hAnsiTheme="minorHAnsi" w:cstheme="minorHAnsi"/>
                <w:color w:val="auto"/>
                <w:sz w:val="18"/>
                <w:szCs w:val="18"/>
              </w:rPr>
              <w:t>The CBIT project will account for lessons learned within the capacity building activities of Component 2.</w:t>
            </w:r>
          </w:p>
        </w:tc>
        <w:tc>
          <w:tcPr>
            <w:tcW w:w="720" w:type="dxa"/>
            <w:vAlign w:val="center"/>
          </w:tcPr>
          <w:p w14:paraId="3016680B" w14:textId="2BF48D26"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2015-2019</w:t>
            </w:r>
          </w:p>
        </w:tc>
        <w:tc>
          <w:tcPr>
            <w:tcW w:w="1144" w:type="dxa"/>
            <w:vAlign w:val="center"/>
          </w:tcPr>
          <w:p w14:paraId="66A23D1E"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DfID</w:t>
            </w:r>
          </w:p>
        </w:tc>
      </w:tr>
      <w:tr w:rsidR="007B2085" w:rsidRPr="00BE4743" w14:paraId="2C39368A" w14:textId="77777777" w:rsidTr="005627F1">
        <w:tc>
          <w:tcPr>
            <w:tcW w:w="1795" w:type="dxa"/>
            <w:vAlign w:val="center"/>
          </w:tcPr>
          <w:p w14:paraId="679CCB88"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 xml:space="preserve">“Climate risk finance for sustainable and climate resilient rain-fed farming and pastoral systems”  </w:t>
            </w:r>
          </w:p>
        </w:tc>
        <w:tc>
          <w:tcPr>
            <w:tcW w:w="5400" w:type="dxa"/>
            <w:vAlign w:val="center"/>
          </w:tcPr>
          <w:p w14:paraId="053905F0" w14:textId="4CE50F61"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 xml:space="preserve">This project supported the development of a range of financial mechanisms to incentivize investments in climate change adaptation and risk reduction measures in 6 vulnerable </w:t>
            </w:r>
            <w:proofErr w:type="spellStart"/>
            <w:r w:rsidRPr="00BE4743">
              <w:rPr>
                <w:rFonts w:asciiTheme="minorHAnsi" w:hAnsiTheme="minorHAnsi" w:cstheme="minorHAnsi"/>
                <w:color w:val="auto"/>
                <w:sz w:val="18"/>
                <w:szCs w:val="18"/>
              </w:rPr>
              <w:t>agro</w:t>
            </w:r>
            <w:proofErr w:type="spellEnd"/>
            <w:r w:rsidRPr="00BE4743">
              <w:rPr>
                <w:rFonts w:asciiTheme="minorHAnsi" w:hAnsiTheme="minorHAnsi" w:cstheme="minorHAnsi"/>
                <w:color w:val="auto"/>
                <w:sz w:val="18"/>
                <w:szCs w:val="18"/>
              </w:rPr>
              <w:t>-ecological regions of Sudan.</w:t>
            </w:r>
            <w:r w:rsidRPr="00BE4743">
              <w:t xml:space="preserve"> </w:t>
            </w:r>
            <w:r w:rsidRPr="00BE4743">
              <w:rPr>
                <w:rFonts w:asciiTheme="minorHAnsi" w:hAnsiTheme="minorHAnsi" w:cstheme="minorHAnsi"/>
                <w:color w:val="auto"/>
                <w:sz w:val="18"/>
                <w:szCs w:val="18"/>
              </w:rPr>
              <w:t>This range of financial mechanisms should promote transparent decision-making on future objectives, targets, and priority policies and measures for financing adaptation interventions.</w:t>
            </w:r>
            <w:r w:rsidR="00FD7CC3" w:rsidRPr="00BE4743">
              <w:rPr>
                <w:rFonts w:asciiTheme="minorHAnsi" w:hAnsiTheme="minorHAnsi" w:cstheme="minorHAnsi"/>
                <w:color w:val="auto"/>
                <w:sz w:val="18"/>
                <w:szCs w:val="18"/>
              </w:rPr>
              <w:t xml:space="preserve"> The CBIT project will account for lessons learned within the capacity building activities of Component 2.</w:t>
            </w:r>
          </w:p>
        </w:tc>
        <w:tc>
          <w:tcPr>
            <w:tcW w:w="720" w:type="dxa"/>
            <w:vAlign w:val="center"/>
          </w:tcPr>
          <w:p w14:paraId="77A58061" w14:textId="6EBA77FF"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2014-2018</w:t>
            </w:r>
          </w:p>
        </w:tc>
        <w:tc>
          <w:tcPr>
            <w:tcW w:w="1144" w:type="dxa"/>
            <w:vAlign w:val="center"/>
          </w:tcPr>
          <w:p w14:paraId="233B1249"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LDCF/UNDP</w:t>
            </w:r>
          </w:p>
        </w:tc>
      </w:tr>
      <w:tr w:rsidR="007B2085" w:rsidRPr="00BE4743" w14:paraId="0BEE996B" w14:textId="77777777" w:rsidTr="005627F1">
        <w:tc>
          <w:tcPr>
            <w:tcW w:w="1795" w:type="dxa"/>
            <w:vAlign w:val="center"/>
          </w:tcPr>
          <w:p w14:paraId="29EE1291"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sz w:val="18"/>
                <w:szCs w:val="18"/>
              </w:rPr>
              <w:t xml:space="preserve">“National Disaster Risk Management </w:t>
            </w:r>
            <w:proofErr w:type="spellStart"/>
            <w:r w:rsidRPr="00BE4743">
              <w:rPr>
                <w:rFonts w:asciiTheme="minorHAnsi" w:hAnsiTheme="minorHAnsi" w:cstheme="minorHAnsi"/>
                <w:sz w:val="18"/>
                <w:szCs w:val="18"/>
              </w:rPr>
              <w:t>Programme</w:t>
            </w:r>
            <w:proofErr w:type="spellEnd"/>
            <w:r w:rsidRPr="00BE4743">
              <w:rPr>
                <w:rFonts w:asciiTheme="minorHAnsi" w:hAnsiTheme="minorHAnsi" w:cstheme="minorHAnsi"/>
                <w:sz w:val="18"/>
                <w:szCs w:val="18"/>
              </w:rPr>
              <w:t>”</w:t>
            </w:r>
          </w:p>
        </w:tc>
        <w:tc>
          <w:tcPr>
            <w:tcW w:w="5400" w:type="dxa"/>
            <w:vAlign w:val="center"/>
          </w:tcPr>
          <w:p w14:paraId="2D4B14A0" w14:textId="71EDB16B" w:rsidR="007B2085" w:rsidRPr="00BE4743" w:rsidRDefault="007B2085" w:rsidP="00560B46">
            <w:pPr>
              <w:pStyle w:val="GEFFieldtoFillout"/>
              <w:spacing w:before="0"/>
              <w:ind w:left="0"/>
              <w:rPr>
                <w:rFonts w:asciiTheme="minorHAnsi" w:hAnsiTheme="minorHAnsi" w:cstheme="minorHAnsi"/>
                <w:sz w:val="18"/>
                <w:szCs w:val="18"/>
              </w:rPr>
            </w:pPr>
            <w:r w:rsidRPr="00BE4743">
              <w:rPr>
                <w:rFonts w:asciiTheme="minorHAnsi" w:hAnsiTheme="minorHAnsi" w:cstheme="minorHAnsi"/>
                <w:sz w:val="18"/>
                <w:szCs w:val="18"/>
              </w:rPr>
              <w:t>The project aimed to strengthen EWS in a gender-sensitive manner through hazard monitoring, data analysis and warning dissemination.</w:t>
            </w:r>
            <w:r w:rsidR="00FD7CC3" w:rsidRPr="00BE4743">
              <w:rPr>
                <w:rFonts w:asciiTheme="minorHAnsi" w:hAnsiTheme="minorHAnsi" w:cstheme="minorHAnsi"/>
                <w:sz w:val="18"/>
                <w:szCs w:val="18"/>
              </w:rPr>
              <w:t xml:space="preserve"> </w:t>
            </w:r>
            <w:r w:rsidR="00FD7CC3" w:rsidRPr="00BE4743">
              <w:rPr>
                <w:rFonts w:asciiTheme="minorHAnsi" w:hAnsiTheme="minorHAnsi" w:cstheme="minorHAnsi"/>
                <w:color w:val="auto"/>
                <w:sz w:val="18"/>
                <w:szCs w:val="18"/>
              </w:rPr>
              <w:t>The CBIT project will account for lessons learned within the capacity building activities of Component 2.</w:t>
            </w:r>
          </w:p>
        </w:tc>
        <w:tc>
          <w:tcPr>
            <w:tcW w:w="720" w:type="dxa"/>
            <w:vAlign w:val="center"/>
          </w:tcPr>
          <w:p w14:paraId="346310B2" w14:textId="7B5D9F41"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2013-2016</w:t>
            </w:r>
          </w:p>
        </w:tc>
        <w:tc>
          <w:tcPr>
            <w:tcW w:w="1144" w:type="dxa"/>
            <w:vAlign w:val="center"/>
          </w:tcPr>
          <w:p w14:paraId="57845CF2"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UNDP/BCPR</w:t>
            </w:r>
          </w:p>
        </w:tc>
      </w:tr>
      <w:tr w:rsidR="007B2085" w:rsidRPr="00BE4743" w14:paraId="7F412C72" w14:textId="77777777" w:rsidTr="005627F1">
        <w:tc>
          <w:tcPr>
            <w:tcW w:w="1795" w:type="dxa"/>
            <w:vAlign w:val="center"/>
          </w:tcPr>
          <w:p w14:paraId="5B8047C1" w14:textId="77777777"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 xml:space="preserve">“Building resilience in the face of climate change within traditional rain fed agricultural and </w:t>
            </w:r>
            <w:r w:rsidRPr="00BE4743">
              <w:rPr>
                <w:rFonts w:asciiTheme="minorHAnsi" w:hAnsiTheme="minorHAnsi" w:cstheme="minorHAnsi"/>
                <w:color w:val="auto"/>
                <w:sz w:val="18"/>
                <w:szCs w:val="18"/>
              </w:rPr>
              <w:lastRenderedPageBreak/>
              <w:t xml:space="preserve">pastoral systems in Sudan” </w:t>
            </w:r>
          </w:p>
        </w:tc>
        <w:tc>
          <w:tcPr>
            <w:tcW w:w="5400" w:type="dxa"/>
            <w:vAlign w:val="center"/>
          </w:tcPr>
          <w:p w14:paraId="634DA58E" w14:textId="0E48AD28" w:rsidR="007B2085" w:rsidRPr="00BE4743" w:rsidRDefault="007B2085" w:rsidP="00560B46">
            <w:pPr>
              <w:pStyle w:val="GEFFieldtoFillout"/>
              <w:spacing w:before="0"/>
              <w:ind w:left="9"/>
              <w:rPr>
                <w:rFonts w:asciiTheme="minorHAnsi" w:hAnsiTheme="minorHAnsi" w:cstheme="minorHAnsi"/>
                <w:color w:val="auto"/>
                <w:sz w:val="18"/>
                <w:szCs w:val="18"/>
              </w:rPr>
            </w:pPr>
            <w:r w:rsidRPr="00BE4743">
              <w:rPr>
                <w:rFonts w:asciiTheme="minorHAnsi" w:hAnsiTheme="minorHAnsi" w:cstheme="minorHAnsi"/>
                <w:color w:val="auto"/>
                <w:sz w:val="18"/>
                <w:szCs w:val="18"/>
              </w:rPr>
              <w:lastRenderedPageBreak/>
              <w:t xml:space="preserve">This project seeks to support climate change adaptation efforts among subsistence </w:t>
            </w:r>
            <w:proofErr w:type="spellStart"/>
            <w:r w:rsidRPr="00BE4743">
              <w:rPr>
                <w:rFonts w:asciiTheme="minorHAnsi" w:hAnsiTheme="minorHAnsi" w:cstheme="minorHAnsi"/>
                <w:color w:val="auto"/>
                <w:sz w:val="18"/>
                <w:szCs w:val="18"/>
              </w:rPr>
              <w:t>agro</w:t>
            </w:r>
            <w:proofErr w:type="spellEnd"/>
            <w:r w:rsidRPr="00BE4743">
              <w:rPr>
                <w:rFonts w:asciiTheme="minorHAnsi" w:hAnsiTheme="minorHAnsi" w:cstheme="minorHAnsi"/>
                <w:color w:val="auto"/>
                <w:sz w:val="18"/>
                <w:szCs w:val="18"/>
              </w:rPr>
              <w:t xml:space="preserve">-pastoralist and nomadic pastoralist communities in dryland zones across nine states in Sudan. The overall goal of the project to promote a paradigm shift in dryland pastoral and farming systems through an integrated approach to enhance water security in the face of changing climate conditions, climate resilient agriculture, </w:t>
            </w:r>
            <w:r w:rsidRPr="00BE4743">
              <w:rPr>
                <w:rFonts w:asciiTheme="minorHAnsi" w:hAnsiTheme="minorHAnsi" w:cstheme="minorHAnsi"/>
                <w:color w:val="auto"/>
                <w:sz w:val="18"/>
                <w:szCs w:val="18"/>
              </w:rPr>
              <w:lastRenderedPageBreak/>
              <w:t xml:space="preserve">climate resilient rangeland management, and gender mainstreaming. </w:t>
            </w:r>
            <w:r w:rsidR="00FD7CC3" w:rsidRPr="00BE4743">
              <w:rPr>
                <w:rFonts w:asciiTheme="minorHAnsi" w:hAnsiTheme="minorHAnsi" w:cstheme="minorHAnsi"/>
                <w:color w:val="auto"/>
                <w:sz w:val="18"/>
                <w:szCs w:val="18"/>
              </w:rPr>
              <w:t xml:space="preserve">The project’s approach to monitoring the impacts of adaptation interventions overlap with the review and application of M&amp;E tools under Outcome 2.1. Efforts will be made to constructively exploit potential synergies regarding tools and methods while avoiding any duplicative efforts.  </w:t>
            </w:r>
            <w:r w:rsidR="00560B46" w:rsidRPr="00BE4743">
              <w:rPr>
                <w:rFonts w:asciiTheme="minorHAnsi" w:hAnsiTheme="minorHAnsi" w:cstheme="minorHAnsi"/>
                <w:sz w:val="18"/>
                <w:szCs w:val="18"/>
              </w:rPr>
              <w:t>Coordination between this project and the CBIT will be carried through consultative meetings between the respective project managers</w:t>
            </w:r>
          </w:p>
        </w:tc>
        <w:tc>
          <w:tcPr>
            <w:tcW w:w="720" w:type="dxa"/>
            <w:vAlign w:val="center"/>
          </w:tcPr>
          <w:p w14:paraId="716F4062" w14:textId="68DC06CF"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lastRenderedPageBreak/>
              <w:t>2020-</w:t>
            </w:r>
            <w:r w:rsidR="005627F1" w:rsidRPr="00BE4743">
              <w:rPr>
                <w:rFonts w:asciiTheme="minorHAnsi" w:hAnsiTheme="minorHAnsi" w:cstheme="minorHAnsi"/>
                <w:color w:val="auto"/>
                <w:sz w:val="18"/>
                <w:szCs w:val="18"/>
              </w:rPr>
              <w:t>20</w:t>
            </w:r>
            <w:r w:rsidRPr="00BE4743">
              <w:rPr>
                <w:rFonts w:asciiTheme="minorHAnsi" w:hAnsiTheme="minorHAnsi" w:cstheme="minorHAnsi"/>
                <w:color w:val="auto"/>
                <w:sz w:val="18"/>
                <w:szCs w:val="18"/>
              </w:rPr>
              <w:t>25</w:t>
            </w:r>
          </w:p>
        </w:tc>
        <w:tc>
          <w:tcPr>
            <w:tcW w:w="1144" w:type="dxa"/>
            <w:vAlign w:val="center"/>
          </w:tcPr>
          <w:p w14:paraId="5405D820" w14:textId="763701D2" w:rsidR="007B2085" w:rsidRPr="00BE4743" w:rsidRDefault="007B2085" w:rsidP="00560B46">
            <w:pPr>
              <w:pStyle w:val="GEFFieldtoFillout"/>
              <w:spacing w:before="0"/>
              <w:ind w:left="0"/>
              <w:rPr>
                <w:rFonts w:asciiTheme="minorHAnsi" w:hAnsiTheme="minorHAnsi" w:cstheme="minorHAnsi"/>
                <w:color w:val="auto"/>
                <w:sz w:val="18"/>
                <w:szCs w:val="18"/>
              </w:rPr>
            </w:pPr>
            <w:r w:rsidRPr="00BE4743">
              <w:rPr>
                <w:rFonts w:asciiTheme="minorHAnsi" w:hAnsiTheme="minorHAnsi" w:cstheme="minorHAnsi"/>
                <w:color w:val="auto"/>
                <w:sz w:val="18"/>
                <w:szCs w:val="18"/>
              </w:rPr>
              <w:t>GCF/UNDP</w:t>
            </w:r>
            <w:r w:rsidR="00072B85" w:rsidRPr="00BE4743">
              <w:rPr>
                <w:rFonts w:asciiTheme="minorHAnsi" w:hAnsiTheme="minorHAnsi" w:cstheme="minorHAnsi"/>
                <w:color w:val="auto"/>
                <w:sz w:val="18"/>
                <w:szCs w:val="18"/>
              </w:rPr>
              <w:t>/HCENR</w:t>
            </w:r>
          </w:p>
        </w:tc>
      </w:tr>
      <w:tr w:rsidR="00CD0DFE" w:rsidRPr="00BE4743" w14:paraId="41D86907" w14:textId="77777777" w:rsidTr="000C03F0">
        <w:tc>
          <w:tcPr>
            <w:tcW w:w="1795" w:type="dxa"/>
            <w:vAlign w:val="center"/>
          </w:tcPr>
          <w:p w14:paraId="31B1EDB1" w14:textId="167B2B18" w:rsidR="00CD0DFE" w:rsidRPr="00BE4743" w:rsidRDefault="00CD0DFE" w:rsidP="00CD0DFE">
            <w:pPr>
              <w:pStyle w:val="GEFFieldtoFillout"/>
              <w:spacing w:before="0"/>
              <w:ind w:left="0"/>
              <w:rPr>
                <w:rFonts w:asciiTheme="minorHAnsi" w:hAnsiTheme="minorHAnsi" w:cstheme="minorHAnsi"/>
                <w:color w:val="auto"/>
                <w:sz w:val="18"/>
                <w:szCs w:val="18"/>
              </w:rPr>
            </w:pPr>
            <w:r w:rsidRPr="00CD0DFE">
              <w:rPr>
                <w:rFonts w:asciiTheme="minorHAnsi" w:hAnsiTheme="minorHAnsi" w:cstheme="minorHAnsi"/>
                <w:color w:val="auto"/>
                <w:sz w:val="18"/>
                <w:szCs w:val="18"/>
              </w:rPr>
              <w:t>Initiative for Climate Action Transparency (ICAT) Project</w:t>
            </w:r>
          </w:p>
        </w:tc>
        <w:tc>
          <w:tcPr>
            <w:tcW w:w="5400" w:type="dxa"/>
            <w:vAlign w:val="center"/>
          </w:tcPr>
          <w:p w14:paraId="11F86164" w14:textId="39053CF1" w:rsidR="00CD0DFE" w:rsidRPr="00BE4743" w:rsidRDefault="00CD0DFE" w:rsidP="00CD0DFE">
            <w:pPr>
              <w:pStyle w:val="GEFFieldtoFillout"/>
              <w:spacing w:before="0"/>
              <w:ind w:left="9"/>
              <w:rPr>
                <w:rFonts w:asciiTheme="minorHAnsi" w:hAnsiTheme="minorHAnsi" w:cstheme="minorHAnsi"/>
                <w:color w:val="auto"/>
                <w:sz w:val="18"/>
                <w:szCs w:val="18"/>
              </w:rPr>
            </w:pPr>
            <w:r w:rsidRPr="00CD0DFE">
              <w:rPr>
                <w:rFonts w:asciiTheme="minorHAnsi" w:hAnsiTheme="minorHAnsi" w:cstheme="minorHAnsi"/>
                <w:color w:val="auto"/>
                <w:sz w:val="18"/>
                <w:szCs w:val="18"/>
              </w:rPr>
              <w:t xml:space="preserve">This project, through the development of guidelines, </w:t>
            </w:r>
            <w:proofErr w:type="gramStart"/>
            <w:r w:rsidRPr="00CD0DFE">
              <w:rPr>
                <w:rFonts w:asciiTheme="minorHAnsi" w:hAnsiTheme="minorHAnsi" w:cstheme="minorHAnsi"/>
                <w:color w:val="auto"/>
                <w:sz w:val="18"/>
                <w:szCs w:val="18"/>
              </w:rPr>
              <w:t>training</w:t>
            </w:r>
            <w:proofErr w:type="gramEnd"/>
            <w:r w:rsidRPr="00CD0DFE">
              <w:rPr>
                <w:rFonts w:asciiTheme="minorHAnsi" w:hAnsiTheme="minorHAnsi" w:cstheme="minorHAnsi"/>
                <w:color w:val="auto"/>
                <w:sz w:val="18"/>
                <w:szCs w:val="18"/>
              </w:rPr>
              <w:t xml:space="preserve"> and knowledge-sharing activities, seeks to help countries build capacity to adopt common methodologies to measure the effects of their policies and report progress publicly. Sudan is one of twelve participating countries. Training activities focus on the methodologies to be applied for the estimation of greenhouse gas emissions, on the planning, evaluation and reporting of policies and mitigation measures, and on the evaluation of the institutional arrangements necessary to ensure compliance with the commitments under the Paris Agreement</w:t>
            </w:r>
          </w:p>
        </w:tc>
        <w:tc>
          <w:tcPr>
            <w:tcW w:w="720" w:type="dxa"/>
            <w:vAlign w:val="center"/>
          </w:tcPr>
          <w:p w14:paraId="00BCF4C0" w14:textId="02CD12D9" w:rsidR="00CD0DFE" w:rsidRPr="00BE4743" w:rsidRDefault="00CD0DFE" w:rsidP="00CD0DFE">
            <w:pPr>
              <w:pStyle w:val="GEFFieldtoFillout"/>
              <w:spacing w:before="0"/>
              <w:ind w:left="0"/>
              <w:rPr>
                <w:rFonts w:asciiTheme="minorHAnsi" w:hAnsiTheme="minorHAnsi" w:cstheme="minorHAnsi"/>
                <w:color w:val="auto"/>
                <w:sz w:val="18"/>
                <w:szCs w:val="18"/>
              </w:rPr>
            </w:pPr>
            <w:r w:rsidRPr="00CD0DFE">
              <w:rPr>
                <w:rFonts w:asciiTheme="minorHAnsi" w:hAnsiTheme="minorHAnsi" w:cstheme="minorHAnsi"/>
                <w:color w:val="auto"/>
                <w:sz w:val="18"/>
                <w:szCs w:val="18"/>
              </w:rPr>
              <w:t>20</w:t>
            </w:r>
            <w:r w:rsidR="00164EC6">
              <w:rPr>
                <w:rFonts w:asciiTheme="minorHAnsi" w:hAnsiTheme="minorHAnsi" w:cstheme="minorHAnsi"/>
                <w:color w:val="auto"/>
                <w:sz w:val="18"/>
                <w:szCs w:val="18"/>
              </w:rPr>
              <w:t>20</w:t>
            </w:r>
            <w:r w:rsidRPr="00CD0DFE">
              <w:rPr>
                <w:rFonts w:asciiTheme="minorHAnsi" w:hAnsiTheme="minorHAnsi" w:cstheme="minorHAnsi"/>
                <w:color w:val="auto"/>
                <w:sz w:val="18"/>
                <w:szCs w:val="18"/>
              </w:rPr>
              <w:t>-202</w:t>
            </w:r>
            <w:r w:rsidR="00164EC6">
              <w:rPr>
                <w:rFonts w:asciiTheme="minorHAnsi" w:hAnsiTheme="minorHAnsi" w:cstheme="minorHAnsi"/>
                <w:color w:val="auto"/>
                <w:sz w:val="18"/>
                <w:szCs w:val="18"/>
              </w:rPr>
              <w:t>2</w:t>
            </w:r>
          </w:p>
        </w:tc>
        <w:tc>
          <w:tcPr>
            <w:tcW w:w="1144" w:type="dxa"/>
            <w:vAlign w:val="center"/>
          </w:tcPr>
          <w:p w14:paraId="459874F8" w14:textId="77777777" w:rsidR="00CD0DFE" w:rsidRDefault="00CD0DFE" w:rsidP="00CD0DFE">
            <w:pPr>
              <w:pStyle w:val="ListParagraph"/>
              <w:numPr>
                <w:ilvl w:val="0"/>
                <w:numId w:val="92"/>
              </w:numPr>
              <w:spacing w:before="0"/>
              <w:ind w:left="157" w:hanging="180"/>
              <w:rPr>
                <w:rFonts w:asciiTheme="minorHAnsi" w:eastAsia="Times New Roman" w:hAnsiTheme="minorHAnsi" w:cstheme="minorHAnsi"/>
                <w:noProof w:val="0"/>
                <w:sz w:val="18"/>
                <w:szCs w:val="18"/>
              </w:rPr>
            </w:pPr>
            <w:r w:rsidRPr="00CD0DFE">
              <w:rPr>
                <w:rFonts w:asciiTheme="minorHAnsi" w:eastAsia="Times New Roman" w:hAnsiTheme="minorHAnsi" w:cstheme="minorHAnsi"/>
                <w:noProof w:val="0"/>
                <w:sz w:val="18"/>
                <w:szCs w:val="18"/>
              </w:rPr>
              <w:t>UNEP</w:t>
            </w:r>
          </w:p>
          <w:p w14:paraId="6C061ECC" w14:textId="3B5EF98D" w:rsidR="00CD0DFE" w:rsidRPr="00CD0DFE" w:rsidRDefault="00CD0DFE" w:rsidP="00CD0DFE">
            <w:pPr>
              <w:pStyle w:val="ListParagraph"/>
              <w:numPr>
                <w:ilvl w:val="0"/>
                <w:numId w:val="92"/>
              </w:numPr>
              <w:spacing w:before="0"/>
              <w:ind w:left="157" w:hanging="180"/>
              <w:rPr>
                <w:rFonts w:asciiTheme="minorHAnsi" w:eastAsia="Times New Roman" w:hAnsiTheme="minorHAnsi" w:cstheme="minorHAnsi"/>
                <w:noProof w:val="0"/>
                <w:sz w:val="18"/>
                <w:szCs w:val="18"/>
              </w:rPr>
            </w:pPr>
            <w:r w:rsidRPr="00CD0DFE">
              <w:rPr>
                <w:rFonts w:asciiTheme="minorHAnsi" w:hAnsiTheme="minorHAnsi" w:cstheme="minorHAnsi"/>
                <w:sz w:val="18"/>
                <w:szCs w:val="18"/>
              </w:rPr>
              <w:t>HCENR</w:t>
            </w:r>
          </w:p>
        </w:tc>
      </w:tr>
      <w:tr w:rsidR="00CD0DFE" w:rsidRPr="00BE4743" w14:paraId="703F7BCE" w14:textId="77777777" w:rsidTr="00E2272B">
        <w:tc>
          <w:tcPr>
            <w:tcW w:w="1795" w:type="dxa"/>
            <w:vAlign w:val="center"/>
          </w:tcPr>
          <w:p w14:paraId="10BE7FD4" w14:textId="29CB243C" w:rsidR="00CD0DFE" w:rsidRPr="00BE4743" w:rsidRDefault="00CD0DFE" w:rsidP="00CD0DFE">
            <w:pPr>
              <w:pStyle w:val="GEFFieldtoFillout"/>
              <w:spacing w:before="0"/>
              <w:ind w:left="0"/>
              <w:rPr>
                <w:rFonts w:asciiTheme="minorHAnsi" w:hAnsiTheme="minorHAnsi" w:cstheme="minorHAnsi"/>
                <w:color w:val="auto"/>
                <w:sz w:val="18"/>
                <w:szCs w:val="18"/>
              </w:rPr>
            </w:pPr>
            <w:r w:rsidRPr="00CD0DFE">
              <w:rPr>
                <w:rFonts w:asciiTheme="minorHAnsi" w:hAnsiTheme="minorHAnsi" w:cstheme="minorHAnsi"/>
                <w:color w:val="auto"/>
                <w:sz w:val="18"/>
                <w:szCs w:val="18"/>
              </w:rPr>
              <w:t>Support for the design of the MRV System in the framework of REDD+ Readiness in the Sudan</w:t>
            </w:r>
          </w:p>
        </w:tc>
        <w:tc>
          <w:tcPr>
            <w:tcW w:w="5400" w:type="dxa"/>
            <w:vAlign w:val="center"/>
          </w:tcPr>
          <w:p w14:paraId="773A981E" w14:textId="588006FF" w:rsidR="00CD0DFE" w:rsidRPr="00BE4743" w:rsidRDefault="00CD0DFE" w:rsidP="00CD0DFE">
            <w:pPr>
              <w:pStyle w:val="GEFFieldtoFillout"/>
              <w:spacing w:before="0"/>
              <w:ind w:left="9"/>
              <w:rPr>
                <w:rFonts w:asciiTheme="minorHAnsi" w:hAnsiTheme="minorHAnsi" w:cstheme="minorHAnsi"/>
                <w:color w:val="auto"/>
                <w:sz w:val="18"/>
                <w:szCs w:val="18"/>
              </w:rPr>
            </w:pPr>
            <w:r w:rsidRPr="00CD0DFE">
              <w:rPr>
                <w:rFonts w:asciiTheme="minorHAnsi" w:hAnsiTheme="minorHAnsi" w:cstheme="minorHAnsi"/>
                <w:color w:val="auto"/>
                <w:sz w:val="18"/>
                <w:szCs w:val="18"/>
              </w:rPr>
              <w:t xml:space="preserve">This project </w:t>
            </w:r>
            <w:proofErr w:type="gramStart"/>
            <w:r w:rsidRPr="00CD0DFE">
              <w:rPr>
                <w:rFonts w:asciiTheme="minorHAnsi" w:hAnsiTheme="minorHAnsi" w:cstheme="minorHAnsi"/>
                <w:color w:val="auto"/>
                <w:sz w:val="18"/>
                <w:szCs w:val="18"/>
              </w:rPr>
              <w:t>seek</w:t>
            </w:r>
            <w:proofErr w:type="gramEnd"/>
            <w:r w:rsidRPr="00CD0DFE">
              <w:rPr>
                <w:rFonts w:asciiTheme="minorHAnsi" w:hAnsiTheme="minorHAnsi" w:cstheme="minorHAnsi"/>
                <w:color w:val="auto"/>
                <w:sz w:val="18"/>
                <w:szCs w:val="18"/>
              </w:rPr>
              <w:t xml:space="preserve"> to support Sudan in the development of a robust National Forest Monitoring Systems (NFMS) to obtain up-to-date, reliable, transparent and accessible information about the extent and nature of the country’s forests and guide decision and policy making for sustainable development of its forest resources. The activities are being implemented by Sudan’s Forests National Corporation (FNC) and Sudanese Remote Sensing Authority (RSA) with technical support from FAO and financial support from the World Bank under the Forest Carbon Partnership Facility (FCPF).</w:t>
            </w:r>
          </w:p>
        </w:tc>
        <w:tc>
          <w:tcPr>
            <w:tcW w:w="720" w:type="dxa"/>
            <w:vAlign w:val="center"/>
          </w:tcPr>
          <w:p w14:paraId="1DEAA844" w14:textId="42994D16" w:rsidR="00CD0DFE" w:rsidRPr="00BE4743" w:rsidRDefault="00CD0DFE" w:rsidP="00CD0DFE">
            <w:pPr>
              <w:pStyle w:val="GEFFieldtoFillout"/>
              <w:spacing w:before="0"/>
              <w:ind w:left="0"/>
              <w:rPr>
                <w:rFonts w:asciiTheme="minorHAnsi" w:hAnsiTheme="minorHAnsi" w:cstheme="minorHAnsi"/>
                <w:color w:val="auto"/>
                <w:sz w:val="18"/>
                <w:szCs w:val="18"/>
              </w:rPr>
            </w:pPr>
            <w:r w:rsidRPr="00CD0DFE">
              <w:rPr>
                <w:rFonts w:asciiTheme="minorHAnsi" w:hAnsiTheme="minorHAnsi" w:cstheme="minorHAnsi"/>
                <w:color w:val="auto"/>
                <w:sz w:val="18"/>
                <w:szCs w:val="18"/>
              </w:rPr>
              <w:t>2014-2017</w:t>
            </w:r>
          </w:p>
        </w:tc>
        <w:tc>
          <w:tcPr>
            <w:tcW w:w="1144" w:type="dxa"/>
            <w:vAlign w:val="center"/>
          </w:tcPr>
          <w:p w14:paraId="0E2F26C7" w14:textId="77777777" w:rsidR="00CD0DFE" w:rsidRPr="00CD0DFE" w:rsidRDefault="00CD0DFE" w:rsidP="00CD0DFE">
            <w:pPr>
              <w:pStyle w:val="ListParagraph"/>
              <w:numPr>
                <w:ilvl w:val="0"/>
                <w:numId w:val="92"/>
              </w:numPr>
              <w:spacing w:before="0"/>
              <w:ind w:left="157" w:hanging="180"/>
              <w:rPr>
                <w:rFonts w:asciiTheme="minorHAnsi" w:eastAsia="Times New Roman" w:hAnsiTheme="minorHAnsi" w:cstheme="minorHAnsi"/>
                <w:noProof w:val="0"/>
                <w:sz w:val="18"/>
                <w:szCs w:val="18"/>
              </w:rPr>
            </w:pPr>
            <w:r w:rsidRPr="00CD0DFE">
              <w:rPr>
                <w:rFonts w:asciiTheme="minorHAnsi" w:eastAsia="Times New Roman" w:hAnsiTheme="minorHAnsi" w:cstheme="minorHAnsi"/>
                <w:noProof w:val="0"/>
                <w:sz w:val="18"/>
                <w:szCs w:val="18"/>
              </w:rPr>
              <w:t>FAO</w:t>
            </w:r>
          </w:p>
          <w:p w14:paraId="2330244E" w14:textId="77777777" w:rsidR="00CD0DFE" w:rsidRDefault="00CD0DFE" w:rsidP="00CD0DFE">
            <w:pPr>
              <w:pStyle w:val="ListParagraph"/>
              <w:numPr>
                <w:ilvl w:val="0"/>
                <w:numId w:val="92"/>
              </w:numPr>
              <w:spacing w:before="0"/>
              <w:ind w:left="157" w:hanging="180"/>
              <w:rPr>
                <w:rFonts w:asciiTheme="minorHAnsi" w:eastAsia="Times New Roman" w:hAnsiTheme="minorHAnsi" w:cstheme="minorHAnsi"/>
                <w:noProof w:val="0"/>
                <w:sz w:val="18"/>
                <w:szCs w:val="18"/>
              </w:rPr>
            </w:pPr>
            <w:r w:rsidRPr="00CD0DFE">
              <w:rPr>
                <w:rFonts w:asciiTheme="minorHAnsi" w:eastAsia="Times New Roman" w:hAnsiTheme="minorHAnsi" w:cstheme="minorHAnsi"/>
                <w:noProof w:val="0"/>
                <w:sz w:val="18"/>
                <w:szCs w:val="18"/>
              </w:rPr>
              <w:t>FNC</w:t>
            </w:r>
          </w:p>
          <w:p w14:paraId="4E460BCC" w14:textId="247E7A8C" w:rsidR="00CD0DFE" w:rsidRPr="00CD0DFE" w:rsidRDefault="00CD0DFE" w:rsidP="00CD0DFE">
            <w:pPr>
              <w:pStyle w:val="ListParagraph"/>
              <w:numPr>
                <w:ilvl w:val="0"/>
                <w:numId w:val="92"/>
              </w:numPr>
              <w:spacing w:before="0"/>
              <w:ind w:left="157" w:hanging="180"/>
              <w:rPr>
                <w:rFonts w:asciiTheme="minorHAnsi" w:eastAsia="Times New Roman" w:hAnsiTheme="minorHAnsi" w:cstheme="minorHAnsi"/>
                <w:noProof w:val="0"/>
                <w:sz w:val="18"/>
                <w:szCs w:val="18"/>
              </w:rPr>
            </w:pPr>
            <w:r w:rsidRPr="00CD0DFE">
              <w:rPr>
                <w:rFonts w:asciiTheme="minorHAnsi" w:hAnsiTheme="minorHAnsi" w:cstheme="minorHAnsi"/>
                <w:sz w:val="18"/>
                <w:szCs w:val="18"/>
              </w:rPr>
              <w:t>RSA</w:t>
            </w:r>
          </w:p>
        </w:tc>
      </w:tr>
      <w:tr w:rsidR="00CD0DFE" w:rsidRPr="00BE4743" w14:paraId="5D853938" w14:textId="77777777" w:rsidTr="006D74F0">
        <w:tc>
          <w:tcPr>
            <w:tcW w:w="1795" w:type="dxa"/>
            <w:vAlign w:val="center"/>
          </w:tcPr>
          <w:p w14:paraId="63F38A1F" w14:textId="50E9D15C" w:rsidR="00CD0DFE" w:rsidRPr="00BE4743" w:rsidRDefault="00CD0DFE" w:rsidP="00CD0DFE">
            <w:pPr>
              <w:pStyle w:val="GEFFieldtoFillout"/>
              <w:spacing w:before="0"/>
              <w:ind w:left="0"/>
              <w:rPr>
                <w:rFonts w:asciiTheme="minorHAnsi" w:hAnsiTheme="minorHAnsi" w:cstheme="minorHAnsi"/>
                <w:color w:val="auto"/>
                <w:sz w:val="18"/>
                <w:szCs w:val="18"/>
              </w:rPr>
            </w:pPr>
            <w:r w:rsidRPr="00CD0DFE">
              <w:rPr>
                <w:rFonts w:asciiTheme="minorHAnsi" w:hAnsiTheme="minorHAnsi" w:cstheme="minorHAnsi"/>
                <w:color w:val="auto"/>
                <w:sz w:val="18"/>
                <w:szCs w:val="18"/>
              </w:rPr>
              <w:t>Enabling transparency in the AFOLU sector: Enhancing Data Collection and Institutional Arrangements</w:t>
            </w:r>
          </w:p>
        </w:tc>
        <w:tc>
          <w:tcPr>
            <w:tcW w:w="5400" w:type="dxa"/>
            <w:vAlign w:val="center"/>
          </w:tcPr>
          <w:p w14:paraId="1106A41A" w14:textId="761101E0" w:rsidR="00CD0DFE" w:rsidRPr="00BE4743" w:rsidRDefault="00CD0DFE" w:rsidP="00CD0DFE">
            <w:pPr>
              <w:pStyle w:val="GEFFieldtoFillout"/>
              <w:spacing w:before="0"/>
              <w:ind w:left="9"/>
              <w:rPr>
                <w:rFonts w:asciiTheme="minorHAnsi" w:hAnsiTheme="minorHAnsi" w:cstheme="minorHAnsi"/>
                <w:color w:val="auto"/>
                <w:sz w:val="18"/>
                <w:szCs w:val="18"/>
              </w:rPr>
            </w:pPr>
            <w:r w:rsidRPr="00CD0DFE">
              <w:rPr>
                <w:rFonts w:asciiTheme="minorHAnsi" w:hAnsiTheme="minorHAnsi" w:cstheme="minorHAnsi"/>
                <w:color w:val="auto"/>
                <w:sz w:val="18"/>
                <w:szCs w:val="18"/>
              </w:rPr>
              <w:t>This project seeks to support Sudan’s greenhouse gas (GHG) inventory team through workshop events in pursuit of enhanced transparency in the agriculture, forestry, and other land use sector project team have been working together to strengthen Sudan’s capacity for climate change reporting.</w:t>
            </w:r>
          </w:p>
        </w:tc>
        <w:tc>
          <w:tcPr>
            <w:tcW w:w="720" w:type="dxa"/>
            <w:vAlign w:val="center"/>
          </w:tcPr>
          <w:p w14:paraId="46D22EF2" w14:textId="5EAB1281" w:rsidR="00CD0DFE" w:rsidRPr="00BE4743" w:rsidRDefault="00CD0DFE" w:rsidP="00CD0DFE">
            <w:pPr>
              <w:pStyle w:val="GEFFieldtoFillout"/>
              <w:spacing w:before="0"/>
              <w:ind w:left="0"/>
              <w:rPr>
                <w:rFonts w:asciiTheme="minorHAnsi" w:hAnsiTheme="minorHAnsi" w:cstheme="minorHAnsi"/>
                <w:color w:val="auto"/>
                <w:sz w:val="18"/>
                <w:szCs w:val="18"/>
              </w:rPr>
            </w:pPr>
            <w:r w:rsidRPr="00CD0DFE">
              <w:rPr>
                <w:rFonts w:asciiTheme="minorHAnsi" w:hAnsiTheme="minorHAnsi" w:cstheme="minorHAnsi"/>
                <w:color w:val="auto"/>
                <w:sz w:val="18"/>
                <w:szCs w:val="18"/>
              </w:rPr>
              <w:t>201</w:t>
            </w:r>
            <w:r w:rsidR="00164EC6">
              <w:rPr>
                <w:rFonts w:asciiTheme="minorHAnsi" w:hAnsiTheme="minorHAnsi" w:cstheme="minorHAnsi"/>
                <w:color w:val="auto"/>
                <w:sz w:val="18"/>
                <w:szCs w:val="18"/>
              </w:rPr>
              <w:t>9</w:t>
            </w:r>
            <w:r w:rsidRPr="00CD0DFE">
              <w:rPr>
                <w:rFonts w:asciiTheme="minorHAnsi" w:hAnsiTheme="minorHAnsi" w:cstheme="minorHAnsi"/>
                <w:color w:val="auto"/>
                <w:sz w:val="18"/>
                <w:szCs w:val="18"/>
              </w:rPr>
              <w:t>-20</w:t>
            </w:r>
            <w:r w:rsidR="00164EC6">
              <w:rPr>
                <w:rFonts w:asciiTheme="minorHAnsi" w:hAnsiTheme="minorHAnsi" w:cstheme="minorHAnsi"/>
                <w:color w:val="auto"/>
                <w:sz w:val="18"/>
                <w:szCs w:val="18"/>
              </w:rPr>
              <w:t>21</w:t>
            </w:r>
          </w:p>
        </w:tc>
        <w:tc>
          <w:tcPr>
            <w:tcW w:w="1144" w:type="dxa"/>
            <w:vAlign w:val="center"/>
          </w:tcPr>
          <w:p w14:paraId="61071F6A" w14:textId="77777777" w:rsidR="00CD0DFE" w:rsidRPr="00CD0DFE" w:rsidRDefault="00CD0DFE" w:rsidP="00CD0DFE">
            <w:pPr>
              <w:pStyle w:val="ListParagraph"/>
              <w:numPr>
                <w:ilvl w:val="0"/>
                <w:numId w:val="92"/>
              </w:numPr>
              <w:spacing w:before="0"/>
              <w:ind w:left="157" w:hanging="180"/>
              <w:rPr>
                <w:rFonts w:asciiTheme="minorHAnsi" w:eastAsia="Times New Roman" w:hAnsiTheme="minorHAnsi" w:cstheme="minorHAnsi"/>
                <w:noProof w:val="0"/>
                <w:sz w:val="18"/>
                <w:szCs w:val="18"/>
              </w:rPr>
            </w:pPr>
            <w:r w:rsidRPr="00CD0DFE">
              <w:rPr>
                <w:rFonts w:asciiTheme="minorHAnsi" w:eastAsia="Times New Roman" w:hAnsiTheme="minorHAnsi" w:cstheme="minorHAnsi"/>
                <w:noProof w:val="0"/>
                <w:sz w:val="18"/>
                <w:szCs w:val="18"/>
              </w:rPr>
              <w:t>HCENR</w:t>
            </w:r>
          </w:p>
          <w:p w14:paraId="585377C8" w14:textId="77777777" w:rsidR="00CD0DFE" w:rsidRDefault="00CD0DFE" w:rsidP="00CD0DFE">
            <w:pPr>
              <w:pStyle w:val="ListParagraph"/>
              <w:numPr>
                <w:ilvl w:val="0"/>
                <w:numId w:val="92"/>
              </w:numPr>
              <w:spacing w:before="0"/>
              <w:ind w:left="157" w:hanging="180"/>
              <w:rPr>
                <w:rFonts w:asciiTheme="minorHAnsi" w:eastAsia="Times New Roman" w:hAnsiTheme="minorHAnsi" w:cstheme="minorHAnsi"/>
                <w:noProof w:val="0"/>
                <w:sz w:val="18"/>
                <w:szCs w:val="18"/>
              </w:rPr>
            </w:pPr>
            <w:r w:rsidRPr="00CD0DFE">
              <w:rPr>
                <w:rFonts w:asciiTheme="minorHAnsi" w:eastAsia="Times New Roman" w:hAnsiTheme="minorHAnsi" w:cstheme="minorHAnsi"/>
                <w:noProof w:val="0"/>
                <w:sz w:val="18"/>
                <w:szCs w:val="18"/>
              </w:rPr>
              <w:t>FNC</w:t>
            </w:r>
          </w:p>
          <w:p w14:paraId="085FC7EB" w14:textId="64136D42" w:rsidR="00CD0DFE" w:rsidRPr="00CD0DFE" w:rsidRDefault="00CD0DFE" w:rsidP="00CD0DFE">
            <w:pPr>
              <w:pStyle w:val="ListParagraph"/>
              <w:numPr>
                <w:ilvl w:val="0"/>
                <w:numId w:val="92"/>
              </w:numPr>
              <w:spacing w:before="0"/>
              <w:ind w:left="157" w:hanging="180"/>
              <w:rPr>
                <w:rFonts w:asciiTheme="minorHAnsi" w:eastAsia="Times New Roman" w:hAnsiTheme="minorHAnsi" w:cstheme="minorHAnsi"/>
                <w:noProof w:val="0"/>
                <w:sz w:val="18"/>
                <w:szCs w:val="18"/>
              </w:rPr>
            </w:pPr>
            <w:r w:rsidRPr="00CD0DFE">
              <w:rPr>
                <w:rFonts w:asciiTheme="minorHAnsi" w:hAnsiTheme="minorHAnsi" w:cstheme="minorHAnsi"/>
                <w:sz w:val="18"/>
                <w:szCs w:val="18"/>
              </w:rPr>
              <w:t>Partnership on Transparency in the Paris Agreement (PATPA)</w:t>
            </w:r>
          </w:p>
        </w:tc>
      </w:tr>
    </w:tbl>
    <w:p w14:paraId="0253160B" w14:textId="77777777" w:rsidR="007B2085" w:rsidRPr="00BE4743" w:rsidRDefault="007B2085" w:rsidP="006F0979">
      <w:pPr>
        <w:rPr>
          <w:iCs/>
          <w:szCs w:val="22"/>
        </w:rPr>
      </w:pPr>
      <w:r w:rsidRPr="00BE4743">
        <w:rPr>
          <w:iCs/>
          <w:szCs w:val="22"/>
        </w:rPr>
        <w:t>Moreover, to ensure better coordination of the CBIT project with GEF-financed transparency initiatives in other countries, information related to this project will be uploaded into the GEF-CBIT Global Coordination Platform database to ensure effective project tracking to allow for joint reporting. The project will also communicate on a regular basis with other UNFCCC-related climate initiatives, such as the Talanoa Facilitative Dialogue.</w:t>
      </w:r>
    </w:p>
    <w:p w14:paraId="48814497" w14:textId="522CE9D5" w:rsidR="007B2085" w:rsidRPr="00BE4743" w:rsidRDefault="007B2085" w:rsidP="006F0979">
      <w:pPr>
        <w:spacing w:before="240"/>
        <w:rPr>
          <w:iCs/>
          <w:szCs w:val="22"/>
          <w:u w:val="single"/>
        </w:rPr>
      </w:pPr>
      <w:r w:rsidRPr="00BE4743">
        <w:rPr>
          <w:iCs/>
          <w:szCs w:val="22"/>
          <w:u w:val="single"/>
        </w:rPr>
        <w:t>Risks:</w:t>
      </w:r>
    </w:p>
    <w:p w14:paraId="22312F39" w14:textId="77777777" w:rsidR="007B2085" w:rsidRPr="00BE4743" w:rsidRDefault="007B2085" w:rsidP="006F0979">
      <w:pPr>
        <w:rPr>
          <w:iCs/>
          <w:szCs w:val="22"/>
        </w:rPr>
      </w:pPr>
      <w:r w:rsidRPr="00BE4743">
        <w:rPr>
          <w:iCs/>
          <w:szCs w:val="22"/>
        </w:rPr>
        <w:t xml:space="preserve">The main external risk for the project delivery relates to the political situation in the country as it continues to transition from the worsening economic and other conditions that sparked street protests that eventually led to the removal of the former regime in 2019. </w:t>
      </w:r>
      <w:proofErr w:type="gramStart"/>
      <w:r w:rsidRPr="00BE4743">
        <w:rPr>
          <w:iCs/>
          <w:szCs w:val="22"/>
        </w:rPr>
        <w:t>In order to</w:t>
      </w:r>
      <w:proofErr w:type="gramEnd"/>
      <w:r w:rsidRPr="00BE4743">
        <w:rPr>
          <w:iCs/>
          <w:szCs w:val="22"/>
        </w:rPr>
        <w:t xml:space="preserve"> mitigate this risk, the project team will maintain a non-partisan stance, and the focus of its operations will be to bring tangible project results while standing ready to respond to any possible shifts in ministry-level positions beyond its control. </w:t>
      </w:r>
    </w:p>
    <w:p w14:paraId="53ED6A6F" w14:textId="1FD4E215" w:rsidR="007B2085" w:rsidRPr="00BE4743" w:rsidRDefault="007B2085" w:rsidP="007B2085">
      <w:pPr>
        <w:rPr>
          <w:lang w:val="en-GB"/>
        </w:rPr>
      </w:pPr>
      <w:r w:rsidRPr="00BE4743">
        <w:rPr>
          <w:lang w:val="en-GB"/>
        </w:rPr>
        <w:t>There are</w:t>
      </w:r>
      <w:r w:rsidR="00203C93" w:rsidRPr="00BE4743">
        <w:rPr>
          <w:lang w:val="en-GB"/>
        </w:rPr>
        <w:t xml:space="preserve"> </w:t>
      </w:r>
      <w:r w:rsidRPr="00BE4743">
        <w:rPr>
          <w:lang w:val="en-GB"/>
        </w:rPr>
        <w:t>some operational risks associated with project implementation</w:t>
      </w:r>
      <w:r w:rsidR="00203C93" w:rsidRPr="00BE4743">
        <w:t xml:space="preserve"> </w:t>
      </w:r>
      <w:r w:rsidR="00203C93" w:rsidRPr="00BE4743">
        <w:rPr>
          <w:lang w:val="en-GB"/>
        </w:rPr>
        <w:t>that can threaten the achievement of project results</w:t>
      </w:r>
      <w:r w:rsidRPr="00BE4743">
        <w:rPr>
          <w:lang w:val="en-GB"/>
        </w:rPr>
        <w:t>. The major identified risks to the successful implementation of the project are identified in the table below.</w:t>
      </w:r>
      <w:r w:rsidRPr="00BE4743">
        <w:t xml:space="preserve"> Additional information on </w:t>
      </w:r>
      <w:r w:rsidR="00A6044C">
        <w:t>project</w:t>
      </w:r>
      <w:r w:rsidRPr="00BE4743">
        <w:rPr>
          <w:lang w:val="en-GB"/>
        </w:rPr>
        <w:t xml:space="preserve"> risks and the proposed approach to mitigation are summarized in the Risk Log in Annex 7.</w:t>
      </w:r>
    </w:p>
    <w:p w14:paraId="5618FE2A" w14:textId="073A326E" w:rsidR="007B2085" w:rsidRPr="00BE4743" w:rsidRDefault="00DF15F1" w:rsidP="00DF15F1">
      <w:pPr>
        <w:pStyle w:val="Caption"/>
        <w:rPr>
          <w:b w:val="0"/>
          <w:bCs w:val="0"/>
          <w:iCs/>
          <w:szCs w:val="20"/>
        </w:rPr>
      </w:pPr>
      <w:bookmarkStart w:id="17" w:name="_Toc77065596"/>
      <w:bookmarkStart w:id="18" w:name="_Toc70585797"/>
      <w:r w:rsidRPr="00BE4743">
        <w:t xml:space="preserve">Table </w:t>
      </w:r>
      <w:fldSimple w:instr=" SEQ Table \* ARABIC ">
        <w:r w:rsidR="00D91251" w:rsidRPr="00BE4743">
          <w:rPr>
            <w:noProof/>
          </w:rPr>
          <w:t>2</w:t>
        </w:r>
      </w:fldSimple>
      <w:r w:rsidR="007B2085" w:rsidRPr="00BE4743">
        <w:rPr>
          <w:b w:val="0"/>
          <w:bCs w:val="0"/>
          <w:iCs/>
          <w:szCs w:val="20"/>
        </w:rPr>
        <w:t>: Overview of operational risks and measures to reduce project risk</w:t>
      </w:r>
      <w:bookmarkEnd w:id="17"/>
      <w:bookmarkEnd w:id="18"/>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350"/>
        <w:gridCol w:w="4207"/>
      </w:tblGrid>
      <w:tr w:rsidR="007B2085" w:rsidRPr="00BE4743" w14:paraId="433EB4FD" w14:textId="77777777" w:rsidTr="00A661F4">
        <w:trPr>
          <w:tblHeader/>
        </w:trPr>
        <w:tc>
          <w:tcPr>
            <w:tcW w:w="3438" w:type="dxa"/>
            <w:shd w:val="clear" w:color="auto" w:fill="B4C6E7"/>
            <w:vAlign w:val="center"/>
          </w:tcPr>
          <w:p w14:paraId="17DB62EF" w14:textId="77777777" w:rsidR="007B2085" w:rsidRPr="00BE4743" w:rsidRDefault="007B2085" w:rsidP="006F0979">
            <w:pPr>
              <w:spacing w:before="0"/>
              <w:jc w:val="left"/>
              <w:rPr>
                <w:rFonts w:asciiTheme="minorHAnsi" w:hAnsiTheme="minorHAnsi" w:cstheme="minorHAnsi"/>
                <w:b/>
                <w:bCs/>
                <w:noProof/>
                <w:sz w:val="18"/>
                <w:szCs w:val="18"/>
              </w:rPr>
            </w:pPr>
            <w:r w:rsidRPr="00BE4743">
              <w:rPr>
                <w:rFonts w:asciiTheme="minorHAnsi" w:hAnsiTheme="minorHAnsi" w:cstheme="minorHAnsi"/>
                <w:b/>
                <w:bCs/>
                <w:noProof/>
                <w:sz w:val="18"/>
                <w:szCs w:val="18"/>
              </w:rPr>
              <w:t>Risk</w:t>
            </w:r>
          </w:p>
        </w:tc>
        <w:tc>
          <w:tcPr>
            <w:tcW w:w="1350" w:type="dxa"/>
            <w:shd w:val="clear" w:color="auto" w:fill="B4C6E7"/>
            <w:vAlign w:val="center"/>
          </w:tcPr>
          <w:p w14:paraId="566F1DD9" w14:textId="77777777" w:rsidR="007B2085" w:rsidRPr="00BE4743" w:rsidRDefault="007B2085" w:rsidP="006F0979">
            <w:pPr>
              <w:spacing w:before="0"/>
              <w:jc w:val="center"/>
              <w:rPr>
                <w:rFonts w:asciiTheme="minorHAnsi" w:hAnsiTheme="minorHAnsi" w:cstheme="minorHAnsi"/>
                <w:b/>
                <w:bCs/>
                <w:noProof/>
                <w:sz w:val="18"/>
                <w:szCs w:val="18"/>
              </w:rPr>
            </w:pPr>
            <w:r w:rsidRPr="00BE4743">
              <w:rPr>
                <w:rFonts w:asciiTheme="minorHAnsi" w:hAnsiTheme="minorHAnsi" w:cstheme="minorHAnsi"/>
                <w:b/>
                <w:bCs/>
                <w:noProof/>
                <w:sz w:val="18"/>
                <w:szCs w:val="18"/>
              </w:rPr>
              <w:t>Risk Level</w:t>
            </w:r>
          </w:p>
        </w:tc>
        <w:tc>
          <w:tcPr>
            <w:tcW w:w="4207" w:type="dxa"/>
            <w:shd w:val="clear" w:color="auto" w:fill="B4C6E7"/>
            <w:vAlign w:val="center"/>
          </w:tcPr>
          <w:p w14:paraId="7FD9026B" w14:textId="77777777" w:rsidR="007B2085" w:rsidRPr="00BE4743" w:rsidRDefault="007B2085" w:rsidP="006F0979">
            <w:pPr>
              <w:spacing w:before="0"/>
              <w:jc w:val="center"/>
              <w:rPr>
                <w:rFonts w:asciiTheme="minorHAnsi" w:hAnsiTheme="minorHAnsi" w:cstheme="minorHAnsi"/>
                <w:b/>
                <w:bCs/>
                <w:noProof/>
                <w:sz w:val="18"/>
                <w:szCs w:val="18"/>
              </w:rPr>
            </w:pPr>
            <w:r w:rsidRPr="00BE4743">
              <w:rPr>
                <w:rFonts w:asciiTheme="minorHAnsi" w:hAnsiTheme="minorHAnsi" w:cstheme="minorHAnsi"/>
                <w:b/>
                <w:bCs/>
                <w:noProof/>
                <w:sz w:val="18"/>
                <w:szCs w:val="18"/>
              </w:rPr>
              <w:t>Approach to Risk Mitigation</w:t>
            </w:r>
          </w:p>
        </w:tc>
      </w:tr>
      <w:tr w:rsidR="0083526A" w:rsidRPr="00BE4743" w14:paraId="3F65234F" w14:textId="77777777" w:rsidTr="006F0979">
        <w:tc>
          <w:tcPr>
            <w:tcW w:w="3438" w:type="dxa"/>
            <w:shd w:val="clear" w:color="auto" w:fill="auto"/>
            <w:vAlign w:val="center"/>
          </w:tcPr>
          <w:p w14:paraId="19F33F87" w14:textId="3C2349FA" w:rsidR="0083526A" w:rsidRPr="00BE4743" w:rsidRDefault="0083526A" w:rsidP="00DF15F1">
            <w:pPr>
              <w:spacing w:before="0"/>
              <w:jc w:val="left"/>
              <w:rPr>
                <w:rFonts w:asciiTheme="minorHAnsi" w:hAnsiTheme="minorHAnsi" w:cstheme="minorHAnsi"/>
                <w:b/>
                <w:noProof/>
                <w:sz w:val="18"/>
                <w:szCs w:val="18"/>
              </w:rPr>
            </w:pPr>
            <w:r w:rsidRPr="00BE4743">
              <w:rPr>
                <w:rFonts w:asciiTheme="minorHAnsi" w:hAnsiTheme="minorHAnsi" w:cstheme="minorHAnsi"/>
                <w:b/>
                <w:noProof/>
                <w:sz w:val="18"/>
                <w:szCs w:val="18"/>
              </w:rPr>
              <w:t xml:space="preserve">Risk 1: </w:t>
            </w:r>
            <w:r w:rsidRPr="00BE4743">
              <w:rPr>
                <w:rFonts w:asciiTheme="minorHAnsi" w:hAnsiTheme="minorHAnsi" w:cstheme="minorHAnsi"/>
                <w:bCs/>
                <w:noProof/>
                <w:sz w:val="18"/>
                <w:szCs w:val="18"/>
              </w:rPr>
              <w:t>Economic and political instability is creating changes in relevant Government agencies and therefore cause delays to the project start and activity implementation.</w:t>
            </w:r>
          </w:p>
        </w:tc>
        <w:tc>
          <w:tcPr>
            <w:tcW w:w="1350" w:type="dxa"/>
            <w:shd w:val="clear" w:color="auto" w:fill="auto"/>
            <w:vAlign w:val="center"/>
          </w:tcPr>
          <w:p w14:paraId="23D8E4B4" w14:textId="534B521C" w:rsidR="0083526A" w:rsidRPr="00BE4743" w:rsidRDefault="0083526A" w:rsidP="00DF15F1">
            <w:pPr>
              <w:spacing w:before="0"/>
              <w:jc w:val="center"/>
              <w:rPr>
                <w:rFonts w:asciiTheme="minorHAnsi" w:hAnsiTheme="minorHAnsi" w:cstheme="minorHAnsi"/>
                <w:noProof/>
                <w:sz w:val="18"/>
                <w:szCs w:val="18"/>
              </w:rPr>
            </w:pPr>
            <w:r w:rsidRPr="00BE4743">
              <w:rPr>
                <w:rFonts w:asciiTheme="minorHAnsi" w:hAnsiTheme="minorHAnsi" w:cstheme="minorHAnsi"/>
                <w:noProof/>
                <w:sz w:val="18"/>
                <w:szCs w:val="18"/>
              </w:rPr>
              <w:t>Moderate</w:t>
            </w:r>
          </w:p>
        </w:tc>
        <w:tc>
          <w:tcPr>
            <w:tcW w:w="4207" w:type="dxa"/>
            <w:shd w:val="clear" w:color="auto" w:fill="auto"/>
            <w:vAlign w:val="center"/>
          </w:tcPr>
          <w:p w14:paraId="52CA8BE1" w14:textId="7EECDBD0" w:rsidR="0083526A" w:rsidRPr="00BE4743" w:rsidRDefault="0083526A" w:rsidP="00DF15F1">
            <w:pPr>
              <w:spacing w:before="0"/>
              <w:jc w:val="left"/>
              <w:rPr>
                <w:rFonts w:asciiTheme="minorHAnsi" w:hAnsiTheme="minorHAnsi" w:cstheme="minorHAnsi"/>
                <w:noProof/>
                <w:sz w:val="18"/>
                <w:szCs w:val="18"/>
              </w:rPr>
            </w:pPr>
            <w:r w:rsidRPr="00BE4743">
              <w:rPr>
                <w:rFonts w:asciiTheme="minorHAnsi" w:hAnsiTheme="minorHAnsi" w:cstheme="minorHAnsi"/>
                <w:noProof/>
                <w:sz w:val="18"/>
                <w:szCs w:val="18"/>
              </w:rPr>
              <w:t>Mitigation of this risk requires more efforts on the part of UNDP to keep government partners updated and committed.</w:t>
            </w:r>
          </w:p>
        </w:tc>
      </w:tr>
      <w:tr w:rsidR="0083526A" w:rsidRPr="00BE4743" w14:paraId="4114B5C6" w14:textId="77777777" w:rsidTr="006F0979">
        <w:tc>
          <w:tcPr>
            <w:tcW w:w="3438" w:type="dxa"/>
            <w:shd w:val="clear" w:color="auto" w:fill="auto"/>
            <w:vAlign w:val="center"/>
          </w:tcPr>
          <w:p w14:paraId="26086F1C" w14:textId="36D4C83B" w:rsidR="0083526A" w:rsidRPr="00BE4743" w:rsidRDefault="0083526A" w:rsidP="00DF15F1">
            <w:pPr>
              <w:spacing w:before="0"/>
              <w:jc w:val="left"/>
              <w:rPr>
                <w:rFonts w:asciiTheme="minorHAnsi" w:hAnsiTheme="minorHAnsi" w:cstheme="minorHAnsi"/>
                <w:b/>
                <w:noProof/>
                <w:sz w:val="18"/>
                <w:szCs w:val="18"/>
              </w:rPr>
            </w:pPr>
            <w:r w:rsidRPr="00BE4743">
              <w:rPr>
                <w:rFonts w:asciiTheme="minorHAnsi" w:hAnsiTheme="minorHAnsi" w:cstheme="minorHAnsi"/>
                <w:b/>
                <w:noProof/>
                <w:sz w:val="18"/>
                <w:szCs w:val="18"/>
              </w:rPr>
              <w:t>Risk 2:</w:t>
            </w:r>
            <w:r w:rsidRPr="00BE4743">
              <w:rPr>
                <w:rFonts w:asciiTheme="minorHAnsi" w:hAnsiTheme="minorHAnsi" w:cstheme="minorHAnsi"/>
                <w:bCs/>
                <w:noProof/>
                <w:sz w:val="18"/>
                <w:szCs w:val="18"/>
              </w:rPr>
              <w:t xml:space="preserve"> Weak coordination at federal and state levels</w:t>
            </w:r>
          </w:p>
        </w:tc>
        <w:tc>
          <w:tcPr>
            <w:tcW w:w="1350" w:type="dxa"/>
            <w:shd w:val="clear" w:color="auto" w:fill="auto"/>
            <w:vAlign w:val="center"/>
          </w:tcPr>
          <w:p w14:paraId="2C9B3DBF" w14:textId="47E45057" w:rsidR="0083526A" w:rsidRPr="00BE4743" w:rsidRDefault="0083526A" w:rsidP="00DF15F1">
            <w:pPr>
              <w:spacing w:before="0"/>
              <w:jc w:val="center"/>
              <w:rPr>
                <w:rFonts w:asciiTheme="minorHAnsi" w:hAnsiTheme="minorHAnsi" w:cstheme="minorHAnsi"/>
                <w:noProof/>
                <w:sz w:val="18"/>
                <w:szCs w:val="18"/>
              </w:rPr>
            </w:pPr>
            <w:r w:rsidRPr="00BE4743">
              <w:rPr>
                <w:rFonts w:asciiTheme="minorHAnsi" w:hAnsiTheme="minorHAnsi" w:cstheme="minorHAnsi"/>
                <w:noProof/>
                <w:sz w:val="18"/>
                <w:szCs w:val="18"/>
              </w:rPr>
              <w:t>Moderate</w:t>
            </w:r>
          </w:p>
        </w:tc>
        <w:tc>
          <w:tcPr>
            <w:tcW w:w="4207" w:type="dxa"/>
            <w:shd w:val="clear" w:color="auto" w:fill="auto"/>
            <w:vAlign w:val="center"/>
          </w:tcPr>
          <w:p w14:paraId="5A9C812E" w14:textId="2D8D2711" w:rsidR="0083526A" w:rsidRPr="00BE4743" w:rsidRDefault="0083526A" w:rsidP="00DF15F1">
            <w:pPr>
              <w:spacing w:before="0"/>
              <w:jc w:val="left"/>
              <w:rPr>
                <w:rFonts w:asciiTheme="minorHAnsi" w:hAnsiTheme="minorHAnsi" w:cstheme="minorHAnsi"/>
                <w:noProof/>
                <w:sz w:val="18"/>
                <w:szCs w:val="18"/>
              </w:rPr>
            </w:pPr>
            <w:r w:rsidRPr="00BE4743">
              <w:rPr>
                <w:rFonts w:asciiTheme="minorHAnsi" w:hAnsiTheme="minorHAnsi" w:cstheme="minorHAnsi"/>
                <w:noProof/>
                <w:sz w:val="18"/>
                <w:szCs w:val="18"/>
              </w:rPr>
              <w:t>The project will assist in resolving issues between the two authorities to improve relation and coordination.</w:t>
            </w:r>
          </w:p>
        </w:tc>
      </w:tr>
      <w:tr w:rsidR="007B2085" w:rsidRPr="00BE4743" w14:paraId="201C5D0B" w14:textId="77777777" w:rsidTr="006F0979">
        <w:tc>
          <w:tcPr>
            <w:tcW w:w="3438" w:type="dxa"/>
            <w:shd w:val="clear" w:color="auto" w:fill="auto"/>
            <w:vAlign w:val="center"/>
          </w:tcPr>
          <w:p w14:paraId="57B219F6" w14:textId="31083FC4" w:rsidR="007B2085" w:rsidRPr="00BE4743" w:rsidRDefault="007B2085" w:rsidP="00DF15F1">
            <w:pPr>
              <w:spacing w:before="0"/>
              <w:jc w:val="left"/>
              <w:rPr>
                <w:rFonts w:asciiTheme="minorHAnsi" w:hAnsiTheme="minorHAnsi" w:cstheme="minorHAnsi"/>
                <w:noProof/>
                <w:sz w:val="18"/>
                <w:szCs w:val="18"/>
              </w:rPr>
            </w:pPr>
            <w:r w:rsidRPr="00BE4743">
              <w:rPr>
                <w:rFonts w:asciiTheme="minorHAnsi" w:hAnsiTheme="minorHAnsi" w:cstheme="minorHAnsi"/>
                <w:b/>
                <w:noProof/>
                <w:sz w:val="18"/>
                <w:szCs w:val="18"/>
              </w:rPr>
              <w:lastRenderedPageBreak/>
              <w:t xml:space="preserve">Risk </w:t>
            </w:r>
            <w:r w:rsidR="0083526A" w:rsidRPr="00BE4743">
              <w:rPr>
                <w:rFonts w:asciiTheme="minorHAnsi" w:hAnsiTheme="minorHAnsi" w:cstheme="minorHAnsi"/>
                <w:b/>
                <w:noProof/>
                <w:sz w:val="18"/>
                <w:szCs w:val="18"/>
              </w:rPr>
              <w:t>3</w:t>
            </w:r>
            <w:r w:rsidRPr="00BE4743">
              <w:rPr>
                <w:rFonts w:asciiTheme="minorHAnsi" w:hAnsiTheme="minorHAnsi" w:cstheme="minorHAnsi"/>
                <w:b/>
                <w:noProof/>
                <w:sz w:val="18"/>
                <w:szCs w:val="18"/>
              </w:rPr>
              <w:t>:</w:t>
            </w:r>
            <w:r w:rsidRPr="00BE4743">
              <w:rPr>
                <w:rFonts w:asciiTheme="minorHAnsi" w:hAnsiTheme="minorHAnsi" w:cstheme="minorHAnsi"/>
                <w:noProof/>
                <w:sz w:val="18"/>
                <w:szCs w:val="18"/>
              </w:rPr>
              <w:t xml:space="preserve"> The mechanisms created by the project are not be sustainable beyond the end of the project implementation period.</w:t>
            </w:r>
          </w:p>
        </w:tc>
        <w:tc>
          <w:tcPr>
            <w:tcW w:w="1350" w:type="dxa"/>
            <w:shd w:val="clear" w:color="auto" w:fill="auto"/>
            <w:vAlign w:val="center"/>
          </w:tcPr>
          <w:p w14:paraId="669ADA37" w14:textId="77777777" w:rsidR="007B2085" w:rsidRPr="00BE4743" w:rsidRDefault="007B2085" w:rsidP="00DF15F1">
            <w:pPr>
              <w:spacing w:before="0"/>
              <w:jc w:val="center"/>
              <w:rPr>
                <w:rFonts w:asciiTheme="minorHAnsi" w:hAnsiTheme="minorHAnsi" w:cstheme="minorHAnsi"/>
                <w:noProof/>
                <w:sz w:val="18"/>
                <w:szCs w:val="18"/>
              </w:rPr>
            </w:pPr>
            <w:r w:rsidRPr="00BE4743">
              <w:rPr>
                <w:rFonts w:asciiTheme="minorHAnsi" w:hAnsiTheme="minorHAnsi" w:cstheme="minorHAnsi"/>
                <w:noProof/>
                <w:sz w:val="18"/>
                <w:szCs w:val="18"/>
              </w:rPr>
              <w:t>Low/ Moderate</w:t>
            </w:r>
          </w:p>
        </w:tc>
        <w:tc>
          <w:tcPr>
            <w:tcW w:w="4207" w:type="dxa"/>
            <w:shd w:val="clear" w:color="auto" w:fill="auto"/>
            <w:vAlign w:val="center"/>
          </w:tcPr>
          <w:p w14:paraId="5DB266BE" w14:textId="77777777" w:rsidR="007B2085" w:rsidRPr="00BE4743" w:rsidRDefault="007B2085" w:rsidP="00DF15F1">
            <w:pPr>
              <w:spacing w:before="0"/>
              <w:jc w:val="left"/>
              <w:rPr>
                <w:rFonts w:asciiTheme="minorHAnsi" w:hAnsiTheme="minorHAnsi" w:cstheme="minorHAnsi"/>
                <w:noProof/>
                <w:sz w:val="18"/>
                <w:szCs w:val="18"/>
              </w:rPr>
            </w:pPr>
            <w:r w:rsidRPr="00BE4743">
              <w:rPr>
                <w:rFonts w:asciiTheme="minorHAnsi" w:hAnsiTheme="minorHAnsi" w:cstheme="minorHAnsi"/>
                <w:noProof/>
                <w:sz w:val="18"/>
                <w:szCs w:val="18"/>
              </w:rPr>
              <w:t xml:space="preserve">Both the Government of Sudan and multilateral donors have contriibuted to multi-year support for climate-related reporting activities in Sudan. The new analytical and information management capacity put in place by the project will continue to be utilized beyond the end of the project implementation period. </w:t>
            </w:r>
          </w:p>
        </w:tc>
      </w:tr>
      <w:tr w:rsidR="007B2085" w:rsidRPr="00BE4743" w14:paraId="3293260C" w14:textId="77777777" w:rsidTr="006F0979">
        <w:tc>
          <w:tcPr>
            <w:tcW w:w="3438" w:type="dxa"/>
            <w:shd w:val="clear" w:color="auto" w:fill="auto"/>
            <w:vAlign w:val="center"/>
          </w:tcPr>
          <w:p w14:paraId="7B2A368D" w14:textId="24830BA3" w:rsidR="007B2085" w:rsidRPr="00BE4743" w:rsidRDefault="007B2085" w:rsidP="00DF15F1">
            <w:pPr>
              <w:spacing w:before="0"/>
              <w:jc w:val="left"/>
              <w:rPr>
                <w:rFonts w:asciiTheme="minorHAnsi" w:hAnsiTheme="minorHAnsi" w:cstheme="minorHAnsi"/>
                <w:noProof/>
                <w:sz w:val="18"/>
                <w:szCs w:val="18"/>
              </w:rPr>
            </w:pPr>
            <w:r w:rsidRPr="00BE4743">
              <w:rPr>
                <w:rFonts w:asciiTheme="minorHAnsi" w:hAnsiTheme="minorHAnsi" w:cstheme="minorHAnsi"/>
                <w:b/>
                <w:noProof/>
                <w:sz w:val="18"/>
                <w:szCs w:val="18"/>
              </w:rPr>
              <w:t xml:space="preserve">Risk </w:t>
            </w:r>
            <w:r w:rsidR="0083526A" w:rsidRPr="00BE4743">
              <w:rPr>
                <w:rFonts w:asciiTheme="minorHAnsi" w:hAnsiTheme="minorHAnsi" w:cstheme="minorHAnsi"/>
                <w:b/>
                <w:noProof/>
                <w:sz w:val="18"/>
                <w:szCs w:val="18"/>
              </w:rPr>
              <w:t>4</w:t>
            </w:r>
            <w:r w:rsidRPr="00BE4743">
              <w:rPr>
                <w:rFonts w:asciiTheme="minorHAnsi" w:hAnsiTheme="minorHAnsi" w:cstheme="minorHAnsi"/>
                <w:b/>
                <w:noProof/>
                <w:sz w:val="18"/>
                <w:szCs w:val="18"/>
              </w:rPr>
              <w:t>:</w:t>
            </w:r>
            <w:r w:rsidRPr="00BE4743">
              <w:rPr>
                <w:rFonts w:asciiTheme="minorHAnsi" w:hAnsiTheme="minorHAnsi" w:cstheme="minorHAnsi"/>
                <w:noProof/>
                <w:sz w:val="18"/>
                <w:szCs w:val="18"/>
              </w:rPr>
              <w:t xml:space="preserve"> The transparency framework is not considered to be sufficiently valuable by the government to ensure its support for project activities; with resources diverted to other activities.</w:t>
            </w:r>
          </w:p>
        </w:tc>
        <w:tc>
          <w:tcPr>
            <w:tcW w:w="1350" w:type="dxa"/>
            <w:shd w:val="clear" w:color="auto" w:fill="auto"/>
            <w:vAlign w:val="center"/>
          </w:tcPr>
          <w:p w14:paraId="1D7BAAF9" w14:textId="77777777" w:rsidR="007B2085" w:rsidRPr="00BE4743" w:rsidRDefault="007B2085" w:rsidP="00DF15F1">
            <w:pPr>
              <w:spacing w:before="0"/>
              <w:jc w:val="center"/>
              <w:rPr>
                <w:rFonts w:asciiTheme="minorHAnsi" w:hAnsiTheme="minorHAnsi" w:cstheme="minorHAnsi"/>
                <w:noProof/>
                <w:sz w:val="18"/>
                <w:szCs w:val="18"/>
              </w:rPr>
            </w:pPr>
            <w:r w:rsidRPr="00BE4743">
              <w:rPr>
                <w:rFonts w:asciiTheme="minorHAnsi" w:hAnsiTheme="minorHAnsi" w:cstheme="minorHAnsi"/>
                <w:noProof/>
                <w:sz w:val="18"/>
                <w:szCs w:val="18"/>
              </w:rPr>
              <w:t>Low/ Moderate</w:t>
            </w:r>
          </w:p>
        </w:tc>
        <w:tc>
          <w:tcPr>
            <w:tcW w:w="4207" w:type="dxa"/>
            <w:shd w:val="clear" w:color="auto" w:fill="auto"/>
            <w:vAlign w:val="center"/>
          </w:tcPr>
          <w:p w14:paraId="2C5ACDBA" w14:textId="77777777" w:rsidR="007B2085" w:rsidRPr="00BE4743" w:rsidRDefault="007B2085" w:rsidP="00DF15F1">
            <w:pPr>
              <w:spacing w:before="0"/>
              <w:jc w:val="left"/>
              <w:rPr>
                <w:rFonts w:asciiTheme="minorHAnsi" w:hAnsiTheme="minorHAnsi" w:cstheme="minorHAnsi"/>
                <w:noProof/>
                <w:sz w:val="18"/>
                <w:szCs w:val="18"/>
              </w:rPr>
            </w:pPr>
            <w:r w:rsidRPr="00BE4743">
              <w:rPr>
                <w:rFonts w:asciiTheme="minorHAnsi" w:hAnsiTheme="minorHAnsi" w:cstheme="minorHAnsi"/>
                <w:noProof/>
                <w:sz w:val="18"/>
                <w:szCs w:val="18"/>
              </w:rPr>
              <w:t>The project is explicitly designed to link the transparency framework to high-priority development issues in Sudan, such as disaster risk reduction and solar transformation.  These linkages will ensure that the project maintains high-level governmental support.</w:t>
            </w:r>
          </w:p>
        </w:tc>
      </w:tr>
      <w:tr w:rsidR="007B2085" w:rsidRPr="00BE4743" w14:paraId="37BDE589" w14:textId="77777777" w:rsidTr="006F0979">
        <w:tc>
          <w:tcPr>
            <w:tcW w:w="3438" w:type="dxa"/>
            <w:shd w:val="clear" w:color="auto" w:fill="auto"/>
            <w:vAlign w:val="center"/>
          </w:tcPr>
          <w:p w14:paraId="52276D28" w14:textId="52621FFD" w:rsidR="007B2085" w:rsidRPr="00BE4743" w:rsidRDefault="007B2085" w:rsidP="00DF15F1">
            <w:pPr>
              <w:spacing w:before="0"/>
              <w:jc w:val="left"/>
              <w:rPr>
                <w:rFonts w:asciiTheme="minorHAnsi" w:hAnsiTheme="minorHAnsi" w:cstheme="minorHAnsi"/>
                <w:sz w:val="18"/>
                <w:szCs w:val="18"/>
              </w:rPr>
            </w:pPr>
            <w:r w:rsidRPr="00BE4743">
              <w:rPr>
                <w:rFonts w:asciiTheme="minorHAnsi" w:hAnsiTheme="minorHAnsi" w:cstheme="minorHAnsi"/>
                <w:b/>
                <w:sz w:val="18"/>
                <w:szCs w:val="18"/>
              </w:rPr>
              <w:t xml:space="preserve">Risk </w:t>
            </w:r>
            <w:r w:rsidR="0083526A" w:rsidRPr="00BE4743">
              <w:rPr>
                <w:rFonts w:asciiTheme="minorHAnsi" w:hAnsiTheme="minorHAnsi" w:cstheme="minorHAnsi"/>
                <w:b/>
                <w:sz w:val="18"/>
                <w:szCs w:val="18"/>
              </w:rPr>
              <w:t>5</w:t>
            </w:r>
            <w:r w:rsidRPr="00BE4743">
              <w:rPr>
                <w:rFonts w:asciiTheme="minorHAnsi" w:hAnsiTheme="minorHAnsi" w:cstheme="minorHAnsi"/>
                <w:b/>
                <w:sz w:val="18"/>
                <w:szCs w:val="18"/>
              </w:rPr>
              <w:t>:</w:t>
            </w:r>
            <w:r w:rsidRPr="00BE4743">
              <w:rPr>
                <w:rFonts w:asciiTheme="minorHAnsi" w:hAnsiTheme="minorHAnsi" w:cstheme="minorHAnsi"/>
                <w:sz w:val="18"/>
                <w:szCs w:val="18"/>
              </w:rPr>
              <w:t xml:space="preserve"> Insufficient governmental attention to climate change impacts/issues due to pressing political/development concerns will hinder project implementation.</w:t>
            </w:r>
          </w:p>
        </w:tc>
        <w:tc>
          <w:tcPr>
            <w:tcW w:w="1350" w:type="dxa"/>
            <w:shd w:val="clear" w:color="auto" w:fill="auto"/>
            <w:vAlign w:val="center"/>
          </w:tcPr>
          <w:p w14:paraId="4D93665B" w14:textId="77777777" w:rsidR="007B2085" w:rsidRPr="00BE4743" w:rsidRDefault="007B2085" w:rsidP="00DF15F1">
            <w:pPr>
              <w:spacing w:before="0"/>
              <w:jc w:val="center"/>
              <w:rPr>
                <w:rFonts w:asciiTheme="minorHAnsi" w:hAnsiTheme="minorHAnsi" w:cstheme="minorHAnsi"/>
                <w:sz w:val="18"/>
                <w:szCs w:val="18"/>
              </w:rPr>
            </w:pPr>
            <w:r w:rsidRPr="00BE4743">
              <w:rPr>
                <w:rFonts w:asciiTheme="minorHAnsi" w:hAnsiTheme="minorHAnsi" w:cstheme="minorHAnsi"/>
                <w:sz w:val="18"/>
                <w:szCs w:val="18"/>
              </w:rPr>
              <w:t>Low</w:t>
            </w:r>
          </w:p>
        </w:tc>
        <w:tc>
          <w:tcPr>
            <w:tcW w:w="4207" w:type="dxa"/>
            <w:shd w:val="clear" w:color="auto" w:fill="auto"/>
            <w:vAlign w:val="center"/>
          </w:tcPr>
          <w:p w14:paraId="2ACA8E32" w14:textId="77777777" w:rsidR="007B2085" w:rsidRPr="00BE4743" w:rsidRDefault="007B2085" w:rsidP="00DF15F1">
            <w:pPr>
              <w:spacing w:before="0"/>
              <w:jc w:val="left"/>
              <w:rPr>
                <w:rFonts w:asciiTheme="minorHAnsi" w:hAnsiTheme="minorHAnsi" w:cstheme="minorHAnsi"/>
                <w:sz w:val="18"/>
                <w:szCs w:val="18"/>
              </w:rPr>
            </w:pPr>
            <w:r w:rsidRPr="00BE4743">
              <w:rPr>
                <w:rFonts w:asciiTheme="minorHAnsi" w:hAnsiTheme="minorHAnsi" w:cstheme="minorHAnsi"/>
                <w:sz w:val="18"/>
                <w:szCs w:val="18"/>
              </w:rPr>
              <w:t>The project team will ensure governmental stakeholders are informed of progress and engaged throughout the implementation process.</w:t>
            </w:r>
          </w:p>
        </w:tc>
      </w:tr>
      <w:tr w:rsidR="007B2085" w:rsidRPr="00BE4743" w14:paraId="78C6F3D1" w14:textId="77777777" w:rsidTr="006F0979">
        <w:tc>
          <w:tcPr>
            <w:tcW w:w="3438" w:type="dxa"/>
            <w:shd w:val="clear" w:color="auto" w:fill="auto"/>
            <w:vAlign w:val="center"/>
          </w:tcPr>
          <w:p w14:paraId="0B1B9CA7" w14:textId="19721A75" w:rsidR="007B2085" w:rsidRPr="00BE4743" w:rsidRDefault="007B2085" w:rsidP="00DF15F1">
            <w:pPr>
              <w:spacing w:before="0"/>
              <w:jc w:val="left"/>
              <w:rPr>
                <w:rFonts w:asciiTheme="minorHAnsi" w:hAnsiTheme="minorHAnsi" w:cstheme="minorHAnsi"/>
                <w:sz w:val="18"/>
                <w:szCs w:val="18"/>
              </w:rPr>
            </w:pPr>
            <w:r w:rsidRPr="00BE4743">
              <w:rPr>
                <w:rFonts w:asciiTheme="minorHAnsi" w:hAnsiTheme="minorHAnsi" w:cstheme="minorHAnsi"/>
                <w:b/>
                <w:sz w:val="18"/>
                <w:szCs w:val="18"/>
              </w:rPr>
              <w:t xml:space="preserve">Risk </w:t>
            </w:r>
            <w:r w:rsidR="0083526A" w:rsidRPr="00BE4743">
              <w:rPr>
                <w:rFonts w:asciiTheme="minorHAnsi" w:hAnsiTheme="minorHAnsi" w:cstheme="minorHAnsi"/>
                <w:b/>
                <w:sz w:val="18"/>
                <w:szCs w:val="18"/>
              </w:rPr>
              <w:t>6</w:t>
            </w:r>
            <w:r w:rsidRPr="00BE4743">
              <w:rPr>
                <w:rFonts w:asciiTheme="minorHAnsi" w:hAnsiTheme="minorHAnsi" w:cstheme="minorHAnsi"/>
                <w:b/>
                <w:sz w:val="18"/>
                <w:szCs w:val="18"/>
              </w:rPr>
              <w:t xml:space="preserve">: </w:t>
            </w:r>
            <w:r w:rsidRPr="00BE4743">
              <w:rPr>
                <w:rFonts w:asciiTheme="minorHAnsi" w:hAnsiTheme="minorHAnsi" w:cstheme="minorHAnsi"/>
                <w:sz w:val="18"/>
                <w:szCs w:val="18"/>
              </w:rPr>
              <w:t xml:space="preserve">Significant range in skill sets and awareness across federal/state agencies will cause delays in project implementation </w:t>
            </w:r>
          </w:p>
        </w:tc>
        <w:tc>
          <w:tcPr>
            <w:tcW w:w="1350" w:type="dxa"/>
            <w:shd w:val="clear" w:color="auto" w:fill="auto"/>
            <w:vAlign w:val="center"/>
          </w:tcPr>
          <w:p w14:paraId="3D556B04" w14:textId="77777777" w:rsidR="007B2085" w:rsidRPr="00BE4743" w:rsidRDefault="007B2085" w:rsidP="00DF15F1">
            <w:pPr>
              <w:spacing w:before="0"/>
              <w:jc w:val="center"/>
              <w:rPr>
                <w:rFonts w:asciiTheme="minorHAnsi" w:hAnsiTheme="minorHAnsi" w:cstheme="minorHAnsi"/>
                <w:sz w:val="18"/>
                <w:szCs w:val="18"/>
              </w:rPr>
            </w:pPr>
            <w:r w:rsidRPr="00BE4743">
              <w:rPr>
                <w:rFonts w:asciiTheme="minorHAnsi" w:hAnsiTheme="minorHAnsi" w:cstheme="minorHAnsi"/>
                <w:sz w:val="18"/>
                <w:szCs w:val="18"/>
              </w:rPr>
              <w:t>Moderate</w:t>
            </w:r>
          </w:p>
        </w:tc>
        <w:tc>
          <w:tcPr>
            <w:tcW w:w="4207" w:type="dxa"/>
            <w:shd w:val="clear" w:color="auto" w:fill="auto"/>
            <w:vAlign w:val="center"/>
          </w:tcPr>
          <w:p w14:paraId="10F742B6" w14:textId="77777777" w:rsidR="007B2085" w:rsidRPr="00BE4743" w:rsidRDefault="007B2085" w:rsidP="00DF15F1">
            <w:pPr>
              <w:spacing w:before="0"/>
              <w:jc w:val="left"/>
              <w:rPr>
                <w:rFonts w:asciiTheme="minorHAnsi" w:hAnsiTheme="minorHAnsi" w:cstheme="minorHAnsi"/>
                <w:sz w:val="18"/>
                <w:szCs w:val="18"/>
              </w:rPr>
            </w:pPr>
            <w:r w:rsidRPr="00BE4743">
              <w:rPr>
                <w:rFonts w:asciiTheme="minorHAnsi" w:hAnsiTheme="minorHAnsi" w:cstheme="minorHAnsi"/>
                <w:sz w:val="18"/>
                <w:szCs w:val="18"/>
              </w:rPr>
              <w:t xml:space="preserve">Targeted capacity building approaches will be applied for different sectors </w:t>
            </w:r>
            <w:proofErr w:type="gramStart"/>
            <w:r w:rsidRPr="00BE4743">
              <w:rPr>
                <w:rFonts w:asciiTheme="minorHAnsi" w:hAnsiTheme="minorHAnsi" w:cstheme="minorHAnsi"/>
                <w:sz w:val="18"/>
                <w:szCs w:val="18"/>
              </w:rPr>
              <w:t>and also</w:t>
            </w:r>
            <w:proofErr w:type="gramEnd"/>
            <w:r w:rsidRPr="00BE4743">
              <w:rPr>
                <w:rFonts w:asciiTheme="minorHAnsi" w:hAnsiTheme="minorHAnsi" w:cstheme="minorHAnsi"/>
                <w:sz w:val="18"/>
                <w:szCs w:val="18"/>
              </w:rPr>
              <w:t xml:space="preserve"> for different skill sets, with a focus on knowledge transfer and peer-to-peer learning.</w:t>
            </w:r>
          </w:p>
        </w:tc>
      </w:tr>
      <w:tr w:rsidR="00701F62" w:rsidRPr="00BE4743" w14:paraId="703457F9" w14:textId="77777777" w:rsidTr="006F0979">
        <w:tc>
          <w:tcPr>
            <w:tcW w:w="3438" w:type="dxa"/>
            <w:shd w:val="clear" w:color="auto" w:fill="auto"/>
            <w:vAlign w:val="center"/>
          </w:tcPr>
          <w:p w14:paraId="308DE743" w14:textId="496DC369" w:rsidR="00701F62" w:rsidRPr="00BE4743" w:rsidRDefault="00701F62" w:rsidP="00DF15F1">
            <w:pPr>
              <w:spacing w:before="0"/>
              <w:jc w:val="left"/>
              <w:rPr>
                <w:rFonts w:asciiTheme="minorHAnsi" w:hAnsiTheme="minorHAnsi" w:cstheme="minorHAnsi"/>
                <w:b/>
                <w:sz w:val="18"/>
                <w:szCs w:val="18"/>
              </w:rPr>
            </w:pPr>
            <w:r w:rsidRPr="00BE4743">
              <w:rPr>
                <w:rFonts w:asciiTheme="minorHAnsi" w:hAnsiTheme="minorHAnsi" w:cstheme="minorHAnsi"/>
                <w:b/>
                <w:sz w:val="18"/>
                <w:szCs w:val="18"/>
              </w:rPr>
              <w:t xml:space="preserve">Risk </w:t>
            </w:r>
            <w:r w:rsidR="0083526A" w:rsidRPr="00BE4743">
              <w:rPr>
                <w:rFonts w:asciiTheme="minorHAnsi" w:hAnsiTheme="minorHAnsi" w:cstheme="minorHAnsi"/>
                <w:b/>
                <w:sz w:val="18"/>
                <w:szCs w:val="18"/>
              </w:rPr>
              <w:t>7</w:t>
            </w:r>
            <w:r w:rsidRPr="00BE4743">
              <w:rPr>
                <w:rFonts w:asciiTheme="minorHAnsi" w:hAnsiTheme="minorHAnsi" w:cstheme="minorHAnsi"/>
                <w:b/>
                <w:sz w:val="18"/>
                <w:szCs w:val="18"/>
              </w:rPr>
              <w:t xml:space="preserve">: </w:t>
            </w:r>
            <w:r w:rsidR="00DF15F1" w:rsidRPr="00BE4743">
              <w:rPr>
                <w:rFonts w:asciiTheme="minorHAnsi" w:hAnsiTheme="minorHAnsi" w:cstheme="minorHAnsi"/>
                <w:sz w:val="18"/>
                <w:szCs w:val="18"/>
              </w:rPr>
              <w:t>Difficulty for stakeholders to hold meetings due to travel restrictions imposed in response to the COVID-19 pandemic</w:t>
            </w:r>
          </w:p>
        </w:tc>
        <w:tc>
          <w:tcPr>
            <w:tcW w:w="1350" w:type="dxa"/>
            <w:shd w:val="clear" w:color="auto" w:fill="auto"/>
            <w:vAlign w:val="center"/>
          </w:tcPr>
          <w:p w14:paraId="4EEDB268" w14:textId="240E3723" w:rsidR="00701F62" w:rsidRPr="00BE4743" w:rsidRDefault="00701F62" w:rsidP="00DF15F1">
            <w:pPr>
              <w:spacing w:before="0"/>
              <w:jc w:val="center"/>
              <w:rPr>
                <w:rFonts w:asciiTheme="minorHAnsi" w:hAnsiTheme="minorHAnsi" w:cstheme="minorHAnsi"/>
                <w:sz w:val="18"/>
                <w:szCs w:val="18"/>
              </w:rPr>
            </w:pPr>
            <w:r w:rsidRPr="00BE4743">
              <w:rPr>
                <w:rFonts w:asciiTheme="minorHAnsi" w:hAnsiTheme="minorHAnsi" w:cstheme="minorHAnsi"/>
                <w:sz w:val="18"/>
                <w:szCs w:val="18"/>
              </w:rPr>
              <w:t>Moderate</w:t>
            </w:r>
          </w:p>
        </w:tc>
        <w:tc>
          <w:tcPr>
            <w:tcW w:w="4207" w:type="dxa"/>
            <w:shd w:val="clear" w:color="auto" w:fill="auto"/>
            <w:vAlign w:val="center"/>
          </w:tcPr>
          <w:p w14:paraId="0FE21B0C" w14:textId="3F55490B" w:rsidR="00701F62" w:rsidRPr="00BE4743" w:rsidRDefault="00DF15F1" w:rsidP="00DF15F1">
            <w:pPr>
              <w:spacing w:before="0"/>
              <w:jc w:val="left"/>
              <w:rPr>
                <w:rFonts w:asciiTheme="minorHAnsi" w:hAnsiTheme="minorHAnsi" w:cstheme="minorHAnsi"/>
                <w:sz w:val="18"/>
                <w:szCs w:val="18"/>
              </w:rPr>
            </w:pPr>
            <w:r w:rsidRPr="00BE4743">
              <w:rPr>
                <w:rFonts w:asciiTheme="minorHAnsi" w:hAnsiTheme="minorHAnsi" w:cstheme="minorHAnsi"/>
                <w:sz w:val="18"/>
                <w:szCs w:val="18"/>
              </w:rPr>
              <w:t>Project team will take all appropriate precautions for traveling and undertaking local activities, including virtual meetings as needed</w:t>
            </w:r>
            <w:r w:rsidR="00701F62" w:rsidRPr="00BE4743">
              <w:rPr>
                <w:rFonts w:asciiTheme="minorHAnsi" w:hAnsiTheme="minorHAnsi" w:cstheme="minorHAnsi"/>
                <w:sz w:val="18"/>
                <w:szCs w:val="18"/>
              </w:rPr>
              <w:t>.</w:t>
            </w:r>
            <w:r w:rsidR="00D91251" w:rsidRPr="00BE4743">
              <w:rPr>
                <w:rFonts w:asciiTheme="minorHAnsi" w:hAnsiTheme="minorHAnsi" w:cstheme="minorHAnsi"/>
                <w:sz w:val="18"/>
                <w:szCs w:val="18"/>
              </w:rPr>
              <w:t xml:space="preserve"> See section that follows for additional details on response measures regarding Covid-19</w:t>
            </w:r>
          </w:p>
        </w:tc>
      </w:tr>
      <w:tr w:rsidR="0083526A" w:rsidRPr="00BE4743" w14:paraId="77A54ACC" w14:textId="77777777" w:rsidTr="0083526A">
        <w:tc>
          <w:tcPr>
            <w:tcW w:w="3438" w:type="dxa"/>
            <w:shd w:val="clear" w:color="auto" w:fill="auto"/>
            <w:vAlign w:val="center"/>
          </w:tcPr>
          <w:p w14:paraId="41BAB1D0" w14:textId="23381499" w:rsidR="0083526A" w:rsidRPr="00BE4743" w:rsidRDefault="0083526A" w:rsidP="0083526A">
            <w:pPr>
              <w:spacing w:before="0"/>
              <w:jc w:val="left"/>
              <w:rPr>
                <w:rFonts w:asciiTheme="minorHAnsi" w:hAnsiTheme="minorHAnsi" w:cstheme="minorHAnsi"/>
                <w:b/>
                <w:sz w:val="18"/>
                <w:szCs w:val="18"/>
              </w:rPr>
            </w:pPr>
            <w:r w:rsidRPr="00BE4743">
              <w:rPr>
                <w:rFonts w:asciiTheme="minorHAnsi" w:hAnsiTheme="minorHAnsi" w:cstheme="minorHAnsi"/>
                <w:b/>
                <w:sz w:val="18"/>
                <w:szCs w:val="18"/>
              </w:rPr>
              <w:t xml:space="preserve">Risk 8: </w:t>
            </w:r>
            <w:r w:rsidRPr="00BE4743">
              <w:rPr>
                <w:rFonts w:asciiTheme="minorHAnsi" w:hAnsiTheme="minorHAnsi" w:cstheme="minorHAnsi"/>
                <w:bCs/>
                <w:sz w:val="18"/>
                <w:szCs w:val="18"/>
              </w:rPr>
              <w:t>Institutional changes, which result in affecting the implementation of the project at the national or state levels</w:t>
            </w:r>
          </w:p>
        </w:tc>
        <w:tc>
          <w:tcPr>
            <w:tcW w:w="1350" w:type="dxa"/>
            <w:shd w:val="clear" w:color="auto" w:fill="auto"/>
            <w:vAlign w:val="center"/>
          </w:tcPr>
          <w:p w14:paraId="324441EB" w14:textId="3446FC95" w:rsidR="0083526A" w:rsidRPr="00BE4743" w:rsidRDefault="0083526A" w:rsidP="0083526A">
            <w:pPr>
              <w:spacing w:before="0"/>
              <w:jc w:val="center"/>
              <w:rPr>
                <w:rFonts w:asciiTheme="minorHAnsi" w:hAnsiTheme="minorHAnsi" w:cstheme="minorHAnsi"/>
                <w:sz w:val="18"/>
                <w:szCs w:val="18"/>
              </w:rPr>
            </w:pPr>
            <w:r w:rsidRPr="00BE4743">
              <w:rPr>
                <w:rFonts w:asciiTheme="minorHAnsi" w:hAnsiTheme="minorHAnsi" w:cstheme="minorHAnsi"/>
                <w:sz w:val="18"/>
                <w:szCs w:val="18"/>
              </w:rPr>
              <w:t>Moderate</w:t>
            </w:r>
          </w:p>
        </w:tc>
        <w:tc>
          <w:tcPr>
            <w:tcW w:w="4207" w:type="dxa"/>
            <w:shd w:val="clear" w:color="auto" w:fill="auto"/>
            <w:vAlign w:val="center"/>
          </w:tcPr>
          <w:p w14:paraId="784E7CED" w14:textId="2C6BFCD5" w:rsidR="0083526A" w:rsidRPr="00BE4743" w:rsidRDefault="0083526A" w:rsidP="00223D09">
            <w:pPr>
              <w:pStyle w:val="ListParagraph"/>
              <w:numPr>
                <w:ilvl w:val="0"/>
                <w:numId w:val="38"/>
              </w:numPr>
              <w:spacing w:before="0"/>
              <w:ind w:left="136" w:hanging="136"/>
              <w:rPr>
                <w:rFonts w:asciiTheme="minorHAnsi" w:hAnsiTheme="minorHAnsi" w:cstheme="minorHAnsi"/>
                <w:sz w:val="18"/>
                <w:szCs w:val="18"/>
              </w:rPr>
            </w:pPr>
            <w:r w:rsidRPr="00BE4743">
              <w:rPr>
                <w:rFonts w:asciiTheme="minorHAnsi" w:hAnsiTheme="minorHAnsi" w:cstheme="minorHAnsi"/>
                <w:sz w:val="18"/>
                <w:szCs w:val="18"/>
              </w:rPr>
              <w:t>Project team will support HCENR, the executing agency which is a stable institution, established in 1992 and has a membership from all environment and natural resources related national institutions.</w:t>
            </w:r>
          </w:p>
          <w:p w14:paraId="761B8462" w14:textId="4F1B5B2C" w:rsidR="0083526A" w:rsidRPr="00BE4743" w:rsidRDefault="0083526A" w:rsidP="00223D09">
            <w:pPr>
              <w:pStyle w:val="ListParagraph"/>
              <w:numPr>
                <w:ilvl w:val="0"/>
                <w:numId w:val="38"/>
              </w:numPr>
              <w:spacing w:before="0"/>
              <w:ind w:left="136" w:hanging="136"/>
              <w:rPr>
                <w:rFonts w:asciiTheme="minorHAnsi" w:hAnsiTheme="minorHAnsi" w:cstheme="minorHAnsi"/>
                <w:sz w:val="18"/>
                <w:szCs w:val="18"/>
              </w:rPr>
            </w:pPr>
            <w:r w:rsidRPr="00BE4743">
              <w:rPr>
                <w:rFonts w:asciiTheme="minorHAnsi" w:hAnsiTheme="minorHAnsi" w:cstheme="minorHAnsi"/>
                <w:sz w:val="18"/>
                <w:szCs w:val="18"/>
              </w:rPr>
              <w:t>Ensure that the project management has independent arrangements that are unlikely to be affected by institutional changes</w:t>
            </w:r>
          </w:p>
          <w:p w14:paraId="7FA1A78A" w14:textId="136D87BF" w:rsidR="0083526A" w:rsidRPr="00BE4743" w:rsidRDefault="0083526A" w:rsidP="00223D09">
            <w:pPr>
              <w:pStyle w:val="ListParagraph"/>
              <w:numPr>
                <w:ilvl w:val="0"/>
                <w:numId w:val="38"/>
              </w:numPr>
              <w:spacing w:before="0"/>
              <w:ind w:left="136" w:hanging="136"/>
              <w:rPr>
                <w:rFonts w:asciiTheme="minorHAnsi" w:hAnsiTheme="minorHAnsi" w:cstheme="minorHAnsi"/>
                <w:sz w:val="18"/>
                <w:szCs w:val="18"/>
              </w:rPr>
            </w:pPr>
            <w:r w:rsidRPr="00BE4743">
              <w:rPr>
                <w:rFonts w:asciiTheme="minorHAnsi" w:hAnsiTheme="minorHAnsi" w:cstheme="minorHAnsi"/>
                <w:sz w:val="18"/>
                <w:szCs w:val="18"/>
              </w:rPr>
              <w:t>Ensure that at the state level the coordination of the implementation of the project activities based on coordination body consist of experts representing relevant institutions</w:t>
            </w:r>
          </w:p>
        </w:tc>
      </w:tr>
      <w:tr w:rsidR="0083526A" w:rsidRPr="00BE4743" w14:paraId="26B35C6B" w14:textId="77777777" w:rsidTr="0083526A">
        <w:tc>
          <w:tcPr>
            <w:tcW w:w="3438" w:type="dxa"/>
            <w:shd w:val="clear" w:color="auto" w:fill="auto"/>
            <w:vAlign w:val="center"/>
          </w:tcPr>
          <w:p w14:paraId="1B336315" w14:textId="78EB0E3A" w:rsidR="0083526A" w:rsidRPr="00BE4743" w:rsidRDefault="0083526A" w:rsidP="0083526A">
            <w:pPr>
              <w:spacing w:before="0"/>
              <w:jc w:val="left"/>
              <w:rPr>
                <w:rFonts w:asciiTheme="minorHAnsi" w:hAnsiTheme="minorHAnsi" w:cstheme="minorHAnsi"/>
                <w:b/>
                <w:sz w:val="18"/>
                <w:szCs w:val="18"/>
              </w:rPr>
            </w:pPr>
            <w:r w:rsidRPr="00BE4743">
              <w:rPr>
                <w:rFonts w:asciiTheme="minorHAnsi" w:hAnsiTheme="minorHAnsi" w:cstheme="minorHAnsi"/>
                <w:b/>
                <w:sz w:val="18"/>
                <w:szCs w:val="18"/>
              </w:rPr>
              <w:t xml:space="preserve">Risk 9: </w:t>
            </w:r>
            <w:r w:rsidRPr="00BE4743">
              <w:rPr>
                <w:rFonts w:asciiTheme="minorHAnsi" w:hAnsiTheme="minorHAnsi" w:cstheme="minorHAnsi"/>
                <w:bCs/>
                <w:sz w:val="18"/>
                <w:szCs w:val="18"/>
              </w:rPr>
              <w:t>Risk of insufficient political will and commitment that can affect government in-kind contribution to the project implementation and maintaining the institutional arrangements made by the project for enhanced transparency</w:t>
            </w:r>
          </w:p>
        </w:tc>
        <w:tc>
          <w:tcPr>
            <w:tcW w:w="1350" w:type="dxa"/>
            <w:shd w:val="clear" w:color="auto" w:fill="auto"/>
            <w:vAlign w:val="center"/>
          </w:tcPr>
          <w:p w14:paraId="1D6CD08F" w14:textId="2254A7EA" w:rsidR="0083526A" w:rsidRPr="00BE4743" w:rsidRDefault="0083526A" w:rsidP="0083526A">
            <w:pPr>
              <w:spacing w:before="0"/>
              <w:jc w:val="center"/>
              <w:rPr>
                <w:rFonts w:asciiTheme="minorHAnsi" w:hAnsiTheme="minorHAnsi" w:cstheme="minorHAnsi"/>
                <w:sz w:val="18"/>
                <w:szCs w:val="18"/>
              </w:rPr>
            </w:pPr>
            <w:r w:rsidRPr="00BE4743">
              <w:rPr>
                <w:rFonts w:asciiTheme="minorHAnsi" w:hAnsiTheme="minorHAnsi" w:cstheme="minorHAnsi"/>
                <w:sz w:val="18"/>
                <w:szCs w:val="18"/>
              </w:rPr>
              <w:t>Moderate</w:t>
            </w:r>
          </w:p>
        </w:tc>
        <w:tc>
          <w:tcPr>
            <w:tcW w:w="4207" w:type="dxa"/>
            <w:shd w:val="clear" w:color="auto" w:fill="auto"/>
            <w:vAlign w:val="center"/>
          </w:tcPr>
          <w:p w14:paraId="7C96596F" w14:textId="3EFA7E46" w:rsidR="0083526A" w:rsidRPr="00BE4743" w:rsidRDefault="0083526A" w:rsidP="00223D09">
            <w:pPr>
              <w:pStyle w:val="ListParagraph"/>
              <w:numPr>
                <w:ilvl w:val="0"/>
                <w:numId w:val="39"/>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Carrying out high-level awareness sessions and seek final approval from political authorities from the line ministries during at the beginning of the project implementation.</w:t>
            </w:r>
          </w:p>
          <w:p w14:paraId="2EF1FFB2" w14:textId="27F823C8" w:rsidR="0083526A" w:rsidRPr="00BE4743" w:rsidRDefault="0083526A" w:rsidP="00223D09">
            <w:pPr>
              <w:pStyle w:val="ListParagraph"/>
              <w:numPr>
                <w:ilvl w:val="0"/>
                <w:numId w:val="39"/>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 xml:space="preserve">Continue to inform decision makers and political leaders on throughout the project implementation through workshop and meeting to present the outputs of the reviews and assessment of policies, legal and institutional framework, also on Sudan’s obligation towards Paris Agreement.  </w:t>
            </w:r>
          </w:p>
          <w:p w14:paraId="14EB199F" w14:textId="015F5D1F" w:rsidR="0083526A" w:rsidRPr="00BE4743" w:rsidRDefault="0083526A" w:rsidP="00223D09">
            <w:pPr>
              <w:pStyle w:val="ListParagraph"/>
              <w:numPr>
                <w:ilvl w:val="0"/>
                <w:numId w:val="39"/>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Efforts made to ensure that the project is addressing both short term needs regarding convention requirements while at the same time achieving results with a long-term perspective of helping Sudan address climate change issues in a more sustainable manner</w:t>
            </w:r>
          </w:p>
          <w:p w14:paraId="1A42A6F4" w14:textId="18321995" w:rsidR="0083526A" w:rsidRPr="00BE4743" w:rsidRDefault="0083526A" w:rsidP="00223D09">
            <w:pPr>
              <w:pStyle w:val="ListParagraph"/>
              <w:numPr>
                <w:ilvl w:val="0"/>
                <w:numId w:val="39"/>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Ensure project is well known beyond the implementation partners so that there will be no misunderstandings concerning objectives and activities.</w:t>
            </w:r>
          </w:p>
          <w:p w14:paraId="7289ACB4" w14:textId="2B9F3D89" w:rsidR="0083526A" w:rsidRPr="00BE4743" w:rsidRDefault="0083526A" w:rsidP="00223D09">
            <w:pPr>
              <w:pStyle w:val="ListParagraph"/>
              <w:numPr>
                <w:ilvl w:val="0"/>
                <w:numId w:val="39"/>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Define, specify, allocate and agree Institutional arrangements, roles and responsibilities.</w:t>
            </w:r>
          </w:p>
        </w:tc>
      </w:tr>
      <w:tr w:rsidR="0083526A" w:rsidRPr="00BE4743" w14:paraId="7C591C02" w14:textId="77777777" w:rsidTr="0083526A">
        <w:tc>
          <w:tcPr>
            <w:tcW w:w="3438" w:type="dxa"/>
            <w:shd w:val="clear" w:color="auto" w:fill="auto"/>
            <w:vAlign w:val="center"/>
          </w:tcPr>
          <w:p w14:paraId="49ED456B" w14:textId="69FBECF5" w:rsidR="0083526A" w:rsidRPr="00BE4743" w:rsidRDefault="0083526A" w:rsidP="0083526A">
            <w:pPr>
              <w:spacing w:before="0"/>
              <w:jc w:val="left"/>
              <w:rPr>
                <w:rFonts w:asciiTheme="minorHAnsi" w:hAnsiTheme="minorHAnsi" w:cstheme="minorHAnsi"/>
                <w:b/>
                <w:sz w:val="18"/>
                <w:szCs w:val="18"/>
              </w:rPr>
            </w:pPr>
            <w:r w:rsidRPr="00BE4743">
              <w:rPr>
                <w:rFonts w:asciiTheme="minorHAnsi" w:hAnsiTheme="minorHAnsi" w:cstheme="minorHAnsi"/>
                <w:b/>
                <w:sz w:val="18"/>
                <w:szCs w:val="18"/>
              </w:rPr>
              <w:t>Risk 10:</w:t>
            </w:r>
            <w:r w:rsidRPr="00BE4743">
              <w:t xml:space="preserve"> </w:t>
            </w:r>
            <w:r w:rsidRPr="00BE4743">
              <w:rPr>
                <w:rFonts w:asciiTheme="minorHAnsi" w:hAnsiTheme="minorHAnsi" w:cstheme="minorHAnsi"/>
                <w:bCs/>
                <w:sz w:val="18"/>
                <w:szCs w:val="18"/>
              </w:rPr>
              <w:t>Risk of conservative views, lack of collaboration, e.g.</w:t>
            </w:r>
            <w:r w:rsidR="005669F7">
              <w:rPr>
                <w:rFonts w:asciiTheme="minorHAnsi" w:hAnsiTheme="minorHAnsi" w:cstheme="minorHAnsi"/>
                <w:bCs/>
                <w:sz w:val="18"/>
                <w:szCs w:val="18"/>
              </w:rPr>
              <w:t>,</w:t>
            </w:r>
            <w:r w:rsidRPr="00BE4743">
              <w:rPr>
                <w:rFonts w:asciiTheme="minorHAnsi" w:hAnsiTheme="minorHAnsi" w:cstheme="minorHAnsi"/>
                <w:bCs/>
                <w:sz w:val="18"/>
                <w:szCs w:val="18"/>
              </w:rPr>
              <w:t xml:space="preserve"> on data provision, in </w:t>
            </w:r>
            <w:r w:rsidRPr="00BE4743">
              <w:rPr>
                <w:rFonts w:asciiTheme="minorHAnsi" w:hAnsiTheme="minorHAnsi" w:cstheme="minorHAnsi"/>
                <w:bCs/>
                <w:sz w:val="18"/>
                <w:szCs w:val="18"/>
              </w:rPr>
              <w:lastRenderedPageBreak/>
              <w:t>some of the institutions participating in the project implementation</w:t>
            </w:r>
          </w:p>
        </w:tc>
        <w:tc>
          <w:tcPr>
            <w:tcW w:w="1350" w:type="dxa"/>
            <w:shd w:val="clear" w:color="auto" w:fill="auto"/>
            <w:vAlign w:val="center"/>
          </w:tcPr>
          <w:p w14:paraId="2E8CFDD4" w14:textId="24BA6FEF" w:rsidR="0083526A" w:rsidRPr="00BE4743" w:rsidRDefault="0083526A" w:rsidP="0083526A">
            <w:pPr>
              <w:spacing w:before="0"/>
              <w:jc w:val="center"/>
              <w:rPr>
                <w:rFonts w:asciiTheme="minorHAnsi" w:hAnsiTheme="minorHAnsi" w:cstheme="minorHAnsi"/>
                <w:sz w:val="18"/>
                <w:szCs w:val="18"/>
              </w:rPr>
            </w:pPr>
            <w:r w:rsidRPr="00BE4743">
              <w:rPr>
                <w:rFonts w:asciiTheme="minorHAnsi" w:hAnsiTheme="minorHAnsi" w:cstheme="minorHAnsi"/>
                <w:sz w:val="18"/>
                <w:szCs w:val="18"/>
              </w:rPr>
              <w:lastRenderedPageBreak/>
              <w:t>Moderate</w:t>
            </w:r>
          </w:p>
        </w:tc>
        <w:tc>
          <w:tcPr>
            <w:tcW w:w="4207" w:type="dxa"/>
            <w:shd w:val="clear" w:color="auto" w:fill="auto"/>
            <w:vAlign w:val="center"/>
          </w:tcPr>
          <w:p w14:paraId="18853341" w14:textId="32C0C7AC" w:rsidR="00946DD3" w:rsidRPr="00BE4743" w:rsidRDefault="006002CA" w:rsidP="00223D09">
            <w:pPr>
              <w:pStyle w:val="ListParagraph"/>
              <w:numPr>
                <w:ilvl w:val="0"/>
                <w:numId w:val="40"/>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E</w:t>
            </w:r>
            <w:r w:rsidR="00946DD3" w:rsidRPr="00BE4743">
              <w:rPr>
                <w:rFonts w:asciiTheme="minorHAnsi" w:hAnsiTheme="minorHAnsi" w:cstheme="minorHAnsi"/>
                <w:sz w:val="18"/>
                <w:szCs w:val="18"/>
              </w:rPr>
              <w:t>stablish legal and procedural arrangements for formal collaboration arrangements with relevant institutions</w:t>
            </w:r>
          </w:p>
          <w:p w14:paraId="490BF218" w14:textId="3EDD8DA2" w:rsidR="00946DD3" w:rsidRPr="00BE4743" w:rsidRDefault="00946DD3" w:rsidP="00223D09">
            <w:pPr>
              <w:pStyle w:val="ListParagraph"/>
              <w:numPr>
                <w:ilvl w:val="0"/>
                <w:numId w:val="40"/>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lastRenderedPageBreak/>
              <w:t>Expand</w:t>
            </w:r>
            <w:r w:rsidR="006002CA" w:rsidRPr="00BE4743">
              <w:rPr>
                <w:rFonts w:asciiTheme="minorHAnsi" w:hAnsiTheme="minorHAnsi" w:cstheme="minorHAnsi"/>
                <w:sz w:val="18"/>
                <w:szCs w:val="18"/>
              </w:rPr>
              <w:t xml:space="preserve"> </w:t>
            </w:r>
            <w:r w:rsidRPr="00BE4743">
              <w:rPr>
                <w:rFonts w:asciiTheme="minorHAnsi" w:hAnsiTheme="minorHAnsi" w:cstheme="minorHAnsi"/>
                <w:sz w:val="18"/>
                <w:szCs w:val="18"/>
              </w:rPr>
              <w:t>participation of data provider in the new MRV tasks, using win-win approaches and support continues data generation and sharing using online portal.</w:t>
            </w:r>
          </w:p>
          <w:p w14:paraId="71F26D54" w14:textId="40BBCF4B" w:rsidR="0083526A" w:rsidRPr="00BE4743" w:rsidRDefault="00946DD3" w:rsidP="00223D09">
            <w:pPr>
              <w:pStyle w:val="ListParagraph"/>
              <w:numPr>
                <w:ilvl w:val="0"/>
                <w:numId w:val="40"/>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Define, specify, allocate and agree Institutional arrangements, roles and responsibilities</w:t>
            </w:r>
          </w:p>
        </w:tc>
      </w:tr>
      <w:tr w:rsidR="0083526A" w:rsidRPr="00BE4743" w14:paraId="39607F3A" w14:textId="77777777" w:rsidTr="0083526A">
        <w:tc>
          <w:tcPr>
            <w:tcW w:w="3438" w:type="dxa"/>
            <w:shd w:val="clear" w:color="auto" w:fill="auto"/>
            <w:vAlign w:val="center"/>
          </w:tcPr>
          <w:p w14:paraId="01947988" w14:textId="00BE53D1" w:rsidR="0083526A" w:rsidRPr="00BE4743" w:rsidRDefault="0083526A" w:rsidP="0083526A">
            <w:pPr>
              <w:spacing w:before="0"/>
              <w:jc w:val="left"/>
              <w:rPr>
                <w:rFonts w:asciiTheme="minorHAnsi" w:hAnsiTheme="minorHAnsi" w:cstheme="minorHAnsi"/>
                <w:b/>
                <w:sz w:val="18"/>
                <w:szCs w:val="18"/>
              </w:rPr>
            </w:pPr>
            <w:r w:rsidRPr="00BE4743">
              <w:rPr>
                <w:rFonts w:asciiTheme="minorHAnsi" w:hAnsiTheme="minorHAnsi" w:cstheme="minorHAnsi"/>
                <w:b/>
                <w:sz w:val="18"/>
                <w:szCs w:val="18"/>
              </w:rPr>
              <w:lastRenderedPageBreak/>
              <w:t xml:space="preserve">Risk 11: </w:t>
            </w:r>
            <w:r w:rsidRPr="00BE4743">
              <w:rPr>
                <w:rFonts w:asciiTheme="minorHAnsi" w:hAnsiTheme="minorHAnsi" w:cstheme="minorHAnsi"/>
                <w:bCs/>
                <w:sz w:val="18"/>
                <w:szCs w:val="18"/>
              </w:rPr>
              <w:t>The stakeholders remain engaged, supportive</w:t>
            </w:r>
            <w:r w:rsidR="005669F7">
              <w:rPr>
                <w:rFonts w:asciiTheme="minorHAnsi" w:hAnsiTheme="minorHAnsi" w:cstheme="minorHAnsi"/>
                <w:bCs/>
                <w:sz w:val="18"/>
                <w:szCs w:val="18"/>
              </w:rPr>
              <w:t>,</w:t>
            </w:r>
            <w:r w:rsidRPr="00BE4743">
              <w:rPr>
                <w:rFonts w:asciiTheme="minorHAnsi" w:hAnsiTheme="minorHAnsi" w:cstheme="minorHAnsi"/>
                <w:bCs/>
                <w:sz w:val="18"/>
                <w:szCs w:val="18"/>
              </w:rPr>
              <w:t xml:space="preserve"> and contributing to the project implementation and the resulting MRV arrangements</w:t>
            </w:r>
          </w:p>
        </w:tc>
        <w:tc>
          <w:tcPr>
            <w:tcW w:w="1350" w:type="dxa"/>
            <w:shd w:val="clear" w:color="auto" w:fill="auto"/>
            <w:vAlign w:val="center"/>
          </w:tcPr>
          <w:p w14:paraId="3807132D" w14:textId="1F64F8F2" w:rsidR="0083526A" w:rsidRPr="00BE4743" w:rsidRDefault="0083526A" w:rsidP="0083526A">
            <w:pPr>
              <w:spacing w:before="0"/>
              <w:jc w:val="center"/>
              <w:rPr>
                <w:rFonts w:asciiTheme="minorHAnsi" w:hAnsiTheme="minorHAnsi" w:cstheme="minorHAnsi"/>
                <w:sz w:val="18"/>
                <w:szCs w:val="18"/>
              </w:rPr>
            </w:pPr>
            <w:r w:rsidRPr="00BE4743">
              <w:rPr>
                <w:rFonts w:asciiTheme="minorHAnsi" w:hAnsiTheme="minorHAnsi" w:cstheme="minorHAnsi"/>
                <w:sz w:val="18"/>
                <w:szCs w:val="18"/>
              </w:rPr>
              <w:t>Moderate</w:t>
            </w:r>
          </w:p>
        </w:tc>
        <w:tc>
          <w:tcPr>
            <w:tcW w:w="4207" w:type="dxa"/>
            <w:shd w:val="clear" w:color="auto" w:fill="auto"/>
            <w:vAlign w:val="center"/>
          </w:tcPr>
          <w:p w14:paraId="5FF2361D" w14:textId="5422DFEE" w:rsidR="006002CA" w:rsidRPr="00BE4743" w:rsidRDefault="006002CA" w:rsidP="00223D09">
            <w:pPr>
              <w:pStyle w:val="ListParagraph"/>
              <w:numPr>
                <w:ilvl w:val="0"/>
                <w:numId w:val="40"/>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Ensure information sharing and develop a stakeholder engagement platform</w:t>
            </w:r>
          </w:p>
          <w:p w14:paraId="027764BE" w14:textId="43B76F4D" w:rsidR="0083526A" w:rsidRPr="00BE4743" w:rsidRDefault="006002CA" w:rsidP="00223D09">
            <w:pPr>
              <w:pStyle w:val="ListParagraph"/>
              <w:numPr>
                <w:ilvl w:val="0"/>
                <w:numId w:val="40"/>
              </w:numPr>
              <w:spacing w:before="0"/>
              <w:ind w:left="130" w:hanging="130"/>
              <w:rPr>
                <w:rFonts w:asciiTheme="minorHAnsi" w:hAnsiTheme="minorHAnsi" w:cstheme="minorHAnsi"/>
                <w:sz w:val="18"/>
                <w:szCs w:val="18"/>
              </w:rPr>
            </w:pPr>
            <w:r w:rsidRPr="00BE4743">
              <w:rPr>
                <w:rFonts w:asciiTheme="minorHAnsi" w:hAnsiTheme="minorHAnsi" w:cstheme="minorHAnsi"/>
                <w:sz w:val="18"/>
                <w:szCs w:val="18"/>
              </w:rPr>
              <w:t>Ensure participation of all relevant stakeholders group in project workshops and training event, as appropriate.</w:t>
            </w:r>
          </w:p>
        </w:tc>
      </w:tr>
      <w:tr w:rsidR="0083526A" w:rsidRPr="00BE4743" w14:paraId="6993665B" w14:textId="77777777" w:rsidTr="0083526A">
        <w:tc>
          <w:tcPr>
            <w:tcW w:w="3438" w:type="dxa"/>
            <w:shd w:val="clear" w:color="auto" w:fill="auto"/>
            <w:vAlign w:val="center"/>
          </w:tcPr>
          <w:p w14:paraId="45FDA25F" w14:textId="46833A06" w:rsidR="0083526A" w:rsidRPr="00BE4743" w:rsidRDefault="0083526A" w:rsidP="0083526A">
            <w:pPr>
              <w:spacing w:before="0"/>
              <w:jc w:val="left"/>
              <w:rPr>
                <w:rFonts w:asciiTheme="minorHAnsi" w:hAnsiTheme="minorHAnsi" w:cstheme="minorHAnsi"/>
                <w:b/>
                <w:sz w:val="18"/>
                <w:szCs w:val="18"/>
              </w:rPr>
            </w:pPr>
            <w:r w:rsidRPr="00BE4743">
              <w:rPr>
                <w:rFonts w:asciiTheme="minorHAnsi" w:hAnsiTheme="minorHAnsi" w:cstheme="minorHAnsi"/>
                <w:b/>
                <w:sz w:val="18"/>
                <w:szCs w:val="18"/>
              </w:rPr>
              <w:t>Risk 12:</w:t>
            </w:r>
            <w:r w:rsidRPr="00BE4743">
              <w:rPr>
                <w:rFonts w:asciiTheme="minorHAnsi" w:hAnsiTheme="minorHAnsi" w:cstheme="minorHAnsi"/>
                <w:bCs/>
                <w:sz w:val="18"/>
                <w:szCs w:val="18"/>
              </w:rPr>
              <w:t xml:space="preserve"> Climate Change will lead to a more variable climate in Sudan</w:t>
            </w:r>
          </w:p>
        </w:tc>
        <w:tc>
          <w:tcPr>
            <w:tcW w:w="1350" w:type="dxa"/>
            <w:shd w:val="clear" w:color="auto" w:fill="auto"/>
            <w:vAlign w:val="center"/>
          </w:tcPr>
          <w:p w14:paraId="2E4B003D" w14:textId="7FAF1C93" w:rsidR="0083526A" w:rsidRPr="00BE4743" w:rsidRDefault="0083526A" w:rsidP="0083526A">
            <w:pPr>
              <w:spacing w:before="0"/>
              <w:jc w:val="center"/>
              <w:rPr>
                <w:rFonts w:asciiTheme="minorHAnsi" w:hAnsiTheme="minorHAnsi" w:cstheme="minorHAnsi"/>
                <w:sz w:val="18"/>
                <w:szCs w:val="18"/>
              </w:rPr>
            </w:pPr>
            <w:r w:rsidRPr="00BE4743">
              <w:rPr>
                <w:rFonts w:asciiTheme="minorHAnsi" w:hAnsiTheme="minorHAnsi" w:cstheme="minorHAnsi"/>
                <w:sz w:val="18"/>
                <w:szCs w:val="18"/>
              </w:rPr>
              <w:t>Moderate</w:t>
            </w:r>
          </w:p>
        </w:tc>
        <w:tc>
          <w:tcPr>
            <w:tcW w:w="4207" w:type="dxa"/>
            <w:shd w:val="clear" w:color="auto" w:fill="auto"/>
            <w:vAlign w:val="center"/>
          </w:tcPr>
          <w:p w14:paraId="0E54E2F4" w14:textId="5F37926F" w:rsidR="0083526A" w:rsidRPr="00BE4743" w:rsidRDefault="006002CA" w:rsidP="0083526A">
            <w:pPr>
              <w:spacing w:before="0"/>
              <w:jc w:val="left"/>
              <w:rPr>
                <w:rFonts w:asciiTheme="minorHAnsi" w:hAnsiTheme="minorHAnsi" w:cstheme="minorHAnsi"/>
                <w:sz w:val="18"/>
                <w:szCs w:val="18"/>
              </w:rPr>
            </w:pPr>
            <w:r w:rsidRPr="00BE4743">
              <w:rPr>
                <w:rFonts w:asciiTheme="minorHAnsi" w:hAnsiTheme="minorHAnsi" w:cstheme="minorHAnsi"/>
                <w:sz w:val="18"/>
                <w:szCs w:val="18"/>
              </w:rPr>
              <w:t>Apply Ecosystem-Based Adaptation approaches thereby enhancing ecosystem resilience to climate change.</w:t>
            </w:r>
          </w:p>
        </w:tc>
      </w:tr>
    </w:tbl>
    <w:p w14:paraId="7D1D222E" w14:textId="77777777" w:rsidR="00D91251" w:rsidRPr="00BE4743" w:rsidRDefault="00D91251" w:rsidP="00D91251">
      <w:pPr>
        <w:pStyle w:val="GEFFieldtoFillout"/>
        <w:ind w:left="0"/>
        <w:jc w:val="both"/>
        <w:rPr>
          <w:rFonts w:asciiTheme="minorHAnsi" w:hAnsiTheme="minorHAnsi" w:cstheme="minorHAnsi"/>
          <w:iCs/>
          <w:sz w:val="20"/>
          <w:szCs w:val="20"/>
        </w:rPr>
      </w:pPr>
      <w:r w:rsidRPr="00BE4743">
        <w:rPr>
          <w:rFonts w:asciiTheme="minorHAnsi" w:hAnsiTheme="minorHAnsi" w:cstheme="minorHAnsi"/>
          <w:iCs/>
          <w:sz w:val="20"/>
          <w:szCs w:val="20"/>
        </w:rPr>
        <w:t>Due to the continuous evolution of the COVID-19 pandemic and its already observed and potential consequences on project design and implementation, the risks, response measures and opportunities related to the COVID-19 are addressed separately, as described hereby.</w:t>
      </w:r>
    </w:p>
    <w:p w14:paraId="61B54894" w14:textId="77777777" w:rsidR="00D91251" w:rsidRPr="00BE4743" w:rsidRDefault="00D91251" w:rsidP="00D91251">
      <w:pPr>
        <w:pStyle w:val="GEFFieldtoFillout"/>
        <w:spacing w:before="240"/>
        <w:ind w:left="0"/>
        <w:jc w:val="both"/>
        <w:rPr>
          <w:rFonts w:asciiTheme="minorHAnsi" w:hAnsiTheme="minorHAnsi" w:cstheme="minorHAnsi"/>
          <w:iCs/>
          <w:sz w:val="20"/>
          <w:szCs w:val="20"/>
          <w:u w:val="single"/>
        </w:rPr>
      </w:pPr>
      <w:r w:rsidRPr="00BE4743">
        <w:rPr>
          <w:rFonts w:asciiTheme="minorHAnsi" w:hAnsiTheme="minorHAnsi" w:cstheme="minorHAnsi"/>
          <w:iCs/>
          <w:sz w:val="20"/>
          <w:szCs w:val="20"/>
          <w:u w:val="single"/>
        </w:rPr>
        <w:t xml:space="preserve">COVID-19 risk analysis </w:t>
      </w:r>
      <w:proofErr w:type="gramStart"/>
      <w:r w:rsidRPr="00BE4743">
        <w:rPr>
          <w:rFonts w:asciiTheme="minorHAnsi" w:hAnsiTheme="minorHAnsi" w:cstheme="minorHAnsi"/>
          <w:iCs/>
          <w:sz w:val="20"/>
          <w:szCs w:val="20"/>
          <w:u w:val="single"/>
        </w:rPr>
        <w:t>and  response</w:t>
      </w:r>
      <w:proofErr w:type="gramEnd"/>
      <w:r w:rsidRPr="00BE4743">
        <w:rPr>
          <w:rFonts w:asciiTheme="minorHAnsi" w:hAnsiTheme="minorHAnsi" w:cstheme="minorHAnsi"/>
          <w:iCs/>
          <w:sz w:val="20"/>
          <w:szCs w:val="20"/>
          <w:u w:val="single"/>
        </w:rPr>
        <w:t xml:space="preserve"> measures</w:t>
      </w:r>
    </w:p>
    <w:p w14:paraId="02AE3800" w14:textId="51A94023" w:rsidR="00D91251" w:rsidRPr="00BE4743" w:rsidRDefault="00D91251" w:rsidP="00D91251">
      <w:pPr>
        <w:pStyle w:val="GEFFieldtoFillout"/>
        <w:ind w:left="0"/>
        <w:jc w:val="both"/>
        <w:rPr>
          <w:rFonts w:asciiTheme="minorHAnsi" w:hAnsiTheme="minorHAnsi" w:cstheme="minorHAnsi"/>
          <w:iCs/>
          <w:sz w:val="20"/>
          <w:szCs w:val="20"/>
        </w:rPr>
      </w:pPr>
      <w:r w:rsidRPr="00BE4743">
        <w:rPr>
          <w:rFonts w:asciiTheme="minorHAnsi" w:hAnsiTheme="minorHAnsi" w:cstheme="minorHAnsi"/>
          <w:iCs/>
          <w:sz w:val="20"/>
          <w:szCs w:val="20"/>
        </w:rPr>
        <w:t>COVID poses a risk to several aspects of project design and implementation. The key risks are related to the availability of technical expertise, capacity and changes in timelines, stakeholder engagement processes, enabling environment, and financing. The main risks identified, and the response measure considered in the CBIT are shown in Table 3 below.</w:t>
      </w:r>
    </w:p>
    <w:p w14:paraId="650E5DDF" w14:textId="73342813" w:rsidR="007A0E46" w:rsidRPr="00BE4743" w:rsidRDefault="007A0E46" w:rsidP="00D91251">
      <w:pPr>
        <w:pStyle w:val="GEFFieldtoFillout"/>
        <w:ind w:left="0"/>
        <w:jc w:val="both"/>
        <w:rPr>
          <w:rFonts w:asciiTheme="minorHAnsi" w:hAnsiTheme="minorHAnsi" w:cstheme="minorHAnsi"/>
          <w:iCs/>
          <w:sz w:val="20"/>
          <w:szCs w:val="20"/>
        </w:rPr>
      </w:pPr>
    </w:p>
    <w:p w14:paraId="32F2489B" w14:textId="77777777" w:rsidR="007A0E46" w:rsidRPr="00BE4743" w:rsidRDefault="007A0E46" w:rsidP="00D91251">
      <w:pPr>
        <w:pStyle w:val="GEFFieldtoFillout"/>
        <w:ind w:left="0"/>
        <w:jc w:val="both"/>
        <w:rPr>
          <w:rFonts w:asciiTheme="minorHAnsi" w:hAnsiTheme="minorHAnsi" w:cstheme="minorHAnsi"/>
          <w:iCs/>
          <w:sz w:val="20"/>
          <w:szCs w:val="20"/>
        </w:rPr>
      </w:pPr>
    </w:p>
    <w:p w14:paraId="70A7107E" w14:textId="6C0B6B11" w:rsidR="00D91251" w:rsidRPr="00BE4743" w:rsidRDefault="00D91251" w:rsidP="00D91251">
      <w:pPr>
        <w:pStyle w:val="Caption"/>
        <w:rPr>
          <w:rFonts w:asciiTheme="minorHAnsi" w:hAnsiTheme="minorHAnsi" w:cstheme="minorHAnsi"/>
          <w:iCs/>
          <w:szCs w:val="18"/>
        </w:rPr>
      </w:pPr>
      <w:bookmarkStart w:id="19" w:name="_Toc77065597"/>
      <w:r w:rsidRPr="00BE4743">
        <w:rPr>
          <w:szCs w:val="18"/>
        </w:rPr>
        <w:t xml:space="preserve">Table </w:t>
      </w:r>
      <w:r w:rsidRPr="00BE4743">
        <w:rPr>
          <w:szCs w:val="18"/>
        </w:rPr>
        <w:fldChar w:fldCharType="begin"/>
      </w:r>
      <w:r w:rsidRPr="00BE4743">
        <w:rPr>
          <w:szCs w:val="18"/>
        </w:rPr>
        <w:instrText xml:space="preserve"> SEQ Table \* ARABIC </w:instrText>
      </w:r>
      <w:r w:rsidRPr="00BE4743">
        <w:rPr>
          <w:szCs w:val="18"/>
        </w:rPr>
        <w:fldChar w:fldCharType="separate"/>
      </w:r>
      <w:r w:rsidRPr="00BE4743">
        <w:rPr>
          <w:noProof/>
          <w:szCs w:val="18"/>
        </w:rPr>
        <w:t>3</w:t>
      </w:r>
      <w:r w:rsidRPr="00BE4743">
        <w:rPr>
          <w:szCs w:val="18"/>
        </w:rPr>
        <w:fldChar w:fldCharType="end"/>
      </w:r>
      <w:r w:rsidRPr="00BE4743">
        <w:rPr>
          <w:szCs w:val="18"/>
        </w:rPr>
        <w:t xml:space="preserve">: </w:t>
      </w:r>
      <w:r w:rsidRPr="00BE4743">
        <w:rPr>
          <w:rFonts w:asciiTheme="minorHAnsi" w:hAnsiTheme="minorHAnsi" w:cstheme="minorHAnsi"/>
          <w:iCs/>
          <w:szCs w:val="18"/>
        </w:rPr>
        <w:t>COVID related risks and response measures</w:t>
      </w:r>
      <w:bookmarkEnd w:id="19"/>
    </w:p>
    <w:tbl>
      <w:tblPr>
        <w:tblStyle w:val="TableGrid"/>
        <w:tblW w:w="9355" w:type="dxa"/>
        <w:tblLook w:val="04A0" w:firstRow="1" w:lastRow="0" w:firstColumn="1" w:lastColumn="0" w:noHBand="0" w:noVBand="1"/>
      </w:tblPr>
      <w:tblGrid>
        <w:gridCol w:w="1435"/>
        <w:gridCol w:w="2052"/>
        <w:gridCol w:w="5868"/>
      </w:tblGrid>
      <w:tr w:rsidR="00D91251" w:rsidRPr="00BE4743" w14:paraId="651C1D9B" w14:textId="77777777" w:rsidTr="00AD37A4">
        <w:trPr>
          <w:tblHeader/>
        </w:trPr>
        <w:tc>
          <w:tcPr>
            <w:tcW w:w="1435" w:type="dxa"/>
            <w:vAlign w:val="center"/>
          </w:tcPr>
          <w:p w14:paraId="5430B054" w14:textId="77777777" w:rsidR="00D91251" w:rsidRPr="00BE4743" w:rsidRDefault="00D91251" w:rsidP="00D91251">
            <w:pPr>
              <w:spacing w:before="0"/>
              <w:jc w:val="left"/>
              <w:rPr>
                <w:rFonts w:asciiTheme="minorHAnsi" w:eastAsia="Times New Roman" w:hAnsiTheme="minorHAnsi" w:cstheme="minorHAnsi"/>
                <w:b/>
                <w:bCs/>
                <w:sz w:val="18"/>
                <w:szCs w:val="18"/>
              </w:rPr>
            </w:pPr>
            <w:r w:rsidRPr="00BE4743">
              <w:rPr>
                <w:rFonts w:asciiTheme="minorHAnsi" w:hAnsiTheme="minorHAnsi" w:cstheme="minorHAnsi"/>
                <w:b/>
                <w:bCs/>
                <w:sz w:val="18"/>
                <w:szCs w:val="18"/>
              </w:rPr>
              <w:t>Risk category</w:t>
            </w:r>
          </w:p>
        </w:tc>
        <w:tc>
          <w:tcPr>
            <w:tcW w:w="2052" w:type="dxa"/>
            <w:vAlign w:val="center"/>
          </w:tcPr>
          <w:p w14:paraId="6AE96F57" w14:textId="77777777" w:rsidR="00D91251" w:rsidRPr="00BE4743" w:rsidRDefault="00D91251" w:rsidP="00D91251">
            <w:pPr>
              <w:spacing w:before="0"/>
              <w:jc w:val="left"/>
              <w:rPr>
                <w:rFonts w:asciiTheme="minorHAnsi" w:hAnsiTheme="minorHAnsi" w:cstheme="minorHAnsi"/>
                <w:b/>
                <w:bCs/>
                <w:sz w:val="18"/>
                <w:szCs w:val="18"/>
              </w:rPr>
            </w:pPr>
            <w:r w:rsidRPr="00BE4743">
              <w:rPr>
                <w:rFonts w:asciiTheme="minorHAnsi" w:hAnsiTheme="minorHAnsi" w:cstheme="minorHAnsi"/>
                <w:b/>
                <w:bCs/>
                <w:sz w:val="18"/>
                <w:szCs w:val="18"/>
              </w:rPr>
              <w:t>Specific risk</w:t>
            </w:r>
          </w:p>
        </w:tc>
        <w:tc>
          <w:tcPr>
            <w:tcW w:w="5868" w:type="dxa"/>
            <w:vAlign w:val="center"/>
          </w:tcPr>
          <w:p w14:paraId="18613ADE" w14:textId="77777777" w:rsidR="00D91251" w:rsidRPr="00BE4743" w:rsidRDefault="00D91251" w:rsidP="00D91251">
            <w:pPr>
              <w:spacing w:before="0"/>
              <w:jc w:val="left"/>
              <w:rPr>
                <w:rFonts w:asciiTheme="minorHAnsi" w:hAnsiTheme="minorHAnsi" w:cstheme="minorHAnsi"/>
                <w:b/>
                <w:bCs/>
                <w:sz w:val="18"/>
                <w:szCs w:val="18"/>
              </w:rPr>
            </w:pPr>
            <w:r w:rsidRPr="00BE4743">
              <w:rPr>
                <w:rFonts w:asciiTheme="minorHAnsi" w:hAnsiTheme="minorHAnsi" w:cstheme="minorHAnsi"/>
                <w:b/>
                <w:bCs/>
                <w:sz w:val="18"/>
                <w:szCs w:val="18"/>
              </w:rPr>
              <w:t>Response measure</w:t>
            </w:r>
          </w:p>
        </w:tc>
      </w:tr>
      <w:tr w:rsidR="00D91251" w:rsidRPr="00BE4743" w14:paraId="1CCF409B" w14:textId="77777777" w:rsidTr="00AD37A4">
        <w:trPr>
          <w:cantSplit/>
        </w:trPr>
        <w:tc>
          <w:tcPr>
            <w:tcW w:w="1435" w:type="dxa"/>
            <w:vMerge w:val="restart"/>
            <w:vAlign w:val="center"/>
          </w:tcPr>
          <w:p w14:paraId="02A89DAD"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Availability of technical expertise, capacity, and changes in timelines</w:t>
            </w:r>
          </w:p>
        </w:tc>
        <w:tc>
          <w:tcPr>
            <w:tcW w:w="2052" w:type="dxa"/>
            <w:vAlign w:val="center"/>
          </w:tcPr>
          <w:p w14:paraId="19B5AB93"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 xml:space="preserve">Training and knowledge management activities cannot be held due to restrictions </w:t>
            </w:r>
          </w:p>
        </w:tc>
        <w:tc>
          <w:tcPr>
            <w:tcW w:w="5868" w:type="dxa"/>
            <w:vAlign w:val="center"/>
          </w:tcPr>
          <w:p w14:paraId="6983E2F2"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A combination of remote and digital-based guidance by international experts and utilization of national experts will be used to ensure the implementation of the activities.</w:t>
            </w:r>
          </w:p>
          <w:p w14:paraId="03A645C5"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Activities related to knowledge management and possible exchanges will adhere to UNDP guidance on travel and precautions related to containment of the COVID-19 global pandemic, and the project will develop virtual or on-line activities to support these exchanges where possible. The same modalities will be employed when technical trainings are not possible in person.</w:t>
            </w:r>
          </w:p>
        </w:tc>
      </w:tr>
      <w:tr w:rsidR="00D91251" w:rsidRPr="00BE4743" w14:paraId="18102E30" w14:textId="77777777" w:rsidTr="00AD37A4">
        <w:trPr>
          <w:cantSplit/>
        </w:trPr>
        <w:tc>
          <w:tcPr>
            <w:tcW w:w="1435" w:type="dxa"/>
            <w:vMerge/>
            <w:vAlign w:val="center"/>
          </w:tcPr>
          <w:p w14:paraId="55EE29F6" w14:textId="77777777" w:rsidR="00D91251" w:rsidRPr="00BE4743" w:rsidRDefault="00D91251" w:rsidP="00D91251">
            <w:pPr>
              <w:spacing w:before="0"/>
              <w:jc w:val="left"/>
              <w:rPr>
                <w:rFonts w:asciiTheme="minorHAnsi" w:hAnsiTheme="minorHAnsi" w:cstheme="minorHAnsi"/>
                <w:sz w:val="18"/>
                <w:szCs w:val="18"/>
              </w:rPr>
            </w:pPr>
          </w:p>
        </w:tc>
        <w:tc>
          <w:tcPr>
            <w:tcW w:w="2052" w:type="dxa"/>
            <w:vAlign w:val="center"/>
          </w:tcPr>
          <w:p w14:paraId="2CCCB04A"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Limited capacity and experience for remote work and online interactions affect the effectiveness of the interventions.</w:t>
            </w:r>
          </w:p>
        </w:tc>
        <w:tc>
          <w:tcPr>
            <w:tcW w:w="5868" w:type="dxa"/>
            <w:vAlign w:val="center"/>
          </w:tcPr>
          <w:p w14:paraId="4393CC44"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The development of guidelines, templates and manuals for each output developed within the project will ensure the outputs of the project can be used beyond project implementation and will allow the staff to access detailed information on MRV process, ensuring the sustainability of the work and reinforcing the institutional capacity of the institutions involved.</w:t>
            </w:r>
          </w:p>
        </w:tc>
      </w:tr>
      <w:tr w:rsidR="00D91251" w:rsidRPr="00BE4743" w14:paraId="56D66025" w14:textId="77777777" w:rsidTr="00AD37A4">
        <w:trPr>
          <w:cantSplit/>
        </w:trPr>
        <w:tc>
          <w:tcPr>
            <w:tcW w:w="1435" w:type="dxa"/>
            <w:vMerge/>
            <w:vAlign w:val="center"/>
          </w:tcPr>
          <w:p w14:paraId="3FC8A6FA" w14:textId="77777777" w:rsidR="00D91251" w:rsidRPr="00BE4743" w:rsidRDefault="00D91251" w:rsidP="00D91251">
            <w:pPr>
              <w:spacing w:before="0"/>
              <w:jc w:val="left"/>
              <w:rPr>
                <w:rFonts w:asciiTheme="minorHAnsi" w:hAnsiTheme="minorHAnsi" w:cstheme="minorHAnsi"/>
                <w:sz w:val="18"/>
                <w:szCs w:val="18"/>
              </w:rPr>
            </w:pPr>
          </w:p>
        </w:tc>
        <w:tc>
          <w:tcPr>
            <w:tcW w:w="2052" w:type="dxa"/>
            <w:vAlign w:val="center"/>
          </w:tcPr>
          <w:p w14:paraId="0FBA9FDD"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 xml:space="preserve">Delays in project implementation </w:t>
            </w:r>
          </w:p>
        </w:tc>
        <w:tc>
          <w:tcPr>
            <w:tcW w:w="5868" w:type="dxa"/>
            <w:vAlign w:val="center"/>
          </w:tcPr>
          <w:p w14:paraId="05938900"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Most activities and events will be organized and conducted using virtual platforms to ensure that any COVID-19 related limitations will be dealt with in a timely manner.</w:t>
            </w:r>
          </w:p>
          <w:p w14:paraId="07FB82D2"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 xml:space="preserve">Furthermore, the design of the project has considered delays up to one year in the implementation of the activities by splitting the work in four years and allowing most of the activities to be developed in parallel. </w:t>
            </w:r>
          </w:p>
        </w:tc>
      </w:tr>
      <w:tr w:rsidR="00D91251" w:rsidRPr="00BE4743" w14:paraId="51B5E6C8" w14:textId="77777777" w:rsidTr="00AD37A4">
        <w:trPr>
          <w:cantSplit/>
        </w:trPr>
        <w:tc>
          <w:tcPr>
            <w:tcW w:w="1435" w:type="dxa"/>
            <w:vMerge/>
            <w:vAlign w:val="center"/>
          </w:tcPr>
          <w:p w14:paraId="79334B92" w14:textId="77777777" w:rsidR="00D91251" w:rsidRPr="00BE4743" w:rsidRDefault="00D91251" w:rsidP="00D91251">
            <w:pPr>
              <w:spacing w:before="0"/>
              <w:jc w:val="left"/>
              <w:rPr>
                <w:rFonts w:asciiTheme="minorHAnsi" w:hAnsiTheme="minorHAnsi" w:cstheme="minorHAnsi"/>
                <w:sz w:val="18"/>
                <w:szCs w:val="18"/>
              </w:rPr>
            </w:pPr>
          </w:p>
        </w:tc>
        <w:tc>
          <w:tcPr>
            <w:tcW w:w="2052" w:type="dxa"/>
            <w:vAlign w:val="center"/>
          </w:tcPr>
          <w:p w14:paraId="3FE721F7"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 xml:space="preserve">Limited availability of international and national consultants to support project implementation. </w:t>
            </w:r>
          </w:p>
        </w:tc>
        <w:tc>
          <w:tcPr>
            <w:tcW w:w="5868" w:type="dxa"/>
            <w:vAlign w:val="center"/>
          </w:tcPr>
          <w:p w14:paraId="210ED95F"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 xml:space="preserve">UNDP and the </w:t>
            </w:r>
            <w:r w:rsidRPr="00BE4743">
              <w:rPr>
                <w:rFonts w:asciiTheme="minorHAnsi" w:hAnsiTheme="minorHAnsi" w:cstheme="minorHAnsi"/>
                <w:sz w:val="18"/>
                <w:szCs w:val="18"/>
              </w:rPr>
              <w:t>G</w:t>
            </w:r>
            <w:r w:rsidRPr="00BE4743">
              <w:rPr>
                <w:rFonts w:asciiTheme="minorHAnsi" w:eastAsia="Times New Roman" w:hAnsiTheme="minorHAnsi" w:cstheme="minorHAnsi"/>
                <w:sz w:val="18"/>
                <w:szCs w:val="18"/>
              </w:rPr>
              <w:t xml:space="preserve">overnment of </w:t>
            </w:r>
            <w:r w:rsidRPr="00BE4743">
              <w:rPr>
                <w:rFonts w:asciiTheme="minorHAnsi" w:hAnsiTheme="minorHAnsi" w:cstheme="minorHAnsi"/>
                <w:sz w:val="18"/>
                <w:szCs w:val="18"/>
              </w:rPr>
              <w:t>Sudan</w:t>
            </w:r>
            <w:r w:rsidRPr="00BE4743">
              <w:rPr>
                <w:rFonts w:asciiTheme="minorHAnsi" w:eastAsia="Times New Roman" w:hAnsiTheme="minorHAnsi" w:cstheme="minorHAnsi"/>
                <w:sz w:val="18"/>
                <w:szCs w:val="18"/>
              </w:rPr>
              <w:t xml:space="preserve"> maintain a list of consultants with expertise in the different MRV components and proven competences for carrying out home based assignments.</w:t>
            </w:r>
          </w:p>
        </w:tc>
      </w:tr>
      <w:tr w:rsidR="00D91251" w:rsidRPr="00BE4743" w14:paraId="2C6AFE2F" w14:textId="77777777" w:rsidTr="00AD37A4">
        <w:trPr>
          <w:cantSplit/>
        </w:trPr>
        <w:tc>
          <w:tcPr>
            <w:tcW w:w="1435" w:type="dxa"/>
            <w:vMerge w:val="restart"/>
            <w:vAlign w:val="center"/>
          </w:tcPr>
          <w:p w14:paraId="4A635541"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Stakeholder Engagement Process</w:t>
            </w:r>
          </w:p>
          <w:p w14:paraId="5FCA8D35" w14:textId="77777777" w:rsidR="00D91251" w:rsidRPr="00BE4743" w:rsidRDefault="00D91251" w:rsidP="00D91251">
            <w:pPr>
              <w:spacing w:before="0"/>
              <w:jc w:val="left"/>
              <w:rPr>
                <w:rFonts w:asciiTheme="minorHAnsi" w:hAnsiTheme="minorHAnsi" w:cstheme="minorHAnsi"/>
                <w:sz w:val="18"/>
                <w:szCs w:val="18"/>
              </w:rPr>
            </w:pPr>
          </w:p>
        </w:tc>
        <w:tc>
          <w:tcPr>
            <w:tcW w:w="2052" w:type="dxa"/>
            <w:vAlign w:val="center"/>
          </w:tcPr>
          <w:p w14:paraId="789807FC"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 xml:space="preserve">Mobility of stakeholders and staff is affected </w:t>
            </w:r>
          </w:p>
        </w:tc>
        <w:tc>
          <w:tcPr>
            <w:tcW w:w="5868" w:type="dxa"/>
            <w:vMerge w:val="restart"/>
            <w:vAlign w:val="center"/>
          </w:tcPr>
          <w:p w14:paraId="7B7757AA"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 xml:space="preserve">The project design has </w:t>
            </w:r>
            <w:proofErr w:type="gramStart"/>
            <w:r w:rsidRPr="00BE4743">
              <w:rPr>
                <w:rFonts w:asciiTheme="minorHAnsi" w:eastAsia="Times New Roman" w:hAnsiTheme="minorHAnsi" w:cstheme="minorHAnsi"/>
                <w:sz w:val="18"/>
                <w:szCs w:val="18"/>
              </w:rPr>
              <w:t>taken into account</w:t>
            </w:r>
            <w:proofErr w:type="gramEnd"/>
            <w:r w:rsidRPr="00BE4743">
              <w:rPr>
                <w:rFonts w:asciiTheme="minorHAnsi" w:eastAsia="Times New Roman" w:hAnsiTheme="minorHAnsi" w:cstheme="minorHAnsi"/>
                <w:sz w:val="18"/>
                <w:szCs w:val="18"/>
              </w:rPr>
              <w:t xml:space="preserve"> steps to minimize these risks such as limiting travel to or from areas where COVID-19 is prevalent, and will also provide training on regular hand washing, social distancing and wearing masks in public for the project staff and stakeholders during the inception phase. These trainings will be repeated throughout the project implementation and reinforced during settings where it is determined to be high risks areas.</w:t>
            </w:r>
          </w:p>
        </w:tc>
      </w:tr>
      <w:tr w:rsidR="00D91251" w:rsidRPr="00BE4743" w14:paraId="473BF590" w14:textId="77777777" w:rsidTr="00AD37A4">
        <w:trPr>
          <w:cantSplit/>
        </w:trPr>
        <w:tc>
          <w:tcPr>
            <w:tcW w:w="1435" w:type="dxa"/>
            <w:vMerge/>
            <w:vAlign w:val="center"/>
          </w:tcPr>
          <w:p w14:paraId="1FA61A6E" w14:textId="77777777" w:rsidR="00D91251" w:rsidRPr="00BE4743" w:rsidRDefault="00D91251" w:rsidP="00D91251">
            <w:pPr>
              <w:spacing w:before="0"/>
              <w:jc w:val="left"/>
              <w:rPr>
                <w:rFonts w:asciiTheme="minorHAnsi" w:hAnsiTheme="minorHAnsi" w:cstheme="minorHAnsi"/>
                <w:sz w:val="18"/>
                <w:szCs w:val="18"/>
              </w:rPr>
            </w:pPr>
          </w:p>
        </w:tc>
        <w:tc>
          <w:tcPr>
            <w:tcW w:w="2052" w:type="dxa"/>
            <w:vAlign w:val="center"/>
          </w:tcPr>
          <w:p w14:paraId="4250C122"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Highly vulnerable actors and typically marginalized groups are not involved in project implementation</w:t>
            </w:r>
          </w:p>
        </w:tc>
        <w:tc>
          <w:tcPr>
            <w:tcW w:w="5868" w:type="dxa"/>
            <w:vMerge/>
            <w:vAlign w:val="center"/>
          </w:tcPr>
          <w:p w14:paraId="2F0E00A8"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p>
        </w:tc>
      </w:tr>
      <w:tr w:rsidR="00D91251" w:rsidRPr="00BE4743" w14:paraId="27574D85" w14:textId="77777777" w:rsidTr="00AD37A4">
        <w:trPr>
          <w:cantSplit/>
        </w:trPr>
        <w:tc>
          <w:tcPr>
            <w:tcW w:w="1435" w:type="dxa"/>
            <w:vAlign w:val="center"/>
          </w:tcPr>
          <w:p w14:paraId="6248688E"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Enabling Environment</w:t>
            </w:r>
          </w:p>
        </w:tc>
        <w:tc>
          <w:tcPr>
            <w:tcW w:w="2052" w:type="dxa"/>
            <w:vAlign w:val="center"/>
          </w:tcPr>
          <w:p w14:paraId="0EE00839"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Government priorities change because of the pandemic</w:t>
            </w:r>
          </w:p>
        </w:tc>
        <w:tc>
          <w:tcPr>
            <w:tcW w:w="5868" w:type="dxa"/>
            <w:vAlign w:val="center"/>
          </w:tcPr>
          <w:p w14:paraId="43A8371E"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 xml:space="preserve">The high-level involvement and commitment of national stakeholders shown in the PPG reaffirms the interest of the country and ensures the project implementation is country driven. The design of the project activities, prioritizing the use of virtual platforms, will allow stakeholder to continue with their involvement in potential lockdown phases. </w:t>
            </w:r>
          </w:p>
        </w:tc>
      </w:tr>
      <w:tr w:rsidR="00D91251" w:rsidRPr="00BE4743" w14:paraId="494AE35F" w14:textId="77777777" w:rsidTr="00AD37A4">
        <w:trPr>
          <w:cantSplit/>
        </w:trPr>
        <w:tc>
          <w:tcPr>
            <w:tcW w:w="1435" w:type="dxa"/>
            <w:vMerge w:val="restart"/>
            <w:vAlign w:val="center"/>
          </w:tcPr>
          <w:p w14:paraId="5B45B611"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Financing</w:t>
            </w:r>
          </w:p>
        </w:tc>
        <w:tc>
          <w:tcPr>
            <w:tcW w:w="2052" w:type="dxa"/>
            <w:vAlign w:val="center"/>
          </w:tcPr>
          <w:p w14:paraId="1C668059"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Co-financing availability</w:t>
            </w:r>
          </w:p>
        </w:tc>
        <w:tc>
          <w:tcPr>
            <w:tcW w:w="5868" w:type="dxa"/>
            <w:vAlign w:val="center"/>
          </w:tcPr>
          <w:p w14:paraId="23568577"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 xml:space="preserve">The contribution from the </w:t>
            </w:r>
            <w:r w:rsidRPr="00BE4743">
              <w:rPr>
                <w:rFonts w:asciiTheme="minorHAnsi" w:hAnsiTheme="minorHAnsi" w:cstheme="minorHAnsi"/>
                <w:sz w:val="18"/>
                <w:szCs w:val="18"/>
              </w:rPr>
              <w:t>G</w:t>
            </w:r>
            <w:r w:rsidRPr="00BE4743">
              <w:rPr>
                <w:rFonts w:asciiTheme="minorHAnsi" w:eastAsia="Times New Roman" w:hAnsiTheme="minorHAnsi" w:cstheme="minorHAnsi"/>
                <w:sz w:val="18"/>
                <w:szCs w:val="18"/>
              </w:rPr>
              <w:t xml:space="preserve">overnment of </w:t>
            </w:r>
            <w:r w:rsidRPr="00BE4743">
              <w:rPr>
                <w:rFonts w:asciiTheme="minorHAnsi" w:hAnsiTheme="minorHAnsi" w:cstheme="minorHAnsi"/>
                <w:sz w:val="18"/>
                <w:szCs w:val="18"/>
              </w:rPr>
              <w:t xml:space="preserve">Sudan </w:t>
            </w:r>
            <w:r w:rsidRPr="00BE4743">
              <w:rPr>
                <w:rFonts w:asciiTheme="minorHAnsi" w:eastAsia="Times New Roman" w:hAnsiTheme="minorHAnsi" w:cstheme="minorHAnsi"/>
                <w:sz w:val="18"/>
                <w:szCs w:val="18"/>
              </w:rPr>
              <w:t xml:space="preserve">is provided in-kind, in the form of government personnel and public resources. Thus, the co-finance is not affected. The involvement of the staff from the PPG phase ensures the engagement of national stakeholders, that will be allowed to continue with project implementation home-based, if appropriate. </w:t>
            </w:r>
          </w:p>
        </w:tc>
      </w:tr>
      <w:tr w:rsidR="00D91251" w:rsidRPr="00BE4743" w14:paraId="74346511" w14:textId="77777777" w:rsidTr="00AD37A4">
        <w:trPr>
          <w:cantSplit/>
        </w:trPr>
        <w:tc>
          <w:tcPr>
            <w:tcW w:w="1435" w:type="dxa"/>
            <w:vMerge/>
            <w:vAlign w:val="center"/>
          </w:tcPr>
          <w:p w14:paraId="590195BE" w14:textId="77777777" w:rsidR="00D91251" w:rsidRPr="00BE4743" w:rsidRDefault="00D91251" w:rsidP="00D91251">
            <w:pPr>
              <w:spacing w:before="0"/>
              <w:jc w:val="left"/>
              <w:rPr>
                <w:rFonts w:asciiTheme="minorHAnsi" w:hAnsiTheme="minorHAnsi" w:cstheme="minorHAnsi"/>
                <w:sz w:val="18"/>
                <w:szCs w:val="18"/>
              </w:rPr>
            </w:pPr>
          </w:p>
        </w:tc>
        <w:tc>
          <w:tcPr>
            <w:tcW w:w="2052" w:type="dxa"/>
            <w:vAlign w:val="center"/>
          </w:tcPr>
          <w:p w14:paraId="2CDA78E2" w14:textId="77777777" w:rsidR="00D91251" w:rsidRPr="00BE4743" w:rsidRDefault="00D91251" w:rsidP="00D91251">
            <w:pPr>
              <w:spacing w:before="0"/>
              <w:jc w:val="left"/>
              <w:rPr>
                <w:rFonts w:asciiTheme="minorHAnsi" w:hAnsiTheme="minorHAnsi" w:cstheme="minorHAnsi"/>
                <w:sz w:val="18"/>
                <w:szCs w:val="18"/>
              </w:rPr>
            </w:pPr>
            <w:r w:rsidRPr="00BE4743">
              <w:rPr>
                <w:rFonts w:asciiTheme="minorHAnsi" w:hAnsiTheme="minorHAnsi" w:cstheme="minorHAnsi"/>
                <w:sz w:val="18"/>
                <w:szCs w:val="18"/>
              </w:rPr>
              <w:t>Price increase in procurement</w:t>
            </w:r>
          </w:p>
        </w:tc>
        <w:tc>
          <w:tcPr>
            <w:tcW w:w="5868" w:type="dxa"/>
            <w:vAlign w:val="center"/>
          </w:tcPr>
          <w:p w14:paraId="545C4E4B" w14:textId="77777777" w:rsidR="00D91251" w:rsidRPr="00BE4743" w:rsidRDefault="00D91251" w:rsidP="00D91251">
            <w:pPr>
              <w:numPr>
                <w:ilvl w:val="0"/>
                <w:numId w:val="75"/>
              </w:numPr>
              <w:spacing w:before="0"/>
              <w:ind w:left="130" w:hanging="130"/>
              <w:rPr>
                <w:rFonts w:asciiTheme="minorHAnsi" w:eastAsia="Times New Roman" w:hAnsiTheme="minorHAnsi" w:cstheme="minorHAnsi"/>
                <w:sz w:val="18"/>
                <w:szCs w:val="18"/>
              </w:rPr>
            </w:pPr>
            <w:r w:rsidRPr="00BE4743">
              <w:rPr>
                <w:rFonts w:asciiTheme="minorHAnsi" w:eastAsia="Times New Roman" w:hAnsiTheme="minorHAnsi" w:cstheme="minorHAnsi"/>
                <w:sz w:val="18"/>
                <w:szCs w:val="18"/>
              </w:rPr>
              <w:t>The possibility for developing the work virtually ensures that the demand for procurement is sufficient to meet the project requirements in a cost-effective way.</w:t>
            </w:r>
          </w:p>
        </w:tc>
      </w:tr>
    </w:tbl>
    <w:p w14:paraId="19162481" w14:textId="77777777" w:rsidR="00D91251" w:rsidRPr="00BE4743" w:rsidRDefault="00D91251" w:rsidP="00D91251">
      <w:pPr>
        <w:pStyle w:val="GEFFieldtoFillout"/>
        <w:spacing w:before="240"/>
        <w:ind w:left="0"/>
        <w:jc w:val="both"/>
        <w:rPr>
          <w:rFonts w:asciiTheme="minorHAnsi" w:hAnsiTheme="minorHAnsi" w:cstheme="minorHAnsi"/>
          <w:iCs/>
          <w:sz w:val="20"/>
          <w:szCs w:val="20"/>
          <w:u w:val="single"/>
        </w:rPr>
      </w:pPr>
      <w:r w:rsidRPr="00BE4743">
        <w:rPr>
          <w:rFonts w:asciiTheme="minorHAnsi" w:hAnsiTheme="minorHAnsi" w:cstheme="minorHAnsi"/>
          <w:iCs/>
          <w:sz w:val="20"/>
          <w:szCs w:val="20"/>
          <w:u w:val="single"/>
        </w:rPr>
        <w:t>COVID-19 opportunity analysis</w:t>
      </w:r>
    </w:p>
    <w:p w14:paraId="01832EED" w14:textId="3B5AFD9D" w:rsidR="00D91251" w:rsidRPr="00BE4743" w:rsidRDefault="00D91251" w:rsidP="00D91251">
      <w:pPr>
        <w:pStyle w:val="GEFFieldtoFillout"/>
        <w:ind w:left="0"/>
        <w:jc w:val="both"/>
        <w:rPr>
          <w:rFonts w:asciiTheme="minorHAnsi" w:hAnsiTheme="minorHAnsi" w:cstheme="minorHAnsi"/>
          <w:iCs/>
          <w:sz w:val="20"/>
          <w:szCs w:val="20"/>
        </w:rPr>
      </w:pPr>
      <w:r w:rsidRPr="00BE4743">
        <w:rPr>
          <w:rFonts w:asciiTheme="minorHAnsi" w:hAnsiTheme="minorHAnsi" w:cstheme="minorHAnsi"/>
          <w:iCs/>
          <w:sz w:val="20"/>
          <w:szCs w:val="20"/>
        </w:rPr>
        <w:t>Albeit indirectly, most of the activities to achieve the project results are likely to have some bearing on the effectiveness of COVID-19 risk-reducing efforts. CBIT will provide result in improved institutional arrangements and in the implementation of an MRV system; both will consider the COVID-19, and post circumstances. The ongoing GHG Inventory and mitigation actions under consideration would also touch upon the risks and assumptions based on socio-economic impacts of COVID-19.</w:t>
      </w:r>
    </w:p>
    <w:p w14:paraId="20ABE735" w14:textId="77777777" w:rsidR="00D91251" w:rsidRPr="00BE4743" w:rsidRDefault="00D91251" w:rsidP="00D91251">
      <w:pPr>
        <w:pStyle w:val="GEFFieldtoFillout"/>
        <w:ind w:left="0"/>
        <w:jc w:val="both"/>
        <w:rPr>
          <w:rFonts w:asciiTheme="minorHAnsi" w:hAnsiTheme="minorHAnsi" w:cstheme="minorHAnsi"/>
          <w:iCs/>
          <w:sz w:val="20"/>
          <w:szCs w:val="20"/>
        </w:rPr>
      </w:pPr>
      <w:r w:rsidRPr="00BE4743">
        <w:rPr>
          <w:rFonts w:asciiTheme="minorHAnsi" w:hAnsiTheme="minorHAnsi" w:cstheme="minorHAnsi"/>
          <w:iCs/>
          <w:sz w:val="20"/>
          <w:szCs w:val="20"/>
        </w:rPr>
        <w:t>A potentially positive impact from COVID-19 is the emerging opportunity to slowly introduce e-governance (online public service provision and delivery without physical interactions) over time, enabling improved service provisions in both rural and urban areas.</w:t>
      </w:r>
    </w:p>
    <w:p w14:paraId="5CEF7300" w14:textId="20A2201E" w:rsidR="002814F5" w:rsidRPr="00BE4743" w:rsidRDefault="00D91251" w:rsidP="00D91251">
      <w:pPr>
        <w:pStyle w:val="GEFFieldtoFillout"/>
        <w:ind w:left="0"/>
        <w:jc w:val="both"/>
        <w:rPr>
          <w:rFonts w:asciiTheme="minorHAnsi" w:hAnsiTheme="minorHAnsi" w:cstheme="minorHAnsi"/>
          <w:iCs/>
          <w:sz w:val="20"/>
          <w:szCs w:val="20"/>
        </w:rPr>
      </w:pPr>
      <w:r w:rsidRPr="00BE4743">
        <w:rPr>
          <w:rFonts w:asciiTheme="minorHAnsi" w:hAnsiTheme="minorHAnsi" w:cstheme="minorHAnsi"/>
          <w:iCs/>
          <w:sz w:val="20"/>
          <w:szCs w:val="20"/>
        </w:rPr>
        <w:t xml:space="preserve">Given the fact that this project underlying motivation is to cut emissions and build resilience under improved transparency </w:t>
      </w:r>
      <w:proofErr w:type="gramStart"/>
      <w:r w:rsidRPr="00BE4743">
        <w:rPr>
          <w:rFonts w:asciiTheme="minorHAnsi" w:hAnsiTheme="minorHAnsi" w:cstheme="minorHAnsi"/>
          <w:iCs/>
          <w:sz w:val="20"/>
          <w:szCs w:val="20"/>
        </w:rPr>
        <w:t>conditions ,</w:t>
      </w:r>
      <w:proofErr w:type="gramEnd"/>
      <w:r w:rsidRPr="00BE4743">
        <w:rPr>
          <w:rFonts w:asciiTheme="minorHAnsi" w:hAnsiTheme="minorHAnsi" w:cstheme="minorHAnsi"/>
          <w:iCs/>
          <w:sz w:val="20"/>
          <w:szCs w:val="20"/>
        </w:rPr>
        <w:t xml:space="preserve"> COVID-19 is likely to have environmental and development benefits at the appropriate scale. Given the long-term need of practicing social distancing, COVID-19 is likely to introduce policy changes to many global meetings and conferences including those of the UNFCCC, GEF, UNCBD, UNCCD to enable innovative and digital modalities to be fully employed, applied</w:t>
      </w:r>
      <w:r w:rsidR="005669F7">
        <w:rPr>
          <w:rFonts w:asciiTheme="minorHAnsi" w:hAnsiTheme="minorHAnsi" w:cstheme="minorHAnsi"/>
          <w:iCs/>
          <w:sz w:val="20"/>
          <w:szCs w:val="20"/>
        </w:rPr>
        <w:t>,</w:t>
      </w:r>
      <w:r w:rsidRPr="00BE4743">
        <w:rPr>
          <w:rFonts w:asciiTheme="minorHAnsi" w:hAnsiTheme="minorHAnsi" w:cstheme="minorHAnsi"/>
          <w:iCs/>
          <w:sz w:val="20"/>
          <w:szCs w:val="20"/>
        </w:rPr>
        <w:t xml:space="preserve"> and rolled out to countries. This is likely to change the modalities (currently travel heavy and posing risks of exposure through physical contact) of conducting Convention businesses and contribute to the long-term desired outcome of the Convention.</w:t>
      </w:r>
    </w:p>
    <w:p w14:paraId="03847F82" w14:textId="5EE8BCA0" w:rsidR="007B2085" w:rsidRPr="00BE4743" w:rsidRDefault="007B2085" w:rsidP="00223D09">
      <w:pPr>
        <w:pStyle w:val="ListParagraph"/>
        <w:tabs>
          <w:tab w:val="left" w:pos="360"/>
        </w:tabs>
        <w:spacing w:before="240"/>
        <w:ind w:left="0"/>
        <w:rPr>
          <w:rFonts w:asciiTheme="minorHAnsi" w:hAnsiTheme="minorHAnsi" w:cstheme="minorHAnsi"/>
          <w:iCs/>
          <w:szCs w:val="20"/>
          <w:u w:val="single"/>
        </w:rPr>
      </w:pPr>
      <w:r w:rsidRPr="00BE4743">
        <w:rPr>
          <w:rFonts w:asciiTheme="minorHAnsi" w:hAnsiTheme="minorHAnsi" w:cstheme="minorHAnsi"/>
          <w:iCs/>
          <w:szCs w:val="20"/>
          <w:u w:val="single"/>
        </w:rPr>
        <w:t>Stakeholder engagement and south-south cooperation</w:t>
      </w:r>
      <w:r w:rsidR="00BC0D51" w:rsidRPr="00BE4743">
        <w:rPr>
          <w:rFonts w:asciiTheme="minorHAnsi" w:hAnsiTheme="minorHAnsi" w:cstheme="minorHAnsi"/>
          <w:iCs/>
          <w:szCs w:val="20"/>
          <w:u w:val="single"/>
        </w:rPr>
        <w:t>:</w:t>
      </w:r>
    </w:p>
    <w:p w14:paraId="0D1C44F8" w14:textId="77777777" w:rsidR="007B2085" w:rsidRPr="00BE4743" w:rsidRDefault="007B2085" w:rsidP="007B2085">
      <w:r w:rsidRPr="00BE4743">
        <w:t xml:space="preserve">The stakeholder engagement plan for the project is the result of an ongoing dialogue with stakeholders throughout project design and preparation and is provided in Annex 9. The plan identifies key stakeholders and established the terms of their engagement with the CBIT, including a delineation of roles and responsibilities. A summary of the stakeholder consultation process for this project and key findings are summarized in a stakeholder consultation report which is also included in Annex </w:t>
      </w:r>
      <w:proofErr w:type="gramStart"/>
      <w:r w:rsidRPr="00BE4743">
        <w:t>9,  together</w:t>
      </w:r>
      <w:proofErr w:type="gramEnd"/>
      <w:r w:rsidRPr="00BE4743">
        <w:t xml:space="preserve"> with the agenda, minutes, and list of participants for the stakeholder validation workshop of the CBIT project design.</w:t>
      </w:r>
    </w:p>
    <w:p w14:paraId="108E8E0D" w14:textId="34E927A0" w:rsidR="007B2085" w:rsidRPr="00BE4743" w:rsidRDefault="007B2085" w:rsidP="006F0979">
      <w:r w:rsidRPr="00BE4743">
        <w:t xml:space="preserve">In terms of key stakeholders, the HCENR is the primary responsible national institution for the implementation of the UNFCCC. The climate change </w:t>
      </w:r>
      <w:r w:rsidR="00B62C42" w:rsidRPr="00BE4743">
        <w:t>department</w:t>
      </w:r>
      <w:r w:rsidRPr="00BE4743">
        <w:t xml:space="preserve"> of </w:t>
      </w:r>
      <w:r w:rsidR="00B62C42" w:rsidRPr="00BE4743">
        <w:t xml:space="preserve">the </w:t>
      </w:r>
      <w:r w:rsidRPr="00BE4743">
        <w:t>HCENR will act as Implementing Partner for the CBIT Project and be responsible for a range of project activities, including establishing transparency arrangements and systems; coordinating the national climate change data collection and archiving activities; coordinating with other institutions to  develop training and educational materials; leading the development of tools and methods; coordinating with relevant institutions/stakeholders in tracking of NDC progress over time. Other key stakeholders and their current responsibilities and proposed role in the CBIT project are summarized in the table below.</w:t>
      </w:r>
    </w:p>
    <w:p w14:paraId="47EC45CA" w14:textId="44F20D7B" w:rsidR="007B2085" w:rsidRDefault="003D5F2B" w:rsidP="003D5F2B">
      <w:pPr>
        <w:pStyle w:val="Caption"/>
        <w:rPr>
          <w:b w:val="0"/>
          <w:bCs w:val="0"/>
          <w:iCs/>
          <w:szCs w:val="20"/>
        </w:rPr>
      </w:pPr>
      <w:bookmarkStart w:id="20" w:name="_Toc77065598"/>
      <w:bookmarkStart w:id="21" w:name="_Toc70585798"/>
      <w:r w:rsidRPr="00BE4743">
        <w:t xml:space="preserve">Table </w:t>
      </w:r>
      <w:fldSimple w:instr=" SEQ Table \* ARABIC ">
        <w:r w:rsidR="00D91251" w:rsidRPr="00BE4743">
          <w:rPr>
            <w:noProof/>
          </w:rPr>
          <w:t>4</w:t>
        </w:r>
      </w:fldSimple>
      <w:r w:rsidR="007B2085" w:rsidRPr="00BE4743">
        <w:rPr>
          <w:b w:val="0"/>
          <w:bCs w:val="0"/>
          <w:iCs/>
          <w:szCs w:val="20"/>
        </w:rPr>
        <w:t>: Current responsibilities and proposed roles of other key stakeholders</w:t>
      </w:r>
      <w:bookmarkEnd w:id="20"/>
      <w:bookmarkEnd w:id="21"/>
      <w:r w:rsidR="007B2085" w:rsidRPr="00BE4743">
        <w:rPr>
          <w:b w:val="0"/>
          <w:bCs w:val="0"/>
          <w:iCs/>
          <w:szCs w:val="20"/>
        </w:rPr>
        <w:t xml:space="preserve"> </w:t>
      </w:r>
    </w:p>
    <w:p w14:paraId="14FBF6F6" w14:textId="0477D6BD" w:rsidR="00A6044C" w:rsidRDefault="00C70980" w:rsidP="00A6044C">
      <w:r w:rsidRPr="00C70980">
        <w:lastRenderedPageBreak/>
        <w:t xml:space="preserve">This table has been prepared </w:t>
      </w:r>
      <w:proofErr w:type="gramStart"/>
      <w:r w:rsidRPr="00C70980">
        <w:t>on the basis of</w:t>
      </w:r>
      <w:proofErr w:type="gramEnd"/>
      <w:r w:rsidRPr="00C70980">
        <w:t xml:space="preserve"> consultations held during the preparation of the project proposal, as summarized in the report entitled: "Summary of stakeholder’s consultation activities for Sudan CBIT Project"</w:t>
      </w:r>
      <w:r>
        <w:t>.</w:t>
      </w:r>
    </w:p>
    <w:p w14:paraId="61035A80" w14:textId="77777777" w:rsidR="00A6044C" w:rsidRPr="00A6044C" w:rsidRDefault="00A6044C" w:rsidP="00A6044C"/>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4770"/>
        <w:gridCol w:w="3060"/>
      </w:tblGrid>
      <w:tr w:rsidR="007B2085" w:rsidRPr="00BE4743" w14:paraId="1CB5A892" w14:textId="77777777" w:rsidTr="006F0979">
        <w:trPr>
          <w:tblHeader/>
        </w:trPr>
        <w:tc>
          <w:tcPr>
            <w:tcW w:w="1255" w:type="dxa"/>
            <w:shd w:val="clear" w:color="auto" w:fill="B4C6E7"/>
            <w:vAlign w:val="bottom"/>
          </w:tcPr>
          <w:p w14:paraId="4E3E31A5" w14:textId="77777777" w:rsidR="007B2085" w:rsidRPr="00BE4743" w:rsidRDefault="007B2085" w:rsidP="006F0979">
            <w:pPr>
              <w:spacing w:before="0"/>
              <w:jc w:val="left"/>
              <w:rPr>
                <w:rFonts w:asciiTheme="minorHAnsi" w:hAnsiTheme="minorHAnsi" w:cstheme="minorHAnsi"/>
                <w:noProof/>
                <w:color w:val="000000" w:themeColor="text1"/>
                <w:sz w:val="18"/>
                <w:szCs w:val="18"/>
              </w:rPr>
            </w:pPr>
            <w:r w:rsidRPr="00BE4743">
              <w:rPr>
                <w:rFonts w:asciiTheme="minorHAnsi" w:hAnsiTheme="minorHAnsi" w:cstheme="minorHAnsi"/>
                <w:noProof/>
                <w:color w:val="000000" w:themeColor="text1"/>
                <w:sz w:val="18"/>
                <w:szCs w:val="18"/>
              </w:rPr>
              <w:t>Name of key stakeholders</w:t>
            </w:r>
          </w:p>
        </w:tc>
        <w:tc>
          <w:tcPr>
            <w:tcW w:w="4770" w:type="dxa"/>
            <w:shd w:val="clear" w:color="auto" w:fill="B4C6E7"/>
            <w:vAlign w:val="bottom"/>
          </w:tcPr>
          <w:p w14:paraId="430369EC" w14:textId="77777777" w:rsidR="007B2085" w:rsidRPr="00BE4743" w:rsidRDefault="007B2085" w:rsidP="006F0979">
            <w:pPr>
              <w:spacing w:before="0"/>
              <w:jc w:val="left"/>
              <w:rPr>
                <w:rFonts w:asciiTheme="minorHAnsi" w:hAnsiTheme="minorHAnsi" w:cstheme="minorHAnsi"/>
                <w:noProof/>
                <w:color w:val="000000" w:themeColor="text1"/>
                <w:sz w:val="18"/>
                <w:szCs w:val="18"/>
              </w:rPr>
            </w:pPr>
            <w:r w:rsidRPr="00BE4743">
              <w:rPr>
                <w:rFonts w:asciiTheme="minorHAnsi" w:hAnsiTheme="minorHAnsi" w:cstheme="minorHAnsi"/>
                <w:noProof/>
                <w:color w:val="000000" w:themeColor="text1"/>
                <w:sz w:val="18"/>
                <w:szCs w:val="18"/>
              </w:rPr>
              <w:t>Current responsibility/expertise</w:t>
            </w:r>
          </w:p>
        </w:tc>
        <w:tc>
          <w:tcPr>
            <w:tcW w:w="3060" w:type="dxa"/>
            <w:shd w:val="clear" w:color="auto" w:fill="B4C6E7"/>
            <w:vAlign w:val="bottom"/>
          </w:tcPr>
          <w:p w14:paraId="75035A8C" w14:textId="77777777" w:rsidR="007B2085" w:rsidRPr="00BE4743" w:rsidRDefault="007B2085" w:rsidP="006F0979">
            <w:pPr>
              <w:spacing w:before="0"/>
              <w:ind w:right="164"/>
              <w:jc w:val="center"/>
              <w:rPr>
                <w:rFonts w:asciiTheme="minorHAnsi" w:hAnsiTheme="minorHAnsi" w:cstheme="minorHAnsi"/>
                <w:noProof/>
                <w:color w:val="000000" w:themeColor="text1"/>
                <w:sz w:val="18"/>
                <w:szCs w:val="18"/>
              </w:rPr>
            </w:pPr>
            <w:r w:rsidRPr="00BE4743">
              <w:rPr>
                <w:rFonts w:asciiTheme="minorHAnsi" w:hAnsiTheme="minorHAnsi" w:cstheme="minorHAnsi"/>
                <w:noProof/>
                <w:color w:val="000000" w:themeColor="text1"/>
                <w:sz w:val="18"/>
                <w:szCs w:val="18"/>
              </w:rPr>
              <w:t>Proposed role in CBIT project</w:t>
            </w:r>
          </w:p>
        </w:tc>
      </w:tr>
      <w:tr w:rsidR="007B2085" w:rsidRPr="00BE4743" w14:paraId="17433A9F" w14:textId="77777777" w:rsidTr="006F0979">
        <w:trPr>
          <w:trHeight w:val="1331"/>
        </w:trPr>
        <w:tc>
          <w:tcPr>
            <w:tcW w:w="1255" w:type="dxa"/>
            <w:vAlign w:val="center"/>
          </w:tcPr>
          <w:p w14:paraId="00109853" w14:textId="3E62B3C5" w:rsidR="007B2085" w:rsidRPr="00BE4743" w:rsidRDefault="007B2085" w:rsidP="006F0979">
            <w:pPr>
              <w:spacing w:before="0"/>
              <w:jc w:val="left"/>
              <w:rPr>
                <w:rFonts w:asciiTheme="minorHAnsi" w:hAnsiTheme="minorHAnsi" w:cstheme="minorHAnsi"/>
                <w:color w:val="000000" w:themeColor="text1"/>
                <w:sz w:val="18"/>
                <w:szCs w:val="18"/>
              </w:rPr>
            </w:pPr>
            <w:bookmarkStart w:id="22" w:name="_Hlk68099917"/>
            <w:r w:rsidRPr="00BE4743">
              <w:rPr>
                <w:rFonts w:asciiTheme="minorHAnsi" w:hAnsiTheme="minorHAnsi" w:cstheme="minorHAnsi"/>
                <w:color w:val="000000" w:themeColor="text1"/>
                <w:sz w:val="18"/>
                <w:szCs w:val="18"/>
              </w:rPr>
              <w:t>Ministry of Agriculture and Forest</w:t>
            </w:r>
            <w:r w:rsidR="00B62C42" w:rsidRPr="00BE4743">
              <w:rPr>
                <w:rFonts w:asciiTheme="minorHAnsi" w:hAnsiTheme="minorHAnsi" w:cstheme="minorHAnsi"/>
                <w:color w:val="000000" w:themeColor="text1"/>
                <w:sz w:val="18"/>
                <w:szCs w:val="18"/>
              </w:rPr>
              <w:t>s</w:t>
            </w:r>
            <w:bookmarkEnd w:id="22"/>
          </w:p>
        </w:tc>
        <w:tc>
          <w:tcPr>
            <w:tcW w:w="4770" w:type="dxa"/>
            <w:vMerge w:val="restart"/>
          </w:tcPr>
          <w:p w14:paraId="17B04CDF"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GHG inventory: provision of activity data and emission factors related to AFOLU sector and its subsectors </w:t>
            </w:r>
          </w:p>
          <w:p w14:paraId="6181BAA3"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Mitigation and adaptation activities within the sector </w:t>
            </w:r>
          </w:p>
          <w:p w14:paraId="48E1EC7B"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Help in development of national tools and modalities in AFOLU sector supporting both MRV and M&amp;E systems</w:t>
            </w:r>
          </w:p>
          <w:p w14:paraId="1E39F637"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Participation in training, capacity building and awareness raising activities </w:t>
            </w:r>
          </w:p>
          <w:p w14:paraId="30A7530E"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Building capacities within the ministry and its subsidiaries </w:t>
            </w:r>
            <w:proofErr w:type="gramStart"/>
            <w:r w:rsidRPr="00BE4743">
              <w:rPr>
                <w:rFonts w:asciiTheme="minorHAnsi" w:hAnsiTheme="minorHAnsi" w:cstheme="minorHAnsi"/>
                <w:color w:val="000000" w:themeColor="text1"/>
                <w:sz w:val="18"/>
                <w:szCs w:val="18"/>
              </w:rPr>
              <w:t>and  coordinate</w:t>
            </w:r>
            <w:proofErr w:type="gramEnd"/>
            <w:r w:rsidRPr="00BE4743">
              <w:rPr>
                <w:rFonts w:asciiTheme="minorHAnsi" w:hAnsiTheme="minorHAnsi" w:cstheme="minorHAnsi"/>
                <w:color w:val="000000" w:themeColor="text1"/>
                <w:sz w:val="18"/>
                <w:szCs w:val="18"/>
              </w:rPr>
              <w:t xml:space="preserve"> with the Climate Change Unit activities related to QA/QC, data management and archiving system</w:t>
            </w:r>
          </w:p>
        </w:tc>
        <w:tc>
          <w:tcPr>
            <w:tcW w:w="3060" w:type="dxa"/>
            <w:vMerge w:val="restart"/>
            <w:vAlign w:val="center"/>
          </w:tcPr>
          <w:p w14:paraId="1E2A06F8" w14:textId="113211BE" w:rsidR="007B2085" w:rsidRPr="00BE4743" w:rsidRDefault="007B2085" w:rsidP="00223D09">
            <w:pPr>
              <w:pStyle w:val="ListParagraph"/>
              <w:numPr>
                <w:ilvl w:val="0"/>
                <w:numId w:val="13"/>
              </w:numPr>
              <w:spacing w:before="0"/>
              <w:ind w:left="164" w:hanging="180"/>
              <w:contextualSpacing/>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In general, these ministries will participate in Components 1, 2, </w:t>
            </w:r>
            <w:r w:rsidR="00FE3777" w:rsidRPr="00BE4743">
              <w:rPr>
                <w:rFonts w:asciiTheme="minorHAnsi" w:hAnsiTheme="minorHAnsi" w:cstheme="minorHAnsi"/>
                <w:color w:val="000000" w:themeColor="text1"/>
                <w:sz w:val="18"/>
                <w:szCs w:val="18"/>
              </w:rPr>
              <w:t xml:space="preserve">3 </w:t>
            </w:r>
            <w:r w:rsidRPr="00BE4743">
              <w:rPr>
                <w:rFonts w:asciiTheme="minorHAnsi" w:hAnsiTheme="minorHAnsi" w:cstheme="minorHAnsi"/>
                <w:color w:val="000000" w:themeColor="text1"/>
                <w:sz w:val="18"/>
                <w:szCs w:val="18"/>
              </w:rPr>
              <w:t xml:space="preserve">and </w:t>
            </w:r>
            <w:r w:rsidR="00FE3777" w:rsidRPr="00BE4743">
              <w:rPr>
                <w:rFonts w:asciiTheme="minorHAnsi" w:hAnsiTheme="minorHAnsi" w:cstheme="minorHAnsi"/>
                <w:color w:val="000000" w:themeColor="text1"/>
                <w:sz w:val="18"/>
                <w:szCs w:val="18"/>
              </w:rPr>
              <w:t>4</w:t>
            </w:r>
            <w:r w:rsidRPr="00BE4743">
              <w:rPr>
                <w:rFonts w:asciiTheme="minorHAnsi" w:hAnsiTheme="minorHAnsi" w:cstheme="minorHAnsi"/>
                <w:color w:val="000000" w:themeColor="text1"/>
                <w:sz w:val="18"/>
                <w:szCs w:val="18"/>
              </w:rPr>
              <w:t>, through training, sectoral analyses, and development &amp; implementation of the tracking system.</w:t>
            </w:r>
          </w:p>
          <w:p w14:paraId="4D5A2B7D" w14:textId="5E53C65E" w:rsidR="007B2085" w:rsidRPr="00BE4743" w:rsidRDefault="007B2085" w:rsidP="00223D09">
            <w:pPr>
              <w:pStyle w:val="ListParagraph"/>
              <w:numPr>
                <w:ilvl w:val="0"/>
                <w:numId w:val="13"/>
              </w:numPr>
              <w:spacing w:before="0"/>
              <w:ind w:left="164" w:hanging="180"/>
              <w:contextualSpacing/>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Specifically, these ministries will contribute to the development of new legal, procedural, and inter-institutional arrangements</w:t>
            </w:r>
            <w:r w:rsidR="00FE3777" w:rsidRPr="00BE4743">
              <w:rPr>
                <w:rFonts w:asciiTheme="minorHAnsi" w:hAnsiTheme="minorHAnsi" w:cstheme="minorHAnsi"/>
                <w:color w:val="000000" w:themeColor="text1"/>
                <w:sz w:val="18"/>
                <w:szCs w:val="18"/>
              </w:rPr>
              <w:t xml:space="preserve"> and enhancing access to knowledge generated</w:t>
            </w:r>
            <w:r w:rsidRPr="00BE4743">
              <w:rPr>
                <w:rFonts w:asciiTheme="minorHAnsi" w:hAnsiTheme="minorHAnsi" w:cstheme="minorHAnsi"/>
                <w:color w:val="000000" w:themeColor="text1"/>
                <w:sz w:val="18"/>
                <w:szCs w:val="18"/>
              </w:rPr>
              <w:t xml:space="preserve"> (Outputs 1.1.2, 1.1.3, 2.1.2, 3.1.2</w:t>
            </w:r>
            <w:r w:rsidR="00FE3777" w:rsidRPr="00BE4743">
              <w:rPr>
                <w:rFonts w:asciiTheme="minorHAnsi" w:hAnsiTheme="minorHAnsi" w:cstheme="minorHAnsi"/>
                <w:color w:val="000000" w:themeColor="text1"/>
                <w:sz w:val="18"/>
                <w:szCs w:val="18"/>
              </w:rPr>
              <w:t>, and 4.1.2</w:t>
            </w:r>
            <w:r w:rsidRPr="00BE4743">
              <w:rPr>
                <w:rFonts w:asciiTheme="minorHAnsi" w:hAnsiTheme="minorHAnsi" w:cstheme="minorHAnsi"/>
                <w:color w:val="000000" w:themeColor="text1"/>
                <w:sz w:val="18"/>
                <w:szCs w:val="18"/>
              </w:rPr>
              <w:t>)</w:t>
            </w:r>
          </w:p>
        </w:tc>
      </w:tr>
      <w:tr w:rsidR="007B2085" w:rsidRPr="00BE4743" w14:paraId="039F3951" w14:textId="77777777" w:rsidTr="006F0979">
        <w:trPr>
          <w:trHeight w:val="575"/>
        </w:trPr>
        <w:tc>
          <w:tcPr>
            <w:tcW w:w="1255" w:type="dxa"/>
            <w:vAlign w:val="center"/>
          </w:tcPr>
          <w:p w14:paraId="092CA1EF" w14:textId="77777777" w:rsidR="007B2085" w:rsidRPr="00BE4743" w:rsidRDefault="007B2085" w:rsidP="006F0979">
            <w:pPr>
              <w:spacing w:before="0"/>
              <w:jc w:val="left"/>
              <w:rPr>
                <w:rFonts w:asciiTheme="minorHAnsi" w:hAnsiTheme="minorHAnsi" w:cstheme="minorHAnsi"/>
                <w:color w:val="000000" w:themeColor="text1"/>
                <w:sz w:val="18"/>
                <w:szCs w:val="18"/>
              </w:rPr>
            </w:pPr>
            <w:bookmarkStart w:id="23" w:name="_Hlk68099950"/>
            <w:r w:rsidRPr="00BE4743">
              <w:rPr>
                <w:rFonts w:asciiTheme="minorHAnsi" w:hAnsiTheme="minorHAnsi" w:cstheme="minorHAnsi"/>
                <w:color w:val="000000" w:themeColor="text1"/>
                <w:sz w:val="18"/>
                <w:szCs w:val="18"/>
              </w:rPr>
              <w:t>Ministry of Animal Resources</w:t>
            </w:r>
            <w:bookmarkEnd w:id="23"/>
          </w:p>
        </w:tc>
        <w:tc>
          <w:tcPr>
            <w:tcW w:w="4770" w:type="dxa"/>
            <w:vMerge/>
          </w:tcPr>
          <w:p w14:paraId="104CFBD5"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p>
        </w:tc>
        <w:tc>
          <w:tcPr>
            <w:tcW w:w="3060" w:type="dxa"/>
            <w:vMerge/>
          </w:tcPr>
          <w:p w14:paraId="7465E215"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4788890C" w14:textId="77777777" w:rsidTr="006F0979">
        <w:trPr>
          <w:trHeight w:val="764"/>
        </w:trPr>
        <w:tc>
          <w:tcPr>
            <w:tcW w:w="1255" w:type="dxa"/>
            <w:vAlign w:val="center"/>
          </w:tcPr>
          <w:p w14:paraId="0E668B4E" w14:textId="77777777" w:rsidR="007B2085" w:rsidRPr="00BE4743" w:rsidRDefault="007B2085" w:rsidP="006F0979">
            <w:pPr>
              <w:spacing w:before="0"/>
              <w:jc w:val="left"/>
              <w:rPr>
                <w:rFonts w:asciiTheme="minorHAnsi" w:hAnsiTheme="minorHAnsi" w:cstheme="minorHAnsi"/>
                <w:color w:val="000000" w:themeColor="text1"/>
                <w:sz w:val="18"/>
                <w:szCs w:val="18"/>
              </w:rPr>
            </w:pPr>
            <w:bookmarkStart w:id="24" w:name="_Hlk68099961"/>
            <w:r w:rsidRPr="00BE4743">
              <w:rPr>
                <w:rFonts w:asciiTheme="minorHAnsi" w:hAnsiTheme="minorHAnsi" w:cstheme="minorHAnsi"/>
                <w:color w:val="000000" w:themeColor="text1"/>
                <w:sz w:val="18"/>
                <w:szCs w:val="18"/>
              </w:rPr>
              <w:t>Ministry of Petroleum and Gas</w:t>
            </w:r>
            <w:bookmarkEnd w:id="24"/>
          </w:p>
        </w:tc>
        <w:tc>
          <w:tcPr>
            <w:tcW w:w="4770" w:type="dxa"/>
            <w:vMerge w:val="restart"/>
          </w:tcPr>
          <w:p w14:paraId="0EFAEFA1"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GHG inventory: provision of activity data and emission factors related to energy sector </w:t>
            </w:r>
          </w:p>
          <w:p w14:paraId="4BC7A11F"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Mitigation and adaptation activities within the energy sector </w:t>
            </w:r>
          </w:p>
          <w:p w14:paraId="447CED7D"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Help in development of national tools and modalities in energy sector supporting both MRV and M&amp;E systems</w:t>
            </w:r>
          </w:p>
          <w:p w14:paraId="07AFBC57"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Participation in training, capacity building and awareness raising activities </w:t>
            </w:r>
          </w:p>
          <w:p w14:paraId="7BD9069B"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Building capacities within the ministry and its subsidiaries </w:t>
            </w:r>
            <w:proofErr w:type="gramStart"/>
            <w:r w:rsidRPr="00BE4743">
              <w:rPr>
                <w:rFonts w:asciiTheme="minorHAnsi" w:hAnsiTheme="minorHAnsi" w:cstheme="minorHAnsi"/>
                <w:color w:val="000000" w:themeColor="text1"/>
                <w:sz w:val="18"/>
                <w:szCs w:val="18"/>
              </w:rPr>
              <w:t>and  coordinate</w:t>
            </w:r>
            <w:proofErr w:type="gramEnd"/>
            <w:r w:rsidRPr="00BE4743">
              <w:rPr>
                <w:rFonts w:asciiTheme="minorHAnsi" w:hAnsiTheme="minorHAnsi" w:cstheme="minorHAnsi"/>
                <w:color w:val="000000" w:themeColor="text1"/>
                <w:sz w:val="18"/>
                <w:szCs w:val="18"/>
              </w:rPr>
              <w:t xml:space="preserve"> with the Climate Change Unit activities related to QA/QC, data management and archiving system</w:t>
            </w:r>
          </w:p>
        </w:tc>
        <w:tc>
          <w:tcPr>
            <w:tcW w:w="3060" w:type="dxa"/>
            <w:vMerge/>
          </w:tcPr>
          <w:p w14:paraId="4FDF6091"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38430D92" w14:textId="77777777" w:rsidTr="006F0979">
        <w:trPr>
          <w:trHeight w:val="200"/>
        </w:trPr>
        <w:tc>
          <w:tcPr>
            <w:tcW w:w="1255" w:type="dxa"/>
            <w:vAlign w:val="center"/>
          </w:tcPr>
          <w:p w14:paraId="5BFE5A30" w14:textId="77777777" w:rsidR="007B2085" w:rsidRPr="00BE4743" w:rsidRDefault="007B2085" w:rsidP="006F0979">
            <w:pPr>
              <w:spacing w:before="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Ministry of Water Resources and Electricity</w:t>
            </w:r>
          </w:p>
        </w:tc>
        <w:tc>
          <w:tcPr>
            <w:tcW w:w="4770" w:type="dxa"/>
            <w:vMerge/>
          </w:tcPr>
          <w:p w14:paraId="47D6D28E"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p>
        </w:tc>
        <w:tc>
          <w:tcPr>
            <w:tcW w:w="3060" w:type="dxa"/>
            <w:vMerge/>
          </w:tcPr>
          <w:p w14:paraId="175879BD"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1E803FFE" w14:textId="77777777" w:rsidTr="006F0979">
        <w:trPr>
          <w:trHeight w:val="305"/>
        </w:trPr>
        <w:tc>
          <w:tcPr>
            <w:tcW w:w="1255" w:type="dxa"/>
            <w:vAlign w:val="center"/>
          </w:tcPr>
          <w:p w14:paraId="7F6C5F92" w14:textId="77777777" w:rsidR="007B2085" w:rsidRPr="00BE4743" w:rsidRDefault="007B2085" w:rsidP="006F0979">
            <w:pPr>
              <w:spacing w:before="0"/>
              <w:jc w:val="left"/>
              <w:rPr>
                <w:rFonts w:asciiTheme="minorHAnsi" w:hAnsiTheme="minorHAnsi" w:cstheme="minorHAnsi"/>
                <w:color w:val="000000" w:themeColor="text1"/>
                <w:sz w:val="18"/>
                <w:szCs w:val="18"/>
              </w:rPr>
            </w:pPr>
            <w:bookmarkStart w:id="25" w:name="_Hlk68099975"/>
            <w:r w:rsidRPr="00BE4743">
              <w:rPr>
                <w:rFonts w:asciiTheme="minorHAnsi" w:hAnsiTheme="minorHAnsi" w:cstheme="minorHAnsi"/>
                <w:color w:val="000000" w:themeColor="text1"/>
                <w:sz w:val="18"/>
                <w:szCs w:val="18"/>
              </w:rPr>
              <w:t>Ministry of Transport</w:t>
            </w:r>
            <w:bookmarkEnd w:id="25"/>
          </w:p>
        </w:tc>
        <w:tc>
          <w:tcPr>
            <w:tcW w:w="4770" w:type="dxa"/>
            <w:vMerge/>
          </w:tcPr>
          <w:p w14:paraId="7B9B5374"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p>
        </w:tc>
        <w:tc>
          <w:tcPr>
            <w:tcW w:w="3060" w:type="dxa"/>
            <w:vMerge/>
          </w:tcPr>
          <w:p w14:paraId="10DD8D3E"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58ED635E" w14:textId="77777777" w:rsidTr="006F0979">
        <w:trPr>
          <w:trHeight w:val="440"/>
        </w:trPr>
        <w:tc>
          <w:tcPr>
            <w:tcW w:w="1255" w:type="dxa"/>
            <w:vAlign w:val="center"/>
          </w:tcPr>
          <w:p w14:paraId="3923BD27" w14:textId="77777777" w:rsidR="007B2085" w:rsidRPr="00BE4743" w:rsidRDefault="007B2085" w:rsidP="006F0979">
            <w:pPr>
              <w:spacing w:before="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Ministry of Industry</w:t>
            </w:r>
          </w:p>
        </w:tc>
        <w:tc>
          <w:tcPr>
            <w:tcW w:w="4770" w:type="dxa"/>
            <w:vMerge w:val="restart"/>
          </w:tcPr>
          <w:p w14:paraId="2B1C5EC1"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GHG inventory: provision of activity data and emission factors related to industrial processes and products use (IPPU) and waste sectors </w:t>
            </w:r>
          </w:p>
          <w:p w14:paraId="7A6BE6EE"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Mitigation and adaptation activities within the IPPU and waste sectors </w:t>
            </w:r>
          </w:p>
          <w:p w14:paraId="188729FB"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Help in development of national tools and modalities in IPPU and waste sectors supporting both MRV and M&amp;E systems</w:t>
            </w:r>
          </w:p>
          <w:p w14:paraId="14623CDB"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Participation in training, capacity building and awareness raising activities </w:t>
            </w:r>
          </w:p>
          <w:p w14:paraId="17C559A7"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Building capacities </w:t>
            </w:r>
            <w:proofErr w:type="gramStart"/>
            <w:r w:rsidRPr="00BE4743">
              <w:rPr>
                <w:rFonts w:asciiTheme="minorHAnsi" w:hAnsiTheme="minorHAnsi" w:cstheme="minorHAnsi"/>
                <w:color w:val="000000" w:themeColor="text1"/>
                <w:sz w:val="18"/>
                <w:szCs w:val="18"/>
              </w:rPr>
              <w:t>and  coordinate</w:t>
            </w:r>
            <w:proofErr w:type="gramEnd"/>
            <w:r w:rsidRPr="00BE4743">
              <w:rPr>
                <w:rFonts w:asciiTheme="minorHAnsi" w:hAnsiTheme="minorHAnsi" w:cstheme="minorHAnsi"/>
                <w:color w:val="000000" w:themeColor="text1"/>
                <w:sz w:val="18"/>
                <w:szCs w:val="18"/>
              </w:rPr>
              <w:t xml:space="preserve"> with the Climate Change Unit activities related to QA/QC, data management and archiving system</w:t>
            </w:r>
          </w:p>
        </w:tc>
        <w:tc>
          <w:tcPr>
            <w:tcW w:w="3060" w:type="dxa"/>
            <w:vMerge/>
          </w:tcPr>
          <w:p w14:paraId="090D2913"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5FEE93E3" w14:textId="77777777" w:rsidTr="006F0979">
        <w:trPr>
          <w:trHeight w:val="757"/>
        </w:trPr>
        <w:tc>
          <w:tcPr>
            <w:tcW w:w="1255" w:type="dxa"/>
            <w:vAlign w:val="center"/>
          </w:tcPr>
          <w:p w14:paraId="2609E019" w14:textId="77777777" w:rsidR="007B2085" w:rsidRPr="00BE4743" w:rsidRDefault="007B2085" w:rsidP="006F0979">
            <w:pPr>
              <w:spacing w:before="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Ministry of Mining</w:t>
            </w:r>
          </w:p>
        </w:tc>
        <w:tc>
          <w:tcPr>
            <w:tcW w:w="4770" w:type="dxa"/>
            <w:vMerge/>
          </w:tcPr>
          <w:p w14:paraId="63E6D57A"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p>
        </w:tc>
        <w:tc>
          <w:tcPr>
            <w:tcW w:w="3060" w:type="dxa"/>
            <w:vMerge/>
          </w:tcPr>
          <w:p w14:paraId="2998A494"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10E60E3D" w14:textId="77777777" w:rsidTr="006F0979">
        <w:trPr>
          <w:trHeight w:val="215"/>
        </w:trPr>
        <w:tc>
          <w:tcPr>
            <w:tcW w:w="1255" w:type="dxa"/>
            <w:vAlign w:val="center"/>
          </w:tcPr>
          <w:p w14:paraId="5EAC484D" w14:textId="77777777" w:rsidR="007B2085" w:rsidRPr="00BE4743" w:rsidRDefault="007B2085" w:rsidP="006F0979">
            <w:pPr>
              <w:spacing w:before="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Ministry of Health</w:t>
            </w:r>
          </w:p>
        </w:tc>
        <w:tc>
          <w:tcPr>
            <w:tcW w:w="4770" w:type="dxa"/>
            <w:vMerge/>
          </w:tcPr>
          <w:p w14:paraId="125E8DD6"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p>
        </w:tc>
        <w:tc>
          <w:tcPr>
            <w:tcW w:w="3060" w:type="dxa"/>
            <w:vMerge/>
          </w:tcPr>
          <w:p w14:paraId="507418BE"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1E946EC8" w14:textId="77777777" w:rsidTr="006F0979">
        <w:trPr>
          <w:trHeight w:val="757"/>
        </w:trPr>
        <w:tc>
          <w:tcPr>
            <w:tcW w:w="1255" w:type="dxa"/>
            <w:vAlign w:val="center"/>
          </w:tcPr>
          <w:p w14:paraId="64BCEC23" w14:textId="77777777" w:rsidR="007B2085" w:rsidRPr="00BE4743" w:rsidRDefault="007B2085" w:rsidP="006F0979">
            <w:pPr>
              <w:spacing w:before="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State-level institutions  </w:t>
            </w:r>
          </w:p>
        </w:tc>
        <w:tc>
          <w:tcPr>
            <w:tcW w:w="4770" w:type="dxa"/>
            <w:vAlign w:val="center"/>
          </w:tcPr>
          <w:p w14:paraId="3EBBDA79"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Coordination with national institutions on policy implementation and capacity building. </w:t>
            </w:r>
          </w:p>
          <w:p w14:paraId="47B9330A"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Provision of local data and information about lessons learned from project implementation.</w:t>
            </w:r>
          </w:p>
          <w:p w14:paraId="26E7F3BB"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Coordinate with relevant institutions and stakeholder the tracking of progress in the implementation of national initiatives,</w:t>
            </w:r>
          </w:p>
        </w:tc>
        <w:tc>
          <w:tcPr>
            <w:tcW w:w="3060" w:type="dxa"/>
            <w:vAlign w:val="center"/>
          </w:tcPr>
          <w:p w14:paraId="2B7E1265" w14:textId="05C5E45E" w:rsidR="007B2085" w:rsidRPr="00BE4743" w:rsidRDefault="007B2085" w:rsidP="006F0979">
            <w:pPr>
              <w:spacing w:before="0"/>
              <w:ind w:left="-18"/>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Work closely with HCENR on Components 1, 2, 3</w:t>
            </w:r>
            <w:r w:rsidR="00FE3777" w:rsidRPr="00BE4743">
              <w:rPr>
                <w:rFonts w:asciiTheme="minorHAnsi" w:hAnsiTheme="minorHAnsi" w:cstheme="minorHAnsi"/>
                <w:color w:val="000000" w:themeColor="text1"/>
                <w:sz w:val="18"/>
                <w:szCs w:val="18"/>
              </w:rPr>
              <w:t>, and 4</w:t>
            </w:r>
            <w:r w:rsidRPr="00BE4743">
              <w:rPr>
                <w:rFonts w:asciiTheme="minorHAnsi" w:hAnsiTheme="minorHAnsi" w:cstheme="minorHAnsi"/>
                <w:color w:val="000000" w:themeColor="text1"/>
                <w:sz w:val="18"/>
                <w:szCs w:val="18"/>
              </w:rPr>
              <w:t xml:space="preserve"> in coordinating climate change and transparency activities at the state-level</w:t>
            </w:r>
            <w:r w:rsidR="00FE3777" w:rsidRPr="00BE4743">
              <w:rPr>
                <w:rFonts w:asciiTheme="minorHAnsi" w:hAnsiTheme="minorHAnsi" w:cstheme="minorHAnsi"/>
                <w:color w:val="000000" w:themeColor="text1"/>
                <w:sz w:val="18"/>
                <w:szCs w:val="18"/>
              </w:rPr>
              <w:t xml:space="preserve"> and ensuring access to the knowledge generated</w:t>
            </w:r>
          </w:p>
        </w:tc>
      </w:tr>
      <w:tr w:rsidR="007B2085" w:rsidRPr="00BE4743" w14:paraId="4E8C1DE2" w14:textId="77777777" w:rsidTr="006F0979">
        <w:trPr>
          <w:trHeight w:val="576"/>
        </w:trPr>
        <w:tc>
          <w:tcPr>
            <w:tcW w:w="1255" w:type="dxa"/>
            <w:vAlign w:val="center"/>
          </w:tcPr>
          <w:p w14:paraId="3F6AAA13" w14:textId="7AAF39A4" w:rsidR="007B2085" w:rsidRPr="00BE4743" w:rsidRDefault="00B62C42" w:rsidP="006F0979">
            <w:pPr>
              <w:spacing w:before="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Research and </w:t>
            </w:r>
            <w:r w:rsidR="007B2085" w:rsidRPr="00BE4743">
              <w:rPr>
                <w:rFonts w:asciiTheme="minorHAnsi" w:hAnsiTheme="minorHAnsi" w:cstheme="minorHAnsi"/>
                <w:color w:val="000000" w:themeColor="text1"/>
                <w:sz w:val="18"/>
                <w:szCs w:val="18"/>
              </w:rPr>
              <w:t>Academia</w:t>
            </w:r>
          </w:p>
        </w:tc>
        <w:tc>
          <w:tcPr>
            <w:tcW w:w="4770" w:type="dxa"/>
          </w:tcPr>
          <w:p w14:paraId="7A0B7650" w14:textId="77777777" w:rsidR="007B2085" w:rsidRPr="00BE4743" w:rsidRDefault="007B2085" w:rsidP="00FD047B">
            <w:pPr>
              <w:pStyle w:val="GEFFieldtoFillout"/>
              <w:numPr>
                <w:ilvl w:val="0"/>
                <w:numId w:val="13"/>
              </w:numPr>
              <w:spacing w:before="0"/>
              <w:ind w:left="164" w:hanging="180"/>
              <w:jc w:val="both"/>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Training and educational materials about transparency of climate change actions for both public awareness and capacity building of national human resources. </w:t>
            </w:r>
          </w:p>
          <w:p w14:paraId="24C6CBFB" w14:textId="77777777" w:rsidR="007B2085" w:rsidRPr="00BE4743" w:rsidRDefault="007B2085" w:rsidP="00FD047B">
            <w:pPr>
              <w:pStyle w:val="GEFFieldtoFillout"/>
              <w:numPr>
                <w:ilvl w:val="0"/>
                <w:numId w:val="13"/>
              </w:numPr>
              <w:spacing w:before="0"/>
              <w:ind w:left="164" w:hanging="180"/>
              <w:jc w:val="both"/>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Helping in building capacities in relation to climate change actions and transparency of reporting the actions for different sectors </w:t>
            </w:r>
          </w:p>
          <w:p w14:paraId="798C2BD4"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Development of national tools and modalities for GHG inventories, climate change mitigation measures, NDCs, adaptation action, QA/QC procedure, data achieving system  </w:t>
            </w:r>
          </w:p>
          <w:p w14:paraId="421B401D"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Technical support in improving MRV system for mitigation and M&amp;E system for adaptation actions. </w:t>
            </w:r>
          </w:p>
          <w:p w14:paraId="117A6771" w14:textId="2DBA6E6A" w:rsidR="00B62C42" w:rsidRPr="00BE4743" w:rsidRDefault="00B62C42"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Provision of data</w:t>
            </w:r>
          </w:p>
        </w:tc>
        <w:tc>
          <w:tcPr>
            <w:tcW w:w="3060" w:type="dxa"/>
            <w:vAlign w:val="center"/>
          </w:tcPr>
          <w:p w14:paraId="1FDF249B" w14:textId="77777777" w:rsidR="007B2085" w:rsidRPr="00BE4743" w:rsidRDefault="007B2085" w:rsidP="006F0979">
            <w:pPr>
              <w:pStyle w:val="GEFFieldtoFillout"/>
              <w:ind w:left="-23"/>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Representatives of research and teaching community serve as expert consultative group and focus of Output 1.1.5.</w:t>
            </w:r>
          </w:p>
        </w:tc>
      </w:tr>
      <w:tr w:rsidR="007B2085" w:rsidRPr="00BE4743" w14:paraId="65FC7BD6" w14:textId="77777777" w:rsidTr="006F0979">
        <w:tc>
          <w:tcPr>
            <w:tcW w:w="1255" w:type="dxa"/>
            <w:vAlign w:val="center"/>
          </w:tcPr>
          <w:p w14:paraId="70633D31" w14:textId="77777777" w:rsidR="007B2085" w:rsidRPr="00BE4743" w:rsidRDefault="007B2085" w:rsidP="006F0979">
            <w:pPr>
              <w:spacing w:before="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 xml:space="preserve">Ministry of Finance and </w:t>
            </w:r>
            <w:r w:rsidRPr="00BE4743">
              <w:rPr>
                <w:rFonts w:asciiTheme="minorHAnsi" w:hAnsiTheme="minorHAnsi" w:cstheme="minorHAnsi"/>
                <w:color w:val="000000" w:themeColor="text1"/>
                <w:sz w:val="18"/>
                <w:szCs w:val="18"/>
              </w:rPr>
              <w:lastRenderedPageBreak/>
              <w:t>National Economy</w:t>
            </w:r>
          </w:p>
        </w:tc>
        <w:tc>
          <w:tcPr>
            <w:tcW w:w="4770" w:type="dxa"/>
            <w:vMerge w:val="restart"/>
            <w:vAlign w:val="center"/>
          </w:tcPr>
          <w:p w14:paraId="2A2F75B1"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lastRenderedPageBreak/>
              <w:t>Data supply and sectoral expertise</w:t>
            </w:r>
          </w:p>
          <w:p w14:paraId="79C2C88F"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lastRenderedPageBreak/>
              <w:t>Training, capacity building and awareness-raising</w:t>
            </w:r>
          </w:p>
          <w:p w14:paraId="40951E2B"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Institutional arrangements</w:t>
            </w:r>
          </w:p>
          <w:p w14:paraId="33B33A27"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Legal and procedural arrangements</w:t>
            </w:r>
          </w:p>
        </w:tc>
        <w:tc>
          <w:tcPr>
            <w:tcW w:w="3060" w:type="dxa"/>
            <w:vMerge w:val="restart"/>
            <w:vAlign w:val="center"/>
          </w:tcPr>
          <w:p w14:paraId="7DCABE89" w14:textId="77777777" w:rsidR="007B2085" w:rsidRPr="00BE4743" w:rsidRDefault="007B2085" w:rsidP="006F0979">
            <w:pPr>
              <w:spacing w:before="0"/>
              <w:ind w:left="-18"/>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lastRenderedPageBreak/>
              <w:t xml:space="preserve">These national entities will work closely with the project team on data </w:t>
            </w:r>
            <w:r w:rsidRPr="00BE4743">
              <w:rPr>
                <w:rFonts w:asciiTheme="minorHAnsi" w:hAnsiTheme="minorHAnsi" w:cstheme="minorHAnsi"/>
                <w:color w:val="000000" w:themeColor="text1"/>
                <w:sz w:val="18"/>
                <w:szCs w:val="18"/>
              </w:rPr>
              <w:lastRenderedPageBreak/>
              <w:t>collection and reporting issues related to the MRV system and on gender-disaggregated statistics</w:t>
            </w:r>
          </w:p>
        </w:tc>
      </w:tr>
      <w:tr w:rsidR="007B2085" w:rsidRPr="00BE4743" w14:paraId="53841EE3" w14:textId="77777777" w:rsidTr="006F0979">
        <w:tc>
          <w:tcPr>
            <w:tcW w:w="1255" w:type="dxa"/>
            <w:vAlign w:val="center"/>
          </w:tcPr>
          <w:p w14:paraId="2227BA81" w14:textId="77777777" w:rsidR="007B2085" w:rsidRPr="00BE4743" w:rsidRDefault="007B2085" w:rsidP="006F0979">
            <w:pPr>
              <w:spacing w:before="0"/>
              <w:jc w:val="left"/>
              <w:rPr>
                <w:rFonts w:asciiTheme="minorHAnsi" w:eastAsia="DengXian" w:hAnsiTheme="minorHAnsi" w:cstheme="minorHAnsi"/>
                <w:color w:val="000000" w:themeColor="text1"/>
                <w:sz w:val="18"/>
                <w:szCs w:val="18"/>
                <w:lang w:eastAsia="zh-CN" w:bidi="ar-OM"/>
              </w:rPr>
            </w:pPr>
            <w:r w:rsidRPr="00BE4743">
              <w:rPr>
                <w:rFonts w:asciiTheme="minorHAnsi" w:hAnsiTheme="minorHAnsi" w:cstheme="minorHAnsi"/>
                <w:color w:val="000000" w:themeColor="text1"/>
                <w:sz w:val="18"/>
                <w:szCs w:val="18"/>
              </w:rPr>
              <w:lastRenderedPageBreak/>
              <w:t xml:space="preserve">Central Bureau of Statistics  </w:t>
            </w:r>
          </w:p>
        </w:tc>
        <w:tc>
          <w:tcPr>
            <w:tcW w:w="4770" w:type="dxa"/>
            <w:vMerge/>
            <w:vAlign w:val="center"/>
          </w:tcPr>
          <w:p w14:paraId="692AA0B5"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p>
        </w:tc>
        <w:tc>
          <w:tcPr>
            <w:tcW w:w="3060" w:type="dxa"/>
            <w:vMerge/>
            <w:vAlign w:val="center"/>
          </w:tcPr>
          <w:p w14:paraId="23642249"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6F7997F1" w14:textId="77777777" w:rsidTr="006F0979">
        <w:tc>
          <w:tcPr>
            <w:tcW w:w="1255" w:type="dxa"/>
            <w:vAlign w:val="center"/>
          </w:tcPr>
          <w:p w14:paraId="0EA1D88A" w14:textId="77777777" w:rsidR="007B2085" w:rsidRPr="00BE4743" w:rsidRDefault="007B2085" w:rsidP="006F0979">
            <w:pPr>
              <w:spacing w:before="0"/>
              <w:jc w:val="left"/>
              <w:rPr>
                <w:rFonts w:asciiTheme="minorHAnsi" w:hAnsiTheme="minorHAnsi" w:cstheme="minorHAnsi"/>
                <w:color w:val="000000" w:themeColor="text1"/>
                <w:sz w:val="18"/>
                <w:szCs w:val="18"/>
              </w:rPr>
            </w:pPr>
            <w:r w:rsidRPr="00BE4743">
              <w:rPr>
                <w:rFonts w:asciiTheme="minorHAnsi" w:eastAsia="DengXian" w:hAnsiTheme="minorHAnsi" w:cstheme="minorHAnsi"/>
                <w:color w:val="000000" w:themeColor="text1"/>
                <w:sz w:val="18"/>
                <w:szCs w:val="18"/>
                <w:lang w:eastAsia="zh-CN" w:bidi="ar-OM"/>
              </w:rPr>
              <w:t>The Council of Ministers</w:t>
            </w:r>
          </w:p>
        </w:tc>
        <w:tc>
          <w:tcPr>
            <w:tcW w:w="4770" w:type="dxa"/>
            <w:vMerge/>
            <w:vAlign w:val="center"/>
          </w:tcPr>
          <w:p w14:paraId="71FCD316"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p>
        </w:tc>
        <w:tc>
          <w:tcPr>
            <w:tcW w:w="3060" w:type="dxa"/>
            <w:vMerge/>
            <w:vAlign w:val="center"/>
          </w:tcPr>
          <w:p w14:paraId="0B3AF299" w14:textId="77777777" w:rsidR="007B2085" w:rsidRPr="00BE4743" w:rsidRDefault="007B2085" w:rsidP="00FD047B">
            <w:pPr>
              <w:numPr>
                <w:ilvl w:val="0"/>
                <w:numId w:val="12"/>
              </w:numPr>
              <w:spacing w:before="0"/>
              <w:ind w:left="342"/>
              <w:jc w:val="left"/>
              <w:rPr>
                <w:rFonts w:asciiTheme="minorHAnsi" w:hAnsiTheme="minorHAnsi" w:cstheme="minorHAnsi"/>
                <w:color w:val="000000" w:themeColor="text1"/>
                <w:sz w:val="18"/>
                <w:szCs w:val="18"/>
              </w:rPr>
            </w:pPr>
          </w:p>
        </w:tc>
      </w:tr>
      <w:tr w:rsidR="007B2085" w:rsidRPr="00BE4743" w14:paraId="41ABA184" w14:textId="77777777" w:rsidTr="006F0979">
        <w:tc>
          <w:tcPr>
            <w:tcW w:w="1255" w:type="dxa"/>
            <w:vAlign w:val="center"/>
          </w:tcPr>
          <w:p w14:paraId="26C6F9E1" w14:textId="77777777" w:rsidR="007B2085" w:rsidRPr="00BE4743" w:rsidRDefault="007B2085" w:rsidP="006F0979">
            <w:pPr>
              <w:spacing w:before="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Civil society organizations (CSO)</w:t>
            </w:r>
          </w:p>
        </w:tc>
        <w:tc>
          <w:tcPr>
            <w:tcW w:w="4770" w:type="dxa"/>
            <w:vAlign w:val="center"/>
          </w:tcPr>
          <w:p w14:paraId="3A6CF3FF"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Consultation on climate change issues</w:t>
            </w:r>
          </w:p>
          <w:p w14:paraId="00D94D84"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Data and training providers</w:t>
            </w:r>
          </w:p>
          <w:p w14:paraId="2B7F6632" w14:textId="77777777" w:rsidR="007B2085" w:rsidRPr="00BE4743" w:rsidRDefault="007B2085" w:rsidP="00FD047B">
            <w:pPr>
              <w:numPr>
                <w:ilvl w:val="0"/>
                <w:numId w:val="13"/>
              </w:numPr>
              <w:spacing w:before="0"/>
              <w:ind w:left="164" w:hanging="180"/>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Experience with gender issues</w:t>
            </w:r>
          </w:p>
        </w:tc>
        <w:tc>
          <w:tcPr>
            <w:tcW w:w="3060" w:type="dxa"/>
            <w:vAlign w:val="center"/>
          </w:tcPr>
          <w:p w14:paraId="51804A35" w14:textId="77777777" w:rsidR="007B2085" w:rsidRPr="00BE4743" w:rsidRDefault="007B2085" w:rsidP="006F0979">
            <w:pPr>
              <w:spacing w:before="0"/>
              <w:ind w:left="-18"/>
              <w:jc w:val="left"/>
              <w:rPr>
                <w:rFonts w:asciiTheme="minorHAnsi" w:hAnsiTheme="minorHAnsi" w:cstheme="minorHAnsi"/>
                <w:color w:val="000000" w:themeColor="text1"/>
                <w:sz w:val="18"/>
                <w:szCs w:val="18"/>
              </w:rPr>
            </w:pPr>
            <w:r w:rsidRPr="00BE4743">
              <w:rPr>
                <w:rFonts w:asciiTheme="minorHAnsi" w:hAnsiTheme="minorHAnsi" w:cstheme="minorHAnsi"/>
                <w:color w:val="000000" w:themeColor="text1"/>
                <w:sz w:val="18"/>
                <w:szCs w:val="18"/>
              </w:rPr>
              <w:t>CSOs will contribute to technical assistance (Outputs 2.1.1</w:t>
            </w:r>
            <w:proofErr w:type="gramStart"/>
            <w:r w:rsidRPr="00BE4743">
              <w:rPr>
                <w:rFonts w:asciiTheme="minorHAnsi" w:hAnsiTheme="minorHAnsi" w:cstheme="minorHAnsi"/>
                <w:color w:val="000000" w:themeColor="text1"/>
                <w:sz w:val="18"/>
                <w:szCs w:val="18"/>
              </w:rPr>
              <w:t>,  2.1.2</w:t>
            </w:r>
            <w:proofErr w:type="gramEnd"/>
            <w:r w:rsidRPr="00BE4743">
              <w:rPr>
                <w:rFonts w:asciiTheme="minorHAnsi" w:hAnsiTheme="minorHAnsi" w:cstheme="minorHAnsi"/>
                <w:color w:val="000000" w:themeColor="text1"/>
                <w:sz w:val="18"/>
                <w:szCs w:val="18"/>
              </w:rPr>
              <w:t>, and 2.1.3), gender-related analysis. training, and dissemination of results.</w:t>
            </w:r>
          </w:p>
        </w:tc>
      </w:tr>
    </w:tbl>
    <w:p w14:paraId="70602768" w14:textId="77777777" w:rsidR="007B2085" w:rsidRPr="00BE4743" w:rsidRDefault="007B2085" w:rsidP="00223D09">
      <w:pPr>
        <w:pStyle w:val="ListParagraph"/>
        <w:tabs>
          <w:tab w:val="left" w:pos="360"/>
        </w:tabs>
        <w:spacing w:before="240"/>
        <w:ind w:left="0"/>
        <w:rPr>
          <w:rFonts w:asciiTheme="minorHAnsi" w:hAnsiTheme="minorHAnsi" w:cstheme="minorHAnsi"/>
          <w:iCs/>
          <w:szCs w:val="20"/>
          <w:u w:val="single"/>
        </w:rPr>
      </w:pPr>
      <w:r w:rsidRPr="00BE4743">
        <w:rPr>
          <w:rFonts w:asciiTheme="minorHAnsi" w:hAnsiTheme="minorHAnsi" w:cstheme="minorHAnsi"/>
          <w:iCs/>
          <w:szCs w:val="20"/>
          <w:u w:val="single"/>
        </w:rPr>
        <w:t xml:space="preserve">Gender equality and empowering women: </w:t>
      </w:r>
    </w:p>
    <w:p w14:paraId="33D4B48C" w14:textId="06B6D24E" w:rsidR="007B2085" w:rsidRPr="00BE4743" w:rsidRDefault="007B2085" w:rsidP="006F0979">
      <w:r w:rsidRPr="00BE4743">
        <w:t xml:space="preserve">Gender has been addressed in previous climate change projects as a cross-cutting issue that integrated across activities. Empowerment of </w:t>
      </w:r>
      <w:proofErr w:type="gramStart"/>
      <w:r w:rsidRPr="00BE4743">
        <w:t>women  will</w:t>
      </w:r>
      <w:proofErr w:type="gramEnd"/>
      <w:r w:rsidRPr="00BE4743">
        <w:t xml:space="preserve"> significantly enhance the effectiveness of adaptation and mitigation efforts at all levels. The CBIT project will build on the past and ongoing efforts of linking gender considerations to climate change actions. The current national technical teams of experts working the NC/BUR project has at least a 50% share of women involved across GHG inventory, vulnerability and adaptation assessment, and climate change mitigation activities. The project will seek to maintain and enhance gender participation and ensure women empowerment throughout its implementation. This includes project management structures (e.g.</w:t>
      </w:r>
      <w:r w:rsidR="005669F7">
        <w:t>,</w:t>
      </w:r>
      <w:r w:rsidRPr="00BE4743">
        <w:t xml:space="preserve"> committees, institutional frameworks) and capacity building actions such as trainings, workshops. The gender action plan of Annex 11 provides an analysis of gender issues and provides an overview of the different roles and responsibilities of women in the CBIT project. The action plan also outlines the various ways in which women empowerment will be emphasized when developing educational materials and capacity strengthening activities of Component #2. </w:t>
      </w:r>
    </w:p>
    <w:p w14:paraId="4023B183" w14:textId="59DBEEF1" w:rsidR="0043782D" w:rsidRPr="005669F7" w:rsidRDefault="0043782D" w:rsidP="005669F7">
      <w:r w:rsidRPr="00BE4743">
        <w:t>A gender action plan consists of 17 specific actions in the implementation of CBIT project activities that will increase women participation and empowerment relative to the transparency requirements in the Paris Agreement. Each specific action is accompanied by an indicator, target, baseline level, timeline, and administrative responsibility. Additional details are provided in Annex 11 of the accompanying project document</w:t>
      </w:r>
      <w:r w:rsidR="005669F7">
        <w:t>.</w:t>
      </w:r>
    </w:p>
    <w:p w14:paraId="021F2AC4" w14:textId="280AC491" w:rsidR="007B2085" w:rsidRPr="00BE4743" w:rsidRDefault="007B2085" w:rsidP="006F0979">
      <w:pPr>
        <w:spacing w:before="240"/>
        <w:rPr>
          <w:u w:val="single"/>
        </w:rPr>
      </w:pPr>
      <w:r w:rsidRPr="00BE4743">
        <w:rPr>
          <w:u w:val="single"/>
        </w:rPr>
        <w:t>Innovativeness, Sustainability and Potential for Scaling Up:</w:t>
      </w:r>
    </w:p>
    <w:p w14:paraId="00B854C2" w14:textId="110E2D2F" w:rsidR="007B2085" w:rsidRPr="00BE4743" w:rsidRDefault="007B2085" w:rsidP="006F0979">
      <w:r w:rsidRPr="00BE4743">
        <w:t xml:space="preserve">The proposed project is innovative in </w:t>
      </w:r>
      <w:proofErr w:type="gramStart"/>
      <w:r w:rsidRPr="00BE4743">
        <w:t>a number of</w:t>
      </w:r>
      <w:proofErr w:type="gramEnd"/>
      <w:r w:rsidRPr="00BE4743">
        <w:t xml:space="preserve"> ways.  First, the CBIT project will facilitate scientific innovation through challenging national experts and academics in the development of training and educational materials that are tailored to national circumstances. Such materials could be readily used by university and training centers to build capacities and raise the awareness among under- and post-graduate students as well as provide continuing education options for experts and decision-makers at different sectors and level in the field of climate change actions. Second, the CBIT project will focus on the development of new tools for data collection processes in different sectors, especially in the energy, industry</w:t>
      </w:r>
      <w:r w:rsidR="00DD796F" w:rsidRPr="00BE4743">
        <w:t>,</w:t>
      </w:r>
      <w:r w:rsidRPr="00BE4743">
        <w:t xml:space="preserve"> and waste sectors. A data archiving system, which will be app-based data sharing platforms and cloud-based data storage and transfer services, is another innovation that will help ensure transparency in data collection and storage processes. </w:t>
      </w:r>
    </w:p>
    <w:p w14:paraId="74361D1A" w14:textId="656A67EB" w:rsidR="00AD4FE6" w:rsidRPr="00BE4743" w:rsidRDefault="00AD4FE6" w:rsidP="00AD4FE6">
      <w:pPr>
        <w:pStyle w:val="Caption"/>
        <w:jc w:val="both"/>
        <w:rPr>
          <w:rFonts w:asciiTheme="minorHAnsi" w:hAnsiTheme="minorHAnsi" w:cstheme="minorHAnsi"/>
          <w:b w:val="0"/>
          <w:bCs w:val="0"/>
          <w:caps/>
          <w:sz w:val="20"/>
          <w:szCs w:val="20"/>
        </w:rPr>
      </w:pPr>
      <w:r w:rsidRPr="00BE4743">
        <w:rPr>
          <w:rFonts w:asciiTheme="minorHAnsi" w:hAnsiTheme="minorHAnsi" w:cstheme="minorHAnsi"/>
          <w:b w:val="0"/>
          <w:bCs w:val="0"/>
          <w:sz w:val="20"/>
          <w:szCs w:val="20"/>
        </w:rPr>
        <w:t xml:space="preserve">Moreover, the project will use an innovative approach by adopting an MRV system that will actively incorporate the perspectives of state governments and private sector stakeholders. It will also incorporate climate change mitigation analysis techniques that build on software solutions for improved climate data management. Developing and operationalizing a cost-effective MRV system that will be integrated into the current national development M&amp;E structure (as opposed to setting-up new layers of institutional structures) is an innovative, cost-effective and a sustainable approach to undertaking MRV activities at the national and state levels in Sudan. A key focus is the design of an MRV structure that incorporates a data center with an online transparency portal that will be user friendly and acceptable to relevant institutions in Sudan, while fulfilling all essential requirements for an MRV system, as stipulated in the Paris Agreement’s transparency framework. Specifically, it will seek to ensure that GHG emissions or reductions attributed to a particular mitigation action (policy, </w:t>
      </w:r>
      <w:proofErr w:type="spellStart"/>
      <w:r w:rsidRPr="00BE4743">
        <w:rPr>
          <w:rFonts w:asciiTheme="minorHAnsi" w:hAnsiTheme="minorHAnsi" w:cstheme="minorHAnsi"/>
          <w:b w:val="0"/>
          <w:bCs w:val="0"/>
          <w:sz w:val="20"/>
          <w:szCs w:val="20"/>
        </w:rPr>
        <w:t>programme</w:t>
      </w:r>
      <w:proofErr w:type="spellEnd"/>
      <w:r w:rsidRPr="00BE4743">
        <w:rPr>
          <w:rFonts w:asciiTheme="minorHAnsi" w:hAnsiTheme="minorHAnsi" w:cstheme="minorHAnsi"/>
          <w:b w:val="0"/>
          <w:bCs w:val="0"/>
          <w:sz w:val="20"/>
          <w:szCs w:val="20"/>
        </w:rPr>
        <w:t>, measure</w:t>
      </w:r>
      <w:r w:rsidR="005669F7">
        <w:rPr>
          <w:rFonts w:asciiTheme="minorHAnsi" w:hAnsiTheme="minorHAnsi" w:cstheme="minorHAnsi"/>
          <w:b w:val="0"/>
          <w:bCs w:val="0"/>
          <w:sz w:val="20"/>
          <w:szCs w:val="20"/>
        </w:rPr>
        <w:t>,</w:t>
      </w:r>
      <w:r w:rsidRPr="00BE4743">
        <w:rPr>
          <w:rFonts w:asciiTheme="minorHAnsi" w:hAnsiTheme="minorHAnsi" w:cstheme="minorHAnsi"/>
          <w:b w:val="0"/>
          <w:bCs w:val="0"/>
          <w:sz w:val="20"/>
          <w:szCs w:val="20"/>
        </w:rPr>
        <w:t xml:space="preserve"> or project) are effectively monitored; climate-related support provided by the </w:t>
      </w:r>
      <w:proofErr w:type="spellStart"/>
      <w:r w:rsidRPr="00BE4743">
        <w:rPr>
          <w:rFonts w:asciiTheme="minorHAnsi" w:hAnsiTheme="minorHAnsi" w:cstheme="minorHAnsi"/>
          <w:b w:val="0"/>
          <w:bCs w:val="0"/>
          <w:sz w:val="20"/>
          <w:szCs w:val="20"/>
        </w:rPr>
        <w:t>GoS</w:t>
      </w:r>
      <w:proofErr w:type="spellEnd"/>
      <w:r w:rsidRPr="00BE4743">
        <w:rPr>
          <w:rFonts w:asciiTheme="minorHAnsi" w:hAnsiTheme="minorHAnsi" w:cstheme="minorHAnsi"/>
          <w:b w:val="0"/>
          <w:bCs w:val="0"/>
          <w:sz w:val="20"/>
          <w:szCs w:val="20"/>
        </w:rPr>
        <w:t xml:space="preserve"> or received from donors or the market in the form of finance, technology transfer and capacity to enable </w:t>
      </w:r>
      <w:r w:rsidRPr="00BE4743">
        <w:rPr>
          <w:rFonts w:asciiTheme="minorHAnsi" w:hAnsiTheme="minorHAnsi" w:cstheme="minorHAnsi"/>
          <w:b w:val="0"/>
          <w:bCs w:val="0"/>
          <w:sz w:val="20"/>
          <w:szCs w:val="20"/>
        </w:rPr>
        <w:lastRenderedPageBreak/>
        <w:t>implementation of a certain action is effectively monitored; and sustainable development benefits of mitigation actions are effectively tracked and documented.</w:t>
      </w:r>
    </w:p>
    <w:p w14:paraId="3A9848C2" w14:textId="2B0175A5" w:rsidR="007B2085" w:rsidRPr="00BE4743" w:rsidRDefault="007B2085" w:rsidP="006F0979">
      <w:r w:rsidRPr="00BE4743">
        <w:t>The sustainability and scale-up of the project will be ensured through the implementation of an inter-institutional coordination mechanism. This will bear yield strategic benefits by institutionalizing a mechanism for continuous and timely coordination/communication based on an understanding of clear roles and responsibilities. Sustainability of climate-related activities will also be enhance</w:t>
      </w:r>
      <w:r w:rsidR="00FA6317" w:rsidRPr="00BE4743">
        <w:t>d</w:t>
      </w:r>
      <w:r w:rsidRPr="00BE4743">
        <w:t xml:space="preserve"> by accounting for the comparative advantage of the relevant institutions involved in project activities. Finally, the project will also facilitate information exchange across institutions which will results in more sustainable management and reporting of data and information related to transparency of both mitigation and adaptation actions. This is particularly applicable to communications between the state and national levels as well as between national and international levels.</w:t>
      </w:r>
    </w:p>
    <w:p w14:paraId="2CD8BD76" w14:textId="0BCF17EF" w:rsidR="00AD4FE6" w:rsidRPr="00BE4743" w:rsidRDefault="00AD4FE6" w:rsidP="00AD4FE6">
      <w:pPr>
        <w:pStyle w:val="Caption"/>
        <w:jc w:val="both"/>
        <w:rPr>
          <w:rFonts w:asciiTheme="minorHAnsi" w:hAnsiTheme="minorHAnsi" w:cstheme="minorHAnsi"/>
          <w:b w:val="0"/>
          <w:bCs w:val="0"/>
          <w:sz w:val="20"/>
          <w:szCs w:val="20"/>
        </w:rPr>
      </w:pPr>
      <w:r w:rsidRPr="00BE4743">
        <w:rPr>
          <w:rFonts w:asciiTheme="minorHAnsi" w:hAnsiTheme="minorHAnsi" w:cstheme="minorHAnsi"/>
          <w:b w:val="0"/>
          <w:bCs w:val="0"/>
          <w:sz w:val="20"/>
          <w:szCs w:val="20"/>
        </w:rPr>
        <w:t>Furthermore, the sustainability of the project is based on its building upon existing institutional arrangements and technical capacities, as well as its commitment to a broad consultative process with public sector agencies, private sector companies, and civil society organizations. An operational and functional MRV system will ensure the development of high quality GHG data and related information that are in line with the modalities, procedures</w:t>
      </w:r>
      <w:r w:rsidR="009E5E71" w:rsidRPr="00BE4743">
        <w:rPr>
          <w:rFonts w:asciiTheme="minorHAnsi" w:hAnsiTheme="minorHAnsi" w:cstheme="minorHAnsi"/>
          <w:b w:val="0"/>
          <w:bCs w:val="0"/>
          <w:sz w:val="20"/>
          <w:szCs w:val="20"/>
        </w:rPr>
        <w:t>,</w:t>
      </w:r>
      <w:r w:rsidRPr="00BE4743">
        <w:rPr>
          <w:rFonts w:asciiTheme="minorHAnsi" w:hAnsiTheme="minorHAnsi" w:cstheme="minorHAnsi"/>
          <w:b w:val="0"/>
          <w:bCs w:val="0"/>
          <w:sz w:val="20"/>
          <w:szCs w:val="20"/>
        </w:rPr>
        <w:t xml:space="preserve"> and guidelines (MPGs) of the transparency under the Paris Agreement. An effective MRV system will also contribute to improving the design and prioritization of cost-effective project proposals to reduce future GHG emissions and will strengthen national capacity regarding data collection/analysis, quality assurance/quality control (QA/QC), GHG inventory methodologies and co-benefits analysis. In addition, the sustainability of the project will be secured through the launching of the data center which represents a robust national system for generating and storing data with access to development partners; and the HCENR, as coordinating body, will build upon and strengthen relevant networks established within line ministries. </w:t>
      </w:r>
    </w:p>
    <w:p w14:paraId="22D5D82F" w14:textId="3C7FA477" w:rsidR="0043782D" w:rsidRPr="00BE4743" w:rsidRDefault="0043782D" w:rsidP="0043782D">
      <w:r w:rsidRPr="00BE4743">
        <w:t>The project has high scale-up potential. Building on experience and benefitting from the strengthened capacity developed during the project, Sudanese stakeholders will be able improve the quality of the GHG inventory, as well as improving the analytical rigor for assessing the avoided emissions associated with NDCs.</w:t>
      </w:r>
    </w:p>
    <w:p w14:paraId="6CFF4A81" w14:textId="706CEC6A" w:rsidR="00AA4626" w:rsidRPr="00BE4743" w:rsidRDefault="00AD4FE6" w:rsidP="006F0979">
      <w:r w:rsidRPr="00BE4743">
        <w:t>Finally</w:t>
      </w:r>
      <w:r w:rsidR="00AA4626" w:rsidRPr="00BE4743">
        <w:t xml:space="preserve">, the CBIT project will introduce an online knowledge sharing portal </w:t>
      </w:r>
      <w:r w:rsidR="006748C9" w:rsidRPr="00BE4743">
        <w:t xml:space="preserve">(Output 2.1.3) </w:t>
      </w:r>
      <w:r w:rsidR="00AA4626" w:rsidRPr="00BE4743">
        <w:t xml:space="preserve">to support full and continual engagement of national stakeholders across different areas of government, academia, CSOs and the private sector. This transparency portal will provide a central focal point for evidence-based information such as GHG inventories, GHG emission projections, vulnerability assessments, climate actions, and training materials. The system will make knowledge and archived data broadly available to key stakeholders through the </w:t>
      </w:r>
      <w:r w:rsidR="00BF4F15" w:rsidRPr="00BE4743">
        <w:t xml:space="preserve">development </w:t>
      </w:r>
      <w:r w:rsidR="00AA4626" w:rsidRPr="00BE4743">
        <w:t xml:space="preserve">of an easy-access, easy-to-navigate digital platform. The </w:t>
      </w:r>
      <w:r w:rsidR="00BF4F15" w:rsidRPr="00BE4743">
        <w:t xml:space="preserve">transparency </w:t>
      </w:r>
      <w:r w:rsidR="00AA4626" w:rsidRPr="00BE4743">
        <w:t xml:space="preserve">portal will </w:t>
      </w:r>
      <w:r w:rsidR="00BF4F15" w:rsidRPr="00BE4743">
        <w:t xml:space="preserve">aim to </w:t>
      </w:r>
      <w:r w:rsidR="00AA4626" w:rsidRPr="00BE4743">
        <w:t xml:space="preserve">centralize all relevant </w:t>
      </w:r>
      <w:r w:rsidR="00BF4F15" w:rsidRPr="00BE4743">
        <w:t xml:space="preserve">information </w:t>
      </w:r>
      <w:proofErr w:type="gramStart"/>
      <w:r w:rsidR="00AA4626" w:rsidRPr="00BE4743">
        <w:t>with regard to</w:t>
      </w:r>
      <w:proofErr w:type="gramEnd"/>
      <w:r w:rsidR="00AA4626" w:rsidRPr="00BE4743">
        <w:t xml:space="preserve"> data generation and </w:t>
      </w:r>
      <w:r w:rsidR="00BF4F15" w:rsidRPr="00BE4743">
        <w:t>analysis</w:t>
      </w:r>
      <w:r w:rsidR="00AA4626" w:rsidRPr="00BE4743">
        <w:t xml:space="preserve">, </w:t>
      </w:r>
      <w:r w:rsidR="00BF4F15" w:rsidRPr="00BE4743">
        <w:t xml:space="preserve">thereby helping to reduce </w:t>
      </w:r>
      <w:r w:rsidR="00AA4626" w:rsidRPr="00BE4743">
        <w:t xml:space="preserve">the </w:t>
      </w:r>
      <w:r w:rsidR="006748C9" w:rsidRPr="00BE4743">
        <w:t>potential</w:t>
      </w:r>
      <w:r w:rsidR="00AA4626" w:rsidRPr="00BE4743">
        <w:t xml:space="preserve"> appropriation of knowledge by individual sta</w:t>
      </w:r>
      <w:r w:rsidR="00BF4F15" w:rsidRPr="00BE4743">
        <w:t xml:space="preserve">keholders as well as </w:t>
      </w:r>
      <w:r w:rsidR="00AA4626" w:rsidRPr="00BE4743">
        <w:t xml:space="preserve">the loss in capacity through </w:t>
      </w:r>
      <w:r w:rsidR="00BF4F15" w:rsidRPr="00BE4743">
        <w:t xml:space="preserve">staff </w:t>
      </w:r>
      <w:r w:rsidR="00AA4626" w:rsidRPr="00BE4743">
        <w:t>turnover.</w:t>
      </w:r>
    </w:p>
    <w:p w14:paraId="476C4B95" w14:textId="77777777" w:rsidR="007B2085" w:rsidRPr="00BE4743" w:rsidRDefault="007B2085" w:rsidP="000F648B">
      <w:pPr>
        <w:rPr>
          <w:rFonts w:asciiTheme="minorHAnsi" w:hAnsiTheme="minorHAnsi" w:cstheme="minorHAnsi"/>
          <w:szCs w:val="22"/>
        </w:rPr>
      </w:pPr>
    </w:p>
    <w:p w14:paraId="1AA28736" w14:textId="77777777" w:rsidR="00BC0D51" w:rsidRPr="00BE4743" w:rsidRDefault="00BC0D51" w:rsidP="006F0979">
      <w:pPr>
        <w:spacing w:after="120"/>
        <w:rPr>
          <w:rFonts w:cstheme="minorHAnsi"/>
          <w:i/>
          <w:iCs/>
          <w:szCs w:val="20"/>
        </w:rPr>
        <w:sectPr w:rsidR="00BC0D51" w:rsidRPr="00BE4743" w:rsidSect="00BC0D51">
          <w:footerReference w:type="default" r:id="rId22"/>
          <w:pgSz w:w="11906" w:h="16838" w:code="9"/>
          <w:pgMar w:top="1440" w:right="1440" w:bottom="1440" w:left="1440" w:header="720" w:footer="720" w:gutter="0"/>
          <w:cols w:space="720"/>
          <w:docGrid w:linePitch="360"/>
        </w:sectPr>
      </w:pPr>
    </w:p>
    <w:p w14:paraId="11B9C4ED" w14:textId="2EE9B699" w:rsidR="00BC0D51" w:rsidRPr="00BE4743" w:rsidRDefault="00BC0D51" w:rsidP="009257B3">
      <w:pPr>
        <w:pStyle w:val="Heading1"/>
        <w:pBdr>
          <w:top w:val="none" w:sz="0" w:space="0" w:color="auto"/>
        </w:pBdr>
        <w:ind w:left="720" w:hanging="450"/>
      </w:pPr>
      <w:bookmarkStart w:id="26" w:name="_Toc63844784"/>
      <w:bookmarkStart w:id="27" w:name="_Toc70952182"/>
      <w:r w:rsidRPr="00BE4743">
        <w:lastRenderedPageBreak/>
        <w:t>Project Results Framework</w:t>
      </w:r>
      <w:bookmarkEnd w:id="26"/>
      <w:bookmarkEnd w:id="27"/>
    </w:p>
    <w:p w14:paraId="570EC7D3" w14:textId="550A113F" w:rsidR="00EC5098" w:rsidRPr="00BE4743" w:rsidRDefault="00EC5098" w:rsidP="00EC5098"/>
    <w:tbl>
      <w:tblPr>
        <w:tblW w:w="13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5"/>
      </w:tblGrid>
      <w:tr w:rsidR="00EC5098" w:rsidRPr="00BE4743" w14:paraId="040A15CC" w14:textId="77777777" w:rsidTr="00771809">
        <w:trPr>
          <w:trHeight w:val="161"/>
        </w:trPr>
        <w:tc>
          <w:tcPr>
            <w:tcW w:w="13965" w:type="dxa"/>
            <w:tcBorders>
              <w:top w:val="single" w:sz="4" w:space="0" w:color="auto"/>
              <w:left w:val="single" w:sz="4" w:space="0" w:color="auto"/>
              <w:bottom w:val="single" w:sz="4" w:space="0" w:color="auto"/>
              <w:right w:val="single" w:sz="4" w:space="0" w:color="auto"/>
            </w:tcBorders>
            <w:shd w:val="pct12" w:color="auto" w:fill="auto"/>
            <w:hideMark/>
          </w:tcPr>
          <w:p w14:paraId="7DB0D5E1" w14:textId="77777777" w:rsidR="00EC5098" w:rsidRPr="00BE4743" w:rsidRDefault="00EC5098" w:rsidP="00771809">
            <w:pPr>
              <w:spacing w:before="0" w:line="256" w:lineRule="auto"/>
              <w:rPr>
                <w:rFonts w:asciiTheme="minorHAnsi" w:hAnsiTheme="minorHAnsi" w:cstheme="minorHAnsi"/>
                <w:szCs w:val="20"/>
              </w:rPr>
            </w:pPr>
            <w:r w:rsidRPr="00BE4743">
              <w:rPr>
                <w:rFonts w:asciiTheme="minorHAnsi" w:hAnsiTheme="minorHAnsi" w:cstheme="minorHAnsi"/>
                <w:b/>
                <w:szCs w:val="20"/>
              </w:rPr>
              <w:t xml:space="preserve">This project will contribute to the following Sustainable Development Goal (s): </w:t>
            </w:r>
            <w:r w:rsidRPr="00BE4743">
              <w:rPr>
                <w:rFonts w:asciiTheme="minorHAnsi" w:hAnsiTheme="minorHAnsi" w:cstheme="minorHAnsi"/>
                <w:iCs/>
                <w:szCs w:val="20"/>
              </w:rPr>
              <w:t>Goal 13: Climate Action</w:t>
            </w:r>
          </w:p>
        </w:tc>
      </w:tr>
      <w:tr w:rsidR="00EC5098" w:rsidRPr="00BE4743" w14:paraId="2F708F90" w14:textId="77777777" w:rsidTr="00771809">
        <w:trPr>
          <w:trHeight w:val="287"/>
        </w:trPr>
        <w:tc>
          <w:tcPr>
            <w:tcW w:w="13965" w:type="dxa"/>
            <w:tcBorders>
              <w:top w:val="single" w:sz="4" w:space="0" w:color="auto"/>
              <w:left w:val="single" w:sz="4" w:space="0" w:color="auto"/>
              <w:bottom w:val="single" w:sz="4" w:space="0" w:color="auto"/>
              <w:right w:val="single" w:sz="4" w:space="0" w:color="auto"/>
            </w:tcBorders>
            <w:shd w:val="pct12" w:color="auto" w:fill="auto"/>
            <w:hideMark/>
          </w:tcPr>
          <w:p w14:paraId="11F2ECBB" w14:textId="77777777" w:rsidR="00EC5098" w:rsidRPr="00BE4743" w:rsidRDefault="00EC5098" w:rsidP="00771809">
            <w:pPr>
              <w:spacing w:before="0" w:line="256" w:lineRule="auto"/>
              <w:rPr>
                <w:rFonts w:asciiTheme="minorHAnsi" w:hAnsiTheme="minorHAnsi" w:cstheme="minorHAnsi"/>
                <w:b/>
                <w:szCs w:val="20"/>
              </w:rPr>
            </w:pPr>
            <w:r w:rsidRPr="00BE4743">
              <w:rPr>
                <w:rFonts w:asciiTheme="minorHAnsi" w:hAnsiTheme="minorHAnsi" w:cstheme="minorHAnsi"/>
                <w:b/>
                <w:bCs/>
                <w:szCs w:val="20"/>
              </w:rPr>
              <w:t xml:space="preserve">This project will contribute to the following country outcome (UNDAF/CPD, RPD, GPD):  </w:t>
            </w:r>
            <w:r w:rsidRPr="00BE4743">
              <w:rPr>
                <w:rFonts w:asciiTheme="minorHAnsi" w:hAnsiTheme="minorHAnsi" w:cstheme="minorHAnsi"/>
                <w:szCs w:val="20"/>
              </w:rPr>
              <w:t xml:space="preserve">Outcome 2: By 2021, people’s resilience to consequences of climate change, environmental stresses and natural hazards is enhanced through strengthened institutions, policies, plans and </w:t>
            </w:r>
            <w:proofErr w:type="spellStart"/>
            <w:r w:rsidRPr="00BE4743">
              <w:rPr>
                <w:rFonts w:asciiTheme="minorHAnsi" w:hAnsiTheme="minorHAnsi" w:cstheme="minorHAnsi"/>
                <w:szCs w:val="20"/>
              </w:rPr>
              <w:t>programmes</w:t>
            </w:r>
            <w:proofErr w:type="spellEnd"/>
            <w:r w:rsidRPr="00BE4743">
              <w:rPr>
                <w:rFonts w:asciiTheme="minorHAnsi" w:hAnsiTheme="minorHAnsi" w:cstheme="minorHAnsi"/>
                <w:szCs w:val="20"/>
              </w:rPr>
              <w:t xml:space="preserve"> (UNDAF Focus Area 2: Environment, Climate Resilience and Disaster Risk Management)</w:t>
            </w:r>
          </w:p>
        </w:tc>
      </w:tr>
    </w:tbl>
    <w:p w14:paraId="422AC413" w14:textId="77777777" w:rsidR="00EC5098" w:rsidRPr="00BE4743" w:rsidRDefault="00EC5098" w:rsidP="00EC5098"/>
    <w:tbl>
      <w:tblPr>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4141"/>
        <w:gridCol w:w="1890"/>
        <w:gridCol w:w="2250"/>
        <w:gridCol w:w="2790"/>
        <w:gridCol w:w="8"/>
      </w:tblGrid>
      <w:tr w:rsidR="009257B3" w:rsidRPr="00BE4743" w14:paraId="298E3228" w14:textId="77777777" w:rsidTr="002C5887">
        <w:trPr>
          <w:gridAfter w:val="1"/>
          <w:wAfter w:w="8" w:type="dxa"/>
          <w:trHeight w:val="53"/>
          <w:tblHeader/>
        </w:trPr>
        <w:tc>
          <w:tcPr>
            <w:tcW w:w="2876" w:type="dxa"/>
            <w:tcBorders>
              <w:top w:val="single" w:sz="4" w:space="0" w:color="auto"/>
              <w:left w:val="single" w:sz="4" w:space="0" w:color="auto"/>
              <w:bottom w:val="single" w:sz="4" w:space="0" w:color="auto"/>
              <w:right w:val="single" w:sz="4" w:space="0" w:color="auto"/>
            </w:tcBorders>
            <w:shd w:val="pct12" w:color="auto" w:fill="auto"/>
          </w:tcPr>
          <w:p w14:paraId="4FBBF19F" w14:textId="77777777" w:rsidR="009257B3" w:rsidRPr="00BE4743" w:rsidRDefault="009257B3">
            <w:pPr>
              <w:spacing w:before="0" w:line="256" w:lineRule="auto"/>
              <w:jc w:val="center"/>
              <w:rPr>
                <w:rFonts w:asciiTheme="minorHAnsi" w:hAnsiTheme="minorHAnsi" w:cstheme="minorHAnsi"/>
                <w:b/>
                <w:bCs/>
                <w:szCs w:val="20"/>
              </w:rPr>
            </w:pPr>
          </w:p>
        </w:tc>
        <w:tc>
          <w:tcPr>
            <w:tcW w:w="4141" w:type="dxa"/>
            <w:tcBorders>
              <w:top w:val="single" w:sz="4" w:space="0" w:color="auto"/>
              <w:left w:val="single" w:sz="4" w:space="0" w:color="auto"/>
              <w:bottom w:val="single" w:sz="4" w:space="0" w:color="auto"/>
              <w:right w:val="single" w:sz="4" w:space="0" w:color="auto"/>
            </w:tcBorders>
            <w:shd w:val="pct12" w:color="auto" w:fill="auto"/>
            <w:hideMark/>
          </w:tcPr>
          <w:p w14:paraId="78314995" w14:textId="77777777" w:rsidR="009257B3" w:rsidRPr="00BE4743" w:rsidRDefault="009257B3" w:rsidP="0095566D">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Objective and Outcome Indicators</w:t>
            </w:r>
          </w:p>
        </w:tc>
        <w:tc>
          <w:tcPr>
            <w:tcW w:w="1890" w:type="dxa"/>
            <w:tcBorders>
              <w:top w:val="single" w:sz="4" w:space="0" w:color="auto"/>
              <w:left w:val="single" w:sz="4" w:space="0" w:color="auto"/>
              <w:bottom w:val="single" w:sz="4" w:space="0" w:color="auto"/>
              <w:right w:val="single" w:sz="4" w:space="0" w:color="auto"/>
            </w:tcBorders>
            <w:shd w:val="pct12" w:color="auto" w:fill="auto"/>
            <w:hideMark/>
          </w:tcPr>
          <w:p w14:paraId="15E0DDC1" w14:textId="77777777" w:rsidR="009257B3" w:rsidRPr="00BE4743" w:rsidRDefault="009257B3" w:rsidP="0095566D">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Baseline</w:t>
            </w:r>
          </w:p>
        </w:tc>
        <w:tc>
          <w:tcPr>
            <w:tcW w:w="2250" w:type="dxa"/>
            <w:tcBorders>
              <w:top w:val="single" w:sz="4" w:space="0" w:color="auto"/>
              <w:left w:val="single" w:sz="4" w:space="0" w:color="auto"/>
              <w:bottom w:val="single" w:sz="4" w:space="0" w:color="auto"/>
              <w:right w:val="single" w:sz="4" w:space="0" w:color="auto"/>
            </w:tcBorders>
            <w:shd w:val="pct12" w:color="auto" w:fill="auto"/>
            <w:hideMark/>
          </w:tcPr>
          <w:p w14:paraId="6EA7FC11" w14:textId="77777777" w:rsidR="009257B3" w:rsidRPr="00BE4743" w:rsidRDefault="009257B3" w:rsidP="0095566D">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Mid-term Target</w:t>
            </w:r>
          </w:p>
        </w:tc>
        <w:tc>
          <w:tcPr>
            <w:tcW w:w="2790" w:type="dxa"/>
            <w:tcBorders>
              <w:top w:val="single" w:sz="4" w:space="0" w:color="auto"/>
              <w:left w:val="single" w:sz="4" w:space="0" w:color="auto"/>
              <w:bottom w:val="single" w:sz="4" w:space="0" w:color="auto"/>
              <w:right w:val="single" w:sz="4" w:space="0" w:color="auto"/>
            </w:tcBorders>
            <w:shd w:val="pct12" w:color="auto" w:fill="auto"/>
            <w:hideMark/>
          </w:tcPr>
          <w:p w14:paraId="3D7E18E7" w14:textId="77777777" w:rsidR="009257B3" w:rsidRPr="00BE4743" w:rsidRDefault="009257B3" w:rsidP="0095566D">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End of Project Target</w:t>
            </w:r>
          </w:p>
        </w:tc>
      </w:tr>
      <w:tr w:rsidR="009257B3" w:rsidRPr="00BE4743" w14:paraId="784C93DB" w14:textId="77777777" w:rsidTr="002C5887">
        <w:trPr>
          <w:gridAfter w:val="1"/>
          <w:wAfter w:w="8" w:type="dxa"/>
          <w:trHeight w:val="2069"/>
        </w:trPr>
        <w:tc>
          <w:tcPr>
            <w:tcW w:w="2876" w:type="dxa"/>
            <w:tcBorders>
              <w:top w:val="single" w:sz="4" w:space="0" w:color="auto"/>
              <w:left w:val="single" w:sz="4" w:space="0" w:color="auto"/>
              <w:bottom w:val="single" w:sz="4" w:space="0" w:color="auto"/>
              <w:right w:val="single" w:sz="4" w:space="0" w:color="auto"/>
            </w:tcBorders>
            <w:shd w:val="pct12" w:color="auto" w:fill="auto"/>
            <w:hideMark/>
          </w:tcPr>
          <w:p w14:paraId="4F26F302" w14:textId="77777777" w:rsidR="009257B3" w:rsidRPr="00BE4743" w:rsidRDefault="009257B3">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Project Objective:</w:t>
            </w:r>
          </w:p>
          <w:p w14:paraId="244582B3" w14:textId="77777777" w:rsidR="009257B3" w:rsidRPr="00BE4743" w:rsidRDefault="009257B3">
            <w:pPr>
              <w:spacing w:before="0" w:line="256" w:lineRule="auto"/>
              <w:jc w:val="left"/>
              <w:rPr>
                <w:rFonts w:asciiTheme="minorHAnsi" w:hAnsiTheme="minorHAnsi" w:cstheme="minorHAnsi"/>
                <w:b/>
                <w:bCs/>
                <w:i/>
                <w:szCs w:val="20"/>
              </w:rPr>
            </w:pPr>
            <w:r w:rsidRPr="00BE4743">
              <w:rPr>
                <w:rFonts w:asciiTheme="minorHAnsi" w:hAnsiTheme="minorHAnsi" w:cstheme="minorHAnsi"/>
                <w:szCs w:val="20"/>
              </w:rPr>
              <w:t xml:space="preserve">Enhancement of </w:t>
            </w:r>
            <w:proofErr w:type="gramStart"/>
            <w:r w:rsidRPr="00BE4743">
              <w:rPr>
                <w:rFonts w:asciiTheme="minorHAnsi" w:hAnsiTheme="minorHAnsi" w:cstheme="minorHAnsi"/>
                <w:szCs w:val="20"/>
              </w:rPr>
              <w:t>Sudanese  human</w:t>
            </w:r>
            <w:proofErr w:type="gramEnd"/>
            <w:r w:rsidRPr="00BE4743">
              <w:rPr>
                <w:rFonts w:asciiTheme="minorHAnsi" w:hAnsiTheme="minorHAnsi" w:cstheme="minorHAnsi"/>
                <w:szCs w:val="20"/>
              </w:rPr>
              <w:t xml:space="preserve"> and institutional capacities in the area of transparency, according to the decisions of Paris Agreement on Climate Change</w:t>
            </w:r>
          </w:p>
        </w:tc>
        <w:tc>
          <w:tcPr>
            <w:tcW w:w="4141" w:type="dxa"/>
            <w:tcBorders>
              <w:top w:val="single" w:sz="4" w:space="0" w:color="auto"/>
              <w:left w:val="single" w:sz="4" w:space="0" w:color="auto"/>
              <w:bottom w:val="single" w:sz="4" w:space="0" w:color="auto"/>
              <w:right w:val="single" w:sz="4" w:space="0" w:color="auto"/>
            </w:tcBorders>
            <w:hideMark/>
          </w:tcPr>
          <w:p w14:paraId="19B3C0E1" w14:textId="77777777" w:rsidR="009257B3" w:rsidRPr="00BE4743" w:rsidRDefault="009257B3" w:rsidP="00AD4DFE">
            <w:pPr>
              <w:spacing w:before="0" w:line="256" w:lineRule="auto"/>
              <w:ind w:left="1066" w:hanging="1066"/>
              <w:jc w:val="left"/>
              <w:rPr>
                <w:rFonts w:asciiTheme="minorHAnsi" w:hAnsiTheme="minorHAnsi" w:cstheme="minorHAnsi"/>
                <w:bCs/>
                <w:i/>
                <w:szCs w:val="20"/>
              </w:rPr>
            </w:pPr>
            <w:r w:rsidRPr="00BE4743">
              <w:rPr>
                <w:rFonts w:asciiTheme="minorHAnsi" w:hAnsiTheme="minorHAnsi" w:cstheme="minorHAnsi"/>
                <w:bCs/>
                <w:szCs w:val="20"/>
                <w:u w:val="single"/>
              </w:rPr>
              <w:t>Indicator 1:</w:t>
            </w:r>
            <w:r w:rsidRPr="00BE4743">
              <w:rPr>
                <w:rFonts w:asciiTheme="minorHAnsi" w:hAnsiTheme="minorHAnsi" w:cstheme="minorHAnsi"/>
                <w:bCs/>
                <w:szCs w:val="20"/>
              </w:rPr>
              <w:t xml:space="preserve">  Number of direct beneficiaries disaggregated by gender as co-benefit of GEF investment (</w:t>
            </w:r>
            <w:r w:rsidRPr="00BE4743">
              <w:rPr>
                <w:rFonts w:asciiTheme="minorHAnsi" w:hAnsiTheme="minorHAnsi" w:cstheme="minorHAnsi"/>
                <w:szCs w:val="20"/>
              </w:rPr>
              <w:t>Mandatory GEF Core Indicator 11</w:t>
            </w:r>
            <w:r w:rsidRPr="00BE4743">
              <w:rPr>
                <w:rFonts w:asciiTheme="minorHAnsi" w:hAnsiTheme="minorHAnsi" w:cstheme="minorHAnsi"/>
                <w:bCs/>
                <w:szCs w:val="20"/>
              </w:rPr>
              <w:t>)</w:t>
            </w:r>
          </w:p>
        </w:tc>
        <w:tc>
          <w:tcPr>
            <w:tcW w:w="1890" w:type="dxa"/>
            <w:tcBorders>
              <w:top w:val="single" w:sz="4" w:space="0" w:color="auto"/>
              <w:left w:val="single" w:sz="4" w:space="0" w:color="auto"/>
              <w:bottom w:val="single" w:sz="4" w:space="0" w:color="auto"/>
              <w:right w:val="single" w:sz="4" w:space="0" w:color="auto"/>
            </w:tcBorders>
            <w:hideMark/>
          </w:tcPr>
          <w:p w14:paraId="1FFB45E4" w14:textId="0C2DD38E" w:rsidR="009257B3" w:rsidRPr="00BE4743" w:rsidRDefault="0041053F" w:rsidP="00AD4DFE">
            <w:pPr>
              <w:spacing w:before="0" w:line="256" w:lineRule="auto"/>
              <w:jc w:val="left"/>
              <w:rPr>
                <w:rFonts w:asciiTheme="minorHAnsi" w:hAnsiTheme="minorHAnsi" w:cstheme="minorHAnsi"/>
                <w:bCs/>
                <w:i/>
                <w:szCs w:val="20"/>
              </w:rPr>
            </w:pPr>
            <w:r w:rsidRPr="00BE4743">
              <w:rPr>
                <w:rFonts w:asciiTheme="minorHAnsi" w:hAnsiTheme="minorHAnsi" w:cstheme="minorHAnsi"/>
                <w:szCs w:val="20"/>
              </w:rPr>
              <w:t>0 direct beneficiaries in the baseline</w:t>
            </w:r>
          </w:p>
        </w:tc>
        <w:tc>
          <w:tcPr>
            <w:tcW w:w="2250" w:type="dxa"/>
            <w:tcBorders>
              <w:top w:val="single" w:sz="4" w:space="0" w:color="auto"/>
              <w:left w:val="single" w:sz="4" w:space="0" w:color="auto"/>
              <w:bottom w:val="single" w:sz="4" w:space="0" w:color="auto"/>
              <w:right w:val="single" w:sz="4" w:space="0" w:color="auto"/>
            </w:tcBorders>
            <w:hideMark/>
          </w:tcPr>
          <w:p w14:paraId="05B5009E" w14:textId="48CB8020" w:rsidR="009257B3" w:rsidRPr="00BE4743" w:rsidRDefault="009257B3" w:rsidP="00AD4DFE">
            <w:pPr>
              <w:spacing w:before="0" w:line="256" w:lineRule="auto"/>
              <w:jc w:val="left"/>
              <w:rPr>
                <w:rFonts w:asciiTheme="minorHAnsi" w:hAnsiTheme="minorHAnsi" w:cstheme="minorHAnsi"/>
                <w:bCs/>
                <w:i/>
                <w:szCs w:val="20"/>
              </w:rPr>
            </w:pPr>
            <w:r w:rsidRPr="00BE4743">
              <w:rPr>
                <w:rFonts w:asciiTheme="minorHAnsi" w:hAnsiTheme="minorHAnsi" w:cstheme="minorHAnsi"/>
                <w:szCs w:val="20"/>
              </w:rPr>
              <w:t xml:space="preserve">150 direct beneficiaries, of whom </w:t>
            </w:r>
            <w:r w:rsidR="007C7F9B" w:rsidRPr="00BE4743">
              <w:rPr>
                <w:rFonts w:asciiTheme="minorHAnsi" w:hAnsiTheme="minorHAnsi" w:cstheme="minorHAnsi"/>
                <w:szCs w:val="20"/>
              </w:rPr>
              <w:t>7</w:t>
            </w:r>
            <w:r w:rsidRPr="00BE4743">
              <w:rPr>
                <w:rFonts w:asciiTheme="minorHAnsi" w:hAnsiTheme="minorHAnsi" w:cstheme="minorHAnsi"/>
                <w:szCs w:val="20"/>
              </w:rPr>
              <w:t>0 are women</w:t>
            </w:r>
          </w:p>
        </w:tc>
        <w:tc>
          <w:tcPr>
            <w:tcW w:w="2790" w:type="dxa"/>
            <w:tcBorders>
              <w:top w:val="single" w:sz="4" w:space="0" w:color="auto"/>
              <w:left w:val="single" w:sz="4" w:space="0" w:color="auto"/>
              <w:bottom w:val="single" w:sz="4" w:space="0" w:color="auto"/>
              <w:right w:val="single" w:sz="4" w:space="0" w:color="auto"/>
            </w:tcBorders>
            <w:hideMark/>
          </w:tcPr>
          <w:p w14:paraId="0BE55723" w14:textId="41FF2889" w:rsidR="009257B3" w:rsidRPr="00BE4743" w:rsidRDefault="009257B3" w:rsidP="00AD4DFE">
            <w:pPr>
              <w:spacing w:before="0" w:line="256" w:lineRule="auto"/>
              <w:jc w:val="left"/>
              <w:rPr>
                <w:rFonts w:asciiTheme="minorHAnsi" w:hAnsiTheme="minorHAnsi" w:cstheme="minorHAnsi"/>
                <w:bCs/>
                <w:i/>
                <w:szCs w:val="20"/>
              </w:rPr>
            </w:pPr>
            <w:r w:rsidRPr="00BE4743">
              <w:rPr>
                <w:rFonts w:asciiTheme="minorHAnsi" w:hAnsiTheme="minorHAnsi" w:cstheme="minorHAnsi"/>
                <w:szCs w:val="20"/>
              </w:rPr>
              <w:t>300 direct beneficiaries, of whom 1</w:t>
            </w:r>
            <w:r w:rsidR="007C7F9B" w:rsidRPr="00BE4743">
              <w:rPr>
                <w:rFonts w:asciiTheme="minorHAnsi" w:hAnsiTheme="minorHAnsi" w:cstheme="minorHAnsi"/>
                <w:szCs w:val="20"/>
              </w:rPr>
              <w:t>4</w:t>
            </w:r>
            <w:r w:rsidRPr="00BE4743">
              <w:rPr>
                <w:rFonts w:asciiTheme="minorHAnsi" w:hAnsiTheme="minorHAnsi" w:cstheme="minorHAnsi"/>
                <w:szCs w:val="20"/>
              </w:rPr>
              <w:t>0 are women</w:t>
            </w:r>
          </w:p>
        </w:tc>
      </w:tr>
      <w:tr w:rsidR="009257B3" w:rsidRPr="00BE4743" w14:paraId="4EE80779" w14:textId="77777777" w:rsidTr="002C5887">
        <w:trPr>
          <w:trHeight w:val="170"/>
        </w:trPr>
        <w:tc>
          <w:tcPr>
            <w:tcW w:w="28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D136F7" w14:textId="77777777" w:rsidR="009257B3" w:rsidRPr="00BE4743" w:rsidRDefault="009257B3">
            <w:pPr>
              <w:spacing w:before="0" w:line="256" w:lineRule="auto"/>
              <w:jc w:val="left"/>
              <w:rPr>
                <w:rFonts w:asciiTheme="minorHAnsi" w:hAnsiTheme="minorHAnsi" w:cstheme="minorHAnsi"/>
                <w:b/>
                <w:bCs/>
                <w:i/>
                <w:szCs w:val="20"/>
              </w:rPr>
            </w:pPr>
            <w:r w:rsidRPr="00BE4743">
              <w:rPr>
                <w:rFonts w:asciiTheme="minorHAnsi" w:hAnsiTheme="minorHAnsi" w:cstheme="minorHAnsi"/>
                <w:b/>
                <w:bCs/>
                <w:szCs w:val="20"/>
              </w:rPr>
              <w:t xml:space="preserve">Project component 1 </w:t>
            </w:r>
          </w:p>
        </w:tc>
        <w:tc>
          <w:tcPr>
            <w:tcW w:w="11079" w:type="dxa"/>
            <w:gridSpan w:val="5"/>
            <w:tcBorders>
              <w:top w:val="single" w:sz="4" w:space="0" w:color="auto"/>
              <w:left w:val="single" w:sz="4" w:space="0" w:color="auto"/>
              <w:bottom w:val="single" w:sz="4" w:space="0" w:color="auto"/>
              <w:right w:val="single" w:sz="4" w:space="0" w:color="auto"/>
            </w:tcBorders>
            <w:shd w:val="clear" w:color="auto" w:fill="E7E6E6" w:themeFill="background2"/>
            <w:hideMark/>
          </w:tcPr>
          <w:p w14:paraId="713665B0" w14:textId="77777777" w:rsidR="009257B3" w:rsidRPr="00BE4743" w:rsidRDefault="009257B3" w:rsidP="00AD4DFE">
            <w:pPr>
              <w:spacing w:before="0" w:line="256" w:lineRule="auto"/>
              <w:jc w:val="left"/>
              <w:rPr>
                <w:rFonts w:asciiTheme="minorHAnsi" w:hAnsiTheme="minorHAnsi" w:cstheme="minorHAnsi"/>
                <w:b/>
                <w:bCs/>
                <w:i/>
                <w:szCs w:val="20"/>
              </w:rPr>
            </w:pPr>
            <w:r w:rsidRPr="00BE4743">
              <w:rPr>
                <w:rFonts w:asciiTheme="minorHAnsi" w:hAnsiTheme="minorHAnsi" w:cstheme="minorHAnsi"/>
                <w:b/>
                <w:bCs/>
                <w:szCs w:val="20"/>
              </w:rPr>
              <w:t>Strengthening of national institutions for transparency related activities</w:t>
            </w:r>
          </w:p>
        </w:tc>
      </w:tr>
      <w:tr w:rsidR="009257B3" w:rsidRPr="00BE4743" w14:paraId="69870E96" w14:textId="77777777" w:rsidTr="002C5887">
        <w:trPr>
          <w:gridAfter w:val="1"/>
          <w:wAfter w:w="8" w:type="dxa"/>
          <w:trHeight w:val="575"/>
        </w:trPr>
        <w:tc>
          <w:tcPr>
            <w:tcW w:w="28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739495" w14:textId="77777777" w:rsidR="009257B3" w:rsidRPr="00BE4743" w:rsidRDefault="009257B3">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Project Outcome 1.1:</w:t>
            </w:r>
          </w:p>
          <w:p w14:paraId="0B17F9FD" w14:textId="77777777" w:rsidR="009257B3" w:rsidRPr="00BE4743" w:rsidRDefault="009257B3">
            <w:pPr>
              <w:spacing w:before="0" w:line="256" w:lineRule="auto"/>
              <w:jc w:val="left"/>
              <w:rPr>
                <w:rFonts w:asciiTheme="minorHAnsi" w:hAnsiTheme="minorHAnsi" w:cstheme="minorHAnsi"/>
                <w:b/>
                <w:bCs/>
                <w:i/>
                <w:szCs w:val="20"/>
              </w:rPr>
            </w:pPr>
            <w:r w:rsidRPr="00BE4743">
              <w:rPr>
                <w:rFonts w:asciiTheme="minorHAnsi" w:hAnsiTheme="minorHAnsi" w:cstheme="minorHAnsi"/>
                <w:szCs w:val="20"/>
              </w:rPr>
              <w:t>National institutional arrangements for climate change transparency are developed</w:t>
            </w:r>
          </w:p>
        </w:tc>
        <w:tc>
          <w:tcPr>
            <w:tcW w:w="41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DE1AEE" w14:textId="77777777" w:rsidR="009257B3" w:rsidRPr="00BE4743" w:rsidRDefault="009257B3" w:rsidP="00AD4DFE">
            <w:pPr>
              <w:spacing w:before="0" w:line="256" w:lineRule="auto"/>
              <w:ind w:left="1068" w:hanging="1068"/>
              <w:jc w:val="left"/>
              <w:rPr>
                <w:rFonts w:asciiTheme="minorHAnsi" w:eastAsia="Times New Roman" w:hAnsiTheme="minorHAnsi" w:cstheme="minorHAnsi"/>
                <w:bCs/>
                <w:szCs w:val="20"/>
              </w:rPr>
            </w:pPr>
            <w:r w:rsidRPr="00BE4743">
              <w:rPr>
                <w:rFonts w:asciiTheme="minorHAnsi" w:hAnsiTheme="minorHAnsi" w:cstheme="minorHAnsi"/>
                <w:bCs/>
                <w:iCs/>
                <w:szCs w:val="20"/>
                <w:u w:val="single"/>
              </w:rPr>
              <w:t>Indicator 2</w:t>
            </w:r>
            <w:r w:rsidRPr="00BE4743">
              <w:rPr>
                <w:rFonts w:asciiTheme="minorHAnsi" w:hAnsiTheme="minorHAnsi" w:cstheme="minorHAnsi"/>
                <w:bCs/>
                <w:iCs/>
                <w:szCs w:val="20"/>
              </w:rPr>
              <w:t>:</w:t>
            </w:r>
            <w:r w:rsidRPr="00BE4743">
              <w:rPr>
                <w:rFonts w:asciiTheme="minorHAnsi" w:hAnsiTheme="minorHAnsi" w:cstheme="minorHAnsi"/>
                <w:bCs/>
                <w:i/>
                <w:szCs w:val="20"/>
              </w:rPr>
              <w:t xml:space="preserve"> </w:t>
            </w:r>
            <w:r w:rsidRPr="00BE4743">
              <w:rPr>
                <w:rFonts w:asciiTheme="minorHAnsi" w:hAnsiTheme="minorHAnsi" w:cstheme="minorHAnsi"/>
                <w:bCs/>
                <w:i/>
                <w:szCs w:val="20"/>
              </w:rPr>
              <w:tab/>
            </w:r>
            <w:r w:rsidRPr="00BE4743">
              <w:rPr>
                <w:rFonts w:asciiTheme="minorHAnsi" w:hAnsiTheme="minorHAnsi" w:cstheme="minorHAnsi"/>
                <w:bCs/>
                <w:szCs w:val="20"/>
              </w:rPr>
              <w:t xml:space="preserve">Establishment of a </w:t>
            </w:r>
            <w:r w:rsidRPr="00BE4743">
              <w:rPr>
                <w:rFonts w:asciiTheme="minorHAnsi" w:hAnsiTheme="minorHAnsi" w:cstheme="minorHAnsi"/>
                <w:noProof/>
                <w:szCs w:val="20"/>
              </w:rPr>
              <w:t>MRV system with agency-specific procedures, protocols, and obligations fully defined</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BE2E5" w14:textId="77777777" w:rsidR="009257B3" w:rsidRPr="00BE4743" w:rsidRDefault="009257B3" w:rsidP="00AD4DFE">
            <w:pPr>
              <w:spacing w:before="0" w:line="256" w:lineRule="auto"/>
              <w:jc w:val="left"/>
              <w:rPr>
                <w:rFonts w:asciiTheme="minorHAnsi" w:eastAsia="Times New Roman" w:hAnsiTheme="minorHAnsi" w:cstheme="minorHAnsi"/>
                <w:bCs/>
                <w:szCs w:val="20"/>
              </w:rPr>
            </w:pPr>
            <w:r w:rsidRPr="00BE4743">
              <w:rPr>
                <w:rFonts w:asciiTheme="minorHAnsi" w:hAnsiTheme="minorHAnsi" w:cstheme="minorHAnsi"/>
                <w:bCs/>
                <w:szCs w:val="20"/>
              </w:rPr>
              <w:t>No existing MRV system</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C3B24" w14:textId="77777777" w:rsidR="009257B3" w:rsidRPr="00BE4743" w:rsidRDefault="009257B3" w:rsidP="00AD4DFE">
            <w:pPr>
              <w:spacing w:before="0" w:line="256" w:lineRule="auto"/>
              <w:jc w:val="left"/>
              <w:rPr>
                <w:rFonts w:asciiTheme="minorHAnsi" w:hAnsiTheme="minorHAnsi" w:cstheme="minorHAnsi"/>
                <w:bCs/>
                <w:iCs/>
                <w:szCs w:val="20"/>
              </w:rPr>
            </w:pPr>
            <w:r w:rsidRPr="00BE4743">
              <w:rPr>
                <w:rFonts w:asciiTheme="minorHAnsi" w:hAnsiTheme="minorHAnsi" w:cstheme="minorHAnsi"/>
                <w:bCs/>
                <w:iCs/>
                <w:szCs w:val="20"/>
              </w:rPr>
              <w:t>Complete initial draft of MRV system requirements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5A6A7" w14:textId="77777777" w:rsidR="009257B3" w:rsidRPr="00BE4743" w:rsidRDefault="009257B3" w:rsidP="00AD4DFE">
            <w:pPr>
              <w:spacing w:before="0" w:line="256" w:lineRule="auto"/>
              <w:jc w:val="left"/>
              <w:rPr>
                <w:rFonts w:asciiTheme="minorHAnsi" w:hAnsiTheme="minorHAnsi" w:cstheme="minorHAnsi"/>
                <w:iCs/>
                <w:szCs w:val="20"/>
              </w:rPr>
            </w:pPr>
            <w:r w:rsidRPr="00BE4743">
              <w:rPr>
                <w:rFonts w:asciiTheme="minorHAnsi" w:hAnsiTheme="minorHAnsi" w:cstheme="minorHAnsi"/>
                <w:iCs/>
                <w:szCs w:val="20"/>
              </w:rPr>
              <w:t>MRV system established</w:t>
            </w:r>
          </w:p>
        </w:tc>
      </w:tr>
      <w:tr w:rsidR="007F20D5" w:rsidRPr="00BE4743" w14:paraId="5210158E" w14:textId="77777777" w:rsidTr="002C5887">
        <w:trPr>
          <w:gridAfter w:val="1"/>
          <w:wAfter w:w="8" w:type="dxa"/>
          <w:trHeight w:val="575"/>
        </w:trPr>
        <w:tc>
          <w:tcPr>
            <w:tcW w:w="28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47D850" w14:textId="77777777" w:rsidR="007F20D5" w:rsidRPr="00BE4743" w:rsidRDefault="007F20D5" w:rsidP="007F20D5">
            <w:pPr>
              <w:spacing w:before="0" w:line="256" w:lineRule="auto"/>
              <w:jc w:val="left"/>
              <w:rPr>
                <w:rFonts w:asciiTheme="minorHAnsi" w:hAnsiTheme="minorHAnsi" w:cstheme="minorHAnsi"/>
                <w:b/>
                <w:bCs/>
                <w:szCs w:val="20"/>
              </w:rPr>
            </w:pPr>
          </w:p>
        </w:tc>
        <w:tc>
          <w:tcPr>
            <w:tcW w:w="4141" w:type="dxa"/>
            <w:tcBorders>
              <w:top w:val="single" w:sz="4" w:space="0" w:color="auto"/>
              <w:left w:val="single" w:sz="4" w:space="0" w:color="auto"/>
              <w:bottom w:val="single" w:sz="4" w:space="0" w:color="auto"/>
              <w:right w:val="single" w:sz="4" w:space="0" w:color="auto"/>
            </w:tcBorders>
            <w:shd w:val="clear" w:color="auto" w:fill="FFFFFF" w:themeFill="background1"/>
          </w:tcPr>
          <w:p w14:paraId="37423A72" w14:textId="4F579AB9" w:rsidR="007F20D5" w:rsidRPr="00BE4743" w:rsidRDefault="007F20D5" w:rsidP="00AD4DFE">
            <w:pPr>
              <w:spacing w:before="0" w:line="256" w:lineRule="auto"/>
              <w:ind w:left="1068" w:hanging="1068"/>
              <w:jc w:val="left"/>
              <w:rPr>
                <w:rFonts w:asciiTheme="minorHAnsi" w:hAnsiTheme="minorHAnsi" w:cstheme="minorHAnsi"/>
                <w:bCs/>
                <w:iCs/>
                <w:szCs w:val="20"/>
              </w:rPr>
            </w:pPr>
            <w:r w:rsidRPr="00BE4743">
              <w:rPr>
                <w:rFonts w:asciiTheme="minorHAnsi" w:hAnsiTheme="minorHAnsi" w:cstheme="minorHAnsi"/>
                <w:bCs/>
                <w:iCs/>
                <w:szCs w:val="20"/>
                <w:u w:val="single"/>
              </w:rPr>
              <w:t>Indicator 3:</w:t>
            </w:r>
            <w:r w:rsidRPr="00BE4743">
              <w:rPr>
                <w:rFonts w:asciiTheme="minorHAnsi" w:hAnsiTheme="minorHAnsi" w:cstheme="minorHAnsi"/>
                <w:bCs/>
                <w:i/>
                <w:szCs w:val="20"/>
              </w:rPr>
              <w:t xml:space="preserve"> </w:t>
            </w:r>
            <w:r w:rsidRPr="00BE4743">
              <w:rPr>
                <w:rFonts w:asciiTheme="minorHAnsi" w:hAnsiTheme="minorHAnsi" w:cstheme="minorHAnsi"/>
                <w:bCs/>
                <w:i/>
                <w:szCs w:val="20"/>
              </w:rPr>
              <w:tab/>
            </w:r>
            <w:r w:rsidRPr="00BE4743">
              <w:rPr>
                <w:rFonts w:asciiTheme="minorHAnsi" w:hAnsiTheme="minorHAnsi" w:cstheme="minorHAnsi"/>
                <w:bCs/>
                <w:szCs w:val="20"/>
              </w:rPr>
              <w:t xml:space="preserve">Presence of </w:t>
            </w:r>
            <w:r w:rsidRPr="00BE4743">
              <w:rPr>
                <w:rFonts w:asciiTheme="minorHAnsi" w:hAnsiTheme="minorHAnsi" w:cstheme="minorHAnsi"/>
                <w:noProof/>
                <w:szCs w:val="20"/>
              </w:rPr>
              <w:t>national networks established of staff respon</w:t>
            </w:r>
            <w:r w:rsidR="002C5887" w:rsidRPr="00BE4743">
              <w:rPr>
                <w:rFonts w:asciiTheme="minorHAnsi" w:hAnsiTheme="minorHAnsi" w:cstheme="minorHAnsi"/>
                <w:noProof/>
                <w:szCs w:val="20"/>
              </w:rPr>
              <w:t>s</w:t>
            </w:r>
            <w:r w:rsidRPr="00BE4743">
              <w:rPr>
                <w:rFonts w:asciiTheme="minorHAnsi" w:hAnsiTheme="minorHAnsi" w:cstheme="minorHAnsi"/>
                <w:noProof/>
                <w:szCs w:val="20"/>
              </w:rPr>
              <w:t>ible for MRV within the key relevant government organizations, as well as local experts</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02C908E6" w14:textId="168E3E2D" w:rsidR="007F20D5" w:rsidRPr="00BE4743" w:rsidRDefault="007F20D5" w:rsidP="00AD4DFE">
            <w:pPr>
              <w:spacing w:before="0" w:line="256" w:lineRule="auto"/>
              <w:jc w:val="left"/>
              <w:rPr>
                <w:rFonts w:asciiTheme="minorHAnsi" w:hAnsiTheme="minorHAnsi" w:cstheme="minorHAnsi"/>
                <w:bCs/>
                <w:szCs w:val="20"/>
              </w:rPr>
            </w:pPr>
            <w:r w:rsidRPr="00BE4743">
              <w:rPr>
                <w:rFonts w:asciiTheme="minorHAnsi" w:hAnsiTheme="minorHAnsi" w:cstheme="minorHAnsi"/>
                <w:bCs/>
                <w:szCs w:val="20"/>
              </w:rPr>
              <w:t>No existing MRV network</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671F17" w14:textId="69F40828" w:rsidR="007F20D5" w:rsidRPr="00BE4743" w:rsidRDefault="007F20D5" w:rsidP="00AD4DFE">
            <w:pPr>
              <w:spacing w:before="0" w:line="256" w:lineRule="auto"/>
              <w:jc w:val="left"/>
              <w:rPr>
                <w:rFonts w:asciiTheme="minorHAnsi" w:hAnsiTheme="minorHAnsi" w:cstheme="minorHAnsi"/>
                <w:bCs/>
                <w:iCs/>
                <w:szCs w:val="20"/>
              </w:rPr>
            </w:pPr>
            <w:r w:rsidRPr="00BE4743">
              <w:rPr>
                <w:rFonts w:asciiTheme="minorHAnsi" w:hAnsiTheme="minorHAnsi" w:cstheme="minorHAnsi"/>
                <w:bCs/>
                <w:iCs/>
                <w:szCs w:val="20"/>
              </w:rPr>
              <w:t>Development of specifications for MRV network</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1020B6C3" w14:textId="51E9CF21" w:rsidR="007F20D5" w:rsidRPr="00BE4743" w:rsidRDefault="007F20D5" w:rsidP="00AD4DFE">
            <w:pPr>
              <w:spacing w:before="0" w:line="256" w:lineRule="auto"/>
              <w:jc w:val="left"/>
              <w:rPr>
                <w:rFonts w:asciiTheme="minorHAnsi" w:hAnsiTheme="minorHAnsi" w:cstheme="minorHAnsi"/>
                <w:bCs/>
                <w:iCs/>
                <w:szCs w:val="20"/>
              </w:rPr>
            </w:pPr>
            <w:r w:rsidRPr="00BE4743">
              <w:rPr>
                <w:rFonts w:asciiTheme="minorHAnsi" w:hAnsiTheme="minorHAnsi" w:cstheme="minorHAnsi"/>
                <w:iCs/>
                <w:szCs w:val="20"/>
              </w:rPr>
              <w:t>MRV network established</w:t>
            </w:r>
          </w:p>
        </w:tc>
      </w:tr>
      <w:tr w:rsidR="007F20D5" w:rsidRPr="00BE4743" w14:paraId="5F273BC7" w14:textId="77777777" w:rsidTr="002C5887">
        <w:trPr>
          <w:gridAfter w:val="1"/>
          <w:wAfter w:w="8" w:type="dxa"/>
          <w:trHeight w:val="575"/>
        </w:trPr>
        <w:tc>
          <w:tcPr>
            <w:tcW w:w="28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7716D5" w14:textId="77777777" w:rsidR="007F20D5" w:rsidRPr="00BE4743" w:rsidRDefault="007F20D5" w:rsidP="007F20D5">
            <w:pPr>
              <w:spacing w:before="0" w:line="256" w:lineRule="auto"/>
              <w:jc w:val="left"/>
              <w:rPr>
                <w:rFonts w:asciiTheme="minorHAnsi" w:hAnsiTheme="minorHAnsi" w:cstheme="minorHAnsi"/>
                <w:b/>
                <w:bCs/>
                <w:szCs w:val="20"/>
              </w:rPr>
            </w:pPr>
          </w:p>
        </w:tc>
        <w:tc>
          <w:tcPr>
            <w:tcW w:w="4141" w:type="dxa"/>
            <w:tcBorders>
              <w:top w:val="single" w:sz="4" w:space="0" w:color="auto"/>
              <w:left w:val="single" w:sz="4" w:space="0" w:color="auto"/>
              <w:bottom w:val="single" w:sz="4" w:space="0" w:color="auto"/>
              <w:right w:val="single" w:sz="4" w:space="0" w:color="auto"/>
            </w:tcBorders>
            <w:shd w:val="clear" w:color="auto" w:fill="FFFFFF" w:themeFill="background1"/>
          </w:tcPr>
          <w:p w14:paraId="7FB3D8CB" w14:textId="1735105B" w:rsidR="007F20D5" w:rsidRPr="00BE4743" w:rsidRDefault="002C5887" w:rsidP="00AD4DFE">
            <w:pPr>
              <w:spacing w:before="0" w:line="256" w:lineRule="auto"/>
              <w:ind w:left="1066" w:hanging="1066"/>
              <w:jc w:val="left"/>
              <w:rPr>
                <w:rFonts w:asciiTheme="minorHAnsi" w:hAnsiTheme="minorHAnsi" w:cstheme="minorHAnsi"/>
                <w:bCs/>
                <w:iCs/>
                <w:szCs w:val="20"/>
              </w:rPr>
            </w:pPr>
            <w:r w:rsidRPr="00BE4743">
              <w:rPr>
                <w:rFonts w:asciiTheme="minorHAnsi" w:hAnsiTheme="minorHAnsi" w:cstheme="minorHAnsi"/>
                <w:bCs/>
                <w:iCs/>
                <w:szCs w:val="20"/>
                <w:u w:val="single"/>
              </w:rPr>
              <w:t>Indicator 4:</w:t>
            </w:r>
            <w:proofErr w:type="gramStart"/>
            <w:r w:rsidRPr="00BE4743">
              <w:rPr>
                <w:rFonts w:asciiTheme="minorHAnsi" w:hAnsiTheme="minorHAnsi" w:cstheme="minorHAnsi"/>
                <w:bCs/>
                <w:i/>
                <w:szCs w:val="20"/>
              </w:rPr>
              <w:t xml:space="preserve"> </w:t>
            </w:r>
            <w:r w:rsidRPr="00BE4743">
              <w:rPr>
                <w:rFonts w:asciiTheme="minorHAnsi" w:hAnsiTheme="minorHAnsi" w:cstheme="minorHAnsi"/>
                <w:bCs/>
                <w:szCs w:val="20"/>
              </w:rPr>
              <w:t xml:space="preserve">  (</w:t>
            </w:r>
            <w:proofErr w:type="gramEnd"/>
            <w:r w:rsidR="007F20D5" w:rsidRPr="00BE4743">
              <w:rPr>
                <w:rFonts w:asciiTheme="minorHAnsi" w:hAnsiTheme="minorHAnsi" w:cstheme="minorHAnsi"/>
                <w:szCs w:val="20"/>
              </w:rPr>
              <w:t>CBIT Indicator 3</w:t>
            </w:r>
            <w:r w:rsidRPr="00BE4743">
              <w:rPr>
                <w:rFonts w:asciiTheme="minorHAnsi" w:hAnsiTheme="minorHAnsi" w:cstheme="minorHAnsi"/>
                <w:szCs w:val="20"/>
              </w:rPr>
              <w:t>)</w:t>
            </w:r>
            <w:r w:rsidR="007F20D5" w:rsidRPr="00BE4743">
              <w:rPr>
                <w:rFonts w:asciiTheme="minorHAnsi" w:hAnsiTheme="minorHAnsi" w:cstheme="minorHAnsi"/>
                <w:szCs w:val="20"/>
              </w:rPr>
              <w:t>: Quality of MRV Systems</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3190E7D9" w14:textId="2EDD8B88" w:rsidR="007F20D5" w:rsidRPr="00BE4743" w:rsidRDefault="003E168C" w:rsidP="00AD4DFE">
            <w:pPr>
              <w:spacing w:before="0" w:line="256" w:lineRule="auto"/>
              <w:jc w:val="left"/>
              <w:rPr>
                <w:rFonts w:asciiTheme="minorHAnsi" w:hAnsiTheme="minorHAnsi" w:cstheme="minorHAnsi"/>
                <w:bCs/>
                <w:szCs w:val="20"/>
              </w:rPr>
            </w:pPr>
            <w:r w:rsidRPr="00BE4743">
              <w:rPr>
                <w:rFonts w:asciiTheme="minorHAnsi" w:hAnsiTheme="minorHAnsi" w:cstheme="minorHAnsi"/>
                <w:bCs/>
                <w:szCs w:val="20"/>
              </w:rPr>
              <w:t>2</w:t>
            </w:r>
            <w:r w:rsidR="00D34221" w:rsidRPr="00BE4743">
              <w:rPr>
                <w:rFonts w:asciiTheme="minorHAnsi" w:hAnsiTheme="minorHAnsi" w:cstheme="minorHAnsi"/>
                <w:bCs/>
                <w:szCs w:val="20"/>
              </w:rPr>
              <w:t xml:space="preserve"> (Measurement systems are in place but data is of poor quality and/or methodologies are not very robust; </w:t>
            </w:r>
            <w:r w:rsidR="00D34221" w:rsidRPr="00BE4743">
              <w:rPr>
                <w:rFonts w:asciiTheme="minorHAnsi" w:hAnsiTheme="minorHAnsi" w:cstheme="minorHAnsi"/>
                <w:bCs/>
                <w:szCs w:val="20"/>
              </w:rPr>
              <w:lastRenderedPageBreak/>
              <w:t>reporting is done only on request or to limited audience or partially; verification is not there)</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tcPr>
          <w:p w14:paraId="1F1B2C4D" w14:textId="3E219071" w:rsidR="007F20D5" w:rsidRPr="00BE4743" w:rsidRDefault="007A1182" w:rsidP="00AD4DFE">
            <w:pPr>
              <w:spacing w:before="0" w:line="256" w:lineRule="auto"/>
              <w:jc w:val="left"/>
              <w:rPr>
                <w:rFonts w:asciiTheme="minorHAnsi" w:hAnsiTheme="minorHAnsi" w:cstheme="minorHAnsi"/>
                <w:bCs/>
                <w:iCs/>
                <w:szCs w:val="20"/>
              </w:rPr>
            </w:pPr>
            <w:r w:rsidRPr="00BE4743">
              <w:rPr>
                <w:rFonts w:asciiTheme="minorHAnsi" w:hAnsiTheme="minorHAnsi" w:cstheme="minorHAnsi"/>
                <w:bCs/>
                <w:iCs/>
                <w:szCs w:val="20"/>
              </w:rPr>
              <w:lastRenderedPageBreak/>
              <w:t>5</w:t>
            </w:r>
            <w:r w:rsidR="00DC0DE7" w:rsidRPr="00BE4743">
              <w:rPr>
                <w:rFonts w:asciiTheme="minorHAnsi" w:hAnsiTheme="minorHAnsi" w:cstheme="minorHAnsi"/>
                <w:bCs/>
                <w:iCs/>
                <w:szCs w:val="20"/>
              </w:rPr>
              <w:t xml:space="preserve"> (Measurement systems are strong for a limited set of activities and periodically report on key GHG related indicators i.e.</w:t>
            </w:r>
            <w:r w:rsidR="005669F7">
              <w:rPr>
                <w:rFonts w:asciiTheme="minorHAnsi" w:hAnsiTheme="minorHAnsi" w:cstheme="minorHAnsi"/>
                <w:bCs/>
                <w:iCs/>
                <w:szCs w:val="20"/>
              </w:rPr>
              <w:t>,</w:t>
            </w:r>
            <w:r w:rsidR="00DC0DE7" w:rsidRPr="00BE4743">
              <w:rPr>
                <w:rFonts w:asciiTheme="minorHAnsi" w:hAnsiTheme="minorHAnsi" w:cstheme="minorHAnsi"/>
                <w:bCs/>
                <w:iCs/>
                <w:szCs w:val="20"/>
              </w:rPr>
              <w:t xml:space="preserve"> </w:t>
            </w:r>
            <w:r w:rsidR="00DC0DE7" w:rsidRPr="00BE4743">
              <w:rPr>
                <w:rFonts w:asciiTheme="minorHAnsi" w:hAnsiTheme="minorHAnsi" w:cstheme="minorHAnsi"/>
                <w:bCs/>
                <w:iCs/>
                <w:szCs w:val="20"/>
              </w:rPr>
              <w:lastRenderedPageBreak/>
              <w:t>mainstreamed into the activity implementation; reporting is improved through few pathways but limited audience and formats; verification limited)</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707F4FD9" w14:textId="78999E56" w:rsidR="007F20D5" w:rsidRPr="00BE4743" w:rsidRDefault="007A1182" w:rsidP="00AD4DFE">
            <w:pPr>
              <w:spacing w:before="0" w:line="256" w:lineRule="auto"/>
              <w:jc w:val="left"/>
              <w:rPr>
                <w:rFonts w:asciiTheme="minorHAnsi" w:hAnsiTheme="minorHAnsi" w:cstheme="minorHAnsi"/>
                <w:iCs/>
                <w:szCs w:val="20"/>
              </w:rPr>
            </w:pPr>
            <w:r w:rsidRPr="00BE4743">
              <w:rPr>
                <w:rFonts w:asciiTheme="minorHAnsi" w:hAnsiTheme="minorHAnsi" w:cstheme="minorHAnsi"/>
                <w:bCs/>
                <w:iCs/>
                <w:szCs w:val="20"/>
              </w:rPr>
              <w:lastRenderedPageBreak/>
              <w:t>9</w:t>
            </w:r>
            <w:r w:rsidR="00DC0DE7" w:rsidRPr="00BE4743">
              <w:rPr>
                <w:rFonts w:asciiTheme="minorHAnsi" w:hAnsiTheme="minorHAnsi" w:cstheme="minorHAnsi"/>
                <w:bCs/>
                <w:iCs/>
                <w:szCs w:val="20"/>
              </w:rPr>
              <w:t xml:space="preserve"> (Strong Monitoring and Reporting systems – robust methodologies, cost effective and efficient, periodic; verification done to a significant degree)</w:t>
            </w:r>
          </w:p>
        </w:tc>
      </w:tr>
      <w:tr w:rsidR="007F20D5" w:rsidRPr="00BE4743" w14:paraId="5F01E588" w14:textId="77777777" w:rsidTr="002C5887">
        <w:trPr>
          <w:trHeight w:val="620"/>
        </w:trPr>
        <w:tc>
          <w:tcPr>
            <w:tcW w:w="2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7905FA"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Outputs to achieve Outcome 1.1</w:t>
            </w:r>
          </w:p>
        </w:tc>
        <w:tc>
          <w:tcPr>
            <w:tcW w:w="11079"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08E7319F" w14:textId="020A95DB" w:rsidR="007F20D5" w:rsidRPr="00BE4743" w:rsidRDefault="007F20D5" w:rsidP="00AD4DFE">
            <w:pPr>
              <w:spacing w:before="0" w:line="256" w:lineRule="auto"/>
              <w:ind w:left="518" w:hanging="518"/>
              <w:jc w:val="left"/>
              <w:rPr>
                <w:rFonts w:asciiTheme="minorHAnsi" w:hAnsiTheme="minorHAnsi" w:cstheme="minorHAnsi"/>
                <w:bCs/>
                <w:iCs/>
                <w:szCs w:val="20"/>
              </w:rPr>
            </w:pPr>
            <w:r w:rsidRPr="00BE4743">
              <w:rPr>
                <w:rFonts w:asciiTheme="minorHAnsi" w:hAnsiTheme="minorHAnsi" w:cstheme="minorHAnsi"/>
                <w:bCs/>
                <w:iCs/>
                <w:szCs w:val="20"/>
              </w:rPr>
              <w:t xml:space="preserve">1.1.1: </w:t>
            </w:r>
            <w:r w:rsidRPr="00BE4743">
              <w:rPr>
                <w:rFonts w:asciiTheme="minorHAnsi" w:hAnsiTheme="minorHAnsi" w:cstheme="minorHAnsi"/>
                <w:bCs/>
                <w:iCs/>
                <w:szCs w:val="20"/>
              </w:rPr>
              <w:tab/>
              <w:t xml:space="preserve">Current institutional arrangements and climate change reporting system are analyzed </w:t>
            </w:r>
            <w:proofErr w:type="gramStart"/>
            <w:r w:rsidRPr="00BE4743">
              <w:rPr>
                <w:rFonts w:asciiTheme="minorHAnsi" w:hAnsiTheme="minorHAnsi" w:cstheme="minorHAnsi"/>
                <w:bCs/>
                <w:iCs/>
                <w:szCs w:val="20"/>
              </w:rPr>
              <w:t>in light of</w:t>
            </w:r>
            <w:proofErr w:type="gramEnd"/>
            <w:r w:rsidRPr="00BE4743">
              <w:rPr>
                <w:rFonts w:asciiTheme="minorHAnsi" w:hAnsiTheme="minorHAnsi" w:cstheme="minorHAnsi"/>
                <w:bCs/>
                <w:iCs/>
                <w:szCs w:val="20"/>
              </w:rPr>
              <w:t xml:space="preserve"> the transparency requirements under the Paris Agreement, constraints, gaps, and needs identified, and a proposal on suitable national institutional arrangement is prepared</w:t>
            </w:r>
          </w:p>
          <w:p w14:paraId="28676686" w14:textId="77777777" w:rsidR="007F20D5" w:rsidRPr="00BE4743" w:rsidRDefault="007F20D5" w:rsidP="00AD4DFE">
            <w:pPr>
              <w:spacing w:before="0" w:line="256" w:lineRule="auto"/>
              <w:ind w:left="518" w:hanging="518"/>
              <w:jc w:val="left"/>
              <w:rPr>
                <w:rFonts w:asciiTheme="minorHAnsi" w:hAnsiTheme="minorHAnsi" w:cstheme="minorHAnsi"/>
                <w:bCs/>
                <w:iCs/>
                <w:szCs w:val="20"/>
              </w:rPr>
            </w:pPr>
            <w:r w:rsidRPr="00BE4743">
              <w:rPr>
                <w:rFonts w:asciiTheme="minorHAnsi" w:hAnsiTheme="minorHAnsi" w:cstheme="minorHAnsi"/>
                <w:bCs/>
                <w:iCs/>
                <w:szCs w:val="20"/>
              </w:rPr>
              <w:t xml:space="preserve">1.1.2: </w:t>
            </w:r>
            <w:r w:rsidRPr="00BE4743">
              <w:rPr>
                <w:rFonts w:asciiTheme="minorHAnsi" w:hAnsiTheme="minorHAnsi" w:cstheme="minorHAnsi"/>
                <w:bCs/>
                <w:iCs/>
                <w:szCs w:val="20"/>
              </w:rPr>
              <w:tab/>
              <w:t>MRV system including legal and procedural arrangements for meeting Sudan’s obligations on transparency is prepared</w:t>
            </w:r>
          </w:p>
          <w:p w14:paraId="21D4DA47" w14:textId="77777777" w:rsidR="007F20D5" w:rsidRPr="00BE4743" w:rsidRDefault="007F20D5" w:rsidP="00AD4DFE">
            <w:pPr>
              <w:spacing w:before="0" w:line="256" w:lineRule="auto"/>
              <w:ind w:left="518" w:hanging="518"/>
              <w:jc w:val="left"/>
              <w:rPr>
                <w:rFonts w:asciiTheme="minorHAnsi" w:hAnsiTheme="minorHAnsi" w:cstheme="minorHAnsi"/>
                <w:bCs/>
                <w:iCs/>
                <w:szCs w:val="20"/>
              </w:rPr>
            </w:pPr>
            <w:r w:rsidRPr="00BE4743">
              <w:rPr>
                <w:rFonts w:asciiTheme="minorHAnsi" w:hAnsiTheme="minorHAnsi" w:cstheme="minorHAnsi"/>
                <w:bCs/>
                <w:iCs/>
                <w:szCs w:val="20"/>
              </w:rPr>
              <w:t xml:space="preserve">1.1.3: </w:t>
            </w:r>
            <w:r w:rsidRPr="00BE4743">
              <w:rPr>
                <w:rFonts w:asciiTheme="minorHAnsi" w:hAnsiTheme="minorHAnsi" w:cstheme="minorHAnsi"/>
                <w:bCs/>
                <w:iCs/>
                <w:szCs w:val="20"/>
              </w:rPr>
              <w:tab/>
              <w:t>The climate change unit of HCENR is strengthened to enhance its role in coordinating transparency under climate change</w:t>
            </w:r>
          </w:p>
          <w:p w14:paraId="7DC6A716" w14:textId="77777777" w:rsidR="007F20D5" w:rsidRPr="00BE4743" w:rsidRDefault="007F20D5" w:rsidP="00AD4DFE">
            <w:pPr>
              <w:spacing w:before="0" w:line="256" w:lineRule="auto"/>
              <w:ind w:left="518" w:hanging="518"/>
              <w:jc w:val="left"/>
              <w:rPr>
                <w:rFonts w:asciiTheme="minorHAnsi" w:hAnsiTheme="minorHAnsi" w:cstheme="minorHAnsi"/>
                <w:bCs/>
                <w:iCs/>
                <w:szCs w:val="20"/>
              </w:rPr>
            </w:pPr>
            <w:r w:rsidRPr="00BE4743">
              <w:rPr>
                <w:rFonts w:asciiTheme="minorHAnsi" w:hAnsiTheme="minorHAnsi" w:cstheme="minorHAnsi"/>
                <w:bCs/>
                <w:iCs/>
                <w:szCs w:val="20"/>
              </w:rPr>
              <w:t xml:space="preserve">1.1.4: </w:t>
            </w:r>
            <w:r w:rsidRPr="00BE4743">
              <w:rPr>
                <w:rFonts w:asciiTheme="minorHAnsi" w:hAnsiTheme="minorHAnsi" w:cstheme="minorHAnsi"/>
                <w:bCs/>
                <w:iCs/>
                <w:szCs w:val="20"/>
              </w:rPr>
              <w:tab/>
              <w:t>Inter-institutional transparency coordination mechanisms including technical teams are strengthened</w:t>
            </w:r>
          </w:p>
          <w:p w14:paraId="4904FA44" w14:textId="77777777" w:rsidR="007F20D5" w:rsidRPr="00BE4743" w:rsidRDefault="007F20D5" w:rsidP="00AD4DFE">
            <w:pPr>
              <w:spacing w:before="0" w:line="256" w:lineRule="auto"/>
              <w:ind w:left="518" w:hanging="518"/>
              <w:jc w:val="left"/>
              <w:rPr>
                <w:rFonts w:asciiTheme="minorHAnsi" w:hAnsiTheme="minorHAnsi" w:cstheme="minorHAnsi"/>
                <w:bCs/>
                <w:iCs/>
                <w:szCs w:val="20"/>
              </w:rPr>
            </w:pPr>
            <w:r w:rsidRPr="00BE4743">
              <w:rPr>
                <w:rFonts w:asciiTheme="minorHAnsi" w:hAnsiTheme="minorHAnsi" w:cstheme="minorHAnsi"/>
                <w:bCs/>
                <w:iCs/>
                <w:szCs w:val="20"/>
              </w:rPr>
              <w:t xml:space="preserve">1.1.5: </w:t>
            </w:r>
            <w:r w:rsidRPr="00BE4743">
              <w:rPr>
                <w:rFonts w:asciiTheme="minorHAnsi" w:hAnsiTheme="minorHAnsi" w:cstheme="minorHAnsi"/>
                <w:bCs/>
                <w:iCs/>
                <w:szCs w:val="20"/>
              </w:rPr>
              <w:tab/>
              <w:t>Awareness and knowledge on the enhanced transparency framework are improved among national experts and relevant stakeholders</w:t>
            </w:r>
          </w:p>
        </w:tc>
      </w:tr>
      <w:tr w:rsidR="007F20D5" w:rsidRPr="00BE4743" w14:paraId="7BD9BAA5" w14:textId="77777777" w:rsidTr="002C5887">
        <w:trPr>
          <w:trHeight w:val="152"/>
        </w:trPr>
        <w:tc>
          <w:tcPr>
            <w:tcW w:w="28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6CF82A6" w14:textId="77777777" w:rsidR="007F20D5" w:rsidRPr="00BE4743" w:rsidRDefault="007F20D5" w:rsidP="007F20D5">
            <w:pPr>
              <w:spacing w:before="0" w:line="256" w:lineRule="auto"/>
              <w:jc w:val="left"/>
              <w:rPr>
                <w:rFonts w:asciiTheme="minorHAnsi" w:hAnsiTheme="minorHAnsi" w:cstheme="minorHAnsi"/>
                <w:b/>
                <w:bCs/>
                <w:i/>
                <w:szCs w:val="20"/>
              </w:rPr>
            </w:pPr>
            <w:r w:rsidRPr="00BE4743">
              <w:rPr>
                <w:rFonts w:asciiTheme="minorHAnsi" w:hAnsiTheme="minorHAnsi" w:cstheme="minorHAnsi"/>
                <w:b/>
                <w:bCs/>
                <w:szCs w:val="20"/>
              </w:rPr>
              <w:t xml:space="preserve">Project component 2: </w:t>
            </w:r>
          </w:p>
        </w:tc>
        <w:tc>
          <w:tcPr>
            <w:tcW w:w="11079" w:type="dxa"/>
            <w:gridSpan w:val="5"/>
            <w:tcBorders>
              <w:top w:val="single" w:sz="4" w:space="0" w:color="auto"/>
              <w:left w:val="single" w:sz="4" w:space="0" w:color="auto"/>
              <w:bottom w:val="single" w:sz="4" w:space="0" w:color="auto"/>
              <w:right w:val="single" w:sz="4" w:space="0" w:color="auto"/>
            </w:tcBorders>
            <w:shd w:val="clear" w:color="auto" w:fill="E7E6E6" w:themeFill="background2"/>
            <w:hideMark/>
          </w:tcPr>
          <w:p w14:paraId="41D3F7E4" w14:textId="0A2EA10B" w:rsidR="007F20D5" w:rsidRPr="00BE4743" w:rsidRDefault="007F20D5" w:rsidP="007F20D5">
            <w:pPr>
              <w:spacing w:before="0" w:line="256" w:lineRule="auto"/>
              <w:jc w:val="left"/>
              <w:rPr>
                <w:rFonts w:asciiTheme="minorHAnsi" w:hAnsiTheme="minorHAnsi" w:cstheme="minorHAnsi"/>
                <w:b/>
                <w:bCs/>
                <w:i/>
                <w:szCs w:val="20"/>
              </w:rPr>
            </w:pPr>
            <w:r w:rsidRPr="00BE4743">
              <w:t>Provision of tools, systems, trainings, and assistance in line with the transparency provisions established in the Paris Agreement</w:t>
            </w:r>
            <w:r w:rsidRPr="00BE4743" w:rsidDel="00FC54B8">
              <w:rPr>
                <w:rFonts w:asciiTheme="minorHAnsi" w:hAnsiTheme="minorHAnsi" w:cstheme="minorHAnsi"/>
                <w:b/>
                <w:bCs/>
                <w:szCs w:val="20"/>
              </w:rPr>
              <w:t xml:space="preserve"> </w:t>
            </w:r>
          </w:p>
        </w:tc>
      </w:tr>
      <w:tr w:rsidR="007F20D5" w:rsidRPr="00BE4743" w14:paraId="19876B08" w14:textId="77777777" w:rsidTr="002C5887">
        <w:trPr>
          <w:gridAfter w:val="1"/>
          <w:wAfter w:w="8" w:type="dxa"/>
          <w:trHeight w:val="260"/>
        </w:trPr>
        <w:tc>
          <w:tcPr>
            <w:tcW w:w="2876" w:type="dxa"/>
            <w:vMerge w:val="restart"/>
            <w:tcBorders>
              <w:top w:val="single" w:sz="4" w:space="0" w:color="auto"/>
              <w:left w:val="single" w:sz="4" w:space="0" w:color="auto"/>
              <w:right w:val="single" w:sz="4" w:space="0" w:color="auto"/>
            </w:tcBorders>
            <w:shd w:val="pct12" w:color="auto" w:fill="auto"/>
            <w:hideMark/>
          </w:tcPr>
          <w:p w14:paraId="6ADA3D75"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Project Outcome 2.1:</w:t>
            </w:r>
          </w:p>
          <w:p w14:paraId="51749289"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szCs w:val="20"/>
              </w:rPr>
              <w:t>National capacity for transparency under Paris Agreement has been built, in line with modalities, procedures and guidelines for transparency under Art.13</w:t>
            </w:r>
          </w:p>
        </w:tc>
        <w:tc>
          <w:tcPr>
            <w:tcW w:w="4141" w:type="dxa"/>
            <w:tcBorders>
              <w:top w:val="single" w:sz="4" w:space="0" w:color="auto"/>
              <w:left w:val="single" w:sz="4" w:space="0" w:color="auto"/>
              <w:bottom w:val="single" w:sz="4" w:space="0" w:color="auto"/>
              <w:right w:val="single" w:sz="4" w:space="0" w:color="auto"/>
            </w:tcBorders>
            <w:hideMark/>
          </w:tcPr>
          <w:p w14:paraId="0026744E" w14:textId="21AB62A9" w:rsidR="007F20D5" w:rsidRPr="00BE4743" w:rsidRDefault="007F20D5" w:rsidP="007F20D5">
            <w:pPr>
              <w:spacing w:before="0" w:line="256" w:lineRule="auto"/>
              <w:ind w:left="1068" w:hanging="1068"/>
              <w:jc w:val="left"/>
              <w:rPr>
                <w:rFonts w:asciiTheme="minorHAnsi" w:hAnsiTheme="minorHAnsi" w:cstheme="minorHAnsi"/>
                <w:szCs w:val="20"/>
              </w:rPr>
            </w:pPr>
            <w:r w:rsidRPr="00BE4743">
              <w:rPr>
                <w:rFonts w:asciiTheme="minorHAnsi" w:hAnsiTheme="minorHAnsi" w:cstheme="minorHAnsi"/>
                <w:bCs/>
                <w:iCs/>
                <w:szCs w:val="20"/>
                <w:u w:val="single"/>
              </w:rPr>
              <w:t xml:space="preserve">Indicator </w:t>
            </w:r>
            <w:r w:rsidR="002C5887" w:rsidRPr="00BE4743">
              <w:rPr>
                <w:rFonts w:asciiTheme="minorHAnsi" w:hAnsiTheme="minorHAnsi" w:cstheme="minorHAnsi"/>
                <w:bCs/>
                <w:iCs/>
                <w:szCs w:val="20"/>
                <w:u w:val="single"/>
              </w:rPr>
              <w:t>5</w:t>
            </w:r>
            <w:r w:rsidRPr="00BE4743">
              <w:rPr>
                <w:rFonts w:asciiTheme="minorHAnsi" w:hAnsiTheme="minorHAnsi" w:cstheme="minorHAnsi"/>
                <w:bCs/>
                <w:iCs/>
                <w:szCs w:val="20"/>
                <w:u w:val="single"/>
              </w:rPr>
              <w:t>:</w:t>
            </w:r>
            <w:r w:rsidRPr="00BE4743">
              <w:rPr>
                <w:rFonts w:asciiTheme="minorHAnsi" w:hAnsiTheme="minorHAnsi" w:cstheme="minorHAnsi"/>
                <w:iCs/>
                <w:szCs w:val="20"/>
              </w:rPr>
              <w:t xml:space="preserve"> </w:t>
            </w:r>
            <w:r w:rsidRPr="00BE4743">
              <w:rPr>
                <w:rFonts w:asciiTheme="minorHAnsi" w:hAnsiTheme="minorHAnsi" w:cstheme="minorHAnsi"/>
                <w:iCs/>
                <w:szCs w:val="20"/>
              </w:rPr>
              <w:tab/>
            </w:r>
            <w:r w:rsidRPr="00BE4743">
              <w:rPr>
                <w:rFonts w:asciiTheme="minorHAnsi" w:hAnsiTheme="minorHAnsi" w:cstheme="minorHAnsi"/>
                <w:szCs w:val="20"/>
              </w:rPr>
              <w:t xml:space="preserve">Country-specific training on MRV systems, GHG inventories and GHG mitigation </w:t>
            </w:r>
          </w:p>
        </w:tc>
        <w:tc>
          <w:tcPr>
            <w:tcW w:w="1890" w:type="dxa"/>
            <w:tcBorders>
              <w:top w:val="single" w:sz="4" w:space="0" w:color="auto"/>
              <w:left w:val="single" w:sz="4" w:space="0" w:color="auto"/>
              <w:bottom w:val="single" w:sz="4" w:space="0" w:color="auto"/>
              <w:right w:val="single" w:sz="4" w:space="0" w:color="auto"/>
            </w:tcBorders>
            <w:hideMark/>
          </w:tcPr>
          <w:p w14:paraId="5E488257" w14:textId="77777777" w:rsidR="007F20D5" w:rsidRPr="00BE4743" w:rsidRDefault="007F20D5" w:rsidP="007F20D5">
            <w:pPr>
              <w:spacing w:before="0" w:line="256" w:lineRule="auto"/>
              <w:jc w:val="left"/>
              <w:rPr>
                <w:rFonts w:asciiTheme="minorHAnsi" w:hAnsiTheme="minorHAnsi" w:cstheme="minorHAnsi"/>
                <w:bCs/>
                <w:iCs/>
                <w:szCs w:val="20"/>
              </w:rPr>
            </w:pPr>
            <w:r w:rsidRPr="00BE4743">
              <w:rPr>
                <w:rFonts w:asciiTheme="minorHAnsi" w:hAnsiTheme="minorHAnsi" w:cstheme="minorHAnsi"/>
                <w:bCs/>
                <w:iCs/>
                <w:szCs w:val="20"/>
              </w:rPr>
              <w:t>General training materials exist and have been used, but none are Sudan-appropriate and sector-specific</w:t>
            </w:r>
          </w:p>
        </w:tc>
        <w:tc>
          <w:tcPr>
            <w:tcW w:w="2250" w:type="dxa"/>
            <w:tcBorders>
              <w:top w:val="single" w:sz="4" w:space="0" w:color="auto"/>
              <w:left w:val="single" w:sz="4" w:space="0" w:color="auto"/>
              <w:bottom w:val="single" w:sz="4" w:space="0" w:color="auto"/>
              <w:right w:val="single" w:sz="4" w:space="0" w:color="auto"/>
            </w:tcBorders>
            <w:hideMark/>
          </w:tcPr>
          <w:p w14:paraId="1EBD31AE" w14:textId="10BC1D6B" w:rsidR="007F20D5" w:rsidRPr="00BE4743" w:rsidRDefault="007F20D5" w:rsidP="007F20D5">
            <w:pPr>
              <w:spacing w:before="0" w:line="256" w:lineRule="auto"/>
              <w:jc w:val="left"/>
              <w:rPr>
                <w:rFonts w:asciiTheme="minorHAnsi" w:hAnsiTheme="minorHAnsi" w:cstheme="minorHAnsi"/>
                <w:bCs/>
                <w:iCs/>
                <w:szCs w:val="20"/>
              </w:rPr>
            </w:pPr>
            <w:r w:rsidRPr="00BE4743">
              <w:rPr>
                <w:rFonts w:asciiTheme="minorHAnsi" w:hAnsiTheme="minorHAnsi" w:cstheme="minorHAnsi"/>
                <w:bCs/>
                <w:iCs/>
                <w:szCs w:val="20"/>
              </w:rPr>
              <w:t>At least 2 Sudan-appropriate sector-specific trainings each, on MRV systems, GHG inventories, GHG mitigation, and adaptation have been conducted and delivered for sectoral ministries</w:t>
            </w:r>
          </w:p>
        </w:tc>
        <w:tc>
          <w:tcPr>
            <w:tcW w:w="2790" w:type="dxa"/>
            <w:tcBorders>
              <w:top w:val="single" w:sz="4" w:space="0" w:color="auto"/>
              <w:left w:val="single" w:sz="4" w:space="0" w:color="auto"/>
              <w:bottom w:val="single" w:sz="4" w:space="0" w:color="auto"/>
              <w:right w:val="single" w:sz="4" w:space="0" w:color="auto"/>
            </w:tcBorders>
            <w:hideMark/>
          </w:tcPr>
          <w:p w14:paraId="5FC3C1DF" w14:textId="43349B2F" w:rsidR="007F20D5" w:rsidRPr="00BE4743" w:rsidRDefault="007F20D5" w:rsidP="007F20D5">
            <w:pPr>
              <w:pStyle w:val="ListParagraph"/>
              <w:numPr>
                <w:ilvl w:val="0"/>
                <w:numId w:val="84"/>
              </w:numPr>
              <w:spacing w:before="120"/>
              <w:ind w:left="165" w:hanging="180"/>
              <w:rPr>
                <w:rFonts w:asciiTheme="minorHAnsi" w:hAnsiTheme="minorHAnsi" w:cstheme="minorHAnsi"/>
                <w:iCs/>
                <w:szCs w:val="20"/>
              </w:rPr>
            </w:pPr>
            <w:bookmarkStart w:id="28" w:name="_Hlk76992683"/>
            <w:r w:rsidRPr="00BE4743">
              <w:rPr>
                <w:rFonts w:asciiTheme="minorHAnsi" w:hAnsiTheme="minorHAnsi" w:cstheme="minorHAnsi"/>
                <w:iCs/>
                <w:szCs w:val="20"/>
              </w:rPr>
              <w:t>At least 1 additional</w:t>
            </w:r>
            <w:r w:rsidRPr="00BE4743">
              <w:rPr>
                <w:szCs w:val="20"/>
              </w:rPr>
              <w:t xml:space="preserve"> </w:t>
            </w:r>
            <w:r w:rsidRPr="00BE4743">
              <w:rPr>
                <w:rFonts w:asciiTheme="minorHAnsi" w:hAnsiTheme="minorHAnsi" w:cstheme="minorHAnsi"/>
                <w:iCs/>
                <w:szCs w:val="20"/>
              </w:rPr>
              <w:t>Sudan-appropriate sector-specific training, each on MRV systems, GHG inventories, GHG mitigation, and adaptation have been conducted and delivered for sectoral ministries</w:t>
            </w:r>
          </w:p>
          <w:p w14:paraId="5B279B8E" w14:textId="61499AC7" w:rsidR="007F20D5" w:rsidRPr="00BE4743" w:rsidRDefault="007F20D5" w:rsidP="007F20D5">
            <w:pPr>
              <w:pStyle w:val="ListParagraph"/>
              <w:numPr>
                <w:ilvl w:val="0"/>
                <w:numId w:val="84"/>
              </w:numPr>
              <w:spacing w:before="120"/>
              <w:ind w:left="165" w:hanging="180"/>
              <w:rPr>
                <w:rFonts w:asciiTheme="minorHAnsi" w:hAnsiTheme="minorHAnsi" w:cstheme="minorHAnsi"/>
                <w:iCs/>
                <w:szCs w:val="20"/>
              </w:rPr>
            </w:pPr>
            <w:r w:rsidRPr="00BE4743">
              <w:rPr>
                <w:rFonts w:asciiTheme="minorHAnsi" w:hAnsiTheme="minorHAnsi" w:cstheme="minorHAnsi"/>
                <w:iCs/>
                <w:szCs w:val="20"/>
              </w:rPr>
              <w:t>Comprehensive sector-specific training modules have been developed and delivered regarding MRV systems, GHG inventories, GHG mitigation</w:t>
            </w:r>
            <w:bookmarkEnd w:id="28"/>
            <w:r w:rsidRPr="00BE4743">
              <w:rPr>
                <w:rFonts w:asciiTheme="minorHAnsi" w:hAnsiTheme="minorHAnsi" w:cstheme="minorHAnsi"/>
                <w:iCs/>
                <w:szCs w:val="20"/>
              </w:rPr>
              <w:t>, and adaptation</w:t>
            </w:r>
          </w:p>
        </w:tc>
      </w:tr>
      <w:tr w:rsidR="007F20D5" w:rsidRPr="00BE4743" w14:paraId="5F7CD7F8" w14:textId="77777777" w:rsidTr="002C5887">
        <w:trPr>
          <w:gridAfter w:val="1"/>
          <w:wAfter w:w="8" w:type="dxa"/>
          <w:trHeight w:val="440"/>
        </w:trPr>
        <w:tc>
          <w:tcPr>
            <w:tcW w:w="2876" w:type="dxa"/>
            <w:vMerge/>
            <w:tcBorders>
              <w:left w:val="single" w:sz="4" w:space="0" w:color="auto"/>
              <w:right w:val="single" w:sz="4" w:space="0" w:color="auto"/>
            </w:tcBorders>
            <w:hideMark/>
          </w:tcPr>
          <w:p w14:paraId="7B21E094" w14:textId="77777777" w:rsidR="007F20D5" w:rsidRPr="00BE4743" w:rsidRDefault="007F20D5" w:rsidP="007F20D5">
            <w:pPr>
              <w:spacing w:before="0" w:line="256" w:lineRule="auto"/>
              <w:jc w:val="left"/>
              <w:rPr>
                <w:rFonts w:asciiTheme="minorHAnsi" w:hAnsiTheme="minorHAnsi" w:cstheme="minorHAnsi"/>
                <w:b/>
                <w:bCs/>
                <w:szCs w:val="20"/>
              </w:rPr>
            </w:pPr>
          </w:p>
        </w:tc>
        <w:tc>
          <w:tcPr>
            <w:tcW w:w="4141" w:type="dxa"/>
            <w:tcBorders>
              <w:top w:val="single" w:sz="4" w:space="0" w:color="auto"/>
              <w:left w:val="single" w:sz="4" w:space="0" w:color="auto"/>
              <w:bottom w:val="single" w:sz="4" w:space="0" w:color="auto"/>
              <w:right w:val="single" w:sz="4" w:space="0" w:color="auto"/>
            </w:tcBorders>
            <w:hideMark/>
          </w:tcPr>
          <w:p w14:paraId="5DB18354" w14:textId="3613A26A" w:rsidR="007F20D5" w:rsidRPr="00BE4743" w:rsidRDefault="007F20D5" w:rsidP="007F20D5">
            <w:pPr>
              <w:spacing w:before="0" w:line="256" w:lineRule="auto"/>
              <w:ind w:left="968" w:hanging="990"/>
              <w:jc w:val="left"/>
              <w:rPr>
                <w:rFonts w:asciiTheme="minorHAnsi" w:hAnsiTheme="minorHAnsi" w:cstheme="minorHAnsi"/>
                <w:szCs w:val="20"/>
              </w:rPr>
            </w:pPr>
            <w:r w:rsidRPr="00BE4743">
              <w:rPr>
                <w:rFonts w:asciiTheme="minorHAnsi" w:hAnsiTheme="minorHAnsi" w:cstheme="minorHAnsi"/>
                <w:bCs/>
                <w:iCs/>
                <w:szCs w:val="20"/>
                <w:u w:val="single"/>
              </w:rPr>
              <w:t xml:space="preserve">Indicator </w:t>
            </w:r>
            <w:r w:rsidR="002C5887" w:rsidRPr="00BE4743">
              <w:rPr>
                <w:rFonts w:asciiTheme="minorHAnsi" w:hAnsiTheme="minorHAnsi" w:cstheme="minorHAnsi"/>
                <w:bCs/>
                <w:iCs/>
                <w:szCs w:val="20"/>
                <w:u w:val="single"/>
              </w:rPr>
              <w:t>6</w:t>
            </w:r>
            <w:r w:rsidRPr="00BE4743">
              <w:rPr>
                <w:rFonts w:asciiTheme="minorHAnsi" w:hAnsiTheme="minorHAnsi" w:cstheme="minorHAnsi"/>
                <w:bCs/>
                <w:iCs/>
                <w:szCs w:val="20"/>
              </w:rPr>
              <w:t>:</w:t>
            </w:r>
            <w:r w:rsidRPr="00BE4743">
              <w:rPr>
                <w:rFonts w:asciiTheme="minorHAnsi" w:hAnsiTheme="minorHAnsi" w:cstheme="minorHAnsi"/>
                <w:iCs/>
                <w:szCs w:val="20"/>
              </w:rPr>
              <w:t xml:space="preserve"> </w:t>
            </w:r>
            <w:r w:rsidRPr="00BE4743">
              <w:rPr>
                <w:rFonts w:asciiTheme="minorHAnsi" w:hAnsiTheme="minorHAnsi" w:cstheme="minorHAnsi"/>
                <w:iCs/>
                <w:szCs w:val="20"/>
              </w:rPr>
              <w:tab/>
            </w:r>
            <w:r w:rsidRPr="00BE4743">
              <w:rPr>
                <w:rFonts w:asciiTheme="minorHAnsi" w:hAnsiTheme="minorHAnsi" w:cstheme="minorHAnsi"/>
                <w:szCs w:val="20"/>
              </w:rPr>
              <w:t xml:space="preserve">Integration of transparency requirements into key sectoral </w:t>
            </w:r>
            <w:r w:rsidRPr="00BE4743">
              <w:rPr>
                <w:rFonts w:asciiTheme="minorHAnsi" w:hAnsiTheme="minorHAnsi" w:cstheme="minorHAnsi"/>
                <w:szCs w:val="20"/>
              </w:rPr>
              <w:lastRenderedPageBreak/>
              <w:t>policies/legislation regarding climate change</w:t>
            </w:r>
          </w:p>
        </w:tc>
        <w:tc>
          <w:tcPr>
            <w:tcW w:w="1890" w:type="dxa"/>
            <w:tcBorders>
              <w:top w:val="single" w:sz="4" w:space="0" w:color="auto"/>
              <w:left w:val="single" w:sz="4" w:space="0" w:color="auto"/>
              <w:bottom w:val="single" w:sz="4" w:space="0" w:color="auto"/>
              <w:right w:val="single" w:sz="4" w:space="0" w:color="auto"/>
            </w:tcBorders>
            <w:hideMark/>
          </w:tcPr>
          <w:p w14:paraId="7E080734" w14:textId="77777777" w:rsidR="007F20D5" w:rsidRPr="00BE4743" w:rsidRDefault="007F20D5" w:rsidP="007F20D5">
            <w:pPr>
              <w:spacing w:before="0" w:line="256" w:lineRule="auto"/>
              <w:jc w:val="left"/>
              <w:rPr>
                <w:rFonts w:asciiTheme="minorHAnsi" w:hAnsiTheme="minorHAnsi" w:cstheme="minorHAnsi"/>
                <w:bCs/>
                <w:iCs/>
                <w:szCs w:val="20"/>
              </w:rPr>
            </w:pPr>
            <w:r w:rsidRPr="00BE4743">
              <w:rPr>
                <w:rFonts w:asciiTheme="minorHAnsi" w:hAnsiTheme="minorHAnsi" w:cstheme="minorHAnsi"/>
                <w:bCs/>
                <w:iCs/>
                <w:szCs w:val="20"/>
              </w:rPr>
              <w:lastRenderedPageBreak/>
              <w:t xml:space="preserve">Transparency requirements are </w:t>
            </w:r>
            <w:r w:rsidRPr="00BE4743">
              <w:rPr>
                <w:rFonts w:asciiTheme="minorHAnsi" w:hAnsiTheme="minorHAnsi" w:cstheme="minorHAnsi"/>
                <w:bCs/>
                <w:iCs/>
                <w:szCs w:val="20"/>
              </w:rPr>
              <w:lastRenderedPageBreak/>
              <w:t>not currently integrated into key sectoral policies and/or legislation</w:t>
            </w:r>
          </w:p>
        </w:tc>
        <w:tc>
          <w:tcPr>
            <w:tcW w:w="2250" w:type="dxa"/>
            <w:tcBorders>
              <w:top w:val="single" w:sz="4" w:space="0" w:color="auto"/>
              <w:left w:val="single" w:sz="4" w:space="0" w:color="auto"/>
              <w:bottom w:val="single" w:sz="4" w:space="0" w:color="auto"/>
              <w:right w:val="single" w:sz="4" w:space="0" w:color="auto"/>
            </w:tcBorders>
            <w:hideMark/>
          </w:tcPr>
          <w:p w14:paraId="15093FFE" w14:textId="77777777" w:rsidR="007F20D5" w:rsidRPr="00BE4743" w:rsidRDefault="007F20D5" w:rsidP="007F20D5">
            <w:pPr>
              <w:spacing w:before="0" w:line="256" w:lineRule="auto"/>
              <w:jc w:val="left"/>
              <w:rPr>
                <w:rFonts w:asciiTheme="minorHAnsi" w:hAnsiTheme="minorHAnsi"/>
              </w:rPr>
            </w:pPr>
            <w:r w:rsidRPr="00BE4743">
              <w:rPr>
                <w:rFonts w:asciiTheme="minorHAnsi" w:hAnsiTheme="minorHAnsi" w:cstheme="minorHAnsi"/>
                <w:bCs/>
                <w:iCs/>
                <w:szCs w:val="20"/>
              </w:rPr>
              <w:lastRenderedPageBreak/>
              <w:t xml:space="preserve">Development of a strategy document for </w:t>
            </w:r>
            <w:r w:rsidRPr="00BE4743">
              <w:rPr>
                <w:rFonts w:asciiTheme="minorHAnsi" w:hAnsiTheme="minorHAnsi" w:cstheme="minorHAnsi"/>
                <w:bCs/>
                <w:iCs/>
                <w:szCs w:val="20"/>
              </w:rPr>
              <w:lastRenderedPageBreak/>
              <w:t>addressing transparency requirements in climate change policymaking</w:t>
            </w:r>
          </w:p>
        </w:tc>
        <w:tc>
          <w:tcPr>
            <w:tcW w:w="2790" w:type="dxa"/>
            <w:tcBorders>
              <w:top w:val="single" w:sz="4" w:space="0" w:color="auto"/>
              <w:left w:val="single" w:sz="4" w:space="0" w:color="auto"/>
              <w:bottom w:val="single" w:sz="4" w:space="0" w:color="auto"/>
              <w:right w:val="single" w:sz="4" w:space="0" w:color="auto"/>
            </w:tcBorders>
            <w:hideMark/>
          </w:tcPr>
          <w:p w14:paraId="1177DDC1" w14:textId="74C2F299" w:rsidR="007F20D5" w:rsidRPr="00BE4743" w:rsidRDefault="007F20D5" w:rsidP="007F20D5">
            <w:pPr>
              <w:pStyle w:val="ListParagraph"/>
              <w:numPr>
                <w:ilvl w:val="0"/>
                <w:numId w:val="78"/>
              </w:numPr>
              <w:spacing w:before="0" w:line="257" w:lineRule="auto"/>
              <w:ind w:left="130" w:hanging="130"/>
              <w:rPr>
                <w:rFonts w:asciiTheme="minorHAnsi" w:hAnsiTheme="minorHAnsi" w:cstheme="minorHAnsi"/>
                <w:iCs/>
                <w:szCs w:val="20"/>
              </w:rPr>
            </w:pPr>
            <w:r w:rsidRPr="00BE4743">
              <w:rPr>
                <w:rFonts w:asciiTheme="minorHAnsi" w:hAnsiTheme="minorHAnsi"/>
              </w:rPr>
              <w:lastRenderedPageBreak/>
              <w:t xml:space="preserve">3 climate change sectoral policies or national/state </w:t>
            </w:r>
            <w:r w:rsidRPr="00BE4743">
              <w:rPr>
                <w:rFonts w:asciiTheme="minorHAnsi" w:hAnsiTheme="minorHAnsi"/>
              </w:rPr>
              <w:lastRenderedPageBreak/>
              <w:t>legislation incorporate transparency requirements</w:t>
            </w:r>
          </w:p>
          <w:p w14:paraId="1EE8AE8B" w14:textId="3E82E1D9" w:rsidR="007F20D5" w:rsidRPr="00BE4743" w:rsidRDefault="007F20D5" w:rsidP="007F20D5">
            <w:pPr>
              <w:pStyle w:val="ListParagraph"/>
              <w:numPr>
                <w:ilvl w:val="0"/>
                <w:numId w:val="78"/>
              </w:numPr>
              <w:spacing w:before="0" w:line="257" w:lineRule="auto"/>
              <w:ind w:left="130" w:hanging="130"/>
              <w:rPr>
                <w:rFonts w:asciiTheme="minorHAnsi" w:hAnsiTheme="minorHAnsi"/>
              </w:rPr>
            </w:pPr>
            <w:r w:rsidRPr="00BE4743">
              <w:rPr>
                <w:rFonts w:asciiTheme="minorHAnsi" w:hAnsiTheme="minorHAnsi" w:cstheme="minorHAnsi"/>
                <w:iCs/>
                <w:szCs w:val="20"/>
              </w:rPr>
              <w:t>Training programme established on integrating transparency requirements into energy, forestry, and waste sector regulations</w:t>
            </w:r>
          </w:p>
        </w:tc>
      </w:tr>
      <w:tr w:rsidR="007F20D5" w:rsidRPr="00BE4743" w14:paraId="18D4E099" w14:textId="77777777" w:rsidTr="002C5887">
        <w:trPr>
          <w:gridAfter w:val="1"/>
          <w:wAfter w:w="8" w:type="dxa"/>
          <w:trHeight w:val="440"/>
        </w:trPr>
        <w:tc>
          <w:tcPr>
            <w:tcW w:w="2876" w:type="dxa"/>
            <w:vMerge/>
            <w:tcBorders>
              <w:left w:val="single" w:sz="4" w:space="0" w:color="auto"/>
              <w:bottom w:val="single" w:sz="4" w:space="0" w:color="auto"/>
              <w:right w:val="single" w:sz="4" w:space="0" w:color="auto"/>
            </w:tcBorders>
          </w:tcPr>
          <w:p w14:paraId="15ED28CD" w14:textId="77777777" w:rsidR="007F20D5" w:rsidRPr="00BE4743" w:rsidRDefault="007F20D5" w:rsidP="007F20D5">
            <w:pPr>
              <w:spacing w:before="0" w:line="256" w:lineRule="auto"/>
              <w:jc w:val="left"/>
              <w:rPr>
                <w:rFonts w:asciiTheme="minorHAnsi" w:hAnsiTheme="minorHAnsi" w:cstheme="minorHAnsi"/>
                <w:b/>
                <w:bCs/>
                <w:szCs w:val="20"/>
              </w:rPr>
            </w:pPr>
          </w:p>
        </w:tc>
        <w:tc>
          <w:tcPr>
            <w:tcW w:w="4141" w:type="dxa"/>
            <w:tcBorders>
              <w:top w:val="single" w:sz="4" w:space="0" w:color="auto"/>
              <w:left w:val="single" w:sz="4" w:space="0" w:color="auto"/>
              <w:bottom w:val="single" w:sz="4" w:space="0" w:color="auto"/>
              <w:right w:val="single" w:sz="4" w:space="0" w:color="auto"/>
            </w:tcBorders>
          </w:tcPr>
          <w:p w14:paraId="46430688" w14:textId="6B4FAF4F" w:rsidR="007F20D5" w:rsidRPr="00BE4743" w:rsidRDefault="002C5887" w:rsidP="002C5887">
            <w:pPr>
              <w:spacing w:before="0" w:line="256" w:lineRule="auto"/>
              <w:ind w:left="976" w:hanging="998"/>
              <w:jc w:val="left"/>
              <w:rPr>
                <w:rFonts w:asciiTheme="minorHAnsi" w:hAnsiTheme="minorHAnsi" w:cstheme="minorHAnsi"/>
                <w:bCs/>
                <w:iCs/>
                <w:szCs w:val="20"/>
              </w:rPr>
            </w:pPr>
            <w:r w:rsidRPr="00BE4743">
              <w:rPr>
                <w:rFonts w:asciiTheme="minorHAnsi" w:hAnsiTheme="minorHAnsi" w:cstheme="minorHAnsi"/>
                <w:bCs/>
                <w:iCs/>
                <w:szCs w:val="20"/>
                <w:u w:val="single"/>
              </w:rPr>
              <w:t>Indicator 7:</w:t>
            </w:r>
            <w:r w:rsidRPr="00BE4743">
              <w:rPr>
                <w:rFonts w:asciiTheme="minorHAnsi" w:hAnsiTheme="minorHAnsi" w:cstheme="minorHAnsi"/>
                <w:bCs/>
                <w:iCs/>
                <w:szCs w:val="20"/>
              </w:rPr>
              <w:t xml:space="preserve"> (</w:t>
            </w:r>
            <w:r w:rsidR="007F20D5" w:rsidRPr="00BE4743">
              <w:rPr>
                <w:rFonts w:asciiTheme="minorHAnsi" w:hAnsiTheme="minorHAnsi" w:cstheme="minorHAnsi"/>
                <w:bCs/>
                <w:iCs/>
                <w:szCs w:val="20"/>
              </w:rPr>
              <w:t>CBIT Indicator 5</w:t>
            </w:r>
            <w:r w:rsidRPr="00BE4743">
              <w:rPr>
                <w:rFonts w:asciiTheme="minorHAnsi" w:hAnsiTheme="minorHAnsi" w:cstheme="minorHAnsi"/>
                <w:bCs/>
                <w:iCs/>
                <w:szCs w:val="20"/>
              </w:rPr>
              <w:t>):</w:t>
            </w:r>
            <w:r w:rsidR="007F20D5" w:rsidRPr="00BE4743">
              <w:rPr>
                <w:rFonts w:asciiTheme="minorHAnsi" w:hAnsiTheme="minorHAnsi" w:cstheme="minorHAnsi"/>
                <w:bCs/>
                <w:iCs/>
                <w:szCs w:val="20"/>
              </w:rPr>
              <w:t xml:space="preserve"> Qualitative assessment of institutional capacity for transparency-related activities</w:t>
            </w:r>
          </w:p>
        </w:tc>
        <w:tc>
          <w:tcPr>
            <w:tcW w:w="1890" w:type="dxa"/>
            <w:tcBorders>
              <w:top w:val="single" w:sz="4" w:space="0" w:color="auto"/>
              <w:left w:val="single" w:sz="4" w:space="0" w:color="auto"/>
              <w:bottom w:val="single" w:sz="4" w:space="0" w:color="auto"/>
              <w:right w:val="single" w:sz="4" w:space="0" w:color="auto"/>
            </w:tcBorders>
          </w:tcPr>
          <w:p w14:paraId="145E62E1" w14:textId="391F0594" w:rsidR="007F20D5" w:rsidRPr="00BE4743" w:rsidRDefault="000B2D8D" w:rsidP="00AD4DFE">
            <w:pPr>
              <w:spacing w:before="0" w:line="256" w:lineRule="auto"/>
              <w:jc w:val="left"/>
              <w:rPr>
                <w:rFonts w:asciiTheme="minorHAnsi" w:hAnsiTheme="minorHAnsi" w:cstheme="minorHAnsi"/>
                <w:bCs/>
                <w:iCs/>
                <w:szCs w:val="20"/>
              </w:rPr>
            </w:pPr>
            <w:r w:rsidRPr="00BE4743">
              <w:rPr>
                <w:rFonts w:asciiTheme="minorHAnsi" w:hAnsiTheme="minorHAnsi" w:cstheme="minorHAnsi"/>
                <w:bCs/>
                <w:szCs w:val="20"/>
              </w:rPr>
              <w:t>2</w:t>
            </w:r>
            <w:r w:rsidR="00D34221" w:rsidRPr="00BE4743">
              <w:rPr>
                <w:rFonts w:asciiTheme="minorHAnsi" w:hAnsiTheme="minorHAnsi" w:cstheme="minorHAnsi"/>
                <w:bCs/>
                <w:szCs w:val="20"/>
              </w:rPr>
              <w:t xml:space="preserve"> (Designated transparency institution exists, but with limited staff and capacity to support and coordinate implementation of transparency activities under Article 13 of Paris Agreement. Institution lacks authority or mandate to coordinate transparency activities under Article 13.</w:t>
            </w:r>
          </w:p>
        </w:tc>
        <w:tc>
          <w:tcPr>
            <w:tcW w:w="2250" w:type="dxa"/>
            <w:tcBorders>
              <w:top w:val="single" w:sz="4" w:space="0" w:color="auto"/>
              <w:left w:val="single" w:sz="4" w:space="0" w:color="auto"/>
              <w:bottom w:val="single" w:sz="4" w:space="0" w:color="auto"/>
              <w:right w:val="single" w:sz="4" w:space="0" w:color="auto"/>
            </w:tcBorders>
          </w:tcPr>
          <w:p w14:paraId="65E3F32D" w14:textId="77777777" w:rsidR="00DC0DE7" w:rsidRPr="00BE4743" w:rsidRDefault="007A1182" w:rsidP="00DC0DE7">
            <w:pPr>
              <w:spacing w:before="0" w:line="256" w:lineRule="auto"/>
              <w:jc w:val="left"/>
              <w:rPr>
                <w:rFonts w:asciiTheme="minorHAnsi" w:hAnsiTheme="minorHAnsi" w:cstheme="minorHAnsi"/>
              </w:rPr>
            </w:pPr>
            <w:r w:rsidRPr="00BE4743">
              <w:rPr>
                <w:rFonts w:asciiTheme="minorHAnsi" w:hAnsiTheme="minorHAnsi" w:cstheme="minorHAnsi"/>
              </w:rPr>
              <w:t>3</w:t>
            </w:r>
            <w:r w:rsidR="00DC0DE7" w:rsidRPr="00BE4743">
              <w:rPr>
                <w:rFonts w:asciiTheme="minorHAnsi" w:hAnsiTheme="minorHAnsi" w:cstheme="minorHAnsi"/>
              </w:rPr>
              <w:t xml:space="preserve"> (Designated transparency institution has an organizational unit with standing staff with some capacity to coordinate and implement transparency activities under Article 13 of the Paris Agreement. Institution has authority or mandate to coordinate</w:t>
            </w:r>
          </w:p>
          <w:p w14:paraId="0404128E" w14:textId="76336BC8" w:rsidR="007F20D5" w:rsidRPr="00BE4743" w:rsidRDefault="00DC0DE7" w:rsidP="00DC0DE7">
            <w:pPr>
              <w:spacing w:before="0" w:line="256" w:lineRule="auto"/>
              <w:jc w:val="left"/>
              <w:rPr>
                <w:rFonts w:asciiTheme="minorHAnsi" w:hAnsiTheme="minorHAnsi" w:cstheme="minorHAnsi"/>
                <w:bCs/>
                <w:iCs/>
                <w:szCs w:val="20"/>
              </w:rPr>
            </w:pPr>
            <w:r w:rsidRPr="00BE4743">
              <w:rPr>
                <w:rFonts w:asciiTheme="minorHAnsi" w:hAnsiTheme="minorHAnsi" w:cstheme="minorHAnsi"/>
              </w:rPr>
              <w:t>transparency activities under Article 13. Activities are not integrated into national planning or budgeting activities.)</w:t>
            </w:r>
          </w:p>
        </w:tc>
        <w:tc>
          <w:tcPr>
            <w:tcW w:w="2790" w:type="dxa"/>
            <w:tcBorders>
              <w:top w:val="single" w:sz="4" w:space="0" w:color="auto"/>
              <w:left w:val="single" w:sz="4" w:space="0" w:color="auto"/>
              <w:bottom w:val="single" w:sz="4" w:space="0" w:color="auto"/>
              <w:right w:val="single" w:sz="4" w:space="0" w:color="auto"/>
            </w:tcBorders>
          </w:tcPr>
          <w:p w14:paraId="5187EE30" w14:textId="77777777" w:rsidR="00DC0DE7" w:rsidRPr="00BE4743" w:rsidRDefault="007F20D5" w:rsidP="00DC0DE7">
            <w:pPr>
              <w:spacing w:before="0" w:line="257" w:lineRule="auto"/>
              <w:jc w:val="left"/>
              <w:rPr>
                <w:rFonts w:asciiTheme="minorHAnsi" w:hAnsiTheme="minorHAnsi" w:cstheme="minorHAnsi"/>
              </w:rPr>
            </w:pPr>
            <w:r w:rsidRPr="00BE4743">
              <w:rPr>
                <w:rFonts w:asciiTheme="minorHAnsi" w:hAnsiTheme="minorHAnsi" w:cstheme="minorHAnsi"/>
              </w:rPr>
              <w:t>4</w:t>
            </w:r>
            <w:r w:rsidR="00DC0DE7" w:rsidRPr="00BE4743">
              <w:rPr>
                <w:rFonts w:asciiTheme="minorHAnsi" w:hAnsiTheme="minorHAnsi" w:cstheme="minorHAnsi"/>
              </w:rPr>
              <w:t xml:space="preserve"> (Designated transparency institution(s) has an organizational unit with standing staff with some capacity to coordinate and implement transparency activities. Institution(s) has clear mandate or authority to coordinate activities under Article 13</w:t>
            </w:r>
          </w:p>
          <w:p w14:paraId="2B4889A2" w14:textId="59C7E59B" w:rsidR="007F20D5" w:rsidRPr="00BE4743" w:rsidRDefault="00DC0DE7" w:rsidP="00DC0DE7">
            <w:pPr>
              <w:spacing w:before="0" w:line="257" w:lineRule="auto"/>
              <w:jc w:val="left"/>
              <w:rPr>
                <w:rFonts w:asciiTheme="minorHAnsi" w:hAnsiTheme="minorHAnsi" w:cstheme="minorHAnsi"/>
              </w:rPr>
            </w:pPr>
            <w:r w:rsidRPr="00BE4743">
              <w:rPr>
                <w:rFonts w:asciiTheme="minorHAnsi" w:hAnsiTheme="minorHAnsi" w:cstheme="minorHAnsi"/>
              </w:rPr>
              <w:t>of the Paris Agreement, and activities are integrated into national planning and budgeting activities.)</w:t>
            </w:r>
          </w:p>
        </w:tc>
      </w:tr>
      <w:tr w:rsidR="007F20D5" w:rsidRPr="00BE4743" w14:paraId="5A3840EE" w14:textId="77777777" w:rsidTr="002C5887">
        <w:trPr>
          <w:trHeight w:val="530"/>
        </w:trPr>
        <w:tc>
          <w:tcPr>
            <w:tcW w:w="2876" w:type="dxa"/>
            <w:tcBorders>
              <w:top w:val="single" w:sz="4" w:space="0" w:color="auto"/>
              <w:left w:val="single" w:sz="4" w:space="0" w:color="auto"/>
              <w:bottom w:val="single" w:sz="4" w:space="0" w:color="auto"/>
              <w:right w:val="single" w:sz="4" w:space="0" w:color="auto"/>
            </w:tcBorders>
            <w:shd w:val="pct12" w:color="auto" w:fill="auto"/>
            <w:hideMark/>
          </w:tcPr>
          <w:p w14:paraId="53763E40"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Outputs to achieve Outcome 2.1</w:t>
            </w:r>
          </w:p>
        </w:tc>
        <w:tc>
          <w:tcPr>
            <w:tcW w:w="11079" w:type="dxa"/>
            <w:gridSpan w:val="5"/>
            <w:tcBorders>
              <w:top w:val="single" w:sz="4" w:space="0" w:color="auto"/>
              <w:left w:val="single" w:sz="4" w:space="0" w:color="auto"/>
              <w:bottom w:val="single" w:sz="4" w:space="0" w:color="auto"/>
              <w:right w:val="single" w:sz="4" w:space="0" w:color="auto"/>
            </w:tcBorders>
            <w:hideMark/>
          </w:tcPr>
          <w:p w14:paraId="7A3F126F" w14:textId="77777777" w:rsidR="007F20D5" w:rsidRPr="00BE4743" w:rsidRDefault="007F20D5" w:rsidP="007F20D5">
            <w:pPr>
              <w:spacing w:before="0" w:line="256" w:lineRule="auto"/>
              <w:ind w:left="518" w:hanging="518"/>
              <w:jc w:val="left"/>
              <w:rPr>
                <w:rFonts w:asciiTheme="minorHAnsi" w:hAnsiTheme="minorHAnsi" w:cstheme="minorHAnsi"/>
                <w:bCs/>
                <w:iCs/>
                <w:szCs w:val="20"/>
              </w:rPr>
            </w:pPr>
            <w:r w:rsidRPr="00BE4743">
              <w:rPr>
                <w:rFonts w:asciiTheme="minorHAnsi" w:hAnsiTheme="minorHAnsi" w:cstheme="minorHAnsi"/>
                <w:bCs/>
                <w:iCs/>
                <w:szCs w:val="20"/>
              </w:rPr>
              <w:t xml:space="preserve">2.2.1 </w:t>
            </w:r>
            <w:r w:rsidRPr="00BE4743">
              <w:rPr>
                <w:rFonts w:asciiTheme="minorHAnsi" w:hAnsiTheme="minorHAnsi" w:cstheme="minorHAnsi"/>
                <w:bCs/>
                <w:iCs/>
                <w:szCs w:val="20"/>
              </w:rPr>
              <w:tab/>
              <w:t>Transparency training programs that cover technical and procedural aspect of the Paris Agreement MRV and related materials prepared and being implemented</w:t>
            </w:r>
          </w:p>
          <w:p w14:paraId="60B32FD2" w14:textId="77777777" w:rsidR="007F20D5" w:rsidRPr="00BE4743" w:rsidRDefault="007F20D5" w:rsidP="007F20D5">
            <w:pPr>
              <w:spacing w:before="0" w:line="256" w:lineRule="auto"/>
              <w:ind w:left="518" w:hanging="518"/>
              <w:jc w:val="left"/>
              <w:rPr>
                <w:rFonts w:asciiTheme="minorHAnsi" w:hAnsiTheme="minorHAnsi" w:cstheme="minorHAnsi"/>
                <w:bCs/>
                <w:iCs/>
                <w:szCs w:val="20"/>
              </w:rPr>
            </w:pPr>
            <w:r w:rsidRPr="00BE4743">
              <w:rPr>
                <w:rFonts w:asciiTheme="minorHAnsi" w:hAnsiTheme="minorHAnsi" w:cstheme="minorHAnsi"/>
                <w:bCs/>
                <w:iCs/>
                <w:szCs w:val="20"/>
              </w:rPr>
              <w:t xml:space="preserve">2.2.2 </w:t>
            </w:r>
            <w:r w:rsidRPr="00BE4743">
              <w:rPr>
                <w:rFonts w:asciiTheme="minorHAnsi" w:hAnsiTheme="minorHAnsi" w:cstheme="minorHAnsi"/>
                <w:bCs/>
                <w:iCs/>
                <w:szCs w:val="20"/>
              </w:rPr>
              <w:tab/>
              <w:t>Development of tools and approaches to meet the transparency requirements on MRV systems, GHG inventories and on quantifying mitigation and adaptation actions</w:t>
            </w:r>
          </w:p>
          <w:p w14:paraId="553E8319" w14:textId="77777777" w:rsidR="007F20D5" w:rsidRPr="00BE4743" w:rsidRDefault="007F20D5" w:rsidP="007F20D5">
            <w:pPr>
              <w:spacing w:before="0" w:line="256" w:lineRule="auto"/>
              <w:ind w:left="518" w:hanging="518"/>
              <w:jc w:val="left"/>
              <w:rPr>
                <w:rFonts w:asciiTheme="minorHAnsi" w:hAnsiTheme="minorHAnsi" w:cstheme="minorHAnsi"/>
                <w:bCs/>
                <w:i/>
                <w:szCs w:val="20"/>
              </w:rPr>
            </w:pPr>
            <w:r w:rsidRPr="00BE4743">
              <w:rPr>
                <w:rFonts w:asciiTheme="minorHAnsi" w:hAnsiTheme="minorHAnsi" w:cstheme="minorHAnsi"/>
                <w:bCs/>
                <w:iCs/>
                <w:szCs w:val="20"/>
              </w:rPr>
              <w:t xml:space="preserve">2.2.3 </w:t>
            </w:r>
            <w:r w:rsidRPr="00BE4743">
              <w:rPr>
                <w:rFonts w:asciiTheme="minorHAnsi" w:hAnsiTheme="minorHAnsi" w:cstheme="minorHAnsi"/>
                <w:bCs/>
                <w:iCs/>
                <w:szCs w:val="20"/>
              </w:rPr>
              <w:tab/>
              <w:t xml:space="preserve">Information sharing mechanism established and public awareness </w:t>
            </w:r>
            <w:proofErr w:type="spellStart"/>
            <w:r w:rsidRPr="00BE4743">
              <w:rPr>
                <w:rFonts w:asciiTheme="minorHAnsi" w:hAnsiTheme="minorHAnsi" w:cstheme="minorHAnsi"/>
                <w:bCs/>
                <w:iCs/>
                <w:szCs w:val="20"/>
              </w:rPr>
              <w:t>programme</w:t>
            </w:r>
            <w:proofErr w:type="spellEnd"/>
            <w:r w:rsidRPr="00BE4743">
              <w:rPr>
                <w:rFonts w:asciiTheme="minorHAnsi" w:hAnsiTheme="minorHAnsi" w:cstheme="minorHAnsi"/>
                <w:bCs/>
                <w:iCs/>
                <w:szCs w:val="20"/>
              </w:rPr>
              <w:t xml:space="preserve"> prepared and being implemented</w:t>
            </w:r>
          </w:p>
        </w:tc>
      </w:tr>
      <w:tr w:rsidR="007F20D5" w:rsidRPr="00BE4743" w14:paraId="7AE5A93C" w14:textId="77777777" w:rsidTr="002C5887">
        <w:trPr>
          <w:trHeight w:val="260"/>
        </w:trPr>
        <w:tc>
          <w:tcPr>
            <w:tcW w:w="28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1FC50D"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 xml:space="preserve">Project component 3 </w:t>
            </w:r>
          </w:p>
        </w:tc>
        <w:tc>
          <w:tcPr>
            <w:tcW w:w="11079" w:type="dxa"/>
            <w:gridSpan w:val="5"/>
            <w:tcBorders>
              <w:top w:val="single" w:sz="4" w:space="0" w:color="auto"/>
              <w:left w:val="single" w:sz="4" w:space="0" w:color="auto"/>
              <w:bottom w:val="single" w:sz="4" w:space="0" w:color="auto"/>
              <w:right w:val="single" w:sz="4" w:space="0" w:color="auto"/>
            </w:tcBorders>
            <w:shd w:val="clear" w:color="auto" w:fill="E7E6E6" w:themeFill="background2"/>
            <w:hideMark/>
          </w:tcPr>
          <w:p w14:paraId="4CD74E5A" w14:textId="77777777" w:rsidR="007F20D5" w:rsidRPr="00BE4743" w:rsidRDefault="007F20D5" w:rsidP="007F20D5">
            <w:pPr>
              <w:spacing w:before="0" w:line="256" w:lineRule="auto"/>
              <w:jc w:val="left"/>
              <w:rPr>
                <w:rFonts w:asciiTheme="minorHAnsi" w:hAnsiTheme="minorHAnsi" w:cstheme="minorHAnsi"/>
                <w:b/>
                <w:bCs/>
                <w:i/>
                <w:szCs w:val="20"/>
              </w:rPr>
            </w:pPr>
            <w:r w:rsidRPr="00BE4743">
              <w:rPr>
                <w:rFonts w:asciiTheme="minorHAnsi" w:hAnsiTheme="minorHAnsi" w:cstheme="minorHAnsi"/>
                <w:b/>
                <w:bCs/>
                <w:szCs w:val="20"/>
              </w:rPr>
              <w:t>Improvement of transparency over time</w:t>
            </w:r>
          </w:p>
        </w:tc>
      </w:tr>
      <w:tr w:rsidR="007F20D5" w:rsidRPr="00BE4743" w14:paraId="2EA068EB" w14:textId="77777777" w:rsidTr="002C5887">
        <w:trPr>
          <w:gridAfter w:val="1"/>
          <w:wAfter w:w="8" w:type="dxa"/>
          <w:trHeight w:val="620"/>
        </w:trPr>
        <w:tc>
          <w:tcPr>
            <w:tcW w:w="2876" w:type="dxa"/>
            <w:vMerge w:val="restart"/>
            <w:tcBorders>
              <w:top w:val="single" w:sz="4" w:space="0" w:color="auto"/>
              <w:left w:val="single" w:sz="4" w:space="0" w:color="auto"/>
              <w:bottom w:val="single" w:sz="4" w:space="0" w:color="auto"/>
              <w:right w:val="single" w:sz="4" w:space="0" w:color="auto"/>
            </w:tcBorders>
            <w:shd w:val="pct12" w:color="auto" w:fill="auto"/>
            <w:hideMark/>
          </w:tcPr>
          <w:p w14:paraId="579A5B21"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lastRenderedPageBreak/>
              <w:t>Outcome 3.1</w:t>
            </w:r>
          </w:p>
          <w:p w14:paraId="57A6F666"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szCs w:val="20"/>
              </w:rPr>
              <w:t>Progress tracking and NDC transparency is maintained and improved over time</w:t>
            </w:r>
          </w:p>
        </w:tc>
        <w:tc>
          <w:tcPr>
            <w:tcW w:w="4141" w:type="dxa"/>
            <w:tcBorders>
              <w:top w:val="single" w:sz="4" w:space="0" w:color="auto"/>
              <w:left w:val="single" w:sz="4" w:space="0" w:color="auto"/>
              <w:bottom w:val="single" w:sz="4" w:space="0" w:color="auto"/>
              <w:right w:val="single" w:sz="4" w:space="0" w:color="auto"/>
            </w:tcBorders>
            <w:hideMark/>
          </w:tcPr>
          <w:p w14:paraId="3B479919" w14:textId="4562B2F2" w:rsidR="007F20D5" w:rsidRPr="00BE4743" w:rsidRDefault="007F20D5" w:rsidP="007F20D5">
            <w:pPr>
              <w:spacing w:before="0" w:line="256" w:lineRule="auto"/>
              <w:ind w:left="966" w:hanging="966"/>
              <w:jc w:val="left"/>
              <w:rPr>
                <w:rFonts w:asciiTheme="minorHAnsi" w:hAnsiTheme="minorHAnsi" w:cstheme="minorHAnsi"/>
                <w:bCs/>
                <w:i/>
                <w:szCs w:val="20"/>
              </w:rPr>
            </w:pPr>
            <w:r w:rsidRPr="00BE4743">
              <w:rPr>
                <w:rFonts w:asciiTheme="minorHAnsi" w:hAnsiTheme="minorHAnsi" w:cstheme="minorHAnsi"/>
                <w:szCs w:val="20"/>
                <w:u w:val="single"/>
              </w:rPr>
              <w:t xml:space="preserve">Indicator </w:t>
            </w:r>
            <w:r w:rsidR="00AD4DFE" w:rsidRPr="00BE4743">
              <w:rPr>
                <w:rFonts w:asciiTheme="minorHAnsi" w:hAnsiTheme="minorHAnsi" w:cstheme="minorHAnsi"/>
                <w:szCs w:val="20"/>
                <w:u w:val="single"/>
              </w:rPr>
              <w:t>8</w:t>
            </w:r>
            <w:r w:rsidRPr="00BE4743">
              <w:rPr>
                <w:rFonts w:asciiTheme="minorHAnsi" w:hAnsiTheme="minorHAnsi" w:cstheme="minorHAnsi"/>
                <w:szCs w:val="20"/>
                <w:u w:val="single"/>
              </w:rPr>
              <w:t>:</w:t>
            </w:r>
            <w:r w:rsidRPr="00BE4743">
              <w:rPr>
                <w:rFonts w:asciiTheme="minorHAnsi" w:hAnsiTheme="minorHAnsi" w:cstheme="minorHAnsi"/>
                <w:szCs w:val="20"/>
              </w:rPr>
              <w:t xml:space="preserve"> Development of an online transparency portal for knowledge management and progress tracking in place</w:t>
            </w:r>
          </w:p>
        </w:tc>
        <w:tc>
          <w:tcPr>
            <w:tcW w:w="1890" w:type="dxa"/>
            <w:tcBorders>
              <w:top w:val="single" w:sz="4" w:space="0" w:color="auto"/>
              <w:left w:val="single" w:sz="4" w:space="0" w:color="auto"/>
              <w:bottom w:val="single" w:sz="4" w:space="0" w:color="auto"/>
              <w:right w:val="single" w:sz="4" w:space="0" w:color="auto"/>
            </w:tcBorders>
            <w:hideMark/>
          </w:tcPr>
          <w:p w14:paraId="44C91917" w14:textId="77777777" w:rsidR="007F20D5" w:rsidRPr="00BE4743" w:rsidRDefault="007F20D5" w:rsidP="007F20D5">
            <w:pPr>
              <w:spacing w:before="0" w:line="256" w:lineRule="auto"/>
              <w:jc w:val="left"/>
              <w:rPr>
                <w:rFonts w:asciiTheme="minorHAnsi" w:hAnsiTheme="minorHAnsi" w:cstheme="minorHAnsi"/>
                <w:bCs/>
                <w:i/>
                <w:szCs w:val="20"/>
              </w:rPr>
            </w:pPr>
            <w:r w:rsidRPr="00BE4743">
              <w:rPr>
                <w:rFonts w:asciiTheme="minorHAnsi" w:hAnsiTheme="minorHAnsi" w:cstheme="minorHAnsi"/>
                <w:szCs w:val="20"/>
              </w:rPr>
              <w:t>There is no online transparency portal</w:t>
            </w:r>
          </w:p>
        </w:tc>
        <w:tc>
          <w:tcPr>
            <w:tcW w:w="2250" w:type="dxa"/>
            <w:tcBorders>
              <w:top w:val="single" w:sz="4" w:space="0" w:color="auto"/>
              <w:left w:val="single" w:sz="4" w:space="0" w:color="auto"/>
              <w:bottom w:val="single" w:sz="4" w:space="0" w:color="auto"/>
              <w:right w:val="single" w:sz="4" w:space="0" w:color="auto"/>
            </w:tcBorders>
            <w:hideMark/>
          </w:tcPr>
          <w:p w14:paraId="71D46C5B" w14:textId="77777777" w:rsidR="007F20D5" w:rsidRPr="00BE4743" w:rsidRDefault="007F20D5" w:rsidP="007F20D5">
            <w:pPr>
              <w:spacing w:before="0" w:line="256" w:lineRule="auto"/>
              <w:jc w:val="left"/>
              <w:rPr>
                <w:rFonts w:asciiTheme="minorHAnsi" w:hAnsiTheme="minorHAnsi" w:cstheme="minorHAnsi"/>
                <w:bCs/>
                <w:i/>
                <w:szCs w:val="20"/>
              </w:rPr>
            </w:pPr>
            <w:r w:rsidRPr="00BE4743">
              <w:rPr>
                <w:rFonts w:asciiTheme="minorHAnsi" w:hAnsiTheme="minorHAnsi" w:cstheme="minorHAnsi"/>
                <w:szCs w:val="20"/>
              </w:rPr>
              <w:t>Development of specifications for transparency portal</w:t>
            </w:r>
          </w:p>
        </w:tc>
        <w:tc>
          <w:tcPr>
            <w:tcW w:w="2790" w:type="dxa"/>
            <w:tcBorders>
              <w:top w:val="single" w:sz="4" w:space="0" w:color="auto"/>
              <w:left w:val="single" w:sz="4" w:space="0" w:color="auto"/>
              <w:bottom w:val="single" w:sz="4" w:space="0" w:color="auto"/>
              <w:right w:val="single" w:sz="4" w:space="0" w:color="auto"/>
            </w:tcBorders>
            <w:hideMark/>
          </w:tcPr>
          <w:p w14:paraId="7D4DD990" w14:textId="77777777" w:rsidR="007F20D5" w:rsidRPr="00BE4743" w:rsidRDefault="007F20D5" w:rsidP="007F20D5">
            <w:pPr>
              <w:spacing w:before="0" w:line="256" w:lineRule="auto"/>
              <w:jc w:val="left"/>
              <w:rPr>
                <w:rFonts w:asciiTheme="minorHAnsi" w:hAnsiTheme="minorHAnsi" w:cstheme="minorHAnsi"/>
                <w:i/>
                <w:szCs w:val="20"/>
              </w:rPr>
            </w:pPr>
            <w:r w:rsidRPr="00BE4743">
              <w:rPr>
                <w:rFonts w:asciiTheme="minorHAnsi" w:hAnsiTheme="minorHAnsi" w:cstheme="minorHAnsi"/>
                <w:iCs/>
                <w:szCs w:val="20"/>
              </w:rPr>
              <w:t>transparency portal established and information about its functions/</w:t>
            </w:r>
            <w:proofErr w:type="gramStart"/>
            <w:r w:rsidRPr="00BE4743">
              <w:rPr>
                <w:rFonts w:asciiTheme="minorHAnsi" w:hAnsiTheme="minorHAnsi" w:cstheme="minorHAnsi"/>
                <w:iCs/>
                <w:szCs w:val="20"/>
              </w:rPr>
              <w:t>services  disseminated</w:t>
            </w:r>
            <w:proofErr w:type="gramEnd"/>
            <w:r w:rsidRPr="00BE4743">
              <w:rPr>
                <w:rFonts w:asciiTheme="minorHAnsi" w:hAnsiTheme="minorHAnsi" w:cstheme="minorHAnsi"/>
                <w:iCs/>
                <w:szCs w:val="20"/>
              </w:rPr>
              <w:t xml:space="preserve"> to relevant sectoral ministries and private sector</w:t>
            </w:r>
          </w:p>
        </w:tc>
      </w:tr>
      <w:tr w:rsidR="007F20D5" w:rsidRPr="00BE4743" w14:paraId="363FEA01" w14:textId="77777777" w:rsidTr="002C5887">
        <w:trPr>
          <w:gridAfter w:val="1"/>
          <w:wAfter w:w="8" w:type="dxa"/>
          <w:trHeight w:val="530"/>
        </w:trPr>
        <w:tc>
          <w:tcPr>
            <w:tcW w:w="2876" w:type="dxa"/>
            <w:vMerge/>
            <w:tcBorders>
              <w:top w:val="single" w:sz="4" w:space="0" w:color="auto"/>
              <w:left w:val="single" w:sz="4" w:space="0" w:color="auto"/>
              <w:bottom w:val="single" w:sz="4" w:space="0" w:color="auto"/>
              <w:right w:val="single" w:sz="4" w:space="0" w:color="auto"/>
            </w:tcBorders>
            <w:hideMark/>
          </w:tcPr>
          <w:p w14:paraId="5AE5BFBC" w14:textId="77777777" w:rsidR="007F20D5" w:rsidRPr="00BE4743" w:rsidRDefault="007F20D5" w:rsidP="007F20D5">
            <w:pPr>
              <w:spacing w:before="0" w:line="256" w:lineRule="auto"/>
              <w:jc w:val="left"/>
              <w:rPr>
                <w:rFonts w:asciiTheme="minorHAnsi" w:hAnsiTheme="minorHAnsi" w:cstheme="minorHAnsi"/>
                <w:b/>
                <w:bCs/>
                <w:szCs w:val="20"/>
              </w:rPr>
            </w:pPr>
          </w:p>
        </w:tc>
        <w:tc>
          <w:tcPr>
            <w:tcW w:w="4141" w:type="dxa"/>
            <w:tcBorders>
              <w:top w:val="single" w:sz="4" w:space="0" w:color="auto"/>
              <w:left w:val="single" w:sz="4" w:space="0" w:color="auto"/>
              <w:bottom w:val="single" w:sz="4" w:space="0" w:color="auto"/>
              <w:right w:val="single" w:sz="4" w:space="0" w:color="auto"/>
            </w:tcBorders>
            <w:hideMark/>
          </w:tcPr>
          <w:p w14:paraId="3AF96A43" w14:textId="6D9E589E" w:rsidR="007F20D5" w:rsidRPr="00BE4743" w:rsidRDefault="007F20D5" w:rsidP="007F20D5">
            <w:pPr>
              <w:spacing w:before="0" w:line="256" w:lineRule="auto"/>
              <w:ind w:left="966" w:hanging="966"/>
              <w:jc w:val="left"/>
              <w:rPr>
                <w:rFonts w:asciiTheme="minorHAnsi" w:hAnsiTheme="minorHAnsi" w:cstheme="minorHAnsi"/>
                <w:szCs w:val="20"/>
              </w:rPr>
            </w:pPr>
            <w:r w:rsidRPr="00BE4743">
              <w:rPr>
                <w:rFonts w:asciiTheme="minorHAnsi" w:hAnsiTheme="minorHAnsi" w:cstheme="minorHAnsi"/>
                <w:szCs w:val="20"/>
                <w:u w:val="single"/>
              </w:rPr>
              <w:t xml:space="preserve">Indicator </w:t>
            </w:r>
            <w:r w:rsidR="00AD4DFE" w:rsidRPr="00BE4743">
              <w:rPr>
                <w:rFonts w:asciiTheme="minorHAnsi" w:hAnsiTheme="minorHAnsi" w:cstheme="minorHAnsi"/>
                <w:szCs w:val="20"/>
                <w:u w:val="single"/>
              </w:rPr>
              <w:t>9</w:t>
            </w:r>
            <w:r w:rsidRPr="00BE4743">
              <w:rPr>
                <w:rFonts w:asciiTheme="minorHAnsi" w:hAnsiTheme="minorHAnsi" w:cstheme="minorHAnsi"/>
                <w:szCs w:val="20"/>
                <w:u w:val="single"/>
              </w:rPr>
              <w:t>:</w:t>
            </w:r>
            <w:r w:rsidRPr="00BE4743">
              <w:rPr>
                <w:rFonts w:asciiTheme="minorHAnsi" w:hAnsiTheme="minorHAnsi" w:cstheme="minorHAnsi"/>
                <w:szCs w:val="20"/>
              </w:rPr>
              <w:t xml:space="preserve"> Reporting of progress in the implementation of Sudan’s NDC</w:t>
            </w:r>
          </w:p>
        </w:tc>
        <w:tc>
          <w:tcPr>
            <w:tcW w:w="1890" w:type="dxa"/>
            <w:tcBorders>
              <w:top w:val="single" w:sz="4" w:space="0" w:color="auto"/>
              <w:left w:val="single" w:sz="4" w:space="0" w:color="auto"/>
              <w:bottom w:val="single" w:sz="4" w:space="0" w:color="auto"/>
              <w:right w:val="single" w:sz="4" w:space="0" w:color="auto"/>
            </w:tcBorders>
            <w:hideMark/>
          </w:tcPr>
          <w:p w14:paraId="0D6E5373" w14:textId="77777777" w:rsidR="007F20D5" w:rsidRPr="00BE4743" w:rsidRDefault="007F20D5" w:rsidP="007F20D5">
            <w:pPr>
              <w:spacing w:before="0" w:line="256" w:lineRule="auto"/>
              <w:jc w:val="left"/>
              <w:rPr>
                <w:rFonts w:asciiTheme="minorHAnsi" w:hAnsiTheme="minorHAnsi" w:cstheme="minorHAnsi"/>
                <w:bCs/>
                <w:i/>
                <w:szCs w:val="20"/>
              </w:rPr>
            </w:pPr>
            <w:r w:rsidRPr="00BE4743">
              <w:rPr>
                <w:rFonts w:asciiTheme="minorHAnsi" w:hAnsiTheme="minorHAnsi" w:cstheme="minorHAnsi"/>
                <w:bCs/>
                <w:iCs/>
                <w:szCs w:val="20"/>
              </w:rPr>
              <w:t>There is no national methodology to track progress in the implementation of the NDC</w:t>
            </w:r>
          </w:p>
        </w:tc>
        <w:tc>
          <w:tcPr>
            <w:tcW w:w="2250" w:type="dxa"/>
            <w:tcBorders>
              <w:top w:val="single" w:sz="4" w:space="0" w:color="auto"/>
              <w:left w:val="single" w:sz="4" w:space="0" w:color="auto"/>
              <w:bottom w:val="single" w:sz="4" w:space="0" w:color="auto"/>
              <w:right w:val="single" w:sz="4" w:space="0" w:color="auto"/>
            </w:tcBorders>
            <w:hideMark/>
          </w:tcPr>
          <w:p w14:paraId="5C8424B6" w14:textId="77777777" w:rsidR="007F20D5" w:rsidRPr="00BE4743" w:rsidRDefault="007F20D5" w:rsidP="007F20D5">
            <w:pPr>
              <w:spacing w:before="0" w:line="256" w:lineRule="auto"/>
              <w:jc w:val="left"/>
              <w:rPr>
                <w:rFonts w:asciiTheme="minorHAnsi" w:hAnsiTheme="minorHAnsi" w:cstheme="minorHAnsi"/>
                <w:bCs/>
                <w:i/>
                <w:szCs w:val="20"/>
              </w:rPr>
            </w:pPr>
            <w:r w:rsidRPr="00BE4743">
              <w:rPr>
                <w:rFonts w:asciiTheme="minorHAnsi" w:hAnsiTheme="minorHAnsi" w:cstheme="minorHAnsi"/>
                <w:bCs/>
                <w:iCs/>
                <w:szCs w:val="20"/>
              </w:rPr>
              <w:t>Development of methodology to track NDC implementation progress consistent with the newly developed MRV system.</w:t>
            </w:r>
          </w:p>
        </w:tc>
        <w:tc>
          <w:tcPr>
            <w:tcW w:w="2790" w:type="dxa"/>
            <w:tcBorders>
              <w:top w:val="single" w:sz="4" w:space="0" w:color="auto"/>
              <w:left w:val="single" w:sz="4" w:space="0" w:color="auto"/>
              <w:bottom w:val="single" w:sz="4" w:space="0" w:color="auto"/>
              <w:right w:val="single" w:sz="4" w:space="0" w:color="auto"/>
            </w:tcBorders>
          </w:tcPr>
          <w:p w14:paraId="54815453" w14:textId="77777777" w:rsidR="007F20D5" w:rsidRPr="00BE4743" w:rsidRDefault="007F20D5" w:rsidP="007F20D5">
            <w:pPr>
              <w:spacing w:before="0" w:line="256" w:lineRule="auto"/>
              <w:jc w:val="left"/>
              <w:rPr>
                <w:rFonts w:asciiTheme="minorHAnsi" w:hAnsiTheme="minorHAnsi" w:cstheme="minorHAnsi"/>
                <w:i/>
                <w:szCs w:val="20"/>
              </w:rPr>
            </w:pPr>
            <w:r w:rsidRPr="00BE4743">
              <w:rPr>
                <w:rFonts w:asciiTheme="minorHAnsi" w:hAnsiTheme="minorHAnsi" w:cstheme="minorHAnsi"/>
                <w:iCs/>
                <w:szCs w:val="20"/>
              </w:rPr>
              <w:t>NDC implementation progress tracking system is fully operational</w:t>
            </w:r>
          </w:p>
          <w:p w14:paraId="008CD7D0" w14:textId="77777777" w:rsidR="007F20D5" w:rsidRPr="00BE4743" w:rsidRDefault="007F20D5" w:rsidP="007F20D5">
            <w:pPr>
              <w:spacing w:before="0" w:line="256" w:lineRule="auto"/>
              <w:jc w:val="left"/>
              <w:rPr>
                <w:rFonts w:asciiTheme="minorHAnsi" w:hAnsiTheme="minorHAnsi" w:cstheme="minorHAnsi"/>
                <w:i/>
                <w:szCs w:val="20"/>
              </w:rPr>
            </w:pPr>
          </w:p>
        </w:tc>
      </w:tr>
      <w:tr w:rsidR="007F20D5" w:rsidRPr="00BE4743" w14:paraId="3C0AB72B" w14:textId="77777777" w:rsidTr="002C5887">
        <w:trPr>
          <w:trHeight w:val="56"/>
        </w:trPr>
        <w:tc>
          <w:tcPr>
            <w:tcW w:w="2876" w:type="dxa"/>
            <w:tcBorders>
              <w:top w:val="single" w:sz="4" w:space="0" w:color="auto"/>
              <w:left w:val="single" w:sz="4" w:space="0" w:color="auto"/>
              <w:bottom w:val="single" w:sz="4" w:space="0" w:color="auto"/>
              <w:right w:val="single" w:sz="4" w:space="0" w:color="auto"/>
            </w:tcBorders>
            <w:shd w:val="pct12" w:color="auto" w:fill="auto"/>
            <w:hideMark/>
          </w:tcPr>
          <w:p w14:paraId="4D00FEFB"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Outputs to achieve Outcome 3.1</w:t>
            </w:r>
          </w:p>
        </w:tc>
        <w:tc>
          <w:tcPr>
            <w:tcW w:w="11079" w:type="dxa"/>
            <w:gridSpan w:val="5"/>
            <w:tcBorders>
              <w:top w:val="single" w:sz="4" w:space="0" w:color="auto"/>
              <w:left w:val="single" w:sz="4" w:space="0" w:color="auto"/>
              <w:bottom w:val="single" w:sz="4" w:space="0" w:color="auto"/>
              <w:right w:val="single" w:sz="4" w:space="0" w:color="auto"/>
            </w:tcBorders>
            <w:hideMark/>
          </w:tcPr>
          <w:p w14:paraId="3A42C797" w14:textId="77777777" w:rsidR="007F20D5" w:rsidRPr="00BE4743" w:rsidRDefault="007F20D5" w:rsidP="007F20D5">
            <w:pPr>
              <w:spacing w:before="0" w:line="256" w:lineRule="auto"/>
              <w:ind w:left="518" w:hanging="518"/>
              <w:jc w:val="left"/>
              <w:rPr>
                <w:rFonts w:asciiTheme="minorHAnsi" w:hAnsiTheme="minorHAnsi" w:cstheme="minorHAnsi"/>
                <w:bCs/>
                <w:iCs/>
                <w:szCs w:val="20"/>
              </w:rPr>
            </w:pPr>
            <w:r w:rsidRPr="00BE4743">
              <w:rPr>
                <w:rFonts w:asciiTheme="minorHAnsi" w:hAnsiTheme="minorHAnsi" w:cstheme="minorHAnsi"/>
                <w:bCs/>
                <w:iCs/>
                <w:szCs w:val="20"/>
              </w:rPr>
              <w:t xml:space="preserve">3.1.1 </w:t>
            </w:r>
            <w:r w:rsidRPr="00BE4743">
              <w:rPr>
                <w:rFonts w:asciiTheme="minorHAnsi" w:hAnsiTheme="minorHAnsi" w:cstheme="minorHAnsi"/>
                <w:bCs/>
                <w:iCs/>
                <w:szCs w:val="20"/>
              </w:rPr>
              <w:tab/>
              <w:t>Long-term transparency strategy on actions (GHGs inventory, mitigation, adaptation), and support received developed.</w:t>
            </w:r>
          </w:p>
          <w:p w14:paraId="2EEFAE9E" w14:textId="77777777" w:rsidR="007F20D5" w:rsidRPr="00BE4743" w:rsidRDefault="007F20D5" w:rsidP="007F20D5">
            <w:pPr>
              <w:spacing w:before="0" w:line="256" w:lineRule="auto"/>
              <w:ind w:left="518" w:hanging="518"/>
              <w:jc w:val="left"/>
              <w:rPr>
                <w:rFonts w:asciiTheme="minorHAnsi" w:hAnsiTheme="minorHAnsi" w:cstheme="minorHAnsi"/>
                <w:bCs/>
                <w:i/>
                <w:szCs w:val="20"/>
              </w:rPr>
            </w:pPr>
            <w:r w:rsidRPr="00BE4743">
              <w:rPr>
                <w:rFonts w:asciiTheme="minorHAnsi" w:hAnsiTheme="minorHAnsi" w:cstheme="minorHAnsi"/>
                <w:bCs/>
                <w:iCs/>
                <w:szCs w:val="20"/>
              </w:rPr>
              <w:t xml:space="preserve">3.1.2 </w:t>
            </w:r>
            <w:r w:rsidRPr="00BE4743">
              <w:rPr>
                <w:rFonts w:asciiTheme="minorHAnsi" w:hAnsiTheme="minorHAnsi" w:cstheme="minorHAnsi"/>
                <w:bCs/>
                <w:iCs/>
                <w:szCs w:val="20"/>
              </w:rPr>
              <w:tab/>
              <w:t>Integration of MRV into the related national institutions</w:t>
            </w:r>
          </w:p>
        </w:tc>
      </w:tr>
      <w:tr w:rsidR="007F20D5" w:rsidRPr="00BE4743" w14:paraId="305C355F" w14:textId="77777777" w:rsidTr="002C5887">
        <w:trPr>
          <w:trHeight w:val="56"/>
        </w:trPr>
        <w:tc>
          <w:tcPr>
            <w:tcW w:w="2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1C950"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Project component 4</w:t>
            </w:r>
          </w:p>
        </w:tc>
        <w:tc>
          <w:tcPr>
            <w:tcW w:w="1107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34A99F" w14:textId="77777777" w:rsidR="007F20D5" w:rsidRPr="00BE4743" w:rsidRDefault="007F20D5" w:rsidP="007F20D5">
            <w:pPr>
              <w:spacing w:before="0" w:line="256" w:lineRule="auto"/>
              <w:ind w:left="518" w:hanging="518"/>
              <w:jc w:val="left"/>
              <w:rPr>
                <w:rFonts w:asciiTheme="minorHAnsi" w:hAnsiTheme="minorHAnsi" w:cstheme="minorHAnsi"/>
                <w:b/>
                <w:iCs/>
                <w:szCs w:val="20"/>
              </w:rPr>
            </w:pPr>
            <w:r w:rsidRPr="00BE4743">
              <w:rPr>
                <w:rFonts w:asciiTheme="minorHAnsi" w:hAnsiTheme="minorHAnsi" w:cstheme="minorHAnsi"/>
                <w:b/>
                <w:iCs/>
                <w:szCs w:val="20"/>
              </w:rPr>
              <w:t>Knowledge Management and Monitoring &amp; Evaluation</w:t>
            </w:r>
          </w:p>
        </w:tc>
      </w:tr>
      <w:tr w:rsidR="007F20D5" w:rsidRPr="00BE4743" w14:paraId="57F3E957" w14:textId="77777777" w:rsidTr="002C5887">
        <w:trPr>
          <w:gridAfter w:val="1"/>
          <w:wAfter w:w="8" w:type="dxa"/>
          <w:trHeight w:val="620"/>
        </w:trPr>
        <w:tc>
          <w:tcPr>
            <w:tcW w:w="2876" w:type="dxa"/>
            <w:tcBorders>
              <w:top w:val="single" w:sz="4" w:space="0" w:color="auto"/>
              <w:left w:val="single" w:sz="4" w:space="0" w:color="auto"/>
              <w:bottom w:val="single" w:sz="4" w:space="0" w:color="auto"/>
              <w:right w:val="single" w:sz="4" w:space="0" w:color="auto"/>
            </w:tcBorders>
            <w:shd w:val="pct12" w:color="auto" w:fill="auto"/>
            <w:hideMark/>
          </w:tcPr>
          <w:p w14:paraId="5C784A9D" w14:textId="77777777" w:rsidR="007F20D5" w:rsidRPr="00BE4743" w:rsidRDefault="007F20D5" w:rsidP="007F20D5">
            <w:pPr>
              <w:spacing w:before="0" w:line="256" w:lineRule="auto"/>
              <w:jc w:val="left"/>
              <w:rPr>
                <w:rFonts w:asciiTheme="minorHAnsi" w:hAnsiTheme="minorHAnsi" w:cstheme="minorHAnsi"/>
                <w:b/>
                <w:bCs/>
                <w:szCs w:val="20"/>
              </w:rPr>
            </w:pPr>
            <w:bookmarkStart w:id="29" w:name="_Hlk70944697"/>
            <w:r w:rsidRPr="00BE4743">
              <w:rPr>
                <w:rFonts w:asciiTheme="minorHAnsi" w:hAnsiTheme="minorHAnsi" w:cstheme="minorHAnsi"/>
                <w:b/>
                <w:bCs/>
                <w:szCs w:val="20"/>
              </w:rPr>
              <w:t>Outcome 4.1</w:t>
            </w:r>
          </w:p>
          <w:p w14:paraId="0DD33F5B"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szCs w:val="20"/>
              </w:rPr>
              <w:t>Enhanced information sharing about lessons learned associated with transparency obligations under Paris Agreement</w:t>
            </w:r>
            <w:bookmarkEnd w:id="29"/>
          </w:p>
        </w:tc>
        <w:tc>
          <w:tcPr>
            <w:tcW w:w="4141" w:type="dxa"/>
            <w:tcBorders>
              <w:top w:val="single" w:sz="4" w:space="0" w:color="auto"/>
              <w:left w:val="single" w:sz="4" w:space="0" w:color="auto"/>
              <w:bottom w:val="single" w:sz="4" w:space="0" w:color="auto"/>
              <w:right w:val="single" w:sz="4" w:space="0" w:color="auto"/>
            </w:tcBorders>
            <w:hideMark/>
          </w:tcPr>
          <w:p w14:paraId="7C32431F" w14:textId="24EF7D3A" w:rsidR="007F20D5" w:rsidRPr="00BE4743" w:rsidRDefault="007F20D5" w:rsidP="007F20D5">
            <w:pPr>
              <w:spacing w:before="0" w:line="256" w:lineRule="auto"/>
              <w:ind w:left="1153" w:hanging="1153"/>
              <w:jc w:val="left"/>
              <w:rPr>
                <w:rFonts w:asciiTheme="minorHAnsi" w:hAnsiTheme="minorHAnsi" w:cstheme="minorHAnsi"/>
                <w:bCs/>
                <w:i/>
                <w:szCs w:val="20"/>
              </w:rPr>
            </w:pPr>
            <w:r w:rsidRPr="00BE4743">
              <w:rPr>
                <w:u w:val="single"/>
              </w:rPr>
              <w:t xml:space="preserve">Indicator </w:t>
            </w:r>
            <w:r w:rsidR="00AD4DFE" w:rsidRPr="00BE4743">
              <w:rPr>
                <w:u w:val="single"/>
              </w:rPr>
              <w:t>10</w:t>
            </w:r>
            <w:r w:rsidRPr="00BE4743">
              <w:rPr>
                <w:u w:val="single"/>
              </w:rPr>
              <w:t>:</w:t>
            </w:r>
            <w:r w:rsidRPr="00BE4743">
              <w:t xml:space="preserve"> </w:t>
            </w:r>
            <w:r w:rsidRPr="00BE4743">
              <w:tab/>
              <w:t>Dissemination of good practices and lessons learned</w:t>
            </w:r>
          </w:p>
        </w:tc>
        <w:tc>
          <w:tcPr>
            <w:tcW w:w="1890" w:type="dxa"/>
            <w:tcBorders>
              <w:top w:val="single" w:sz="4" w:space="0" w:color="auto"/>
              <w:left w:val="single" w:sz="4" w:space="0" w:color="auto"/>
              <w:bottom w:val="single" w:sz="4" w:space="0" w:color="auto"/>
              <w:right w:val="single" w:sz="4" w:space="0" w:color="auto"/>
            </w:tcBorders>
            <w:hideMark/>
          </w:tcPr>
          <w:p w14:paraId="2F45FDE4" w14:textId="77777777" w:rsidR="007F20D5" w:rsidRPr="00BE4743" w:rsidRDefault="007F20D5" w:rsidP="007F20D5">
            <w:pPr>
              <w:spacing w:before="0" w:line="256" w:lineRule="auto"/>
              <w:jc w:val="left"/>
              <w:rPr>
                <w:rFonts w:asciiTheme="minorHAnsi" w:hAnsiTheme="minorHAnsi" w:cstheme="minorHAnsi"/>
                <w:bCs/>
                <w:i/>
                <w:szCs w:val="20"/>
              </w:rPr>
            </w:pPr>
            <w:r w:rsidRPr="00BE4743">
              <w:t>Not applicable</w:t>
            </w:r>
          </w:p>
        </w:tc>
        <w:tc>
          <w:tcPr>
            <w:tcW w:w="2250" w:type="dxa"/>
            <w:tcBorders>
              <w:top w:val="single" w:sz="4" w:space="0" w:color="auto"/>
              <w:left w:val="single" w:sz="4" w:space="0" w:color="auto"/>
              <w:bottom w:val="single" w:sz="4" w:space="0" w:color="auto"/>
              <w:right w:val="single" w:sz="4" w:space="0" w:color="auto"/>
            </w:tcBorders>
            <w:hideMark/>
          </w:tcPr>
          <w:p w14:paraId="2B29D099" w14:textId="77777777" w:rsidR="007F20D5" w:rsidRPr="00BE4743" w:rsidRDefault="007F20D5" w:rsidP="007F20D5">
            <w:pPr>
              <w:spacing w:before="0" w:line="256" w:lineRule="auto"/>
              <w:jc w:val="left"/>
              <w:rPr>
                <w:rFonts w:asciiTheme="minorHAnsi" w:hAnsiTheme="minorHAnsi" w:cstheme="minorHAnsi"/>
                <w:bCs/>
                <w:i/>
                <w:szCs w:val="20"/>
              </w:rPr>
            </w:pPr>
            <w:r w:rsidRPr="00BE4743">
              <w:t>Bi-annual newsletter established on good practices and lessons learnt in mainstreaming transparency in climate activities</w:t>
            </w:r>
          </w:p>
        </w:tc>
        <w:tc>
          <w:tcPr>
            <w:tcW w:w="2790" w:type="dxa"/>
            <w:tcBorders>
              <w:top w:val="single" w:sz="4" w:space="0" w:color="auto"/>
              <w:left w:val="single" w:sz="4" w:space="0" w:color="auto"/>
              <w:bottom w:val="single" w:sz="4" w:space="0" w:color="auto"/>
              <w:right w:val="single" w:sz="4" w:space="0" w:color="auto"/>
            </w:tcBorders>
            <w:hideMark/>
          </w:tcPr>
          <w:p w14:paraId="7E343CF8" w14:textId="77777777" w:rsidR="007F20D5" w:rsidRPr="00BE4743" w:rsidRDefault="007F20D5" w:rsidP="007F20D5">
            <w:pPr>
              <w:pStyle w:val="ListParagraph"/>
              <w:numPr>
                <w:ilvl w:val="0"/>
                <w:numId w:val="70"/>
              </w:numPr>
              <w:spacing w:before="0" w:line="256" w:lineRule="auto"/>
              <w:ind w:left="160" w:hanging="180"/>
              <w:contextualSpacing/>
              <w:rPr>
                <w:rFonts w:asciiTheme="minorHAnsi" w:hAnsiTheme="minorHAnsi" w:cstheme="minorHAnsi"/>
                <w:i/>
                <w:szCs w:val="20"/>
              </w:rPr>
            </w:pPr>
            <w:r w:rsidRPr="00BE4743">
              <w:rPr>
                <w:rFonts w:asciiTheme="minorHAnsi" w:hAnsiTheme="minorHAnsi" w:cstheme="minorHAnsi"/>
                <w:szCs w:val="20"/>
              </w:rPr>
              <w:t>Synthesis report on lessons learned on best transparency practices for GHG emission inventories, mitigation analysis, and adaptation activity prioritization.</w:t>
            </w:r>
          </w:p>
          <w:p w14:paraId="3513E98F" w14:textId="77777777" w:rsidR="007F20D5" w:rsidRPr="00BE4743" w:rsidRDefault="007F20D5" w:rsidP="007F20D5">
            <w:pPr>
              <w:pStyle w:val="ListParagraph"/>
              <w:numPr>
                <w:ilvl w:val="0"/>
                <w:numId w:val="70"/>
              </w:numPr>
              <w:spacing w:before="0" w:line="256" w:lineRule="auto"/>
              <w:ind w:left="160" w:hanging="180"/>
              <w:contextualSpacing/>
              <w:rPr>
                <w:rFonts w:asciiTheme="minorHAnsi" w:hAnsiTheme="minorHAnsi" w:cstheme="minorHAnsi"/>
                <w:i/>
                <w:szCs w:val="20"/>
              </w:rPr>
            </w:pPr>
            <w:r w:rsidRPr="00BE4743">
              <w:rPr>
                <w:rFonts w:asciiTheme="minorHAnsi" w:hAnsiTheme="minorHAnsi" w:cstheme="minorHAnsi"/>
                <w:szCs w:val="20"/>
              </w:rPr>
              <w:t>Online transparency platform populated by knowledge products generated by CBIT project</w:t>
            </w:r>
          </w:p>
        </w:tc>
      </w:tr>
      <w:tr w:rsidR="007F20D5" w:rsidRPr="00BE4743" w14:paraId="501732A3" w14:textId="77777777" w:rsidTr="002C5887">
        <w:trPr>
          <w:gridAfter w:val="1"/>
          <w:wAfter w:w="8" w:type="dxa"/>
          <w:trHeight w:val="431"/>
        </w:trPr>
        <w:tc>
          <w:tcPr>
            <w:tcW w:w="2876" w:type="dxa"/>
            <w:tcBorders>
              <w:top w:val="single" w:sz="4" w:space="0" w:color="auto"/>
              <w:left w:val="single" w:sz="4" w:space="0" w:color="auto"/>
              <w:bottom w:val="single" w:sz="4" w:space="0" w:color="auto"/>
              <w:right w:val="single" w:sz="4" w:space="0" w:color="auto"/>
            </w:tcBorders>
            <w:shd w:val="pct12" w:color="auto" w:fill="auto"/>
            <w:hideMark/>
          </w:tcPr>
          <w:p w14:paraId="434B9901" w14:textId="77777777" w:rsidR="007F20D5" w:rsidRPr="00BE4743" w:rsidRDefault="007F20D5" w:rsidP="007F20D5">
            <w:pPr>
              <w:spacing w:before="0" w:line="256" w:lineRule="auto"/>
              <w:jc w:val="left"/>
              <w:rPr>
                <w:rFonts w:asciiTheme="minorHAnsi" w:hAnsiTheme="minorHAnsi" w:cstheme="minorHAnsi"/>
                <w:b/>
                <w:bCs/>
                <w:szCs w:val="20"/>
              </w:rPr>
            </w:pPr>
            <w:r w:rsidRPr="00BE4743">
              <w:rPr>
                <w:rFonts w:asciiTheme="minorHAnsi" w:hAnsiTheme="minorHAnsi" w:cstheme="minorHAnsi"/>
                <w:b/>
                <w:bCs/>
                <w:szCs w:val="20"/>
              </w:rPr>
              <w:t>Outputs to achieve Outcome 4.1</w:t>
            </w:r>
          </w:p>
        </w:tc>
        <w:tc>
          <w:tcPr>
            <w:tcW w:w="11071" w:type="dxa"/>
            <w:gridSpan w:val="4"/>
            <w:tcBorders>
              <w:top w:val="single" w:sz="4" w:space="0" w:color="auto"/>
              <w:left w:val="single" w:sz="4" w:space="0" w:color="auto"/>
              <w:bottom w:val="single" w:sz="4" w:space="0" w:color="auto"/>
              <w:right w:val="single" w:sz="4" w:space="0" w:color="auto"/>
            </w:tcBorders>
            <w:hideMark/>
          </w:tcPr>
          <w:p w14:paraId="46399281" w14:textId="77777777" w:rsidR="007F20D5" w:rsidRPr="00BE4743" w:rsidRDefault="007F20D5" w:rsidP="007F20D5">
            <w:pPr>
              <w:spacing w:before="0" w:line="256" w:lineRule="auto"/>
              <w:jc w:val="left"/>
            </w:pPr>
            <w:r w:rsidRPr="00BE4743">
              <w:t xml:space="preserve">4.1.1 </w:t>
            </w:r>
            <w:bookmarkStart w:id="30" w:name="_Hlk70944785"/>
            <w:r w:rsidRPr="00BE4743">
              <w:t>Project results and outcomes monitored and evaluated</w:t>
            </w:r>
            <w:bookmarkEnd w:id="30"/>
          </w:p>
          <w:p w14:paraId="29B64238" w14:textId="77777777" w:rsidR="007F20D5" w:rsidRPr="00BE4743" w:rsidRDefault="007F20D5" w:rsidP="007F20D5">
            <w:pPr>
              <w:spacing w:before="0" w:line="256" w:lineRule="auto"/>
              <w:jc w:val="left"/>
            </w:pPr>
            <w:r w:rsidRPr="00BE4743">
              <w:t xml:space="preserve">4.1.2 </w:t>
            </w:r>
            <w:bookmarkStart w:id="31" w:name="_Hlk70944835"/>
            <w:r w:rsidRPr="00BE4743">
              <w:t>Lessons learned, and best practices shared via the newly developed online transparency platform</w:t>
            </w:r>
            <w:bookmarkEnd w:id="31"/>
          </w:p>
        </w:tc>
      </w:tr>
    </w:tbl>
    <w:p w14:paraId="2BA1DEE1" w14:textId="65CD581A" w:rsidR="009257B3" w:rsidRPr="00BE4743" w:rsidRDefault="009257B3" w:rsidP="006F0979">
      <w:pPr>
        <w:spacing w:after="120"/>
        <w:rPr>
          <w:rFonts w:cstheme="minorHAnsi"/>
          <w:i/>
          <w:iCs/>
          <w:szCs w:val="20"/>
        </w:rPr>
        <w:sectPr w:rsidR="009257B3" w:rsidRPr="00BE4743" w:rsidSect="00BC0D51">
          <w:pgSz w:w="16838" w:h="11906" w:orient="landscape" w:code="9"/>
          <w:pgMar w:top="1440" w:right="1440" w:bottom="1440" w:left="1440" w:header="720" w:footer="720" w:gutter="0"/>
          <w:cols w:space="720"/>
          <w:docGrid w:linePitch="360"/>
        </w:sectPr>
      </w:pPr>
    </w:p>
    <w:p w14:paraId="4F4A04BF" w14:textId="3D59345A" w:rsidR="00712E01" w:rsidRPr="00BE4743" w:rsidRDefault="00712E01" w:rsidP="009A0BA9">
      <w:pPr>
        <w:pStyle w:val="Heading1"/>
        <w:pBdr>
          <w:top w:val="none" w:sz="0" w:space="0" w:color="auto"/>
        </w:pBdr>
        <w:spacing w:before="0"/>
        <w:ind w:left="720" w:hanging="450"/>
      </w:pPr>
      <w:bookmarkStart w:id="32" w:name="_Toc63844785"/>
      <w:bookmarkStart w:id="33" w:name="_Toc70952183"/>
      <w:r w:rsidRPr="00BE4743">
        <w:lastRenderedPageBreak/>
        <w:t>Monitoring and Evaluation Plan</w:t>
      </w:r>
      <w:bookmarkEnd w:id="32"/>
      <w:bookmarkEnd w:id="33"/>
    </w:p>
    <w:p w14:paraId="50E62AAA" w14:textId="1B6ABB6F" w:rsidR="00AB3D35" w:rsidRPr="00BE4743" w:rsidRDefault="00AB3D35" w:rsidP="00AB3D35">
      <w:r w:rsidRPr="00BE4743">
        <w:t xml:space="preserve">The project results, corresponding indicators and mid-term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included in Annex details the roles, responsibilities, and frequency of monitoring project results. </w:t>
      </w:r>
    </w:p>
    <w:p w14:paraId="6F7427C1" w14:textId="68A553C9" w:rsidR="00AB3D35" w:rsidRPr="00BE4743" w:rsidRDefault="00AB3D35" w:rsidP="00AB3D35">
      <w:r w:rsidRPr="00BE4743">
        <w:t xml:space="preserve">Project-level monitoring and evaluation will be undertaken in compliance with UNDP requirements as outlined in the UNDP POPP and UNDP Evaluation Policy. The UNDP Country Office is responsible for ensuring full compliance with all UNDP project monitoring, quality assurance, risk management, and evaluation requirements. </w:t>
      </w:r>
    </w:p>
    <w:p w14:paraId="09DB83E8" w14:textId="298C2448" w:rsidR="00AB3D35" w:rsidRPr="00BE4743" w:rsidRDefault="00AB3D35" w:rsidP="00AB3D35">
      <w:r w:rsidRPr="00BE4743">
        <w:t xml:space="preserve">Additional mandatory GEF-specific M&amp;E requirements will be undertaken in accordance with the GEF Monitoring Policy and the GEF Evaluation Policy and other relevant GEF </w:t>
      </w:r>
      <w:proofErr w:type="gramStart"/>
      <w:r w:rsidRPr="00BE4743">
        <w:t>policies .</w:t>
      </w:r>
      <w:proofErr w:type="gramEnd"/>
      <w:r w:rsidRPr="00BE4743">
        <w:t xml:space="preserve"> The costed M&amp;E plan included below, and the Monitoring plan in Annex, will guide the GEF-specific M&amp;E activities to be undertaken by this project.</w:t>
      </w:r>
    </w:p>
    <w:p w14:paraId="4A77DA67" w14:textId="1CE36785" w:rsidR="00712E01" w:rsidRPr="00BE4743" w:rsidRDefault="00AB3D35" w:rsidP="00AB3D35">
      <w:r w:rsidRPr="00BE4743">
        <w:t xml:space="preserve">In addition to these mandatory UNDP and GEF M&amp;E requirements, other M&amp;E activities deemed necessary to support project-level adaptive management will be agreed during the Project Inception Workshop and will be detailed in the Inception Report. </w:t>
      </w:r>
      <w:r w:rsidR="006C51D3" w:rsidRPr="00BE4743">
        <w:t xml:space="preserve"> </w:t>
      </w:r>
      <w:r w:rsidR="00712E01" w:rsidRPr="00BE4743">
        <w:t xml:space="preserve">  </w:t>
      </w:r>
    </w:p>
    <w:p w14:paraId="75626306" w14:textId="10776E9B" w:rsidR="00D74768" w:rsidRPr="00BE4743" w:rsidRDefault="00D74768" w:rsidP="00D74768">
      <w:pPr>
        <w:rPr>
          <w:b/>
          <w:bCs/>
        </w:rPr>
      </w:pPr>
      <w:r w:rsidRPr="00BE4743">
        <w:rPr>
          <w:b/>
          <w:bCs/>
        </w:rPr>
        <w:t xml:space="preserve">Additional GEF monitoring and reporting requirements: </w:t>
      </w:r>
    </w:p>
    <w:p w14:paraId="5A7DDE48" w14:textId="77777777" w:rsidR="00D74768" w:rsidRPr="00BE4743" w:rsidRDefault="00D74768" w:rsidP="00D74768">
      <w:r w:rsidRPr="00BE4743">
        <w:rPr>
          <w:u w:val="single"/>
        </w:rPr>
        <w:t>Inception Workshop and Report:</w:t>
      </w:r>
      <w:r w:rsidRPr="00BE4743">
        <w:t xml:space="preserve">  A project inception workshop will be held within 60 days of project CEO endorsement, with the aim to: </w:t>
      </w:r>
    </w:p>
    <w:p w14:paraId="29C548CC" w14:textId="77777777" w:rsidR="00D74768" w:rsidRPr="00BE4743" w:rsidRDefault="00D74768" w:rsidP="00D74768">
      <w:pPr>
        <w:ind w:left="270" w:hanging="270"/>
      </w:pPr>
      <w:r w:rsidRPr="00BE4743">
        <w:t>a.</w:t>
      </w:r>
      <w:r w:rsidRPr="00BE4743">
        <w:tab/>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10868F62" w14:textId="77777777" w:rsidR="00D74768" w:rsidRPr="00BE4743" w:rsidRDefault="00D74768" w:rsidP="00D74768">
      <w:pPr>
        <w:ind w:left="270" w:hanging="270"/>
      </w:pPr>
      <w:r w:rsidRPr="00BE4743">
        <w:t>b.</w:t>
      </w:r>
      <w:r w:rsidRPr="00BE4743">
        <w:tab/>
        <w:t xml:space="preserve">Discuss the roles and responsibilities of the project team, including reporting lines, stakeholder engagement strategies and conflict resolution mechanisms. </w:t>
      </w:r>
    </w:p>
    <w:p w14:paraId="15374AD7" w14:textId="77777777" w:rsidR="00D74768" w:rsidRPr="00BE4743" w:rsidRDefault="00D74768" w:rsidP="00D74768">
      <w:pPr>
        <w:ind w:left="270" w:hanging="270"/>
      </w:pPr>
      <w:r w:rsidRPr="00BE4743">
        <w:t>c.</w:t>
      </w:r>
      <w:r w:rsidRPr="00BE4743">
        <w:tab/>
        <w:t xml:space="preserve">Review the results framework and monitoring plan. </w:t>
      </w:r>
    </w:p>
    <w:p w14:paraId="053EE257" w14:textId="77777777" w:rsidR="00D74768" w:rsidRPr="00BE4743" w:rsidRDefault="00D74768" w:rsidP="00D74768">
      <w:pPr>
        <w:ind w:left="270" w:hanging="270"/>
      </w:pPr>
      <w:r w:rsidRPr="00BE4743">
        <w:t>d.</w:t>
      </w:r>
      <w:r w:rsidRPr="00BE4743">
        <w:tab/>
        <w:t>Discuss reporting, monitoring and evaluation roles and responsibilities and finalize the M&amp;E budget; identify national/regional institutes to be involved in project-level M&amp;E; discuss the role of the GEF OFP and other stakeholders in project-level M&amp;E.</w:t>
      </w:r>
    </w:p>
    <w:p w14:paraId="587DDAFA" w14:textId="65AB9C2C" w:rsidR="00D74768" w:rsidRPr="00BE4743" w:rsidRDefault="00D74768" w:rsidP="00D74768">
      <w:pPr>
        <w:ind w:left="270" w:hanging="270"/>
      </w:pPr>
      <w:r w:rsidRPr="00BE4743">
        <w:t>e.</w:t>
      </w:r>
      <w:r w:rsidRPr="00BE4743">
        <w:tab/>
        <w:t>Update and review responsibilities for monitoring project strategies, including the risk log; SESP report, Social and Environmental Management Framework and other safeguard requirements; project grievance mechanisms; gender strategy; knowledge management strategy</w:t>
      </w:r>
      <w:r w:rsidR="00FC0196" w:rsidRPr="00BE4743">
        <w:t xml:space="preserve"> (see Annex 19)</w:t>
      </w:r>
      <w:r w:rsidRPr="00BE4743">
        <w:t>, and other relevant management strategies.</w:t>
      </w:r>
    </w:p>
    <w:p w14:paraId="6F468B93" w14:textId="77777777" w:rsidR="00D74768" w:rsidRPr="00BE4743" w:rsidRDefault="00D74768" w:rsidP="00D74768">
      <w:pPr>
        <w:ind w:left="270" w:hanging="270"/>
      </w:pPr>
      <w:r w:rsidRPr="00BE4743">
        <w:t>f.</w:t>
      </w:r>
      <w:r w:rsidRPr="00BE4743">
        <w:tab/>
        <w:t xml:space="preserve">Review financial reporting procedures and budget monitoring and other mandatory requirements and agree on the arrangements for the annual audit. </w:t>
      </w:r>
    </w:p>
    <w:p w14:paraId="00656FAE" w14:textId="77777777" w:rsidR="00D74768" w:rsidRPr="00BE4743" w:rsidRDefault="00D74768" w:rsidP="00D74768">
      <w:pPr>
        <w:ind w:left="270" w:hanging="270"/>
      </w:pPr>
      <w:r w:rsidRPr="00BE4743">
        <w:t>g.</w:t>
      </w:r>
      <w:r w:rsidRPr="00BE4743">
        <w:tab/>
        <w:t xml:space="preserve">Plan and schedule Project Board meetings and finalize the first-year annual work plan.  </w:t>
      </w:r>
    </w:p>
    <w:p w14:paraId="4E7A21A1" w14:textId="77777777" w:rsidR="00D74768" w:rsidRPr="00BE4743" w:rsidRDefault="00D74768" w:rsidP="00D74768">
      <w:pPr>
        <w:ind w:left="270" w:hanging="270"/>
      </w:pPr>
      <w:r w:rsidRPr="00BE4743">
        <w:t>h.</w:t>
      </w:r>
      <w:r w:rsidRPr="00BE4743">
        <w:tab/>
        <w:t>Formally launch the Project.</w:t>
      </w:r>
    </w:p>
    <w:p w14:paraId="0E7258B4" w14:textId="75BC64C6" w:rsidR="00D74768" w:rsidRPr="00BE4743" w:rsidRDefault="00D74768" w:rsidP="00D74768">
      <w:r w:rsidRPr="00BE4743">
        <w:rPr>
          <w:u w:val="single"/>
        </w:rPr>
        <w:t>GEF Project Implementation Report (PIR):</w:t>
      </w:r>
      <w:r w:rsidRPr="00BE4743">
        <w:t xml:space="preserve"> The annual GEF PIR covering the reporting period July (previous year) to June (current year) will be completed for each year of project implementation. Any environmental and social risks and related management plans will be monitored regularly, and progress will be reported in the PIR. The PIR submitted to the GEF will be shared with the Project Board. The quality rating of the previous year’s PIR will be used to inform the preparation of the subsequent PIR.  </w:t>
      </w:r>
    </w:p>
    <w:p w14:paraId="1247A1A8" w14:textId="01BDE2B5" w:rsidR="00D74768" w:rsidRPr="00BE4743" w:rsidRDefault="00D74768" w:rsidP="00D74768">
      <w:r w:rsidRPr="00BE4743">
        <w:rPr>
          <w:u w:val="single"/>
        </w:rPr>
        <w:t>GEF and/or LDCF/SCCF Core Indicators:</w:t>
      </w:r>
      <w:r w:rsidRPr="00BE4743">
        <w:t xml:space="preserve">  The GEF and/or LDCF/SCCF Core indicators included as Annex 15 will be used to monitor global environmental benefits and will be updated for reporting to the GEF prior to MTR and TE. Note that the project team is responsible for updating the indicator status. The updated monitoring data should be shared with MTR/TE consultants prior to required evaluation missions, so these can be used for subsequent ground-truthing. The methodologies to be used in data collection have been defined by the GEF and </w:t>
      </w:r>
      <w:r w:rsidRPr="00BE4743">
        <w:lastRenderedPageBreak/>
        <w:t>are available on the GEF website. If relevant to the project: The required Protected Area Management Effectiveness Tracking Tool (METTs) have been prepared and the scores included in the GEF Core Indicators</w:t>
      </w:r>
      <w:r w:rsidR="00713D50" w:rsidRPr="00BE4743">
        <w:rPr>
          <w:lang w:val="en-GB"/>
        </w:rPr>
        <w:t>.</w:t>
      </w:r>
      <w:r w:rsidRPr="00BE4743">
        <w:t xml:space="preserve"> </w:t>
      </w:r>
    </w:p>
    <w:p w14:paraId="39C704DB" w14:textId="0C0741FA" w:rsidR="00872796" w:rsidRPr="00BE4743" w:rsidRDefault="00872796" w:rsidP="00872796">
      <w:r w:rsidRPr="00BE4743">
        <w:t>Independent Mid-term Review (MTR):</w:t>
      </w:r>
    </w:p>
    <w:p w14:paraId="231214C3" w14:textId="77777777" w:rsidR="00872796" w:rsidRPr="00BE4743" w:rsidRDefault="00872796" w:rsidP="00872796">
      <w:r w:rsidRPr="00BE4743">
        <w:t xml:space="preserve">The terms of reference, the review process and the final MTR report will follow the standard templates and guidance for GEF-financed projects available on the UNDP Evaluation Resource Center (ERC). </w:t>
      </w:r>
    </w:p>
    <w:p w14:paraId="0048C57D" w14:textId="280543F9" w:rsidR="00872796" w:rsidRPr="00BE4743" w:rsidRDefault="00872796" w:rsidP="00872796">
      <w:r w:rsidRPr="00BE4743">
        <w:t xml:space="preserve">The evaluation will be ‘independent, impartial and </w:t>
      </w:r>
      <w:proofErr w:type="gramStart"/>
      <w:r w:rsidRPr="00BE4743">
        <w:t>rigorous’</w:t>
      </w:r>
      <w:proofErr w:type="gramEnd"/>
      <w:r w:rsidRPr="00BE4743">
        <w:t>. The evaluators that will be hired to undertake the assignment will be independent from organizations that were involved in designing, executing</w:t>
      </w:r>
      <w:r w:rsidR="00555BDA" w:rsidRPr="00BE4743">
        <w:t>,</w:t>
      </w:r>
      <w:r w:rsidRPr="00BE4743">
        <w:t xml:space="preserve"> or advising on the project to be evaluated. Equally, the evaluators should not be in a position where there may be the possibility of future contracts regarding the project under review. </w:t>
      </w:r>
    </w:p>
    <w:p w14:paraId="0F4A8494" w14:textId="77777777" w:rsidR="00872796" w:rsidRPr="00BE4743" w:rsidRDefault="00872796" w:rsidP="00872796">
      <w:r w:rsidRPr="00BE4743">
        <w:t>The GEF Operational Focal Point and other stakeholders will be actively involved and consulted during the evaluation process. Additional quality assurance support is available from the BPPS/GEF Directorate.</w:t>
      </w:r>
    </w:p>
    <w:p w14:paraId="0008F9EE" w14:textId="630C2C9E" w:rsidR="00872796" w:rsidRPr="00BE4743" w:rsidRDefault="00872796" w:rsidP="00872796">
      <w:r w:rsidRPr="00BE4743">
        <w:t xml:space="preserve">The final MTR report and MTR TOR will be publicly available in English and will be posted on the UNDP ERC by </w:t>
      </w:r>
      <w:r w:rsidR="00203C93" w:rsidRPr="00BE4743">
        <w:t>2 January 2024</w:t>
      </w:r>
      <w:r w:rsidRPr="00BE4743">
        <w:t>. A management response to MTR recommendations will be posted in the ERC within six weeks of the MTR report’s completion.</w:t>
      </w:r>
    </w:p>
    <w:p w14:paraId="24B425A8" w14:textId="5BFFD130" w:rsidR="00D74768" w:rsidRPr="00BE4743" w:rsidRDefault="00D74768" w:rsidP="00872796">
      <w:r w:rsidRPr="00BE4743">
        <w:rPr>
          <w:u w:val="single"/>
        </w:rPr>
        <w:t>Terminal Evaluation (TE):</w:t>
      </w:r>
      <w:r w:rsidRPr="00BE4743">
        <w:t xml:space="preserve">  An independent terminal evaluation (TE) will take place upon completion of all major project outputs and activities. The terms of reference, the evaluation process and the final TE report will follow the standard templates and guidance for GEF-financed projects available on the UNDP Evaluation Resource Center. </w:t>
      </w:r>
    </w:p>
    <w:p w14:paraId="0583EBB4" w14:textId="6D0D77B4" w:rsidR="00D74768" w:rsidRPr="00BE4743" w:rsidRDefault="00D74768" w:rsidP="00D74768">
      <w:r w:rsidRPr="00BE4743">
        <w:t xml:space="preserve">The evaluation will be ‘independent, impartial and </w:t>
      </w:r>
      <w:proofErr w:type="gramStart"/>
      <w:r w:rsidRPr="00BE4743">
        <w:t>rigorous’</w:t>
      </w:r>
      <w:proofErr w:type="gramEnd"/>
      <w:r w:rsidRPr="00BE4743">
        <w:t>. The evaluators that will be hired to undertake the assignment will be independent from organizations that were involved in designing, executing</w:t>
      </w:r>
      <w:r w:rsidR="00555BDA" w:rsidRPr="00BE4743">
        <w:t>,</w:t>
      </w:r>
      <w:r w:rsidRPr="00BE4743">
        <w:t xml:space="preserve"> or advising on the project to be evaluated. Equally, the evaluators should not be in a position where there may be the possibility of future contracts regarding the project being evaluated.</w:t>
      </w:r>
    </w:p>
    <w:p w14:paraId="6C868A7C" w14:textId="77777777" w:rsidR="00D74768" w:rsidRPr="00BE4743" w:rsidRDefault="00D74768" w:rsidP="00D74768">
      <w:r w:rsidRPr="00BE4743">
        <w:t xml:space="preserve">The GEF Operational Focal Point and other stakeholders will be actively involved and consulted during the terminal evaluation process. Additional quality assurance support is available from the BPPS/GEF Directorate. </w:t>
      </w:r>
    </w:p>
    <w:p w14:paraId="2095E920" w14:textId="7B01CF37" w:rsidR="00D74768" w:rsidRPr="00BE4743" w:rsidRDefault="00D74768" w:rsidP="00D74768">
      <w:r w:rsidRPr="00BE4743">
        <w:t xml:space="preserve">The final TE report and TE TOR will be publicly available in English and posted on the UNDP ERC by </w:t>
      </w:r>
      <w:r w:rsidR="00203C93" w:rsidRPr="00BE4743">
        <w:t>1 September 2025</w:t>
      </w:r>
      <w:r w:rsidRPr="00BE4743">
        <w:t>.  A management response to the TE recommendations will be posted to the ERC within six weeks of the TE report’s completion.</w:t>
      </w:r>
    </w:p>
    <w:p w14:paraId="79D2056D" w14:textId="39118DBB" w:rsidR="00D74768" w:rsidRPr="00BE4743" w:rsidRDefault="00D74768" w:rsidP="00D74768">
      <w:r w:rsidRPr="00BE4743">
        <w:rPr>
          <w:u w:val="single"/>
        </w:rPr>
        <w:t>Final Report:</w:t>
      </w:r>
      <w:r w:rsidRPr="00BE4743">
        <w:t xml:space="preserve"> The project’s terminal GEF PIR along with the terminal evaluation (TE) report</w:t>
      </w:r>
      <w:r w:rsidR="00905F91" w:rsidRPr="00BE4743">
        <w:t xml:space="preserve"> </w:t>
      </w:r>
      <w:r w:rsidRPr="00BE4743">
        <w:t xml:space="preserve">and corresponding management response will serve as the final project report package. The final project report package shall be discussed with the Project Board during an end-of-project review meeting to discuss lesson learned and opportunities for scaling up.    </w:t>
      </w:r>
    </w:p>
    <w:p w14:paraId="5B072AE9" w14:textId="41ECDED8" w:rsidR="00D74768" w:rsidRPr="00BE4743" w:rsidRDefault="00D74768" w:rsidP="00D74768">
      <w:r w:rsidRPr="009B7B01">
        <w:rPr>
          <w:u w:val="single"/>
        </w:rPr>
        <w:t>Agreement on intellectual property rights and use of logo on the project’s deliverables and disclosure of information:</w:t>
      </w:r>
      <w:r w:rsidRPr="00BE4743">
        <w:t xml:space="preserve">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w:t>
      </w:r>
      <w:proofErr w:type="gramStart"/>
      <w:r w:rsidRPr="00BE4743">
        <w:t>Policy  and</w:t>
      </w:r>
      <w:proofErr w:type="gramEnd"/>
      <w:r w:rsidRPr="00BE4743">
        <w:t xml:space="preserve"> the GEF policy on public involvement .</w:t>
      </w:r>
    </w:p>
    <w:p w14:paraId="5A6C7C53" w14:textId="77777777" w:rsidR="00494B18" w:rsidRPr="00BE4743" w:rsidRDefault="00494B18" w:rsidP="00494B18">
      <w:pPr>
        <w:pStyle w:val="Caption"/>
        <w:rPr>
          <w:b w:val="0"/>
        </w:rPr>
      </w:pPr>
      <w:bookmarkStart w:id="34" w:name="_Toc77065599"/>
      <w:bookmarkStart w:id="35" w:name="_Toc70585799"/>
      <w:r w:rsidRPr="00BE4743">
        <w:t xml:space="preserve">Table </w:t>
      </w:r>
      <w:fldSimple w:instr=" SEQ Table \* ARABIC ">
        <w:r w:rsidRPr="00BE4743">
          <w:rPr>
            <w:noProof/>
          </w:rPr>
          <w:t>5</w:t>
        </w:r>
      </w:fldSimple>
      <w:r w:rsidRPr="00BE4743">
        <w:t xml:space="preserve">: </w:t>
      </w:r>
      <w:r w:rsidRPr="00BE4743">
        <w:rPr>
          <w:b w:val="0"/>
        </w:rPr>
        <w:t>Mandatory GEF M&amp;E Requirements and M&amp;E Budget:</w:t>
      </w:r>
      <w:bookmarkEnd w:id="34"/>
      <w:bookmarkEnd w:id="35"/>
      <w:r w:rsidRPr="00BE4743">
        <w:rPr>
          <w:b w:val="0"/>
        </w:rPr>
        <w:t xml:space="preserve">  </w:t>
      </w:r>
    </w:p>
    <w:p w14:paraId="21BC933A" w14:textId="458C7D3E" w:rsidR="00494B18" w:rsidRPr="00BE4743" w:rsidRDefault="00494B18" w:rsidP="00D74768"/>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5"/>
        <w:gridCol w:w="1980"/>
        <w:gridCol w:w="3060"/>
      </w:tblGrid>
      <w:tr w:rsidR="00494B18" w:rsidRPr="00BE4743" w14:paraId="2EE7E4EB" w14:textId="77777777" w:rsidTr="00347C3D">
        <w:trPr>
          <w:trHeight w:val="170"/>
          <w:tblHeader/>
          <w:jc w:val="center"/>
        </w:trPr>
        <w:tc>
          <w:tcPr>
            <w:tcW w:w="9085" w:type="dxa"/>
            <w:gridSpan w:val="3"/>
            <w:shd w:val="clear" w:color="auto" w:fill="BFBFBF"/>
          </w:tcPr>
          <w:p w14:paraId="737D7469" w14:textId="77777777" w:rsidR="00494B18" w:rsidRPr="00BE4743" w:rsidRDefault="00494B18" w:rsidP="00347C3D">
            <w:pPr>
              <w:spacing w:before="0"/>
              <w:rPr>
                <w:i/>
                <w:szCs w:val="20"/>
              </w:rPr>
            </w:pPr>
            <w:r w:rsidRPr="00BE4743">
              <w:rPr>
                <w:rFonts w:cs="Calibri"/>
                <w:b/>
                <w:sz w:val="18"/>
                <w:szCs w:val="18"/>
              </w:rPr>
              <w:t>Monitoring and Evaluation Plan and Budget</w:t>
            </w:r>
            <w:r w:rsidRPr="00BE4743">
              <w:rPr>
                <w:rFonts w:cs="Calibri"/>
                <w:b/>
                <w:szCs w:val="20"/>
              </w:rPr>
              <w:t xml:space="preserve">: </w:t>
            </w:r>
          </w:p>
        </w:tc>
      </w:tr>
      <w:tr w:rsidR="00494B18" w:rsidRPr="00BE4743" w14:paraId="40B3A315" w14:textId="77777777" w:rsidTr="00347C3D">
        <w:trPr>
          <w:trHeight w:val="170"/>
          <w:tblHeader/>
          <w:jc w:val="center"/>
        </w:trPr>
        <w:tc>
          <w:tcPr>
            <w:tcW w:w="9085" w:type="dxa"/>
            <w:gridSpan w:val="3"/>
            <w:shd w:val="clear" w:color="auto" w:fill="BFBFBF"/>
          </w:tcPr>
          <w:p w14:paraId="1145E01E" w14:textId="77777777" w:rsidR="00494B18" w:rsidRPr="00BE4743" w:rsidRDefault="00494B18" w:rsidP="00347C3D">
            <w:pPr>
              <w:spacing w:before="0"/>
              <w:rPr>
                <w:rFonts w:cs="Calibri"/>
                <w:bCs/>
                <w:sz w:val="18"/>
                <w:szCs w:val="18"/>
              </w:rPr>
            </w:pPr>
            <w:r w:rsidRPr="00BE4743">
              <w:rPr>
                <w:rFonts w:cs="Calibri"/>
                <w:bCs/>
                <w:sz w:val="18"/>
                <w:szCs w:val="18"/>
              </w:rPr>
              <w:t>This M&amp;E plan and budget provides a breakdown of costs for M&amp;E activities to be led by the Project Management Unit during project implementation. The oversight and participation of the UNDP Country Office/Regional technical advisors/HQ Units are not included as these are covered by the GEF Fee.</w:t>
            </w:r>
          </w:p>
        </w:tc>
      </w:tr>
      <w:tr w:rsidR="00494B18" w:rsidRPr="00BE4743" w14:paraId="74EF0A5B" w14:textId="77777777" w:rsidTr="00347C3D">
        <w:trPr>
          <w:trHeight w:val="170"/>
          <w:tblHeader/>
          <w:jc w:val="center"/>
        </w:trPr>
        <w:tc>
          <w:tcPr>
            <w:tcW w:w="4045" w:type="dxa"/>
            <w:shd w:val="clear" w:color="auto" w:fill="BFBFBF"/>
          </w:tcPr>
          <w:p w14:paraId="468441B5" w14:textId="77777777" w:rsidR="00494B18" w:rsidRPr="00BE4743" w:rsidRDefault="00494B18" w:rsidP="00347C3D">
            <w:pPr>
              <w:spacing w:before="0"/>
              <w:rPr>
                <w:rFonts w:cs="Calibri"/>
                <w:b/>
                <w:sz w:val="18"/>
                <w:szCs w:val="18"/>
              </w:rPr>
            </w:pPr>
            <w:r w:rsidRPr="00BE4743">
              <w:rPr>
                <w:rFonts w:cs="Calibri"/>
                <w:b/>
                <w:sz w:val="18"/>
                <w:szCs w:val="18"/>
              </w:rPr>
              <w:t>GEF M&amp;E requirements</w:t>
            </w:r>
          </w:p>
        </w:tc>
        <w:tc>
          <w:tcPr>
            <w:tcW w:w="1980" w:type="dxa"/>
            <w:shd w:val="clear" w:color="auto" w:fill="BFBFBF"/>
          </w:tcPr>
          <w:p w14:paraId="5AD997DE" w14:textId="77777777" w:rsidR="00494B18" w:rsidRPr="00BE4743" w:rsidRDefault="00494B18" w:rsidP="00347C3D">
            <w:pPr>
              <w:spacing w:before="0"/>
              <w:rPr>
                <w:rFonts w:cs="Calibri"/>
                <w:b/>
                <w:sz w:val="18"/>
                <w:szCs w:val="18"/>
              </w:rPr>
            </w:pPr>
            <w:r w:rsidRPr="00BE4743">
              <w:rPr>
                <w:rFonts w:cs="Calibri"/>
                <w:b/>
                <w:sz w:val="18"/>
                <w:szCs w:val="18"/>
              </w:rPr>
              <w:t>Indicative costs (US$)</w:t>
            </w:r>
          </w:p>
        </w:tc>
        <w:tc>
          <w:tcPr>
            <w:tcW w:w="3060" w:type="dxa"/>
            <w:shd w:val="clear" w:color="auto" w:fill="BFBFBF"/>
          </w:tcPr>
          <w:p w14:paraId="68A3F4B1" w14:textId="77777777" w:rsidR="00494B18" w:rsidRPr="00BE4743" w:rsidRDefault="00494B18" w:rsidP="00347C3D">
            <w:pPr>
              <w:spacing w:before="0"/>
              <w:rPr>
                <w:rFonts w:cs="Calibri"/>
                <w:b/>
                <w:sz w:val="18"/>
                <w:szCs w:val="18"/>
              </w:rPr>
            </w:pPr>
            <w:r w:rsidRPr="00BE4743">
              <w:rPr>
                <w:rFonts w:cs="Calibri"/>
                <w:b/>
                <w:sz w:val="18"/>
                <w:szCs w:val="18"/>
              </w:rPr>
              <w:t>Time frame</w:t>
            </w:r>
          </w:p>
        </w:tc>
      </w:tr>
      <w:tr w:rsidR="00494B18" w:rsidRPr="00BE4743" w14:paraId="4D0D699B" w14:textId="77777777" w:rsidTr="00347C3D">
        <w:trPr>
          <w:trHeight w:val="341"/>
          <w:jc w:val="center"/>
        </w:trPr>
        <w:tc>
          <w:tcPr>
            <w:tcW w:w="4045" w:type="dxa"/>
          </w:tcPr>
          <w:p w14:paraId="116D4005" w14:textId="77777777" w:rsidR="00494B18" w:rsidRPr="00BE4743" w:rsidRDefault="00494B18" w:rsidP="00347C3D">
            <w:pPr>
              <w:spacing w:before="0"/>
              <w:rPr>
                <w:bCs/>
                <w:sz w:val="18"/>
                <w:szCs w:val="18"/>
              </w:rPr>
            </w:pPr>
            <w:r w:rsidRPr="00BE4743">
              <w:rPr>
                <w:rFonts w:cs="Calibri"/>
                <w:bCs/>
                <w:sz w:val="18"/>
                <w:szCs w:val="18"/>
              </w:rPr>
              <w:t xml:space="preserve">Inception Workshop </w:t>
            </w:r>
          </w:p>
        </w:tc>
        <w:tc>
          <w:tcPr>
            <w:tcW w:w="1980" w:type="dxa"/>
            <w:vAlign w:val="center"/>
          </w:tcPr>
          <w:p w14:paraId="273DB624" w14:textId="77777777" w:rsidR="00494B18" w:rsidRPr="00BE4743" w:rsidRDefault="00494B18" w:rsidP="00347C3D">
            <w:pPr>
              <w:spacing w:before="0"/>
              <w:jc w:val="center"/>
              <w:rPr>
                <w:rFonts w:asciiTheme="minorHAnsi" w:hAnsiTheme="minorHAnsi" w:cstheme="minorHAnsi"/>
                <w:iCs/>
                <w:sz w:val="18"/>
                <w:szCs w:val="18"/>
              </w:rPr>
            </w:pPr>
            <w:r w:rsidRPr="00BE4743">
              <w:rPr>
                <w:rFonts w:asciiTheme="minorHAnsi" w:hAnsiTheme="minorHAnsi" w:cstheme="minorHAnsi"/>
                <w:iCs/>
                <w:sz w:val="18"/>
                <w:szCs w:val="18"/>
              </w:rPr>
              <w:t>USD 5,000</w:t>
            </w:r>
          </w:p>
        </w:tc>
        <w:tc>
          <w:tcPr>
            <w:tcW w:w="3060" w:type="dxa"/>
            <w:vAlign w:val="center"/>
          </w:tcPr>
          <w:p w14:paraId="05815102" w14:textId="18249D29" w:rsidR="00494B18" w:rsidRPr="00BE4743" w:rsidRDefault="00494B18" w:rsidP="00347C3D">
            <w:pPr>
              <w:spacing w:before="0"/>
              <w:jc w:val="left"/>
              <w:rPr>
                <w:rFonts w:cs="Calibri"/>
                <w:sz w:val="18"/>
                <w:szCs w:val="18"/>
              </w:rPr>
            </w:pPr>
            <w:r w:rsidRPr="00BE4743">
              <w:rPr>
                <w:rFonts w:cs="Calibri"/>
                <w:sz w:val="18"/>
                <w:szCs w:val="18"/>
              </w:rPr>
              <w:t>Within 2 month</w:t>
            </w:r>
            <w:r w:rsidR="00EC5098" w:rsidRPr="00BE4743">
              <w:rPr>
                <w:rFonts w:cs="Calibri"/>
                <w:sz w:val="18"/>
                <w:szCs w:val="18"/>
              </w:rPr>
              <w:t>s</w:t>
            </w:r>
            <w:r w:rsidRPr="00BE4743">
              <w:rPr>
                <w:rFonts w:cs="Calibri"/>
                <w:sz w:val="18"/>
                <w:szCs w:val="18"/>
              </w:rPr>
              <w:t xml:space="preserve"> from the date First Disbursement </w:t>
            </w:r>
          </w:p>
        </w:tc>
      </w:tr>
      <w:tr w:rsidR="00494B18" w:rsidRPr="00BE4743" w14:paraId="51920070" w14:textId="77777777" w:rsidTr="00347C3D">
        <w:trPr>
          <w:jc w:val="center"/>
        </w:trPr>
        <w:tc>
          <w:tcPr>
            <w:tcW w:w="4045" w:type="dxa"/>
          </w:tcPr>
          <w:p w14:paraId="16993BC6" w14:textId="77777777" w:rsidR="00494B18" w:rsidRPr="00BE4743" w:rsidRDefault="00494B18" w:rsidP="00347C3D">
            <w:pPr>
              <w:spacing w:before="0"/>
              <w:rPr>
                <w:rFonts w:cs="Calibri"/>
                <w:bCs/>
                <w:sz w:val="18"/>
                <w:szCs w:val="18"/>
              </w:rPr>
            </w:pPr>
            <w:r w:rsidRPr="00BE4743">
              <w:rPr>
                <w:rFonts w:cs="Calibri"/>
                <w:bCs/>
                <w:sz w:val="18"/>
                <w:szCs w:val="18"/>
              </w:rPr>
              <w:t>Inception Report</w:t>
            </w:r>
          </w:p>
        </w:tc>
        <w:tc>
          <w:tcPr>
            <w:tcW w:w="1980" w:type="dxa"/>
            <w:vAlign w:val="center"/>
          </w:tcPr>
          <w:p w14:paraId="0F96D3F4" w14:textId="77777777" w:rsidR="00494B18" w:rsidRPr="00BE4743" w:rsidRDefault="00494B18" w:rsidP="00347C3D">
            <w:pPr>
              <w:spacing w:before="0"/>
              <w:jc w:val="center"/>
              <w:rPr>
                <w:rFonts w:asciiTheme="minorHAnsi" w:hAnsiTheme="minorHAnsi" w:cstheme="minorHAnsi"/>
                <w:iCs/>
                <w:sz w:val="18"/>
                <w:szCs w:val="18"/>
              </w:rPr>
            </w:pPr>
            <w:r w:rsidRPr="00BE4743">
              <w:rPr>
                <w:rFonts w:asciiTheme="minorHAnsi" w:hAnsiTheme="minorHAnsi" w:cstheme="minorHAnsi"/>
                <w:iCs/>
                <w:sz w:val="18"/>
                <w:szCs w:val="18"/>
              </w:rPr>
              <w:t>None</w:t>
            </w:r>
          </w:p>
        </w:tc>
        <w:tc>
          <w:tcPr>
            <w:tcW w:w="3060" w:type="dxa"/>
            <w:vAlign w:val="center"/>
          </w:tcPr>
          <w:p w14:paraId="284DF3E2" w14:textId="010BF936" w:rsidR="00494B18" w:rsidRPr="00BE4743" w:rsidRDefault="00494B18" w:rsidP="00347C3D">
            <w:pPr>
              <w:spacing w:before="0"/>
              <w:jc w:val="left"/>
              <w:rPr>
                <w:rFonts w:cs="Calibri"/>
                <w:sz w:val="18"/>
                <w:szCs w:val="18"/>
              </w:rPr>
            </w:pPr>
            <w:r w:rsidRPr="00BE4743">
              <w:rPr>
                <w:rFonts w:cs="Calibri"/>
                <w:sz w:val="18"/>
                <w:szCs w:val="18"/>
              </w:rPr>
              <w:t xml:space="preserve">Within </w:t>
            </w:r>
            <w:r w:rsidR="00EC5098" w:rsidRPr="00BE4743">
              <w:rPr>
                <w:rFonts w:cs="Calibri"/>
                <w:sz w:val="18"/>
                <w:szCs w:val="18"/>
              </w:rPr>
              <w:t>1 month</w:t>
            </w:r>
            <w:r w:rsidRPr="00BE4743">
              <w:rPr>
                <w:rFonts w:cs="Calibri"/>
                <w:sz w:val="18"/>
                <w:szCs w:val="18"/>
              </w:rPr>
              <w:t xml:space="preserve"> from the Inception Workshop </w:t>
            </w:r>
          </w:p>
        </w:tc>
      </w:tr>
      <w:tr w:rsidR="00494B18" w:rsidRPr="00BE4743" w14:paraId="69493BD4" w14:textId="77777777" w:rsidTr="00347C3D">
        <w:trPr>
          <w:jc w:val="center"/>
        </w:trPr>
        <w:tc>
          <w:tcPr>
            <w:tcW w:w="4045" w:type="dxa"/>
          </w:tcPr>
          <w:p w14:paraId="6927B2A2" w14:textId="77777777" w:rsidR="00494B18" w:rsidRPr="00BE4743" w:rsidRDefault="00494B18" w:rsidP="00347C3D">
            <w:pPr>
              <w:spacing w:before="0"/>
              <w:rPr>
                <w:rFonts w:cs="Calibri"/>
                <w:bCs/>
                <w:sz w:val="18"/>
                <w:szCs w:val="18"/>
              </w:rPr>
            </w:pPr>
            <w:r w:rsidRPr="00BE4743">
              <w:rPr>
                <w:rFonts w:cs="Calibri"/>
                <w:bCs/>
                <w:sz w:val="18"/>
                <w:szCs w:val="18"/>
              </w:rPr>
              <w:t xml:space="preserve">M&amp;E </w:t>
            </w:r>
            <w:proofErr w:type="gramStart"/>
            <w:r w:rsidRPr="00BE4743">
              <w:rPr>
                <w:rFonts w:cs="Calibri"/>
                <w:bCs/>
                <w:sz w:val="18"/>
                <w:szCs w:val="18"/>
              </w:rPr>
              <w:t>of  GEF</w:t>
            </w:r>
            <w:proofErr w:type="gramEnd"/>
            <w:r w:rsidRPr="00BE4743">
              <w:rPr>
                <w:rFonts w:cs="Calibri"/>
                <w:bCs/>
                <w:sz w:val="18"/>
                <w:szCs w:val="18"/>
              </w:rPr>
              <w:t xml:space="preserve"> core indicators and  project results framework </w:t>
            </w:r>
          </w:p>
        </w:tc>
        <w:tc>
          <w:tcPr>
            <w:tcW w:w="1980" w:type="dxa"/>
            <w:vAlign w:val="center"/>
          </w:tcPr>
          <w:p w14:paraId="32FCEAE9" w14:textId="77777777" w:rsidR="00494B18" w:rsidRPr="00BE4743" w:rsidRDefault="00494B18" w:rsidP="00347C3D">
            <w:pPr>
              <w:pStyle w:val="BodyText23"/>
              <w:widowControl/>
              <w:tabs>
                <w:tab w:val="clear" w:pos="547"/>
              </w:tabs>
              <w:spacing w:before="0"/>
              <w:jc w:val="center"/>
              <w:rPr>
                <w:rFonts w:asciiTheme="minorHAnsi" w:hAnsiTheme="minorHAnsi" w:cstheme="minorHAnsi"/>
                <w:iCs/>
                <w:snapToGrid/>
                <w:sz w:val="18"/>
                <w:szCs w:val="18"/>
                <w:lang w:val="en-GB"/>
              </w:rPr>
            </w:pPr>
            <w:r w:rsidRPr="00BE4743">
              <w:rPr>
                <w:rFonts w:asciiTheme="minorHAnsi" w:hAnsiTheme="minorHAnsi" w:cstheme="minorHAnsi"/>
                <w:iCs/>
                <w:sz w:val="18"/>
                <w:szCs w:val="18"/>
                <w:lang w:val="en-GB"/>
              </w:rPr>
              <w:t>None</w:t>
            </w:r>
          </w:p>
        </w:tc>
        <w:tc>
          <w:tcPr>
            <w:tcW w:w="3060" w:type="dxa"/>
            <w:vAlign w:val="center"/>
          </w:tcPr>
          <w:p w14:paraId="2BCCC25D" w14:textId="77777777" w:rsidR="00494B18" w:rsidRPr="00BE4743" w:rsidRDefault="00494B18" w:rsidP="00347C3D">
            <w:pPr>
              <w:spacing w:before="0"/>
              <w:jc w:val="left"/>
              <w:rPr>
                <w:rFonts w:cs="Calibri"/>
                <w:sz w:val="18"/>
                <w:szCs w:val="18"/>
              </w:rPr>
            </w:pPr>
            <w:r w:rsidRPr="00BE4743">
              <w:rPr>
                <w:rFonts w:cs="Calibri"/>
                <w:sz w:val="18"/>
                <w:szCs w:val="18"/>
              </w:rPr>
              <w:t xml:space="preserve">Annually </w:t>
            </w:r>
          </w:p>
        </w:tc>
      </w:tr>
      <w:tr w:rsidR="00494B18" w:rsidRPr="00BE4743" w14:paraId="220265F3" w14:textId="77777777" w:rsidTr="00347C3D">
        <w:trPr>
          <w:jc w:val="center"/>
        </w:trPr>
        <w:tc>
          <w:tcPr>
            <w:tcW w:w="4045" w:type="dxa"/>
          </w:tcPr>
          <w:p w14:paraId="3989303F" w14:textId="77777777" w:rsidR="00494B18" w:rsidRPr="00BE4743" w:rsidRDefault="00494B18" w:rsidP="00347C3D">
            <w:pPr>
              <w:spacing w:before="0"/>
              <w:rPr>
                <w:rFonts w:cs="Calibri"/>
                <w:bCs/>
                <w:sz w:val="18"/>
                <w:szCs w:val="18"/>
              </w:rPr>
            </w:pPr>
            <w:r w:rsidRPr="00BE4743">
              <w:rPr>
                <w:rFonts w:cs="Calibri"/>
                <w:bCs/>
                <w:sz w:val="18"/>
                <w:szCs w:val="18"/>
              </w:rPr>
              <w:t xml:space="preserve">GEF Project Implementation Report (PIR) </w:t>
            </w:r>
          </w:p>
        </w:tc>
        <w:tc>
          <w:tcPr>
            <w:tcW w:w="1980" w:type="dxa"/>
            <w:vAlign w:val="center"/>
          </w:tcPr>
          <w:p w14:paraId="5F0CC0DE" w14:textId="77777777" w:rsidR="00494B18" w:rsidRPr="00BE4743" w:rsidRDefault="00494B18" w:rsidP="00347C3D">
            <w:pPr>
              <w:pStyle w:val="BodyText23"/>
              <w:widowControl/>
              <w:tabs>
                <w:tab w:val="clear" w:pos="547"/>
              </w:tabs>
              <w:spacing w:before="0"/>
              <w:jc w:val="center"/>
              <w:rPr>
                <w:rFonts w:asciiTheme="minorHAnsi" w:hAnsiTheme="minorHAnsi" w:cstheme="minorHAnsi"/>
                <w:iCs/>
                <w:snapToGrid/>
                <w:sz w:val="18"/>
                <w:szCs w:val="18"/>
                <w:lang w:val="en-GB"/>
              </w:rPr>
            </w:pPr>
            <w:r w:rsidRPr="00BE4743">
              <w:rPr>
                <w:rFonts w:asciiTheme="minorHAnsi" w:hAnsiTheme="minorHAnsi" w:cstheme="minorHAnsi"/>
                <w:iCs/>
                <w:sz w:val="18"/>
                <w:szCs w:val="18"/>
                <w:lang w:val="en-GB"/>
              </w:rPr>
              <w:t>None</w:t>
            </w:r>
          </w:p>
        </w:tc>
        <w:tc>
          <w:tcPr>
            <w:tcW w:w="3060" w:type="dxa"/>
            <w:vAlign w:val="center"/>
          </w:tcPr>
          <w:p w14:paraId="074FF8A4" w14:textId="77777777" w:rsidR="00494B18" w:rsidRPr="00BE4743" w:rsidRDefault="00494B18" w:rsidP="00347C3D">
            <w:pPr>
              <w:spacing w:before="0"/>
              <w:jc w:val="left"/>
              <w:rPr>
                <w:rFonts w:cs="Calibri"/>
                <w:sz w:val="18"/>
                <w:szCs w:val="18"/>
              </w:rPr>
            </w:pPr>
            <w:r w:rsidRPr="00BE4743">
              <w:rPr>
                <w:rFonts w:cs="Calibri"/>
                <w:sz w:val="18"/>
                <w:szCs w:val="18"/>
              </w:rPr>
              <w:t xml:space="preserve">Annually </w:t>
            </w:r>
          </w:p>
        </w:tc>
      </w:tr>
      <w:tr w:rsidR="00494B18" w:rsidRPr="00BE4743" w14:paraId="45A0485C" w14:textId="77777777" w:rsidTr="00347C3D">
        <w:trPr>
          <w:jc w:val="center"/>
        </w:trPr>
        <w:tc>
          <w:tcPr>
            <w:tcW w:w="4045" w:type="dxa"/>
          </w:tcPr>
          <w:p w14:paraId="510DE1DC" w14:textId="77777777" w:rsidR="00494B18" w:rsidRPr="00BE4743" w:rsidRDefault="00494B18" w:rsidP="00347C3D">
            <w:pPr>
              <w:spacing w:before="0"/>
              <w:rPr>
                <w:rFonts w:cs="Calibri"/>
                <w:bCs/>
                <w:i/>
                <w:sz w:val="18"/>
                <w:szCs w:val="18"/>
              </w:rPr>
            </w:pPr>
            <w:r w:rsidRPr="00BE4743">
              <w:rPr>
                <w:rFonts w:cs="Calibri"/>
                <w:bCs/>
                <w:sz w:val="18"/>
                <w:szCs w:val="18"/>
              </w:rPr>
              <w:lastRenderedPageBreak/>
              <w:t xml:space="preserve">Monitoring of the Gender Action Plan, Stakeholder Engagement Plan and Social and Environmental Management Framework, </w:t>
            </w:r>
          </w:p>
        </w:tc>
        <w:tc>
          <w:tcPr>
            <w:tcW w:w="1980" w:type="dxa"/>
            <w:vAlign w:val="center"/>
          </w:tcPr>
          <w:p w14:paraId="1C9E92CF" w14:textId="77777777" w:rsidR="00494B18" w:rsidRPr="00BE4743" w:rsidRDefault="00494B18" w:rsidP="00347C3D">
            <w:pPr>
              <w:spacing w:before="0"/>
              <w:jc w:val="center"/>
              <w:rPr>
                <w:rFonts w:asciiTheme="minorHAnsi" w:hAnsiTheme="minorHAnsi" w:cstheme="minorHAnsi"/>
                <w:iCs/>
                <w:sz w:val="18"/>
                <w:szCs w:val="18"/>
              </w:rPr>
            </w:pPr>
            <w:r w:rsidRPr="00BE4743">
              <w:rPr>
                <w:rFonts w:asciiTheme="minorHAnsi" w:hAnsiTheme="minorHAnsi" w:cstheme="minorHAnsi"/>
                <w:iCs/>
                <w:sz w:val="18"/>
                <w:szCs w:val="18"/>
                <w:lang w:val="en-GB"/>
              </w:rPr>
              <w:t>None</w:t>
            </w:r>
          </w:p>
        </w:tc>
        <w:tc>
          <w:tcPr>
            <w:tcW w:w="3060" w:type="dxa"/>
            <w:vAlign w:val="center"/>
          </w:tcPr>
          <w:p w14:paraId="0A72D988" w14:textId="77777777" w:rsidR="00494B18" w:rsidRPr="00BE4743" w:rsidRDefault="00494B18" w:rsidP="00347C3D">
            <w:pPr>
              <w:spacing w:before="0"/>
              <w:jc w:val="left"/>
              <w:rPr>
                <w:rFonts w:cs="Calibri"/>
                <w:sz w:val="18"/>
                <w:szCs w:val="18"/>
              </w:rPr>
            </w:pPr>
            <w:r w:rsidRPr="00BE4743">
              <w:rPr>
                <w:rFonts w:cs="Calibri"/>
                <w:sz w:val="18"/>
                <w:szCs w:val="18"/>
              </w:rPr>
              <w:t>On-going</w:t>
            </w:r>
          </w:p>
          <w:p w14:paraId="730FF113" w14:textId="77777777" w:rsidR="00494B18" w:rsidRPr="00BE4743" w:rsidRDefault="00494B18" w:rsidP="00347C3D">
            <w:pPr>
              <w:spacing w:before="0"/>
              <w:jc w:val="left"/>
              <w:rPr>
                <w:rFonts w:cs="Calibri"/>
                <w:sz w:val="18"/>
                <w:szCs w:val="18"/>
              </w:rPr>
            </w:pPr>
          </w:p>
        </w:tc>
      </w:tr>
      <w:tr w:rsidR="00494B18" w:rsidRPr="00BE4743" w14:paraId="19672AA8" w14:textId="77777777" w:rsidTr="00347C3D">
        <w:trPr>
          <w:trHeight w:val="57"/>
          <w:jc w:val="center"/>
        </w:trPr>
        <w:tc>
          <w:tcPr>
            <w:tcW w:w="4045" w:type="dxa"/>
            <w:vAlign w:val="center"/>
          </w:tcPr>
          <w:p w14:paraId="3104BEF9" w14:textId="77777777" w:rsidR="00494B18" w:rsidRPr="00BE4743" w:rsidRDefault="00494B18" w:rsidP="00347C3D">
            <w:pPr>
              <w:spacing w:before="0"/>
              <w:rPr>
                <w:rFonts w:cs="Calibri"/>
                <w:bCs/>
                <w:sz w:val="18"/>
                <w:szCs w:val="18"/>
              </w:rPr>
            </w:pPr>
            <w:r w:rsidRPr="00BE4743">
              <w:rPr>
                <w:rFonts w:cs="Calibri"/>
                <w:bCs/>
                <w:sz w:val="18"/>
                <w:szCs w:val="18"/>
              </w:rPr>
              <w:t>Supervision missions</w:t>
            </w:r>
          </w:p>
        </w:tc>
        <w:tc>
          <w:tcPr>
            <w:tcW w:w="1980" w:type="dxa"/>
            <w:vAlign w:val="center"/>
          </w:tcPr>
          <w:p w14:paraId="1E1F3039" w14:textId="77777777" w:rsidR="00494B18" w:rsidRPr="00BE4743" w:rsidRDefault="00494B18" w:rsidP="00347C3D">
            <w:pPr>
              <w:pStyle w:val="BodyText23"/>
              <w:widowControl/>
              <w:tabs>
                <w:tab w:val="clear" w:pos="547"/>
              </w:tabs>
              <w:spacing w:before="0"/>
              <w:jc w:val="center"/>
              <w:rPr>
                <w:rFonts w:asciiTheme="minorHAnsi" w:hAnsiTheme="minorHAnsi" w:cstheme="minorHAnsi"/>
                <w:iCs/>
                <w:snapToGrid/>
                <w:sz w:val="18"/>
                <w:szCs w:val="18"/>
                <w:lang w:val="en-GB"/>
              </w:rPr>
            </w:pPr>
            <w:r w:rsidRPr="00BE4743">
              <w:rPr>
                <w:rFonts w:asciiTheme="minorHAnsi" w:hAnsiTheme="minorHAnsi" w:cstheme="minorHAnsi"/>
                <w:iCs/>
                <w:snapToGrid/>
                <w:sz w:val="18"/>
                <w:szCs w:val="18"/>
                <w:lang w:val="en-GB"/>
              </w:rPr>
              <w:t>None</w:t>
            </w:r>
          </w:p>
        </w:tc>
        <w:tc>
          <w:tcPr>
            <w:tcW w:w="3060" w:type="dxa"/>
            <w:vAlign w:val="center"/>
          </w:tcPr>
          <w:p w14:paraId="2D89C569" w14:textId="77777777" w:rsidR="00494B18" w:rsidRPr="00BE4743" w:rsidRDefault="00494B18" w:rsidP="00347C3D">
            <w:pPr>
              <w:spacing w:before="0"/>
              <w:rPr>
                <w:rFonts w:cs="Calibri"/>
                <w:sz w:val="18"/>
                <w:szCs w:val="18"/>
              </w:rPr>
            </w:pPr>
            <w:r w:rsidRPr="00BE4743">
              <w:rPr>
                <w:rFonts w:cs="Calibri"/>
                <w:sz w:val="18"/>
                <w:szCs w:val="18"/>
              </w:rPr>
              <w:t>Annually</w:t>
            </w:r>
          </w:p>
        </w:tc>
      </w:tr>
      <w:tr w:rsidR="00494B18" w:rsidRPr="00BE4743" w14:paraId="2083BF84" w14:textId="77777777" w:rsidTr="00347C3D">
        <w:trPr>
          <w:jc w:val="center"/>
        </w:trPr>
        <w:tc>
          <w:tcPr>
            <w:tcW w:w="4045" w:type="dxa"/>
            <w:vAlign w:val="center"/>
          </w:tcPr>
          <w:p w14:paraId="25DC3CE2" w14:textId="77777777" w:rsidR="00494B18" w:rsidRPr="00BE4743" w:rsidRDefault="00494B18" w:rsidP="00347C3D">
            <w:pPr>
              <w:spacing w:before="0"/>
              <w:rPr>
                <w:rFonts w:cs="Calibri"/>
                <w:bCs/>
                <w:sz w:val="18"/>
                <w:szCs w:val="18"/>
              </w:rPr>
            </w:pPr>
            <w:r w:rsidRPr="00BE4743">
              <w:rPr>
                <w:sz w:val="18"/>
                <w:szCs w:val="18"/>
              </w:rPr>
              <w:t xml:space="preserve">Independent Mid-term Review (MTR) </w:t>
            </w:r>
          </w:p>
        </w:tc>
        <w:tc>
          <w:tcPr>
            <w:tcW w:w="1980" w:type="dxa"/>
            <w:vAlign w:val="center"/>
          </w:tcPr>
          <w:p w14:paraId="0D187961" w14:textId="77777777" w:rsidR="00494B18" w:rsidRPr="00BE4743" w:rsidRDefault="00494B18" w:rsidP="00347C3D">
            <w:pPr>
              <w:tabs>
                <w:tab w:val="center" w:pos="1216"/>
              </w:tabs>
              <w:spacing w:before="0"/>
              <w:jc w:val="center"/>
              <w:rPr>
                <w:rFonts w:asciiTheme="minorHAnsi" w:hAnsiTheme="minorHAnsi" w:cstheme="minorHAnsi"/>
                <w:iCs/>
                <w:sz w:val="18"/>
                <w:szCs w:val="18"/>
              </w:rPr>
            </w:pPr>
            <w:r w:rsidRPr="00BE4743">
              <w:rPr>
                <w:sz w:val="18"/>
                <w:szCs w:val="18"/>
              </w:rPr>
              <w:t>USD 9,200</w:t>
            </w:r>
          </w:p>
        </w:tc>
        <w:tc>
          <w:tcPr>
            <w:tcW w:w="3060" w:type="dxa"/>
            <w:vAlign w:val="center"/>
          </w:tcPr>
          <w:p w14:paraId="7EF53874" w14:textId="77777777" w:rsidR="00494B18" w:rsidRPr="00BE4743" w:rsidRDefault="00494B18" w:rsidP="00347C3D">
            <w:pPr>
              <w:spacing w:before="0"/>
              <w:rPr>
                <w:rFonts w:cs="Calibri"/>
                <w:iCs/>
                <w:sz w:val="18"/>
                <w:szCs w:val="18"/>
              </w:rPr>
            </w:pPr>
            <w:r w:rsidRPr="00BE4743">
              <w:rPr>
                <w:sz w:val="18"/>
                <w:szCs w:val="18"/>
              </w:rPr>
              <w:t>2 January 2024</w:t>
            </w:r>
          </w:p>
        </w:tc>
      </w:tr>
      <w:tr w:rsidR="00494B18" w:rsidRPr="00BE4743" w14:paraId="2C38A4BF" w14:textId="77777777" w:rsidTr="00347C3D">
        <w:trPr>
          <w:jc w:val="center"/>
        </w:trPr>
        <w:tc>
          <w:tcPr>
            <w:tcW w:w="4045" w:type="dxa"/>
          </w:tcPr>
          <w:p w14:paraId="7956EAB7" w14:textId="77777777" w:rsidR="00494B18" w:rsidRPr="00BE4743" w:rsidRDefault="00494B18" w:rsidP="00347C3D">
            <w:pPr>
              <w:spacing w:before="0"/>
              <w:rPr>
                <w:rFonts w:cs="Calibri"/>
                <w:bCs/>
                <w:sz w:val="18"/>
                <w:szCs w:val="18"/>
              </w:rPr>
            </w:pPr>
            <w:r w:rsidRPr="00BE4743">
              <w:rPr>
                <w:rFonts w:cs="Calibri"/>
                <w:bCs/>
                <w:sz w:val="18"/>
                <w:szCs w:val="18"/>
              </w:rPr>
              <w:t xml:space="preserve">Independent Terminal Evaluation (TE) </w:t>
            </w:r>
          </w:p>
        </w:tc>
        <w:tc>
          <w:tcPr>
            <w:tcW w:w="1980" w:type="dxa"/>
            <w:vAlign w:val="center"/>
          </w:tcPr>
          <w:p w14:paraId="16775E6D" w14:textId="77777777" w:rsidR="00494B18" w:rsidRPr="00BE4743" w:rsidRDefault="00494B18" w:rsidP="00347C3D">
            <w:pPr>
              <w:tabs>
                <w:tab w:val="center" w:pos="1216"/>
              </w:tabs>
              <w:spacing w:before="0"/>
              <w:jc w:val="center"/>
              <w:rPr>
                <w:rFonts w:asciiTheme="minorHAnsi" w:hAnsiTheme="minorHAnsi" w:cstheme="minorHAnsi"/>
                <w:iCs/>
                <w:sz w:val="18"/>
                <w:szCs w:val="18"/>
              </w:rPr>
            </w:pPr>
            <w:r w:rsidRPr="00BE4743">
              <w:rPr>
                <w:rFonts w:asciiTheme="minorHAnsi" w:hAnsiTheme="minorHAnsi" w:cstheme="minorHAnsi"/>
                <w:iCs/>
                <w:sz w:val="18"/>
                <w:szCs w:val="18"/>
              </w:rPr>
              <w:t>USD 10,000</w:t>
            </w:r>
          </w:p>
        </w:tc>
        <w:tc>
          <w:tcPr>
            <w:tcW w:w="3060" w:type="dxa"/>
            <w:vAlign w:val="center"/>
          </w:tcPr>
          <w:p w14:paraId="7C6E3D75" w14:textId="77777777" w:rsidR="00494B18" w:rsidRPr="00BE4743" w:rsidRDefault="00494B18" w:rsidP="00347C3D">
            <w:pPr>
              <w:spacing w:before="0"/>
              <w:rPr>
                <w:rFonts w:cs="Calibri"/>
                <w:iCs/>
                <w:sz w:val="18"/>
                <w:szCs w:val="18"/>
              </w:rPr>
            </w:pPr>
            <w:r w:rsidRPr="00BE4743">
              <w:rPr>
                <w:rFonts w:cs="Calibri"/>
                <w:iCs/>
                <w:sz w:val="18"/>
                <w:szCs w:val="18"/>
              </w:rPr>
              <w:t>1 September 2025</w:t>
            </w:r>
          </w:p>
        </w:tc>
      </w:tr>
      <w:tr w:rsidR="00494B18" w:rsidRPr="00BE4743" w14:paraId="1F244C0B" w14:textId="77777777" w:rsidTr="00347C3D">
        <w:trPr>
          <w:trHeight w:val="57"/>
          <w:jc w:val="center"/>
        </w:trPr>
        <w:tc>
          <w:tcPr>
            <w:tcW w:w="4045" w:type="dxa"/>
            <w:shd w:val="clear" w:color="auto" w:fill="E6E6E6"/>
          </w:tcPr>
          <w:p w14:paraId="1414F4F4" w14:textId="77777777" w:rsidR="00494B18" w:rsidRPr="00BE4743" w:rsidRDefault="00494B18" w:rsidP="00347C3D">
            <w:pPr>
              <w:spacing w:before="0"/>
              <w:rPr>
                <w:rFonts w:cs="Calibri"/>
                <w:b/>
                <w:sz w:val="18"/>
                <w:szCs w:val="18"/>
              </w:rPr>
            </w:pPr>
            <w:r w:rsidRPr="00BE4743">
              <w:rPr>
                <w:rFonts w:cs="Calibri"/>
                <w:b/>
                <w:sz w:val="18"/>
                <w:szCs w:val="18"/>
              </w:rPr>
              <w:t xml:space="preserve">TOTAL indicative COST </w:t>
            </w:r>
          </w:p>
        </w:tc>
        <w:tc>
          <w:tcPr>
            <w:tcW w:w="1980" w:type="dxa"/>
            <w:shd w:val="clear" w:color="auto" w:fill="E6E6E6"/>
            <w:vAlign w:val="center"/>
          </w:tcPr>
          <w:p w14:paraId="0305E5A6" w14:textId="77777777" w:rsidR="00494B18" w:rsidRPr="00BE4743" w:rsidRDefault="00494B18" w:rsidP="00347C3D">
            <w:pPr>
              <w:spacing w:before="0"/>
              <w:jc w:val="center"/>
              <w:rPr>
                <w:rFonts w:asciiTheme="minorHAnsi" w:hAnsiTheme="minorHAnsi" w:cstheme="minorHAnsi"/>
                <w:iCs/>
                <w:sz w:val="18"/>
                <w:szCs w:val="18"/>
              </w:rPr>
            </w:pPr>
            <w:r w:rsidRPr="00BE4743">
              <w:rPr>
                <w:rFonts w:asciiTheme="minorHAnsi" w:hAnsiTheme="minorHAnsi" w:cstheme="minorHAnsi"/>
                <w:iCs/>
                <w:sz w:val="18"/>
                <w:szCs w:val="18"/>
              </w:rPr>
              <w:t>USD 24,200</w:t>
            </w:r>
          </w:p>
        </w:tc>
        <w:tc>
          <w:tcPr>
            <w:tcW w:w="3060" w:type="dxa"/>
            <w:shd w:val="clear" w:color="auto" w:fill="E6E6E6"/>
            <w:vAlign w:val="center"/>
          </w:tcPr>
          <w:p w14:paraId="1447BCD7" w14:textId="77777777" w:rsidR="00494B18" w:rsidRPr="00BE4743" w:rsidRDefault="00494B18" w:rsidP="00347C3D">
            <w:pPr>
              <w:spacing w:before="0"/>
              <w:rPr>
                <w:rFonts w:cs="Calibri"/>
                <w:i/>
                <w:sz w:val="18"/>
                <w:szCs w:val="18"/>
              </w:rPr>
            </w:pPr>
          </w:p>
        </w:tc>
      </w:tr>
    </w:tbl>
    <w:p w14:paraId="39AD7B75" w14:textId="5869C5F4" w:rsidR="00494B18" w:rsidRPr="00BE4743" w:rsidRDefault="00494B18" w:rsidP="00D74768"/>
    <w:p w14:paraId="6CDC116E" w14:textId="23ACE849" w:rsidR="00494B18" w:rsidRPr="00BE4743" w:rsidRDefault="00494B18" w:rsidP="00D74768"/>
    <w:p w14:paraId="3B580446" w14:textId="53069147" w:rsidR="00494B18" w:rsidRPr="00BE4743" w:rsidRDefault="00494B18" w:rsidP="00D74768"/>
    <w:p w14:paraId="3E002670" w14:textId="30511569" w:rsidR="00494B18" w:rsidRPr="00BE4743" w:rsidRDefault="00494B18" w:rsidP="00D74768"/>
    <w:p w14:paraId="31AF2E4B" w14:textId="54ADD700" w:rsidR="00494B18" w:rsidRPr="00BE4743" w:rsidRDefault="00494B18" w:rsidP="00D74768"/>
    <w:p w14:paraId="2C1DFFA1" w14:textId="562D18FF" w:rsidR="00494B18" w:rsidRPr="00BE4743" w:rsidRDefault="00494B18" w:rsidP="00D74768"/>
    <w:p w14:paraId="1B24D85D" w14:textId="4A44E10B" w:rsidR="00494B18" w:rsidRPr="00BE4743" w:rsidRDefault="00494B18" w:rsidP="00D74768"/>
    <w:p w14:paraId="4F7A4A66" w14:textId="646E507B" w:rsidR="00494B18" w:rsidRPr="00BE4743" w:rsidRDefault="00494B18" w:rsidP="00D74768"/>
    <w:p w14:paraId="77125932" w14:textId="5AD557E9" w:rsidR="00494B18" w:rsidRPr="00BE4743" w:rsidRDefault="00494B18" w:rsidP="00D74768"/>
    <w:p w14:paraId="459A7A4F" w14:textId="6CB6219C" w:rsidR="00494B18" w:rsidRPr="00BE4743" w:rsidRDefault="00494B18" w:rsidP="00D74768"/>
    <w:p w14:paraId="22345509" w14:textId="334382F1" w:rsidR="00494B18" w:rsidRPr="00BE4743" w:rsidRDefault="00494B18" w:rsidP="00D74768"/>
    <w:p w14:paraId="40031D4F" w14:textId="065B5C37" w:rsidR="00494B18" w:rsidRPr="00BE4743" w:rsidRDefault="00494B18" w:rsidP="00D74768"/>
    <w:p w14:paraId="79ED6672" w14:textId="380DCEF6" w:rsidR="00494B18" w:rsidRPr="00BE4743" w:rsidRDefault="00494B18" w:rsidP="00D74768"/>
    <w:p w14:paraId="04C97648" w14:textId="51E58797" w:rsidR="00494B18" w:rsidRPr="00BE4743" w:rsidRDefault="00494B18" w:rsidP="00D74768"/>
    <w:p w14:paraId="2A691344" w14:textId="5EB5FD2A" w:rsidR="00494B18" w:rsidRPr="00BE4743" w:rsidRDefault="00494B18" w:rsidP="00D74768"/>
    <w:p w14:paraId="06BE2794" w14:textId="1EDC8F08" w:rsidR="00494B18" w:rsidRPr="00BE4743" w:rsidRDefault="00494B18" w:rsidP="00D74768"/>
    <w:p w14:paraId="0E67E992" w14:textId="4C32B650" w:rsidR="00494B18" w:rsidRPr="00BE4743" w:rsidRDefault="00494B18" w:rsidP="00D74768"/>
    <w:p w14:paraId="5088ED68" w14:textId="4CC427D6" w:rsidR="00494B18" w:rsidRPr="00BE4743" w:rsidRDefault="00494B18" w:rsidP="00D74768"/>
    <w:p w14:paraId="1AF9636A" w14:textId="4F954127" w:rsidR="00494B18" w:rsidRPr="00BE4743" w:rsidRDefault="00494B18" w:rsidP="00D74768"/>
    <w:p w14:paraId="2BF15920" w14:textId="77777777" w:rsidR="00494B18" w:rsidRPr="00BE4743" w:rsidRDefault="00494B18" w:rsidP="00D74768"/>
    <w:p w14:paraId="0C1A7E9A" w14:textId="6F77985C" w:rsidR="00494B18" w:rsidRPr="00BE4743" w:rsidRDefault="00494B18" w:rsidP="00494B18"/>
    <w:p w14:paraId="5A1CE706" w14:textId="06100BBF" w:rsidR="00494B18" w:rsidRPr="00BE4743" w:rsidRDefault="00494B18" w:rsidP="00494B18"/>
    <w:p w14:paraId="309F5A68" w14:textId="0E61341C" w:rsidR="00494B18" w:rsidRPr="00BE4743" w:rsidRDefault="00494B18" w:rsidP="00494B18"/>
    <w:p w14:paraId="4218D70F" w14:textId="4860F023" w:rsidR="00494B18" w:rsidRPr="00BE4743" w:rsidRDefault="00494B18" w:rsidP="00494B18"/>
    <w:p w14:paraId="5EB1F87C" w14:textId="0542C294" w:rsidR="00494B18" w:rsidRPr="00BE4743" w:rsidRDefault="00494B18" w:rsidP="00494B18"/>
    <w:p w14:paraId="6D2F6B93" w14:textId="77777777" w:rsidR="00494B18" w:rsidRPr="00BE4743" w:rsidRDefault="00494B18" w:rsidP="00494B18"/>
    <w:p w14:paraId="56593D13" w14:textId="683A58B6" w:rsidR="00494B18" w:rsidRPr="00BE4743" w:rsidRDefault="00494B18" w:rsidP="00494B18"/>
    <w:p w14:paraId="216A2226" w14:textId="5B70B709" w:rsidR="00494B18" w:rsidRPr="00BE4743" w:rsidRDefault="00494B18" w:rsidP="00494B18"/>
    <w:p w14:paraId="0E2ABAC6" w14:textId="77777777" w:rsidR="00494B18" w:rsidRPr="00BE4743" w:rsidRDefault="00494B18" w:rsidP="00494B18"/>
    <w:p w14:paraId="142F0979" w14:textId="6B73A352" w:rsidR="00712E01" w:rsidRPr="00BE4743" w:rsidRDefault="00712E01" w:rsidP="00851D04">
      <w:pPr>
        <w:pStyle w:val="Heading1"/>
        <w:pBdr>
          <w:top w:val="none" w:sz="0" w:space="0" w:color="auto"/>
        </w:pBdr>
        <w:ind w:left="630" w:hanging="270"/>
      </w:pPr>
      <w:bookmarkStart w:id="36" w:name="_Toc63844786"/>
      <w:bookmarkStart w:id="37" w:name="_Toc70952184"/>
      <w:r w:rsidRPr="00BE4743">
        <w:lastRenderedPageBreak/>
        <w:t>Governance and Management Arrangements</w:t>
      </w:r>
      <w:bookmarkEnd w:id="36"/>
      <w:bookmarkEnd w:id="37"/>
    </w:p>
    <w:p w14:paraId="0362CA39" w14:textId="1C902D28" w:rsidR="00313ED8" w:rsidRPr="00BE4743" w:rsidRDefault="00313ED8" w:rsidP="00313ED8">
      <w:pPr>
        <w:rPr>
          <w:b/>
        </w:rPr>
      </w:pPr>
      <w:r w:rsidRPr="00BE4743">
        <w:rPr>
          <w:b/>
        </w:rPr>
        <w:t xml:space="preserve">Roles and responsibilities of the project’s governance mechanism: </w:t>
      </w:r>
    </w:p>
    <w:p w14:paraId="4863CECE" w14:textId="6B52EBA1" w:rsidR="00313ED8" w:rsidRPr="00BE4743" w:rsidRDefault="00313ED8" w:rsidP="00313ED8">
      <w:pPr>
        <w:rPr>
          <w:rFonts w:asciiTheme="minorHAnsi" w:hAnsiTheme="minorHAnsi" w:cstheme="minorHAnsi"/>
          <w:szCs w:val="20"/>
        </w:rPr>
      </w:pPr>
      <w:r w:rsidRPr="00BE4743">
        <w:rPr>
          <w:rFonts w:asciiTheme="minorHAnsi" w:hAnsiTheme="minorHAnsi"/>
          <w:u w:val="single"/>
        </w:rPr>
        <w:t>Implementing Partner</w:t>
      </w:r>
      <w:r w:rsidRPr="00BE4743">
        <w:rPr>
          <w:rFonts w:asciiTheme="minorHAnsi" w:hAnsiTheme="minorHAnsi" w:cstheme="minorHAnsi"/>
          <w:szCs w:val="20"/>
        </w:rPr>
        <w:t>: The Implementing Partner</w:t>
      </w:r>
      <w:r w:rsidRPr="00BE4743">
        <w:rPr>
          <w:rFonts w:asciiTheme="minorHAnsi" w:hAnsiTheme="minorHAnsi"/>
        </w:rPr>
        <w:t xml:space="preserve"> for this project is the HCENR</w:t>
      </w:r>
      <w:r w:rsidRPr="00BE4743">
        <w:rPr>
          <w:rFonts w:asciiTheme="minorHAnsi" w:hAnsiTheme="minorHAnsi" w:cstheme="minorHAnsi"/>
          <w:szCs w:val="20"/>
        </w:rPr>
        <w:t>.</w:t>
      </w:r>
      <w:r w:rsidR="00CF0863" w:rsidRPr="00BE4743">
        <w:rPr>
          <w:rFonts w:asciiTheme="minorHAnsi" w:hAnsiTheme="minorHAnsi"/>
        </w:rPr>
        <w:t xml:space="preserve"> </w:t>
      </w:r>
      <w:r w:rsidRPr="00BE4743">
        <w:rPr>
          <w:rFonts w:asciiTheme="minorHAnsi" w:hAnsiTheme="minorHAnsi"/>
        </w:rPr>
        <w:t xml:space="preserve">The Implementing Partner is </w:t>
      </w:r>
      <w:r w:rsidRPr="00BE4743">
        <w:rPr>
          <w:rFonts w:asciiTheme="minorHAnsi" w:hAnsiTheme="minorHAnsi" w:cstheme="minorHAnsi"/>
          <w:szCs w:val="20"/>
        </w:rPr>
        <w:t>the entity to which the UNDP Administrator has entrusted the implementation of UNDP assistance specified in this signed project document along with the assumption of full responsibility and accountability</w:t>
      </w:r>
      <w:r w:rsidRPr="00BE4743">
        <w:rPr>
          <w:rFonts w:asciiTheme="minorHAnsi" w:hAnsiTheme="minorHAnsi"/>
        </w:rPr>
        <w:t xml:space="preserve"> for the effective use of </w:t>
      </w:r>
      <w:r w:rsidRPr="00BE4743">
        <w:rPr>
          <w:rFonts w:asciiTheme="minorHAnsi" w:hAnsiTheme="minorHAnsi" w:cstheme="minorHAnsi"/>
          <w:szCs w:val="20"/>
        </w:rPr>
        <w:t>UNDP resources and the delivery of outputs, as set forth in this document.</w:t>
      </w:r>
    </w:p>
    <w:p w14:paraId="2D1C27EB" w14:textId="77777777" w:rsidR="00313ED8" w:rsidRPr="00BE4743" w:rsidRDefault="00313ED8" w:rsidP="00313ED8">
      <w:pPr>
        <w:rPr>
          <w:rFonts w:asciiTheme="minorHAnsi" w:hAnsiTheme="minorHAnsi" w:cstheme="minorHAnsi"/>
          <w:szCs w:val="20"/>
        </w:rPr>
      </w:pPr>
      <w:r w:rsidRPr="00BE4743">
        <w:rPr>
          <w:rFonts w:asciiTheme="minorHAnsi" w:hAnsiTheme="minorHAnsi" w:cstheme="minorHAnsi"/>
          <w:szCs w:val="20"/>
        </w:rPr>
        <w:t>The Implementing Partner is responsible for executing this project. Specific tasks include:</w:t>
      </w:r>
    </w:p>
    <w:p w14:paraId="2C34401C" w14:textId="77777777" w:rsidR="00313ED8" w:rsidRPr="00BE4743" w:rsidRDefault="00313ED8" w:rsidP="00223D09">
      <w:pPr>
        <w:pStyle w:val="ListParagraph"/>
        <w:numPr>
          <w:ilvl w:val="0"/>
          <w:numId w:val="41"/>
        </w:numPr>
        <w:ind w:left="360"/>
        <w:jc w:val="both"/>
        <w:rPr>
          <w:rFonts w:asciiTheme="minorHAnsi" w:hAnsiTheme="minorHAnsi" w:cstheme="minorHAnsi"/>
          <w:szCs w:val="20"/>
        </w:rPr>
      </w:pPr>
      <w:r w:rsidRPr="00BE4743">
        <w:rPr>
          <w:rFonts w:asciiTheme="minorHAnsi" w:hAnsiTheme="minorHAnsi" w:cstheme="minorHAnsi"/>
          <w:szCs w:val="20"/>
        </w:rPr>
        <w:t xml:space="preserve">Project planning, coordination, management, monitoring, evaluation and reporting.  This includes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6B8C2E90" w14:textId="77777777" w:rsidR="00313ED8" w:rsidRPr="00BE4743" w:rsidRDefault="00313ED8" w:rsidP="00223D09">
      <w:pPr>
        <w:pStyle w:val="ListParagraph"/>
        <w:numPr>
          <w:ilvl w:val="0"/>
          <w:numId w:val="41"/>
        </w:numPr>
        <w:ind w:left="360"/>
        <w:rPr>
          <w:rFonts w:asciiTheme="minorHAnsi" w:hAnsiTheme="minorHAnsi" w:cstheme="minorHAnsi"/>
          <w:szCs w:val="20"/>
        </w:rPr>
      </w:pPr>
      <w:r w:rsidRPr="00BE4743">
        <w:rPr>
          <w:rFonts w:asciiTheme="minorHAnsi" w:hAnsiTheme="minorHAnsi" w:cstheme="minorHAnsi"/>
          <w:szCs w:val="20"/>
        </w:rPr>
        <w:t>Risk management as outlined in this Project Document;</w:t>
      </w:r>
    </w:p>
    <w:p w14:paraId="7BE33395" w14:textId="174118FC" w:rsidR="00313ED8" w:rsidRPr="00BE4743" w:rsidRDefault="00313ED8" w:rsidP="00223D09">
      <w:pPr>
        <w:pStyle w:val="ListParagraph"/>
        <w:numPr>
          <w:ilvl w:val="0"/>
          <w:numId w:val="41"/>
        </w:numPr>
        <w:ind w:left="360"/>
        <w:rPr>
          <w:rFonts w:asciiTheme="minorHAnsi" w:hAnsiTheme="minorHAnsi"/>
        </w:rPr>
      </w:pPr>
      <w:r w:rsidRPr="00BE4743">
        <w:rPr>
          <w:rFonts w:asciiTheme="minorHAnsi" w:hAnsiTheme="minorHAnsi" w:cstheme="minorHAnsi"/>
          <w:szCs w:val="20"/>
        </w:rPr>
        <w:t>Procurement of goods and services, including human</w:t>
      </w:r>
      <w:r w:rsidRPr="00BE4743">
        <w:rPr>
          <w:rFonts w:asciiTheme="minorHAnsi" w:hAnsiTheme="minorHAnsi"/>
        </w:rPr>
        <w:t xml:space="preserve"> resources</w:t>
      </w:r>
      <w:r w:rsidRPr="00BE4743">
        <w:rPr>
          <w:rFonts w:asciiTheme="minorHAnsi" w:hAnsiTheme="minorHAnsi" w:cstheme="minorHAnsi"/>
          <w:szCs w:val="20"/>
        </w:rPr>
        <w:t>;</w:t>
      </w:r>
    </w:p>
    <w:p w14:paraId="563EE346" w14:textId="77777777" w:rsidR="00313ED8" w:rsidRPr="00BE4743" w:rsidRDefault="00313ED8" w:rsidP="00223D09">
      <w:pPr>
        <w:pStyle w:val="ListParagraph"/>
        <w:numPr>
          <w:ilvl w:val="0"/>
          <w:numId w:val="41"/>
        </w:numPr>
        <w:ind w:left="360"/>
        <w:rPr>
          <w:rFonts w:asciiTheme="minorHAnsi" w:hAnsiTheme="minorHAnsi" w:cstheme="minorHAnsi"/>
          <w:szCs w:val="20"/>
        </w:rPr>
      </w:pPr>
      <w:r w:rsidRPr="00BE4743">
        <w:rPr>
          <w:rFonts w:asciiTheme="minorHAnsi" w:hAnsiTheme="minorHAnsi" w:cstheme="minorHAnsi"/>
          <w:szCs w:val="20"/>
        </w:rPr>
        <w:t>Financial management, including overseeing financial expenditures against project budgets;</w:t>
      </w:r>
    </w:p>
    <w:p w14:paraId="45A1CFEB" w14:textId="77777777" w:rsidR="00313ED8" w:rsidRPr="00BE4743" w:rsidRDefault="00313ED8" w:rsidP="00223D09">
      <w:pPr>
        <w:pStyle w:val="ListParagraph"/>
        <w:numPr>
          <w:ilvl w:val="0"/>
          <w:numId w:val="41"/>
        </w:numPr>
        <w:ind w:left="360"/>
        <w:rPr>
          <w:rFonts w:asciiTheme="minorHAnsi" w:hAnsiTheme="minorHAnsi" w:cstheme="minorHAnsi"/>
          <w:szCs w:val="20"/>
        </w:rPr>
      </w:pPr>
      <w:r w:rsidRPr="00BE4743">
        <w:rPr>
          <w:rFonts w:asciiTheme="minorHAnsi" w:hAnsiTheme="minorHAnsi" w:cstheme="minorHAnsi"/>
          <w:szCs w:val="20"/>
        </w:rPr>
        <w:t>Approving and signing the multiyear workplan;</w:t>
      </w:r>
    </w:p>
    <w:p w14:paraId="6BB23BE4" w14:textId="77777777" w:rsidR="00313ED8" w:rsidRPr="00BE4743" w:rsidRDefault="00313ED8" w:rsidP="00223D09">
      <w:pPr>
        <w:pStyle w:val="ListParagraph"/>
        <w:numPr>
          <w:ilvl w:val="0"/>
          <w:numId w:val="41"/>
        </w:numPr>
        <w:ind w:left="360"/>
        <w:rPr>
          <w:rFonts w:asciiTheme="minorHAnsi" w:hAnsiTheme="minorHAnsi" w:cstheme="minorHAnsi"/>
          <w:szCs w:val="20"/>
        </w:rPr>
      </w:pPr>
      <w:r w:rsidRPr="00BE4743">
        <w:rPr>
          <w:rFonts w:asciiTheme="minorHAnsi" w:hAnsiTheme="minorHAnsi" w:cstheme="minorHAnsi"/>
          <w:szCs w:val="20"/>
        </w:rPr>
        <w:t>Approving and signing the combined delivery report at the end of the year; and,</w:t>
      </w:r>
    </w:p>
    <w:p w14:paraId="2FB08BA5" w14:textId="77777777" w:rsidR="00313ED8" w:rsidRPr="00BE4743" w:rsidRDefault="00313ED8" w:rsidP="00223D09">
      <w:pPr>
        <w:pStyle w:val="ListParagraph"/>
        <w:numPr>
          <w:ilvl w:val="0"/>
          <w:numId w:val="41"/>
        </w:numPr>
        <w:ind w:left="360"/>
        <w:rPr>
          <w:rFonts w:asciiTheme="minorHAnsi" w:hAnsiTheme="minorHAnsi" w:cstheme="minorHAnsi"/>
          <w:szCs w:val="20"/>
        </w:rPr>
      </w:pPr>
      <w:r w:rsidRPr="00BE4743">
        <w:rPr>
          <w:rFonts w:asciiTheme="minorHAnsi" w:hAnsiTheme="minorHAnsi" w:cstheme="minorHAnsi"/>
          <w:szCs w:val="20"/>
        </w:rPr>
        <w:t>Signing the financial report or the funding authorization and certificate of expenditures.</w:t>
      </w:r>
    </w:p>
    <w:p w14:paraId="285717BF" w14:textId="37322D8B" w:rsidR="00313ED8" w:rsidRPr="00BE4743" w:rsidRDefault="00313ED8" w:rsidP="00313ED8">
      <w:r w:rsidRPr="00BE4743">
        <w:rPr>
          <w:u w:val="single"/>
        </w:rPr>
        <w:t xml:space="preserve">Project stakeholders and target groups: </w:t>
      </w:r>
      <w:r w:rsidRPr="00BE4743">
        <w:t xml:space="preserve"> </w:t>
      </w:r>
      <w:r w:rsidR="00CF0863" w:rsidRPr="00BE4743">
        <w:t xml:space="preserve">Three </w:t>
      </w:r>
      <w:r w:rsidRPr="00BE4743">
        <w:t>(</w:t>
      </w:r>
      <w:r w:rsidR="00CF0863" w:rsidRPr="00BE4743">
        <w:t>3</w:t>
      </w:r>
      <w:r w:rsidRPr="00BE4743">
        <w:t xml:space="preserve">) Technical </w:t>
      </w:r>
      <w:r w:rsidR="00CF0863" w:rsidRPr="00BE4743">
        <w:t xml:space="preserve">Working Groups (TWG) </w:t>
      </w:r>
      <w:r w:rsidRPr="00BE4743">
        <w:t>will be set up. The T</w:t>
      </w:r>
      <w:r w:rsidR="00CF0863" w:rsidRPr="00BE4743">
        <w:t xml:space="preserve">WGs </w:t>
      </w:r>
      <w:r w:rsidRPr="00BE4743">
        <w:t xml:space="preserve">will be comprised of stakeholders from both the Public, Private and NGO/CBO sectors. As required, stakeholders from additional public bodies and the private sector will be invited to participate in </w:t>
      </w:r>
      <w:r w:rsidR="00CF0863" w:rsidRPr="00BE4743">
        <w:t xml:space="preserve">TWGs </w:t>
      </w:r>
      <w:r w:rsidRPr="00BE4743">
        <w:t>to discuss and advise on specific project activities. T</w:t>
      </w:r>
      <w:r w:rsidR="00CF0863" w:rsidRPr="00BE4743">
        <w:t xml:space="preserve">he TWGs </w:t>
      </w:r>
      <w:r w:rsidRPr="00BE4743">
        <w:t>will review deliverables under the project as well as any other matters referred to them for advice by the Project Board and will make appropriate recommendations to the Project Board.  The T</w:t>
      </w:r>
      <w:r w:rsidR="00CF0863" w:rsidRPr="00BE4743">
        <w:t xml:space="preserve">WGs </w:t>
      </w:r>
      <w:r w:rsidRPr="00BE4743">
        <w:t>will be set up as follows:</w:t>
      </w:r>
    </w:p>
    <w:p w14:paraId="3E4856FB" w14:textId="1F298EA4" w:rsidR="00313ED8" w:rsidRPr="00BE4743" w:rsidRDefault="00313ED8" w:rsidP="00313ED8">
      <w:r w:rsidRPr="00BE4743">
        <w:t xml:space="preserve">Technical </w:t>
      </w:r>
      <w:r w:rsidR="00CF0863" w:rsidRPr="00BE4743">
        <w:t xml:space="preserve">Working Group </w:t>
      </w:r>
      <w:r w:rsidRPr="00BE4743">
        <w:t xml:space="preserve">1 – </w:t>
      </w:r>
      <w:r w:rsidR="00CF0863" w:rsidRPr="00BE4743">
        <w:t>Component #1 (Strengthening of national institutions for transparency related activities)</w:t>
      </w:r>
    </w:p>
    <w:p w14:paraId="1BD30322"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bookmarkStart w:id="38" w:name="_Hlk69984186"/>
      <w:r w:rsidRPr="00BE4743">
        <w:rPr>
          <w:rFonts w:ascii="Calibri" w:eastAsia="Times New Roman" w:hAnsi="Calibri" w:cs="Calibri"/>
          <w:color w:val="000000"/>
          <w:szCs w:val="20"/>
        </w:rPr>
        <w:t>HCENR</w:t>
      </w:r>
    </w:p>
    <w:p w14:paraId="092BF9C2"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Interior</w:t>
      </w:r>
    </w:p>
    <w:p w14:paraId="7719491C"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Justice</w:t>
      </w:r>
    </w:p>
    <w:p w14:paraId="2016BBDF"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Finance and National Economy &amp; Central Bank of Sudan</w:t>
      </w:r>
    </w:p>
    <w:p w14:paraId="233227DD"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Energy and Petroleum</w:t>
      </w:r>
    </w:p>
    <w:p w14:paraId="5630188F"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Agriculture and Forestry</w:t>
      </w:r>
    </w:p>
    <w:p w14:paraId="0E2B0689"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Industry</w:t>
      </w:r>
    </w:p>
    <w:p w14:paraId="23A66E6B"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 xml:space="preserve">Ministry of Animal Resources </w:t>
      </w:r>
    </w:p>
    <w:p w14:paraId="42E6BEA3"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Transport</w:t>
      </w:r>
    </w:p>
    <w:p w14:paraId="292C3CCC"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Higher Education and Scientific Research</w:t>
      </w:r>
    </w:p>
    <w:p w14:paraId="21251FD3"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Ministry of Federal Government</w:t>
      </w:r>
    </w:p>
    <w:p w14:paraId="2842A098" w14:textId="77777777" w:rsidR="009A5331" w:rsidRPr="00BE4743" w:rsidRDefault="009A5331" w:rsidP="00223D09">
      <w:pPr>
        <w:pStyle w:val="ListParagraph"/>
        <w:numPr>
          <w:ilvl w:val="0"/>
          <w:numId w:val="44"/>
        </w:numPr>
        <w:ind w:left="180" w:hanging="180"/>
        <w:rPr>
          <w:rFonts w:ascii="Calibri" w:eastAsia="Times New Roman" w:hAnsi="Calibri" w:cs="Calibri"/>
          <w:color w:val="000000"/>
          <w:szCs w:val="20"/>
        </w:rPr>
      </w:pPr>
      <w:r w:rsidRPr="00BE4743">
        <w:rPr>
          <w:rFonts w:ascii="Calibri" w:eastAsia="Times New Roman" w:hAnsi="Calibri" w:cs="Calibri"/>
          <w:color w:val="000000"/>
          <w:szCs w:val="20"/>
        </w:rPr>
        <w:t>Civil Society Organizations (CSO)</w:t>
      </w:r>
    </w:p>
    <w:bookmarkEnd w:id="38"/>
    <w:p w14:paraId="54AA8DCF" w14:textId="1005EF54" w:rsidR="00CF0863" w:rsidRPr="00BE4743" w:rsidRDefault="00CF0863" w:rsidP="00CF0863">
      <w:r w:rsidRPr="00BE4743">
        <w:t>Technical Working Group 2 – Component #2 (Provision of tools, systems, trainings</w:t>
      </w:r>
      <w:r w:rsidR="009B0045" w:rsidRPr="00BE4743">
        <w:t>,</w:t>
      </w:r>
      <w:r w:rsidRPr="00BE4743">
        <w:t xml:space="preserve"> and assistance in line with the transparency provisions established in the Paris Agreement)</w:t>
      </w:r>
    </w:p>
    <w:p w14:paraId="48D6C08E" w14:textId="44F9E7D4" w:rsidR="009A5331" w:rsidRPr="00BE4743" w:rsidRDefault="009A5331" w:rsidP="00223D09">
      <w:pPr>
        <w:pStyle w:val="ListParagraph"/>
        <w:numPr>
          <w:ilvl w:val="0"/>
          <w:numId w:val="45"/>
        </w:numPr>
        <w:ind w:left="180" w:hanging="180"/>
        <w:rPr>
          <w:rFonts w:asciiTheme="minorHAnsi" w:hAnsiTheme="minorHAnsi" w:cstheme="minorHAnsi"/>
          <w:szCs w:val="20"/>
        </w:rPr>
      </w:pPr>
      <w:r w:rsidRPr="00BE4743">
        <w:rPr>
          <w:rFonts w:asciiTheme="minorHAnsi" w:hAnsiTheme="minorHAnsi" w:cstheme="minorHAnsi"/>
          <w:szCs w:val="20"/>
        </w:rPr>
        <w:t>HCENR</w:t>
      </w:r>
    </w:p>
    <w:p w14:paraId="71A5E17F" w14:textId="04FA3894" w:rsidR="009A5331" w:rsidRPr="00BE4743" w:rsidRDefault="009A5331" w:rsidP="00223D09">
      <w:pPr>
        <w:pStyle w:val="ListParagraph"/>
        <w:numPr>
          <w:ilvl w:val="0"/>
          <w:numId w:val="45"/>
        </w:numPr>
        <w:ind w:left="187" w:hanging="187"/>
        <w:rPr>
          <w:rFonts w:asciiTheme="minorHAnsi" w:hAnsiTheme="minorHAnsi" w:cstheme="minorHAnsi"/>
          <w:szCs w:val="20"/>
        </w:rPr>
      </w:pPr>
      <w:bookmarkStart w:id="39" w:name="_Hlk69984369"/>
      <w:r w:rsidRPr="00BE4743">
        <w:rPr>
          <w:rFonts w:asciiTheme="minorHAnsi" w:hAnsiTheme="minorHAnsi" w:cstheme="minorHAnsi"/>
          <w:szCs w:val="20"/>
        </w:rPr>
        <w:t>Ministry of Communications and Digital Transformation</w:t>
      </w:r>
    </w:p>
    <w:p w14:paraId="03C8C425" w14:textId="00F9044D"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Ministry of Energy and Petroleum</w:t>
      </w:r>
    </w:p>
    <w:p w14:paraId="48196E6C" w14:textId="43D59FC1"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Ministry of Agriculture and Forestry</w:t>
      </w:r>
    </w:p>
    <w:p w14:paraId="12ADFACE" w14:textId="796A3854"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Ministry of Industry</w:t>
      </w:r>
    </w:p>
    <w:p w14:paraId="377B74F2" w14:textId="2DA0BA22"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 xml:space="preserve">Ministry of Animal Resources </w:t>
      </w:r>
    </w:p>
    <w:p w14:paraId="16424607" w14:textId="40ACDE94"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lastRenderedPageBreak/>
        <w:t>Ministry of culture and media</w:t>
      </w:r>
    </w:p>
    <w:p w14:paraId="0785336B" w14:textId="3DAEE4FA"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Ministry of Transport</w:t>
      </w:r>
    </w:p>
    <w:p w14:paraId="1C123E2E" w14:textId="52973719"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Ministry of Health</w:t>
      </w:r>
    </w:p>
    <w:p w14:paraId="02E827EE" w14:textId="4A50A025"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Ministry of Mining</w:t>
      </w:r>
    </w:p>
    <w:p w14:paraId="1F50984D" w14:textId="6ED7D253"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Ministry of Urban Development, Roads and Bridges</w:t>
      </w:r>
    </w:p>
    <w:p w14:paraId="71EF7659" w14:textId="21A803FA"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Central Bureau of Statistics</w:t>
      </w:r>
    </w:p>
    <w:p w14:paraId="0A9C23E7" w14:textId="4F6FAF10"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National Research Centre</w:t>
      </w:r>
    </w:p>
    <w:p w14:paraId="231A1A3B" w14:textId="211DD746"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Energy Research Centre</w:t>
      </w:r>
    </w:p>
    <w:p w14:paraId="3B6CFD96" w14:textId="18F43D11"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2 to 3 representatives from Academic Institutions and Universities</w:t>
      </w:r>
    </w:p>
    <w:p w14:paraId="5F492727" w14:textId="0B1168F1"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Representatives from Civil Society Organizations (CSO)</w:t>
      </w:r>
    </w:p>
    <w:p w14:paraId="30EDF05B" w14:textId="359977F0" w:rsidR="009A5331" w:rsidRPr="00BE4743" w:rsidRDefault="009A5331" w:rsidP="00223D09">
      <w:pPr>
        <w:pStyle w:val="ListParagraph"/>
        <w:numPr>
          <w:ilvl w:val="0"/>
          <w:numId w:val="45"/>
        </w:numPr>
        <w:ind w:left="187" w:hanging="187"/>
        <w:rPr>
          <w:rFonts w:asciiTheme="minorHAnsi" w:hAnsiTheme="minorHAnsi" w:cstheme="minorHAnsi"/>
          <w:szCs w:val="20"/>
        </w:rPr>
      </w:pPr>
      <w:r w:rsidRPr="00BE4743">
        <w:rPr>
          <w:rFonts w:asciiTheme="minorHAnsi" w:hAnsiTheme="minorHAnsi" w:cstheme="minorHAnsi"/>
          <w:szCs w:val="20"/>
        </w:rPr>
        <w:t>Representatives from Unions, champers and other private sector associations</w:t>
      </w:r>
      <w:bookmarkEnd w:id="39"/>
    </w:p>
    <w:p w14:paraId="1FBEC390" w14:textId="52BE4422" w:rsidR="00CF0863" w:rsidRPr="00BE4743" w:rsidRDefault="00CF0863" w:rsidP="00CF0863">
      <w:r w:rsidRPr="00BE4743">
        <w:t>Technical Working Group 3 – Component #3 (Long-term strategy developed to improve of transparency over time)</w:t>
      </w:r>
    </w:p>
    <w:p w14:paraId="58299FE2" w14:textId="2C33A2C8" w:rsidR="009A5331" w:rsidRPr="00BE4743" w:rsidRDefault="009A5331" w:rsidP="00223D09">
      <w:pPr>
        <w:pStyle w:val="ListParagraph"/>
        <w:numPr>
          <w:ilvl w:val="0"/>
          <w:numId w:val="46"/>
        </w:numPr>
        <w:ind w:left="180" w:hanging="180"/>
        <w:rPr>
          <w:rFonts w:asciiTheme="minorHAnsi" w:hAnsiTheme="minorHAnsi" w:cstheme="minorHAnsi"/>
          <w:szCs w:val="20"/>
        </w:rPr>
      </w:pPr>
      <w:r w:rsidRPr="00BE4743">
        <w:rPr>
          <w:rFonts w:asciiTheme="minorHAnsi" w:hAnsiTheme="minorHAnsi" w:cstheme="minorHAnsi"/>
          <w:szCs w:val="20"/>
        </w:rPr>
        <w:t>HCENR</w:t>
      </w:r>
    </w:p>
    <w:p w14:paraId="4FE77A31" w14:textId="3A92F3B0" w:rsidR="009A5331" w:rsidRPr="00BE4743" w:rsidRDefault="009A5331" w:rsidP="00223D09">
      <w:pPr>
        <w:pStyle w:val="ListParagraph"/>
        <w:numPr>
          <w:ilvl w:val="0"/>
          <w:numId w:val="46"/>
        </w:numPr>
        <w:ind w:left="187" w:hanging="187"/>
        <w:rPr>
          <w:rFonts w:asciiTheme="minorHAnsi" w:hAnsiTheme="minorHAnsi" w:cstheme="minorHAnsi"/>
          <w:szCs w:val="20"/>
        </w:rPr>
      </w:pPr>
      <w:bookmarkStart w:id="40" w:name="_Hlk69984612"/>
      <w:r w:rsidRPr="00BE4743">
        <w:rPr>
          <w:rFonts w:asciiTheme="minorHAnsi" w:hAnsiTheme="minorHAnsi" w:cstheme="minorHAnsi"/>
          <w:szCs w:val="20"/>
        </w:rPr>
        <w:t>Ministry of Finance and National Economy &amp; Central Bank of Sudan</w:t>
      </w:r>
    </w:p>
    <w:p w14:paraId="7E478283" w14:textId="0FCE05B0" w:rsidR="009A5331" w:rsidRPr="00BE4743" w:rsidRDefault="009A5331" w:rsidP="00223D09">
      <w:pPr>
        <w:pStyle w:val="ListParagraph"/>
        <w:numPr>
          <w:ilvl w:val="0"/>
          <w:numId w:val="46"/>
        </w:numPr>
        <w:ind w:left="187" w:hanging="187"/>
        <w:rPr>
          <w:rFonts w:asciiTheme="minorHAnsi" w:hAnsiTheme="minorHAnsi" w:cstheme="minorHAnsi"/>
          <w:szCs w:val="20"/>
        </w:rPr>
      </w:pPr>
      <w:r w:rsidRPr="00BE4743">
        <w:rPr>
          <w:rFonts w:asciiTheme="minorHAnsi" w:hAnsiTheme="minorHAnsi" w:cstheme="minorHAnsi"/>
          <w:szCs w:val="20"/>
        </w:rPr>
        <w:t>Ministry of Energy and Petroleum</w:t>
      </w:r>
    </w:p>
    <w:p w14:paraId="1866DE31" w14:textId="633BEFA2" w:rsidR="009A5331" w:rsidRPr="00BE4743" w:rsidRDefault="009A5331" w:rsidP="00223D09">
      <w:pPr>
        <w:pStyle w:val="ListParagraph"/>
        <w:numPr>
          <w:ilvl w:val="0"/>
          <w:numId w:val="46"/>
        </w:numPr>
        <w:ind w:left="187" w:hanging="187"/>
        <w:rPr>
          <w:rFonts w:asciiTheme="minorHAnsi" w:hAnsiTheme="minorHAnsi" w:cstheme="minorHAnsi"/>
          <w:szCs w:val="20"/>
        </w:rPr>
      </w:pPr>
      <w:r w:rsidRPr="00BE4743">
        <w:rPr>
          <w:rFonts w:asciiTheme="minorHAnsi" w:hAnsiTheme="minorHAnsi" w:cstheme="minorHAnsi"/>
          <w:szCs w:val="20"/>
        </w:rPr>
        <w:t>Ministry of Irrigation and Water resources</w:t>
      </w:r>
    </w:p>
    <w:p w14:paraId="3D66C85B" w14:textId="21A1859B" w:rsidR="009A5331" w:rsidRPr="00BE4743" w:rsidRDefault="009A5331" w:rsidP="00223D09">
      <w:pPr>
        <w:pStyle w:val="ListParagraph"/>
        <w:numPr>
          <w:ilvl w:val="0"/>
          <w:numId w:val="46"/>
        </w:numPr>
        <w:ind w:left="187" w:hanging="187"/>
        <w:rPr>
          <w:rFonts w:asciiTheme="minorHAnsi" w:hAnsiTheme="minorHAnsi" w:cstheme="minorHAnsi"/>
          <w:szCs w:val="20"/>
        </w:rPr>
      </w:pPr>
      <w:r w:rsidRPr="00BE4743">
        <w:rPr>
          <w:rFonts w:asciiTheme="minorHAnsi" w:hAnsiTheme="minorHAnsi" w:cstheme="minorHAnsi"/>
          <w:szCs w:val="20"/>
        </w:rPr>
        <w:t>Ministry of Agriculture and Forestry</w:t>
      </w:r>
    </w:p>
    <w:p w14:paraId="2B211AA2" w14:textId="0B0D589D" w:rsidR="009A5331" w:rsidRPr="00BE4743" w:rsidRDefault="009A5331" w:rsidP="00223D09">
      <w:pPr>
        <w:pStyle w:val="ListParagraph"/>
        <w:numPr>
          <w:ilvl w:val="0"/>
          <w:numId w:val="46"/>
        </w:numPr>
        <w:ind w:left="187" w:hanging="187"/>
        <w:rPr>
          <w:rFonts w:asciiTheme="minorHAnsi" w:hAnsiTheme="minorHAnsi" w:cstheme="minorHAnsi"/>
          <w:szCs w:val="20"/>
        </w:rPr>
      </w:pPr>
      <w:r w:rsidRPr="00BE4743">
        <w:rPr>
          <w:rFonts w:asciiTheme="minorHAnsi" w:hAnsiTheme="minorHAnsi" w:cstheme="minorHAnsi"/>
          <w:szCs w:val="20"/>
        </w:rPr>
        <w:t>Ministry of Industry</w:t>
      </w:r>
    </w:p>
    <w:p w14:paraId="30078EF2" w14:textId="2C9CF771" w:rsidR="009A5331" w:rsidRPr="00BE4743" w:rsidRDefault="009A5331" w:rsidP="00223D09">
      <w:pPr>
        <w:pStyle w:val="ListParagraph"/>
        <w:numPr>
          <w:ilvl w:val="0"/>
          <w:numId w:val="46"/>
        </w:numPr>
        <w:ind w:left="187" w:hanging="187"/>
        <w:rPr>
          <w:rFonts w:asciiTheme="minorHAnsi" w:hAnsiTheme="minorHAnsi" w:cstheme="minorHAnsi"/>
          <w:szCs w:val="20"/>
        </w:rPr>
      </w:pPr>
      <w:r w:rsidRPr="00BE4743">
        <w:rPr>
          <w:rFonts w:asciiTheme="minorHAnsi" w:hAnsiTheme="minorHAnsi" w:cstheme="minorHAnsi"/>
          <w:szCs w:val="20"/>
        </w:rPr>
        <w:t xml:space="preserve">Ministry of Animal Resources </w:t>
      </w:r>
    </w:p>
    <w:p w14:paraId="2D03A871" w14:textId="07DAE1E6" w:rsidR="009A5331" w:rsidRPr="00BE4743" w:rsidRDefault="009A5331" w:rsidP="00223D09">
      <w:pPr>
        <w:pStyle w:val="ListParagraph"/>
        <w:numPr>
          <w:ilvl w:val="0"/>
          <w:numId w:val="46"/>
        </w:numPr>
        <w:ind w:left="187" w:hanging="187"/>
        <w:rPr>
          <w:rFonts w:asciiTheme="minorHAnsi" w:hAnsiTheme="minorHAnsi" w:cstheme="minorHAnsi"/>
          <w:szCs w:val="20"/>
        </w:rPr>
      </w:pPr>
      <w:r w:rsidRPr="00BE4743">
        <w:rPr>
          <w:rFonts w:asciiTheme="minorHAnsi" w:hAnsiTheme="minorHAnsi" w:cstheme="minorHAnsi"/>
          <w:szCs w:val="20"/>
        </w:rPr>
        <w:t>Ministry of Transport</w:t>
      </w:r>
    </w:p>
    <w:p w14:paraId="0061B851" w14:textId="362F0352" w:rsidR="009A5331" w:rsidRPr="00BE4743" w:rsidRDefault="009A5331" w:rsidP="00223D09">
      <w:pPr>
        <w:pStyle w:val="ListParagraph"/>
        <w:numPr>
          <w:ilvl w:val="0"/>
          <w:numId w:val="46"/>
        </w:numPr>
        <w:ind w:left="187" w:hanging="187"/>
        <w:rPr>
          <w:rFonts w:asciiTheme="minorHAnsi" w:hAnsiTheme="minorHAnsi" w:cstheme="minorHAnsi"/>
          <w:szCs w:val="20"/>
        </w:rPr>
      </w:pPr>
      <w:r w:rsidRPr="00BE4743">
        <w:rPr>
          <w:rFonts w:asciiTheme="minorHAnsi" w:hAnsiTheme="minorHAnsi" w:cstheme="minorHAnsi"/>
          <w:szCs w:val="20"/>
        </w:rPr>
        <w:t>Central Bureau of Statistics</w:t>
      </w:r>
    </w:p>
    <w:p w14:paraId="6848BE51" w14:textId="756CA0A0" w:rsidR="009A5331" w:rsidRPr="00BE4743" w:rsidRDefault="009A5331" w:rsidP="00223D09">
      <w:pPr>
        <w:pStyle w:val="ListParagraph"/>
        <w:numPr>
          <w:ilvl w:val="0"/>
          <w:numId w:val="46"/>
        </w:numPr>
        <w:ind w:left="187" w:hanging="187"/>
        <w:rPr>
          <w:rFonts w:asciiTheme="minorHAnsi" w:hAnsiTheme="minorHAnsi" w:cstheme="minorHAnsi"/>
          <w:szCs w:val="20"/>
        </w:rPr>
      </w:pPr>
      <w:r w:rsidRPr="00BE4743">
        <w:rPr>
          <w:rFonts w:asciiTheme="minorHAnsi" w:hAnsiTheme="minorHAnsi" w:cstheme="minorHAnsi"/>
          <w:szCs w:val="20"/>
        </w:rPr>
        <w:t>Sudanese Standards &amp; Metrology Organization (SSMO)</w:t>
      </w:r>
    </w:p>
    <w:bookmarkEnd w:id="40"/>
    <w:p w14:paraId="2585C0D3" w14:textId="011DA4B9" w:rsidR="00313ED8" w:rsidRPr="00BE4743" w:rsidRDefault="00CF0863" w:rsidP="00D416D3">
      <w:pPr>
        <w:rPr>
          <w:rFonts w:asciiTheme="minorHAnsi" w:hAnsiTheme="minorHAnsi" w:cstheme="minorHAnsi"/>
          <w:szCs w:val="20"/>
        </w:rPr>
      </w:pPr>
      <w:r w:rsidRPr="00BE4743">
        <w:rPr>
          <w:u w:val="single"/>
        </w:rPr>
        <w:t>UNDP:</w:t>
      </w:r>
      <w:r w:rsidRPr="00BE4743">
        <w:t xml:space="preserve"> UNDP is accountable to the GEF for the implementation of this project. This includes oversight of project </w:t>
      </w:r>
      <w:r w:rsidR="00C97B84" w:rsidRPr="00BE4743">
        <w:t xml:space="preserve">activities </w:t>
      </w:r>
      <w:r w:rsidR="00313ED8" w:rsidRPr="00BE4743">
        <w:t xml:space="preserve">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also responsible for the Project Assurance role of the Project Board/Steering Committee.  </w:t>
      </w:r>
    </w:p>
    <w:p w14:paraId="3D5FEA97" w14:textId="3A2E2A37" w:rsidR="00712E01" w:rsidRPr="00BE4743" w:rsidRDefault="00313ED8" w:rsidP="00313ED8">
      <w:pPr>
        <w:rPr>
          <w:bCs/>
          <w:noProof/>
          <w:lang w:eastAsia="zh-CN"/>
        </w:rPr>
      </w:pPr>
      <w:r w:rsidRPr="00BE4743">
        <w:rPr>
          <w:u w:val="single"/>
        </w:rPr>
        <w:t>Project organi</w:t>
      </w:r>
      <w:r w:rsidR="00C05574" w:rsidRPr="00BE4743">
        <w:rPr>
          <w:u w:val="single"/>
        </w:rPr>
        <w:t>z</w:t>
      </w:r>
      <w:r w:rsidRPr="00BE4743">
        <w:rPr>
          <w:u w:val="single"/>
        </w:rPr>
        <w:t>ation structure:</w:t>
      </w:r>
      <w:r w:rsidR="00712E01" w:rsidRPr="00BE4743">
        <w:rPr>
          <w:b/>
          <w:noProof/>
          <w:lang w:eastAsia="zh-CN"/>
        </w:rPr>
        <w:t xml:space="preserve"> </w:t>
      </w:r>
      <w:r w:rsidR="00C05574" w:rsidRPr="00BE4743">
        <w:rPr>
          <w:bCs/>
          <w:noProof/>
          <w:lang w:eastAsia="zh-CN"/>
        </w:rPr>
        <w:t>The CBIT project’s organizational structure is illustrated in Figure 2.</w:t>
      </w:r>
    </w:p>
    <w:p w14:paraId="3D4C0E14" w14:textId="6FFEB2DF" w:rsidR="0000125F" w:rsidRPr="00BE4743" w:rsidRDefault="0000125F" w:rsidP="00A82CC3">
      <w:pPr>
        <w:pStyle w:val="Caption"/>
        <w:framePr w:w="8928" w:h="4533" w:hSpace="187" w:vSpace="144" w:wrap="around" w:vAnchor="text" w:hAnchor="page" w:x="1499" w:y="204"/>
        <w:pBdr>
          <w:top w:val="single" w:sz="6" w:space="1" w:color="auto"/>
          <w:left w:val="single" w:sz="6" w:space="1" w:color="auto"/>
          <w:bottom w:val="single" w:sz="6" w:space="1" w:color="auto"/>
          <w:right w:val="single" w:sz="6" w:space="1" w:color="auto"/>
        </w:pBdr>
      </w:pPr>
      <w:bookmarkStart w:id="41" w:name="_Toc77065614"/>
      <w:bookmarkStart w:id="42" w:name="_Toc69800027"/>
      <w:r w:rsidRPr="00BE4743">
        <w:t xml:space="preserve">Figure </w:t>
      </w:r>
      <w:fldSimple w:instr=" SEQ Figure \* ARABIC ">
        <w:r w:rsidR="00B93A18" w:rsidRPr="00BE4743">
          <w:rPr>
            <w:noProof/>
          </w:rPr>
          <w:t>2</w:t>
        </w:r>
      </w:fldSimple>
      <w:r w:rsidRPr="00BE4743">
        <w:t>: Organizational chart for the CBIT project</w:t>
      </w:r>
      <w:bookmarkEnd w:id="41"/>
      <w:bookmarkEnd w:id="42"/>
    </w:p>
    <w:p w14:paraId="29C4F0AE" w14:textId="38333B8A" w:rsidR="0000125F" w:rsidRPr="00BE4743" w:rsidRDefault="00A82CC3" w:rsidP="00A82CC3">
      <w:pPr>
        <w:framePr w:w="8928" w:h="4533" w:hSpace="187" w:vSpace="144" w:wrap="around" w:vAnchor="text" w:hAnchor="page" w:x="1499" w:y="204"/>
        <w:pBdr>
          <w:top w:val="single" w:sz="6" w:space="1" w:color="auto"/>
          <w:left w:val="single" w:sz="6" w:space="1" w:color="auto"/>
          <w:bottom w:val="single" w:sz="6" w:space="1" w:color="auto"/>
          <w:right w:val="single" w:sz="6" w:space="1" w:color="auto"/>
        </w:pBdr>
      </w:pPr>
      <w:r w:rsidRPr="00BE4743">
        <w:rPr>
          <w:noProof/>
        </w:rPr>
        <mc:AlternateContent>
          <mc:Choice Requires="wpg">
            <w:drawing>
              <wp:inline distT="0" distB="0" distL="0" distR="0" wp14:anchorId="207FDFE5" wp14:editId="59BF9B2A">
                <wp:extent cx="5358206" cy="2614611"/>
                <wp:effectExtent l="0" t="0" r="166370" b="167005"/>
                <wp:docPr id="3" name="Group 3"/>
                <wp:cNvGraphicFramePr/>
                <a:graphic xmlns:a="http://schemas.openxmlformats.org/drawingml/2006/main">
                  <a:graphicData uri="http://schemas.microsoft.com/office/word/2010/wordprocessingGroup">
                    <wpg:wgp>
                      <wpg:cNvGrpSpPr/>
                      <wpg:grpSpPr>
                        <a:xfrm>
                          <a:off x="0" y="0"/>
                          <a:ext cx="5358206" cy="2614611"/>
                          <a:chOff x="0" y="0"/>
                          <a:chExt cx="5362155" cy="2618749"/>
                        </a:xfrm>
                      </wpg:grpSpPr>
                      <wps:wsp>
                        <wps:cNvPr id="4" name="AutoShape 13"/>
                        <wps:cNvCnPr>
                          <a:cxnSpLocks noChangeShapeType="1"/>
                        </wps:cNvCnPr>
                        <wps:spPr bwMode="auto">
                          <a:xfrm flipV="1">
                            <a:off x="3595955" y="1279133"/>
                            <a:ext cx="330835" cy="0"/>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Rectangle 16"/>
                        <wps:cNvSpPr>
                          <a:spLocks noChangeArrowheads="1"/>
                        </wps:cNvSpPr>
                        <wps:spPr bwMode="auto">
                          <a:xfrm>
                            <a:off x="3626436" y="1797563"/>
                            <a:ext cx="1414145" cy="821186"/>
                          </a:xfrm>
                          <a:prstGeom prst="rect">
                            <a:avLst/>
                          </a:prstGeom>
                          <a:solidFill>
                            <a:srgbClr val="FFFF99"/>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7566423A" w14:textId="77777777" w:rsidR="00771809" w:rsidRPr="000868EF" w:rsidRDefault="00771809" w:rsidP="00A82CC3">
                              <w:pPr>
                                <w:spacing w:before="0"/>
                                <w:jc w:val="center"/>
                                <w:rPr>
                                  <w:b/>
                                  <w:sz w:val="18"/>
                                  <w:szCs w:val="18"/>
                                </w:rPr>
                              </w:pPr>
                              <w:r>
                                <w:rPr>
                                  <w:b/>
                                  <w:sz w:val="18"/>
                                  <w:szCs w:val="18"/>
                                </w:rPr>
                                <w:t>Technical Working Group #3</w:t>
                              </w:r>
                            </w:p>
                            <w:p w14:paraId="6F07AF3E" w14:textId="43506C37" w:rsidR="00771809" w:rsidRPr="000868EF" w:rsidRDefault="00771809" w:rsidP="00A82CC3">
                              <w:pPr>
                                <w:spacing w:before="0"/>
                                <w:jc w:val="center"/>
                                <w:rPr>
                                  <w:sz w:val="18"/>
                                  <w:szCs w:val="18"/>
                                </w:rPr>
                              </w:pPr>
                              <w:r w:rsidRPr="000868EF">
                                <w:rPr>
                                  <w:sz w:val="18"/>
                                  <w:szCs w:val="18"/>
                                </w:rPr>
                                <w:t xml:space="preserve">Team of </w:t>
                              </w:r>
                              <w:r>
                                <w:rPr>
                                  <w:sz w:val="18"/>
                                  <w:szCs w:val="18"/>
                                </w:rPr>
                                <w:t>Stakeholders/</w:t>
                              </w:r>
                              <w:r w:rsidRPr="000868EF">
                                <w:rPr>
                                  <w:sz w:val="18"/>
                                  <w:szCs w:val="18"/>
                                </w:rPr>
                                <w:t xml:space="preserve">Experts </w:t>
                              </w:r>
                              <w:r>
                                <w:rPr>
                                  <w:sz w:val="18"/>
                                  <w:szCs w:val="18"/>
                                </w:rPr>
                                <w:t>f</w:t>
                              </w:r>
                              <w:r w:rsidRPr="000868EF">
                                <w:rPr>
                                  <w:sz w:val="18"/>
                                  <w:szCs w:val="18"/>
                                </w:rPr>
                                <w:t>o</w:t>
                              </w:r>
                              <w:r>
                                <w:rPr>
                                  <w:sz w:val="18"/>
                                  <w:szCs w:val="18"/>
                                </w:rPr>
                                <w:t>r</w:t>
                              </w:r>
                              <w:r w:rsidRPr="000868EF">
                                <w:rPr>
                                  <w:sz w:val="18"/>
                                  <w:szCs w:val="18"/>
                                </w:rPr>
                                <w:t xml:space="preserve"> Component 3</w:t>
                              </w:r>
                            </w:p>
                          </w:txbxContent>
                        </wps:txbx>
                        <wps:bodyPr rot="0" vert="horz" wrap="square" lIns="91440" tIns="45720" rIns="91440" bIns="45720" anchor="t" anchorCtr="0" upright="1">
                          <a:noAutofit/>
                        </wps:bodyPr>
                      </wps:wsp>
                      <wps:wsp>
                        <wps:cNvPr id="7" name="Rectangle 6"/>
                        <wps:cNvSpPr>
                          <a:spLocks noChangeArrowheads="1"/>
                        </wps:cNvSpPr>
                        <wps:spPr bwMode="auto">
                          <a:xfrm>
                            <a:off x="0" y="0"/>
                            <a:ext cx="5358776" cy="169115"/>
                          </a:xfrm>
                          <a:prstGeom prst="rect">
                            <a:avLst/>
                          </a:prstGeom>
                          <a:solidFill>
                            <a:srgbClr val="FF9900"/>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14DAC740" w14:textId="77777777" w:rsidR="00771809" w:rsidRPr="000868EF" w:rsidRDefault="00771809" w:rsidP="00A82CC3">
                              <w:pPr>
                                <w:spacing w:before="0"/>
                                <w:jc w:val="center"/>
                                <w:rPr>
                                  <w:b/>
                                  <w:sz w:val="18"/>
                                  <w:szCs w:val="18"/>
                                </w:rPr>
                              </w:pPr>
                              <w:r w:rsidRPr="000868EF">
                                <w:rPr>
                                  <w:b/>
                                  <w:sz w:val="18"/>
                                  <w:szCs w:val="18"/>
                                </w:rPr>
                                <w:t>Project Board</w:t>
                              </w:r>
                            </w:p>
                          </w:txbxContent>
                        </wps:txbx>
                        <wps:bodyPr rot="0" vert="horz" wrap="square" lIns="91440" tIns="0" rIns="91440" bIns="0" anchor="t" anchorCtr="0" upright="1">
                          <a:noAutofit/>
                        </wps:bodyPr>
                      </wps:wsp>
                      <wps:wsp>
                        <wps:cNvPr id="8" name="Rectangle 7"/>
                        <wps:cNvSpPr>
                          <a:spLocks noChangeArrowheads="1"/>
                        </wps:cNvSpPr>
                        <wps:spPr bwMode="auto">
                          <a:xfrm>
                            <a:off x="1" y="169506"/>
                            <a:ext cx="2255911" cy="551180"/>
                          </a:xfrm>
                          <a:prstGeom prst="rect">
                            <a:avLst/>
                          </a:prstGeom>
                          <a:solidFill>
                            <a:srgbClr val="FFCC00"/>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281AA11E" w14:textId="77777777" w:rsidR="00771809" w:rsidRPr="00685420" w:rsidRDefault="00771809" w:rsidP="00A82CC3">
                              <w:pPr>
                                <w:spacing w:before="0"/>
                                <w:jc w:val="center"/>
                                <w:rPr>
                                  <w:b/>
                                  <w:bCs/>
                                  <w:sz w:val="12"/>
                                  <w:szCs w:val="12"/>
                                </w:rPr>
                              </w:pPr>
                              <w:r w:rsidRPr="00685420">
                                <w:rPr>
                                  <w:b/>
                                  <w:bCs/>
                                  <w:sz w:val="12"/>
                                  <w:szCs w:val="12"/>
                                </w:rPr>
                                <w:t xml:space="preserve">Senior Beneficiary:  </w:t>
                              </w:r>
                            </w:p>
                            <w:p w14:paraId="20A3BE96" w14:textId="77777777" w:rsidR="00771809" w:rsidRPr="00685420" w:rsidRDefault="00771809" w:rsidP="00A82CC3">
                              <w:pPr>
                                <w:spacing w:before="0"/>
                                <w:jc w:val="center"/>
                                <w:rPr>
                                  <w:sz w:val="12"/>
                                  <w:szCs w:val="12"/>
                                </w:rPr>
                              </w:pPr>
                              <w:r w:rsidRPr="00685420">
                                <w:rPr>
                                  <w:sz w:val="12"/>
                                  <w:szCs w:val="12"/>
                                </w:rPr>
                                <w:t>HCENR, Ministry of Agriculture and Forests, Ministry of Animal Resources, Ministry of Energy and Mining, Ministry of Transport, Ministry of Industry, Ministry of Health, Research and academic Institutions</w:t>
                              </w:r>
                            </w:p>
                          </w:txbxContent>
                        </wps:txbx>
                        <wps:bodyPr rot="0" vert="horz" wrap="square" lIns="91440" tIns="0" rIns="91440" bIns="0" anchor="ctr" anchorCtr="0" upright="1">
                          <a:noAutofit/>
                        </wps:bodyPr>
                      </wps:wsp>
                      <wps:wsp>
                        <wps:cNvPr id="9" name="Rectangle 8"/>
                        <wps:cNvSpPr>
                          <a:spLocks noChangeArrowheads="1"/>
                        </wps:cNvSpPr>
                        <wps:spPr bwMode="auto">
                          <a:xfrm>
                            <a:off x="2255698" y="169488"/>
                            <a:ext cx="978834" cy="551180"/>
                          </a:xfrm>
                          <a:prstGeom prst="rect">
                            <a:avLst/>
                          </a:prstGeom>
                          <a:solidFill>
                            <a:srgbClr val="FFCC00"/>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44D34D4B" w14:textId="77777777" w:rsidR="00771809" w:rsidRPr="000868EF" w:rsidRDefault="00771809" w:rsidP="00A82CC3">
                              <w:pPr>
                                <w:spacing w:before="0"/>
                                <w:jc w:val="center"/>
                                <w:rPr>
                                  <w:b/>
                                  <w:sz w:val="18"/>
                                  <w:szCs w:val="18"/>
                                </w:rPr>
                              </w:pPr>
                              <w:r w:rsidRPr="000868EF">
                                <w:rPr>
                                  <w:b/>
                                  <w:sz w:val="18"/>
                                  <w:szCs w:val="18"/>
                                </w:rPr>
                                <w:t>Executive:</w:t>
                              </w:r>
                            </w:p>
                            <w:p w14:paraId="7949170D" w14:textId="77777777" w:rsidR="00771809" w:rsidRPr="0057193D" w:rsidRDefault="00771809" w:rsidP="00A82CC3">
                              <w:pPr>
                                <w:spacing w:before="0"/>
                                <w:jc w:val="center"/>
                                <w:rPr>
                                  <w:rFonts w:cs="Arial"/>
                                  <w:bCs/>
                                  <w:sz w:val="18"/>
                                  <w:szCs w:val="18"/>
                                </w:rPr>
                              </w:pPr>
                              <w:r w:rsidRPr="005C57DC">
                                <w:rPr>
                                  <w:bCs/>
                                  <w:sz w:val="18"/>
                                  <w:szCs w:val="18"/>
                                </w:rPr>
                                <w:t>HCENR</w:t>
                              </w:r>
                            </w:p>
                          </w:txbxContent>
                        </wps:txbx>
                        <wps:bodyPr rot="0" vert="horz" wrap="square" lIns="91440" tIns="0" rIns="91440" bIns="0" anchor="ctr" anchorCtr="0" upright="1">
                          <a:noAutofit/>
                        </wps:bodyPr>
                      </wps:wsp>
                      <wps:wsp>
                        <wps:cNvPr id="10" name="Rectangle 9"/>
                        <wps:cNvSpPr>
                          <a:spLocks noChangeArrowheads="1"/>
                        </wps:cNvSpPr>
                        <wps:spPr bwMode="auto">
                          <a:xfrm>
                            <a:off x="3234380" y="169506"/>
                            <a:ext cx="2121864" cy="551180"/>
                          </a:xfrm>
                          <a:prstGeom prst="rect">
                            <a:avLst/>
                          </a:prstGeom>
                          <a:solidFill>
                            <a:srgbClr val="FFCC00"/>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040641A4" w14:textId="77777777" w:rsidR="00771809" w:rsidRPr="000868EF" w:rsidRDefault="00771809" w:rsidP="00A82CC3">
                              <w:pPr>
                                <w:spacing w:before="0"/>
                                <w:jc w:val="center"/>
                                <w:rPr>
                                  <w:b/>
                                  <w:bCs/>
                                  <w:sz w:val="18"/>
                                  <w:szCs w:val="18"/>
                                </w:rPr>
                              </w:pPr>
                              <w:r w:rsidRPr="000868EF">
                                <w:rPr>
                                  <w:b/>
                                  <w:bCs/>
                                  <w:sz w:val="18"/>
                                  <w:szCs w:val="18"/>
                                </w:rPr>
                                <w:t>Senior Supplier:</w:t>
                              </w:r>
                            </w:p>
                            <w:p w14:paraId="7F10E40D" w14:textId="77777777" w:rsidR="00771809" w:rsidRPr="000868EF" w:rsidRDefault="00771809" w:rsidP="00A82CC3">
                              <w:pPr>
                                <w:spacing w:before="0"/>
                                <w:jc w:val="center"/>
                                <w:rPr>
                                  <w:sz w:val="18"/>
                                  <w:szCs w:val="18"/>
                                  <w:lang w:val="es-ES"/>
                                </w:rPr>
                              </w:pPr>
                              <w:r w:rsidRPr="000868EF">
                                <w:rPr>
                                  <w:sz w:val="18"/>
                                  <w:szCs w:val="18"/>
                                  <w:lang w:val="es-ES"/>
                                </w:rPr>
                                <w:t>UNDP</w:t>
                              </w:r>
                            </w:p>
                          </w:txbxContent>
                        </wps:txbx>
                        <wps:bodyPr rot="0" vert="horz" wrap="square" lIns="91440" tIns="0" rIns="91440" bIns="0" anchor="ctr" anchorCtr="0" upright="1">
                          <a:noAutofit/>
                        </wps:bodyPr>
                      </wps:wsp>
                      <wps:wsp>
                        <wps:cNvPr id="12" name="AutoShape 10"/>
                        <wps:cNvCnPr>
                          <a:cxnSpLocks noChangeShapeType="1"/>
                          <a:stCxn id="9" idx="2"/>
                        </wps:cNvCnPr>
                        <wps:spPr bwMode="auto">
                          <a:xfrm>
                            <a:off x="2744986" y="720593"/>
                            <a:ext cx="3220" cy="1488356"/>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 name="Rectangle 11"/>
                        <wps:cNvSpPr>
                          <a:spLocks noChangeArrowheads="1"/>
                        </wps:cNvSpPr>
                        <wps:spPr bwMode="auto">
                          <a:xfrm>
                            <a:off x="0" y="887227"/>
                            <a:ext cx="1527048" cy="675592"/>
                          </a:xfrm>
                          <a:prstGeom prst="rect">
                            <a:avLst/>
                          </a:prstGeom>
                          <a:solidFill>
                            <a:srgbClr val="FFCC00"/>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4609BEC2" w14:textId="77777777" w:rsidR="00771809" w:rsidRPr="000868EF" w:rsidRDefault="00771809" w:rsidP="00A82CC3">
                              <w:pPr>
                                <w:spacing w:before="0"/>
                                <w:jc w:val="center"/>
                                <w:rPr>
                                  <w:b/>
                                  <w:sz w:val="18"/>
                                  <w:szCs w:val="18"/>
                                </w:rPr>
                              </w:pPr>
                              <w:r w:rsidRPr="000868EF">
                                <w:rPr>
                                  <w:b/>
                                  <w:sz w:val="18"/>
                                  <w:szCs w:val="18"/>
                                </w:rPr>
                                <w:t>Project Assurance</w:t>
                              </w:r>
                            </w:p>
                            <w:p w14:paraId="7EE7F203" w14:textId="502E77E7" w:rsidR="00771809" w:rsidRPr="000868EF" w:rsidRDefault="00771809" w:rsidP="00A82CC3">
                              <w:pPr>
                                <w:pStyle w:val="BodyText3"/>
                                <w:spacing w:before="0"/>
                                <w:jc w:val="center"/>
                                <w:rPr>
                                  <w:b/>
                                  <w:bCs/>
                                  <w:sz w:val="18"/>
                                  <w:szCs w:val="18"/>
                                </w:rPr>
                              </w:pPr>
                              <w:r w:rsidRPr="000868EF">
                                <w:rPr>
                                  <w:sz w:val="18"/>
                                  <w:szCs w:val="18"/>
                                  <w:lang w:val="en-GB"/>
                                </w:rPr>
                                <w:t>UNDP Country Office Programme Officer</w:t>
                              </w:r>
                              <w:r>
                                <w:rPr>
                                  <w:sz w:val="18"/>
                                  <w:szCs w:val="18"/>
                                  <w:lang w:val="en-GB"/>
                                </w:rPr>
                                <w:t>, Regional Technical Advisor</w:t>
                              </w:r>
                            </w:p>
                          </w:txbxContent>
                        </wps:txbx>
                        <wps:bodyPr rot="0" vert="horz" wrap="square" lIns="91440" tIns="45720" rIns="91440" bIns="45720" anchor="ctr" anchorCtr="0" upright="1">
                          <a:noAutofit/>
                        </wps:bodyPr>
                      </wps:wsp>
                      <wps:wsp>
                        <wps:cNvPr id="14" name="Rectangle 12"/>
                        <wps:cNvSpPr>
                          <a:spLocks noChangeArrowheads="1"/>
                        </wps:cNvSpPr>
                        <wps:spPr bwMode="auto">
                          <a:xfrm>
                            <a:off x="3749890" y="887121"/>
                            <a:ext cx="1612265" cy="674556"/>
                          </a:xfrm>
                          <a:prstGeom prst="rect">
                            <a:avLst/>
                          </a:prstGeom>
                          <a:solidFill>
                            <a:srgbClr val="FFCC99"/>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233C5F9E" w14:textId="77777777" w:rsidR="00771809" w:rsidRPr="000868EF" w:rsidRDefault="00771809" w:rsidP="00A82CC3">
                              <w:pPr>
                                <w:spacing w:before="0"/>
                                <w:jc w:val="center"/>
                                <w:rPr>
                                  <w:b/>
                                  <w:sz w:val="18"/>
                                  <w:szCs w:val="18"/>
                                </w:rPr>
                              </w:pPr>
                              <w:r w:rsidRPr="000868EF">
                                <w:rPr>
                                  <w:b/>
                                  <w:sz w:val="18"/>
                                  <w:szCs w:val="18"/>
                                </w:rPr>
                                <w:t>Project Support</w:t>
                              </w:r>
                            </w:p>
                            <w:p w14:paraId="5E2CF40F" w14:textId="77777777" w:rsidR="00771809" w:rsidRPr="000868EF" w:rsidRDefault="00771809" w:rsidP="00A82CC3">
                              <w:pPr>
                                <w:spacing w:before="0"/>
                                <w:jc w:val="center"/>
                                <w:rPr>
                                  <w:sz w:val="18"/>
                                  <w:szCs w:val="18"/>
                                </w:rPr>
                              </w:pPr>
                              <w:r w:rsidRPr="000868EF">
                                <w:rPr>
                                  <w:sz w:val="18"/>
                                  <w:szCs w:val="18"/>
                                </w:rPr>
                                <w:t>Inter-Ministerial Technical Working Group</w:t>
                              </w:r>
                            </w:p>
                          </w:txbxContent>
                        </wps:txbx>
                        <wps:bodyPr rot="0" vert="horz" wrap="square" lIns="91440" tIns="45720" rIns="91440" bIns="45720" anchor="ctr" anchorCtr="0" upright="1">
                          <a:noAutofit/>
                        </wps:bodyPr>
                      </wps:wsp>
                      <wps:wsp>
                        <wps:cNvPr id="15" name="Rectangle 15"/>
                        <wps:cNvSpPr>
                          <a:spLocks noChangeArrowheads="1"/>
                        </wps:cNvSpPr>
                        <wps:spPr bwMode="auto">
                          <a:xfrm>
                            <a:off x="467452" y="1797761"/>
                            <a:ext cx="1414145" cy="820354"/>
                          </a:xfrm>
                          <a:prstGeom prst="rect">
                            <a:avLst/>
                          </a:prstGeom>
                          <a:solidFill>
                            <a:srgbClr val="FFFF99"/>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7D9BBE1C" w14:textId="77777777" w:rsidR="00771809" w:rsidRPr="000868EF" w:rsidRDefault="00771809" w:rsidP="00A82CC3">
                              <w:pPr>
                                <w:spacing w:before="0"/>
                                <w:jc w:val="center"/>
                                <w:rPr>
                                  <w:b/>
                                  <w:sz w:val="18"/>
                                  <w:szCs w:val="18"/>
                                </w:rPr>
                              </w:pPr>
                              <w:r>
                                <w:rPr>
                                  <w:b/>
                                  <w:sz w:val="18"/>
                                  <w:szCs w:val="18"/>
                                </w:rPr>
                                <w:t>Technical Working Group #1</w:t>
                              </w:r>
                            </w:p>
                            <w:p w14:paraId="5AD93021" w14:textId="370345DD" w:rsidR="00771809" w:rsidRPr="000868EF" w:rsidRDefault="00771809" w:rsidP="00A82CC3">
                              <w:pPr>
                                <w:spacing w:before="0"/>
                                <w:jc w:val="center"/>
                                <w:rPr>
                                  <w:sz w:val="18"/>
                                  <w:szCs w:val="18"/>
                                </w:rPr>
                              </w:pPr>
                              <w:r w:rsidRPr="000868EF">
                                <w:rPr>
                                  <w:sz w:val="18"/>
                                  <w:szCs w:val="18"/>
                                </w:rPr>
                                <w:t xml:space="preserve">Team of </w:t>
                              </w:r>
                              <w:r>
                                <w:rPr>
                                  <w:sz w:val="18"/>
                                  <w:szCs w:val="18"/>
                                </w:rPr>
                                <w:t>Stakeholders/</w:t>
                              </w:r>
                              <w:r w:rsidRPr="000868EF">
                                <w:rPr>
                                  <w:sz w:val="18"/>
                                  <w:szCs w:val="18"/>
                                </w:rPr>
                                <w:t xml:space="preserve">Experts for Component 1 </w:t>
                              </w:r>
                            </w:p>
                          </w:txbxContent>
                        </wps:txbx>
                        <wps:bodyPr rot="0" vert="horz" wrap="square" lIns="91440" tIns="45720" rIns="91440" bIns="45720" anchor="t" anchorCtr="0" upright="1">
                          <a:noAutofit/>
                        </wps:bodyPr>
                      </wps:wsp>
                      <wps:wsp>
                        <wps:cNvPr id="16" name="AutoShape 17"/>
                        <wps:cNvCnPr>
                          <a:cxnSpLocks noChangeShapeType="1"/>
                        </wps:cNvCnPr>
                        <wps:spPr bwMode="auto">
                          <a:xfrm rot="5400000">
                            <a:off x="1851888" y="896392"/>
                            <a:ext cx="217170" cy="1577975"/>
                          </a:xfrm>
                          <a:prstGeom prst="bentConnector3">
                            <a:avLst>
                              <a:gd name="adj1" fmla="val 49722"/>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AutoShape 18"/>
                        <wps:cNvCnPr>
                          <a:cxnSpLocks noChangeShapeType="1"/>
                        </wps:cNvCnPr>
                        <wps:spPr bwMode="auto">
                          <a:xfrm rot="16200000" flipH="1">
                            <a:off x="3268884" y="739942"/>
                            <a:ext cx="542925" cy="1575435"/>
                          </a:xfrm>
                          <a:prstGeom prst="bentConnector3">
                            <a:avLst>
                              <a:gd name="adj1" fmla="val 79755"/>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Rectangle 19"/>
                        <wps:cNvSpPr>
                          <a:spLocks noChangeArrowheads="1"/>
                        </wps:cNvSpPr>
                        <wps:spPr bwMode="auto">
                          <a:xfrm>
                            <a:off x="1993093" y="1797760"/>
                            <a:ext cx="1523365" cy="820672"/>
                          </a:xfrm>
                          <a:prstGeom prst="rect">
                            <a:avLst/>
                          </a:prstGeom>
                          <a:solidFill>
                            <a:srgbClr val="FFFF99"/>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59185AD9" w14:textId="77777777" w:rsidR="00771809" w:rsidRPr="000868EF" w:rsidRDefault="00771809" w:rsidP="00A82CC3">
                              <w:pPr>
                                <w:spacing w:before="0"/>
                                <w:jc w:val="center"/>
                                <w:rPr>
                                  <w:b/>
                                  <w:sz w:val="18"/>
                                  <w:szCs w:val="18"/>
                                </w:rPr>
                              </w:pPr>
                              <w:r>
                                <w:rPr>
                                  <w:b/>
                                  <w:sz w:val="18"/>
                                  <w:szCs w:val="18"/>
                                </w:rPr>
                                <w:t>Technical Working Group #2</w:t>
                              </w:r>
                            </w:p>
                            <w:p w14:paraId="16621026" w14:textId="757AE890" w:rsidR="00771809" w:rsidRPr="000868EF" w:rsidRDefault="00771809" w:rsidP="00A82CC3">
                              <w:pPr>
                                <w:spacing w:before="0"/>
                                <w:jc w:val="center"/>
                                <w:rPr>
                                  <w:sz w:val="18"/>
                                  <w:szCs w:val="18"/>
                                </w:rPr>
                              </w:pPr>
                              <w:r w:rsidRPr="000868EF">
                                <w:rPr>
                                  <w:sz w:val="18"/>
                                  <w:szCs w:val="18"/>
                                </w:rPr>
                                <w:t xml:space="preserve">Team of </w:t>
                              </w:r>
                              <w:r>
                                <w:rPr>
                                  <w:sz w:val="18"/>
                                  <w:szCs w:val="18"/>
                                </w:rPr>
                                <w:t>Stakeholders/</w:t>
                              </w:r>
                              <w:r w:rsidRPr="000868EF">
                                <w:rPr>
                                  <w:sz w:val="18"/>
                                  <w:szCs w:val="18"/>
                                </w:rPr>
                                <w:t>Experts for Component 2</w:t>
                              </w:r>
                            </w:p>
                          </w:txbxContent>
                        </wps:txbx>
                        <wps:bodyPr rot="0" vert="horz" wrap="square" lIns="91440" tIns="45720" rIns="91440" bIns="45720" anchor="t" anchorCtr="0" upright="1">
                          <a:noAutofit/>
                        </wps:bodyPr>
                      </wps:wsp>
                      <wps:wsp>
                        <wps:cNvPr id="21" name="Rectangle 5"/>
                        <wps:cNvSpPr>
                          <a:spLocks noChangeArrowheads="1"/>
                        </wps:cNvSpPr>
                        <wps:spPr bwMode="auto">
                          <a:xfrm>
                            <a:off x="1612967" y="887121"/>
                            <a:ext cx="2011680" cy="674556"/>
                          </a:xfrm>
                          <a:prstGeom prst="rect">
                            <a:avLst/>
                          </a:prstGeom>
                          <a:solidFill>
                            <a:srgbClr val="FFCC99"/>
                          </a:solidFill>
                          <a:ln w="6350">
                            <a:solidFill>
                              <a:srgbClr val="000000"/>
                            </a:solidFill>
                            <a:miter lim="800000"/>
                            <a:headEnd/>
                            <a:tailEnd/>
                          </a:ln>
                          <a:effectLst>
                            <a:outerShdw blurRad="63500" dist="107763" dir="2700000" algn="ctr" rotWithShape="0">
                              <a:srgbClr val="000000">
                                <a:alpha val="50000"/>
                              </a:srgbClr>
                            </a:outerShdw>
                          </a:effectLst>
                        </wps:spPr>
                        <wps:txbx>
                          <w:txbxContent>
                            <w:p w14:paraId="4B124910" w14:textId="77777777" w:rsidR="00771809" w:rsidRDefault="00771809" w:rsidP="00A82CC3">
                              <w:pPr>
                                <w:spacing w:before="0"/>
                                <w:jc w:val="center"/>
                                <w:rPr>
                                  <w:b/>
                                  <w:sz w:val="18"/>
                                  <w:szCs w:val="18"/>
                                </w:rPr>
                              </w:pPr>
                              <w:r w:rsidRPr="000868EF">
                                <w:rPr>
                                  <w:b/>
                                  <w:sz w:val="18"/>
                                  <w:szCs w:val="18"/>
                                </w:rPr>
                                <w:t>Project Implementation Unit (PIU)</w:t>
                              </w:r>
                            </w:p>
                            <w:p w14:paraId="1789BAB0" w14:textId="77777777" w:rsidR="00771809" w:rsidRDefault="00771809" w:rsidP="00A82CC3">
                              <w:pPr>
                                <w:spacing w:before="0"/>
                                <w:jc w:val="center"/>
                                <w:rPr>
                                  <w:bCs/>
                                  <w:sz w:val="18"/>
                                  <w:szCs w:val="18"/>
                                </w:rPr>
                              </w:pPr>
                              <w:r w:rsidRPr="000868EF">
                                <w:rPr>
                                  <w:bCs/>
                                  <w:sz w:val="18"/>
                                  <w:szCs w:val="18"/>
                                </w:rPr>
                                <w:t xml:space="preserve">Project </w:t>
                              </w:r>
                              <w:r>
                                <w:rPr>
                                  <w:bCs/>
                                  <w:sz w:val="18"/>
                                  <w:szCs w:val="18"/>
                                </w:rPr>
                                <w:t>Manager, M&amp;E officer</w:t>
                              </w:r>
                            </w:p>
                            <w:p w14:paraId="19CBBD8B" w14:textId="77777777" w:rsidR="00771809" w:rsidRPr="000868EF" w:rsidRDefault="00771809" w:rsidP="00A82CC3">
                              <w:pPr>
                                <w:spacing w:before="0"/>
                                <w:jc w:val="center"/>
                                <w:rPr>
                                  <w:bCs/>
                                  <w:sz w:val="18"/>
                                  <w:szCs w:val="18"/>
                                </w:rPr>
                              </w:pPr>
                              <w:r>
                                <w:rPr>
                                  <w:bCs/>
                                  <w:sz w:val="18"/>
                                  <w:szCs w:val="18"/>
                                </w:rPr>
                                <w:t xml:space="preserve">Project Assistance (Finance &amp; Admin) </w:t>
                              </w:r>
                            </w:p>
                          </w:txbxContent>
                        </wps:txbx>
                        <wps:bodyPr rot="0" vert="horz" wrap="square" lIns="91440" tIns="45720" rIns="91440" bIns="45720" anchor="ctr" anchorCtr="0" upright="1">
                          <a:noAutofit/>
                        </wps:bodyPr>
                      </wps:wsp>
                    </wpg:wgp>
                  </a:graphicData>
                </a:graphic>
              </wp:inline>
            </w:drawing>
          </mc:Choice>
          <mc:Fallback>
            <w:pict>
              <v:group w14:anchorId="207FDFE5" id="Group 3" o:spid="_x0000_s1026" style="width:421.9pt;height:205.85pt;mso-position-horizontal-relative:char;mso-position-vertical-relative:line" coordsize="53621,2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">
                <v:shapetype id="_x0000_t32" coordsize="21600,21600" o:spt="32" o:oned="t" path="m,l21600,21600e" filled="f">
                  <v:path arrowok="t" fillok="f" o:connecttype="none"/>
                  <o:lock v:ext="edit" shapetype="t"/>
                </v:shapetype>
                <v:shape id="AutoShape 13" o:spid="_x0000_s1027" type="#_x0000_t32" style="position:absolute;left:35959;top:12791;width:330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" strokeweight=".5pt"/>
                <v:rect id="Rectangle 16" o:spid="_x0000_s1028" style="position:absolute;left:36264;top:17975;width:14141;height: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" fillcolor="#ff9" strokeweight=".5pt">
                  <v:shadow on="t" color="black" opacity=".5" offset="6pt,6pt"/>
                  <v:textbox>
                    <w:txbxContent>
                      <w:p w14:paraId="7566423A" w14:textId="77777777" w:rsidR="00771809" w:rsidRPr="000868EF" w:rsidRDefault="00771809" w:rsidP="00A82CC3">
                        <w:pPr>
                          <w:spacing w:before="0"/>
                          <w:jc w:val="center"/>
                          <w:rPr>
                            <w:b/>
                            <w:sz w:val="18"/>
                            <w:szCs w:val="18"/>
                          </w:rPr>
                        </w:pPr>
                        <w:r>
                          <w:rPr>
                            <w:b/>
                            <w:sz w:val="18"/>
                            <w:szCs w:val="18"/>
                          </w:rPr>
                          <w:t>Technical Working Group #3</w:t>
                        </w:r>
                      </w:p>
                      <w:p w14:paraId="6F07AF3E" w14:textId="43506C37" w:rsidR="00771809" w:rsidRPr="000868EF" w:rsidRDefault="00771809" w:rsidP="00A82CC3">
                        <w:pPr>
                          <w:spacing w:before="0"/>
                          <w:jc w:val="center"/>
                          <w:rPr>
                            <w:sz w:val="18"/>
                            <w:szCs w:val="18"/>
                          </w:rPr>
                        </w:pPr>
                        <w:r w:rsidRPr="000868EF">
                          <w:rPr>
                            <w:sz w:val="18"/>
                            <w:szCs w:val="18"/>
                          </w:rPr>
                          <w:t xml:space="preserve">Team of </w:t>
                        </w:r>
                        <w:r>
                          <w:rPr>
                            <w:sz w:val="18"/>
                            <w:szCs w:val="18"/>
                          </w:rPr>
                          <w:t>Stakeholders/</w:t>
                        </w:r>
                        <w:r w:rsidRPr="000868EF">
                          <w:rPr>
                            <w:sz w:val="18"/>
                            <w:szCs w:val="18"/>
                          </w:rPr>
                          <w:t xml:space="preserve">Experts </w:t>
                        </w:r>
                        <w:r>
                          <w:rPr>
                            <w:sz w:val="18"/>
                            <w:szCs w:val="18"/>
                          </w:rPr>
                          <w:t>f</w:t>
                        </w:r>
                        <w:r w:rsidRPr="000868EF">
                          <w:rPr>
                            <w:sz w:val="18"/>
                            <w:szCs w:val="18"/>
                          </w:rPr>
                          <w:t>o</w:t>
                        </w:r>
                        <w:r>
                          <w:rPr>
                            <w:sz w:val="18"/>
                            <w:szCs w:val="18"/>
                          </w:rPr>
                          <w:t>r</w:t>
                        </w:r>
                        <w:r w:rsidRPr="000868EF">
                          <w:rPr>
                            <w:sz w:val="18"/>
                            <w:szCs w:val="18"/>
                          </w:rPr>
                          <w:t xml:space="preserve"> Component 3</w:t>
                        </w:r>
                      </w:p>
                    </w:txbxContent>
                  </v:textbox>
                </v:rect>
                <v:rect id="Rectangle 6" o:spid="_x0000_s1029" style="position:absolute;width:53587;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" fillcolor="#f90" strokeweight=".5pt">
                  <v:shadow on="t" color="black" opacity=".5" offset="6pt,6pt"/>
                  <v:textbox inset=",0,,0">
                    <w:txbxContent>
                      <w:p w14:paraId="14DAC740" w14:textId="77777777" w:rsidR="00771809" w:rsidRPr="000868EF" w:rsidRDefault="00771809" w:rsidP="00A82CC3">
                        <w:pPr>
                          <w:spacing w:before="0"/>
                          <w:jc w:val="center"/>
                          <w:rPr>
                            <w:b/>
                            <w:sz w:val="18"/>
                            <w:szCs w:val="18"/>
                          </w:rPr>
                        </w:pPr>
                        <w:r w:rsidRPr="000868EF">
                          <w:rPr>
                            <w:b/>
                            <w:sz w:val="18"/>
                            <w:szCs w:val="18"/>
                          </w:rPr>
                          <w:t>Project Board</w:t>
                        </w:r>
                      </w:p>
                    </w:txbxContent>
                  </v:textbox>
                </v:rect>
                <v:rect id="Rectangle 7" o:spid="_x0000_s1030" style="position:absolute;top:1695;width:22559;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" fillcolor="#fc0" strokeweight=".5pt">
                  <v:shadow on="t" color="black" opacity=".5" offset="6pt,6pt"/>
                  <v:textbox inset=",0,,0">
                    <w:txbxContent>
                      <w:p w14:paraId="281AA11E" w14:textId="77777777" w:rsidR="00771809" w:rsidRPr="00685420" w:rsidRDefault="00771809" w:rsidP="00A82CC3">
                        <w:pPr>
                          <w:spacing w:before="0"/>
                          <w:jc w:val="center"/>
                          <w:rPr>
                            <w:b/>
                            <w:bCs/>
                            <w:sz w:val="12"/>
                            <w:szCs w:val="12"/>
                          </w:rPr>
                        </w:pPr>
                        <w:r w:rsidRPr="00685420">
                          <w:rPr>
                            <w:b/>
                            <w:bCs/>
                            <w:sz w:val="12"/>
                            <w:szCs w:val="12"/>
                          </w:rPr>
                          <w:t xml:space="preserve">Senior Beneficiary:  </w:t>
                        </w:r>
                      </w:p>
                      <w:p w14:paraId="20A3BE96" w14:textId="77777777" w:rsidR="00771809" w:rsidRPr="00685420" w:rsidRDefault="00771809" w:rsidP="00A82CC3">
                        <w:pPr>
                          <w:spacing w:before="0"/>
                          <w:jc w:val="center"/>
                          <w:rPr>
                            <w:sz w:val="12"/>
                            <w:szCs w:val="12"/>
                          </w:rPr>
                        </w:pPr>
                        <w:r w:rsidRPr="00685420">
                          <w:rPr>
                            <w:sz w:val="12"/>
                            <w:szCs w:val="12"/>
                          </w:rPr>
                          <w:t>HCENR, Ministry of Agriculture and Forests, Ministry of Animal Resources, Ministry of Energy and Mining, Ministry of Transport, Ministry of Industry, Ministry of Health, Research and academic Institutions</w:t>
                        </w:r>
                      </w:p>
                    </w:txbxContent>
                  </v:textbox>
                </v:rect>
                <v:rect id="Rectangle 8" o:spid="_x0000_s1031" style="position:absolute;left:22556;top:1694;width:9789;height:5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" fillcolor="#fc0" strokeweight=".5pt">
                  <v:shadow on="t" color="black" opacity=".5" offset="6pt,6pt"/>
                  <v:textbox inset=",0,,0">
                    <w:txbxContent>
                      <w:p w14:paraId="44D34D4B" w14:textId="77777777" w:rsidR="00771809" w:rsidRPr="000868EF" w:rsidRDefault="00771809" w:rsidP="00A82CC3">
                        <w:pPr>
                          <w:spacing w:before="0"/>
                          <w:jc w:val="center"/>
                          <w:rPr>
                            <w:b/>
                            <w:sz w:val="18"/>
                            <w:szCs w:val="18"/>
                          </w:rPr>
                        </w:pPr>
                        <w:r w:rsidRPr="000868EF">
                          <w:rPr>
                            <w:b/>
                            <w:sz w:val="18"/>
                            <w:szCs w:val="18"/>
                          </w:rPr>
                          <w:t>Executive:</w:t>
                        </w:r>
                      </w:p>
                      <w:p w14:paraId="7949170D" w14:textId="77777777" w:rsidR="00771809" w:rsidRPr="0057193D" w:rsidRDefault="00771809" w:rsidP="00A82CC3">
                        <w:pPr>
                          <w:spacing w:before="0"/>
                          <w:jc w:val="center"/>
                          <w:rPr>
                            <w:rFonts w:cs="Arial"/>
                            <w:bCs/>
                            <w:sz w:val="18"/>
                            <w:szCs w:val="18"/>
                          </w:rPr>
                        </w:pPr>
                        <w:r w:rsidRPr="005C57DC">
                          <w:rPr>
                            <w:bCs/>
                            <w:sz w:val="18"/>
                            <w:szCs w:val="18"/>
                          </w:rPr>
                          <w:t>HCENR</w:t>
                        </w:r>
                      </w:p>
                    </w:txbxContent>
                  </v:textbox>
                </v:rect>
                <v:rect id="Rectangle 9" o:spid="_x0000_s1032" style="position:absolute;left:32343;top:1695;width:21219;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" fillcolor="#fc0" strokeweight=".5pt">
                  <v:shadow on="t" color="black" opacity=".5" offset="6pt,6pt"/>
                  <v:textbox inset=",0,,0">
                    <w:txbxContent>
                      <w:p w14:paraId="040641A4" w14:textId="77777777" w:rsidR="00771809" w:rsidRPr="000868EF" w:rsidRDefault="00771809" w:rsidP="00A82CC3">
                        <w:pPr>
                          <w:spacing w:before="0"/>
                          <w:jc w:val="center"/>
                          <w:rPr>
                            <w:b/>
                            <w:bCs/>
                            <w:sz w:val="18"/>
                            <w:szCs w:val="18"/>
                          </w:rPr>
                        </w:pPr>
                        <w:r w:rsidRPr="000868EF">
                          <w:rPr>
                            <w:b/>
                            <w:bCs/>
                            <w:sz w:val="18"/>
                            <w:szCs w:val="18"/>
                          </w:rPr>
                          <w:t>Senior Supplier:</w:t>
                        </w:r>
                      </w:p>
                      <w:p w14:paraId="7F10E40D" w14:textId="77777777" w:rsidR="00771809" w:rsidRPr="000868EF" w:rsidRDefault="00771809" w:rsidP="00A82CC3">
                        <w:pPr>
                          <w:spacing w:before="0"/>
                          <w:jc w:val="center"/>
                          <w:rPr>
                            <w:sz w:val="18"/>
                            <w:szCs w:val="18"/>
                            <w:lang w:val="es-ES"/>
                          </w:rPr>
                        </w:pPr>
                        <w:r w:rsidRPr="000868EF">
                          <w:rPr>
                            <w:sz w:val="18"/>
                            <w:szCs w:val="18"/>
                            <w:lang w:val="es-ES"/>
                          </w:rPr>
                          <w:t>UNDP</w:t>
                        </w:r>
                      </w:p>
                    </w:txbxContent>
                  </v:textbox>
                </v:rect>
                <v:shape id="AutoShape 10" o:spid="_x0000_s1033" type="#_x0000_t32" style="position:absolute;left:27449;top:7205;width:33;height:14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" strokeweight=".5pt"/>
                <v:rect id="Rectangle 11" o:spid="_x0000_s1034" style="position:absolute;top:8872;width:15270;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" fillcolor="#fc0" strokeweight=".5pt">
                  <v:shadow on="t" color="black" opacity=".5" offset="6pt,6pt"/>
                  <v:textbox>
                    <w:txbxContent>
                      <w:p w14:paraId="4609BEC2" w14:textId="77777777" w:rsidR="00771809" w:rsidRPr="000868EF" w:rsidRDefault="00771809" w:rsidP="00A82CC3">
                        <w:pPr>
                          <w:spacing w:before="0"/>
                          <w:jc w:val="center"/>
                          <w:rPr>
                            <w:b/>
                            <w:sz w:val="18"/>
                            <w:szCs w:val="18"/>
                          </w:rPr>
                        </w:pPr>
                        <w:r w:rsidRPr="000868EF">
                          <w:rPr>
                            <w:b/>
                            <w:sz w:val="18"/>
                            <w:szCs w:val="18"/>
                          </w:rPr>
                          <w:t>Project Assurance</w:t>
                        </w:r>
                      </w:p>
                      <w:p w14:paraId="7EE7F203" w14:textId="502E77E7" w:rsidR="00771809" w:rsidRPr="000868EF" w:rsidRDefault="00771809" w:rsidP="00A82CC3">
                        <w:pPr>
                          <w:pStyle w:val="BodyText3"/>
                          <w:spacing w:before="0"/>
                          <w:jc w:val="center"/>
                          <w:rPr>
                            <w:b/>
                            <w:bCs/>
                            <w:sz w:val="18"/>
                            <w:szCs w:val="18"/>
                          </w:rPr>
                        </w:pPr>
                        <w:r w:rsidRPr="000868EF">
                          <w:rPr>
                            <w:sz w:val="18"/>
                            <w:szCs w:val="18"/>
                            <w:lang w:val="en-GB"/>
                          </w:rPr>
                          <w:t>UNDP Country Office Programme Officer</w:t>
                        </w:r>
                        <w:r>
                          <w:rPr>
                            <w:sz w:val="18"/>
                            <w:szCs w:val="18"/>
                            <w:lang w:val="en-GB"/>
                          </w:rPr>
                          <w:t>, Regional Technical Advisor</w:t>
                        </w:r>
                      </w:p>
                    </w:txbxContent>
                  </v:textbox>
                </v:rect>
                <v:rect id="Rectangle 12" o:spid="_x0000_s1035" style="position:absolute;left:37498;top:8871;width:16123;height:6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" fillcolor="#fc9" strokeweight=".5pt">
                  <v:shadow on="t" color="black" opacity=".5" offset="6pt,6pt"/>
                  <v:textbox>
                    <w:txbxContent>
                      <w:p w14:paraId="233C5F9E" w14:textId="77777777" w:rsidR="00771809" w:rsidRPr="000868EF" w:rsidRDefault="00771809" w:rsidP="00A82CC3">
                        <w:pPr>
                          <w:spacing w:before="0"/>
                          <w:jc w:val="center"/>
                          <w:rPr>
                            <w:b/>
                            <w:sz w:val="18"/>
                            <w:szCs w:val="18"/>
                          </w:rPr>
                        </w:pPr>
                        <w:r w:rsidRPr="000868EF">
                          <w:rPr>
                            <w:b/>
                            <w:sz w:val="18"/>
                            <w:szCs w:val="18"/>
                          </w:rPr>
                          <w:t>Project Support</w:t>
                        </w:r>
                      </w:p>
                      <w:p w14:paraId="5E2CF40F" w14:textId="77777777" w:rsidR="00771809" w:rsidRPr="000868EF" w:rsidRDefault="00771809" w:rsidP="00A82CC3">
                        <w:pPr>
                          <w:spacing w:before="0"/>
                          <w:jc w:val="center"/>
                          <w:rPr>
                            <w:sz w:val="18"/>
                            <w:szCs w:val="18"/>
                          </w:rPr>
                        </w:pPr>
                        <w:r w:rsidRPr="000868EF">
                          <w:rPr>
                            <w:sz w:val="18"/>
                            <w:szCs w:val="18"/>
                          </w:rPr>
                          <w:t>Inter-Ministerial Technical Working Group</w:t>
                        </w:r>
                      </w:p>
                    </w:txbxContent>
                  </v:textbox>
                </v:rect>
                <v:rect id="Rectangle 15" o:spid="_x0000_s1036" style="position:absolute;left:4674;top:17977;width:14141;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" fillcolor="#ff9" strokeweight=".5pt">
                  <v:shadow on="t" color="black" opacity=".5" offset="6pt,6pt"/>
                  <v:textbox>
                    <w:txbxContent>
                      <w:p w14:paraId="7D9BBE1C" w14:textId="77777777" w:rsidR="00771809" w:rsidRPr="000868EF" w:rsidRDefault="00771809" w:rsidP="00A82CC3">
                        <w:pPr>
                          <w:spacing w:before="0"/>
                          <w:jc w:val="center"/>
                          <w:rPr>
                            <w:b/>
                            <w:sz w:val="18"/>
                            <w:szCs w:val="18"/>
                          </w:rPr>
                        </w:pPr>
                        <w:r>
                          <w:rPr>
                            <w:b/>
                            <w:sz w:val="18"/>
                            <w:szCs w:val="18"/>
                          </w:rPr>
                          <w:t>Technical Working Group #1</w:t>
                        </w:r>
                      </w:p>
                      <w:p w14:paraId="5AD93021" w14:textId="370345DD" w:rsidR="00771809" w:rsidRPr="000868EF" w:rsidRDefault="00771809" w:rsidP="00A82CC3">
                        <w:pPr>
                          <w:spacing w:before="0"/>
                          <w:jc w:val="center"/>
                          <w:rPr>
                            <w:sz w:val="18"/>
                            <w:szCs w:val="18"/>
                          </w:rPr>
                        </w:pPr>
                        <w:r w:rsidRPr="000868EF">
                          <w:rPr>
                            <w:sz w:val="18"/>
                            <w:szCs w:val="18"/>
                          </w:rPr>
                          <w:t xml:space="preserve">Team of </w:t>
                        </w:r>
                        <w:r>
                          <w:rPr>
                            <w:sz w:val="18"/>
                            <w:szCs w:val="18"/>
                          </w:rPr>
                          <w:t>Stakeholders/</w:t>
                        </w:r>
                        <w:r w:rsidRPr="000868EF">
                          <w:rPr>
                            <w:sz w:val="18"/>
                            <w:szCs w:val="18"/>
                          </w:rPr>
                          <w:t xml:space="preserve">Experts for Component 1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37" type="#_x0000_t34" style="position:absolute;left:18518;top:8963;width:2172;height:157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" adj="10740" strokeweight=".5pt"/>
                <v:shape id="AutoShape 18" o:spid="_x0000_s1038" type="#_x0000_t34" style="position:absolute;left:32688;top:7399;width:5430;height:157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" adj="17227" strokeweight=".5pt"/>
                <v:rect id="Rectangle 19" o:spid="_x0000_s1039" style="position:absolute;left:19930;top:17977;width:15234;height:8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" fillcolor="#ff9" strokeweight=".5pt">
                  <v:shadow on="t" color="black" opacity=".5" offset="6pt,6pt"/>
                  <v:textbox>
                    <w:txbxContent>
                      <w:p w14:paraId="59185AD9" w14:textId="77777777" w:rsidR="00771809" w:rsidRPr="000868EF" w:rsidRDefault="00771809" w:rsidP="00A82CC3">
                        <w:pPr>
                          <w:spacing w:before="0"/>
                          <w:jc w:val="center"/>
                          <w:rPr>
                            <w:b/>
                            <w:sz w:val="18"/>
                            <w:szCs w:val="18"/>
                          </w:rPr>
                        </w:pPr>
                        <w:r>
                          <w:rPr>
                            <w:b/>
                            <w:sz w:val="18"/>
                            <w:szCs w:val="18"/>
                          </w:rPr>
                          <w:t>Technical Working Group #2</w:t>
                        </w:r>
                      </w:p>
                      <w:p w14:paraId="16621026" w14:textId="757AE890" w:rsidR="00771809" w:rsidRPr="000868EF" w:rsidRDefault="00771809" w:rsidP="00A82CC3">
                        <w:pPr>
                          <w:spacing w:before="0"/>
                          <w:jc w:val="center"/>
                          <w:rPr>
                            <w:sz w:val="18"/>
                            <w:szCs w:val="18"/>
                          </w:rPr>
                        </w:pPr>
                        <w:r w:rsidRPr="000868EF">
                          <w:rPr>
                            <w:sz w:val="18"/>
                            <w:szCs w:val="18"/>
                          </w:rPr>
                          <w:t xml:space="preserve">Team of </w:t>
                        </w:r>
                        <w:r>
                          <w:rPr>
                            <w:sz w:val="18"/>
                            <w:szCs w:val="18"/>
                          </w:rPr>
                          <w:t>Stakeholders/</w:t>
                        </w:r>
                        <w:r w:rsidRPr="000868EF">
                          <w:rPr>
                            <w:sz w:val="18"/>
                            <w:szCs w:val="18"/>
                          </w:rPr>
                          <w:t>Experts for Component 2</w:t>
                        </w:r>
                      </w:p>
                    </w:txbxContent>
                  </v:textbox>
                </v:rect>
                <v:rect id="Rectangle 5" o:spid="_x0000_s1040" style="position:absolute;left:16129;top:8871;width:20117;height:6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" fillcolor="#fc9" strokeweight=".5pt">
                  <v:shadow on="t" color="black" opacity=".5" offset="6pt,6pt"/>
                  <v:textbox>
                    <w:txbxContent>
                      <w:p w14:paraId="4B124910" w14:textId="77777777" w:rsidR="00771809" w:rsidRDefault="00771809" w:rsidP="00A82CC3">
                        <w:pPr>
                          <w:spacing w:before="0"/>
                          <w:jc w:val="center"/>
                          <w:rPr>
                            <w:b/>
                            <w:sz w:val="18"/>
                            <w:szCs w:val="18"/>
                          </w:rPr>
                        </w:pPr>
                        <w:r w:rsidRPr="000868EF">
                          <w:rPr>
                            <w:b/>
                            <w:sz w:val="18"/>
                            <w:szCs w:val="18"/>
                          </w:rPr>
                          <w:t>Project Implementation Unit (PIU)</w:t>
                        </w:r>
                      </w:p>
                      <w:p w14:paraId="1789BAB0" w14:textId="77777777" w:rsidR="00771809" w:rsidRDefault="00771809" w:rsidP="00A82CC3">
                        <w:pPr>
                          <w:spacing w:before="0"/>
                          <w:jc w:val="center"/>
                          <w:rPr>
                            <w:bCs/>
                            <w:sz w:val="18"/>
                            <w:szCs w:val="18"/>
                          </w:rPr>
                        </w:pPr>
                        <w:r w:rsidRPr="000868EF">
                          <w:rPr>
                            <w:bCs/>
                            <w:sz w:val="18"/>
                            <w:szCs w:val="18"/>
                          </w:rPr>
                          <w:t xml:space="preserve">Project </w:t>
                        </w:r>
                        <w:r>
                          <w:rPr>
                            <w:bCs/>
                            <w:sz w:val="18"/>
                            <w:szCs w:val="18"/>
                          </w:rPr>
                          <w:t>Manager, M&amp;E officer</w:t>
                        </w:r>
                      </w:p>
                      <w:p w14:paraId="19CBBD8B" w14:textId="77777777" w:rsidR="00771809" w:rsidRPr="000868EF" w:rsidRDefault="00771809" w:rsidP="00A82CC3">
                        <w:pPr>
                          <w:spacing w:before="0"/>
                          <w:jc w:val="center"/>
                          <w:rPr>
                            <w:bCs/>
                            <w:sz w:val="18"/>
                            <w:szCs w:val="18"/>
                          </w:rPr>
                        </w:pPr>
                        <w:r>
                          <w:rPr>
                            <w:bCs/>
                            <w:sz w:val="18"/>
                            <w:szCs w:val="18"/>
                          </w:rPr>
                          <w:t xml:space="preserve">Project Assistance (Finance &amp; Admin) </w:t>
                        </w:r>
                      </w:p>
                    </w:txbxContent>
                  </v:textbox>
                </v:rect>
                <w10:anchorlock/>
              </v:group>
            </w:pict>
          </mc:Fallback>
        </mc:AlternateContent>
      </w:r>
    </w:p>
    <w:p w14:paraId="0FA31D7D" w14:textId="77777777" w:rsidR="00BE0CD5" w:rsidRPr="00BE4743" w:rsidRDefault="00BE0CD5" w:rsidP="00BE0CD5">
      <w:pPr>
        <w:rPr>
          <w:bCs/>
          <w:noProof/>
          <w:lang w:eastAsia="zh-CN"/>
        </w:rPr>
      </w:pPr>
      <w:r w:rsidRPr="00BE4743">
        <w:rPr>
          <w:u w:val="single"/>
        </w:rPr>
        <w:lastRenderedPageBreak/>
        <w:t xml:space="preserve">Project Board: </w:t>
      </w:r>
      <w:r w:rsidRPr="00BE4743">
        <w:rPr>
          <w:bCs/>
          <w:noProof/>
          <w:lang w:eastAsia="zh-CN"/>
        </w:rPr>
        <w:t>The Project Board (also called Project Steering Committee) is responsible for taking corrective action as needed to ensure the project achieves the desired results. In order to ensure UNDP’s ultimate accountability, Project Board decisions should be made in accordance with standards that shall ensure management for development results, best value money, fairness, integrity, transparency and effective international competition.</w:t>
      </w:r>
    </w:p>
    <w:p w14:paraId="7FAEFBA1" w14:textId="77777777" w:rsidR="00BE0CD5" w:rsidRPr="00BE4743" w:rsidRDefault="00BE0CD5" w:rsidP="00BE0CD5">
      <w:pPr>
        <w:rPr>
          <w:bCs/>
          <w:noProof/>
          <w:lang w:eastAsia="zh-CN"/>
        </w:rPr>
      </w:pPr>
      <w:r w:rsidRPr="00BE4743">
        <w:rPr>
          <w:bCs/>
          <w:noProof/>
          <w:lang w:eastAsia="zh-CN"/>
        </w:rPr>
        <w:t>In case consensus cannot be reached within the Board, the UNDP Resident Representative (or their designate) will mediate to find consensus and, if this cannot be found, will take the final decision to ensure project implementation is not unduly delayed.</w:t>
      </w:r>
    </w:p>
    <w:p w14:paraId="76F84AAB" w14:textId="77777777" w:rsidR="00BE0CD5" w:rsidRPr="00BE4743" w:rsidRDefault="00BE0CD5" w:rsidP="00BE0CD5">
      <w:pPr>
        <w:rPr>
          <w:bCs/>
          <w:noProof/>
          <w:lang w:eastAsia="zh-CN"/>
        </w:rPr>
      </w:pPr>
      <w:r w:rsidRPr="00BE4743">
        <w:rPr>
          <w:bCs/>
          <w:noProof/>
          <w:lang w:eastAsia="zh-CN"/>
        </w:rPr>
        <w:t>Specific responsibilities of the Project Board include the range of activities that are identified in the bullets that follow:</w:t>
      </w:r>
    </w:p>
    <w:p w14:paraId="6A7F1678"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Provide overall guidance and direction to the project, ensuring it remains within any specified constraints;</w:t>
      </w:r>
    </w:p>
    <w:p w14:paraId="288DFCA5"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Address project issues as raised by the project manager;</w:t>
      </w:r>
    </w:p>
    <w:p w14:paraId="6A2213DD" w14:textId="12211DB9"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Provide guidance on new project risks, and agree on possible mitigation and management actions to address specific risks; </w:t>
      </w:r>
    </w:p>
    <w:p w14:paraId="386101E4"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Agree on project manager’s tolerances as required, within the parameters set by UNDP-GEF, and provide direction and advice for exceptional situations when the project manager’s tolerances are exceeded;</w:t>
      </w:r>
    </w:p>
    <w:p w14:paraId="7C926449"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Advise on major and minor amendments to the project within the parameters set by UNDP-GEF;</w:t>
      </w:r>
    </w:p>
    <w:p w14:paraId="171E4A45"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Ensure coordination between various donor and government-funded projects and programmes; </w:t>
      </w:r>
    </w:p>
    <w:p w14:paraId="0013F563"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Ensure coordination with various government agencies and their participation in project activities; </w:t>
      </w:r>
    </w:p>
    <w:p w14:paraId="18B992E9"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Track and monitor co-financing for this project; </w:t>
      </w:r>
    </w:p>
    <w:p w14:paraId="2245B41D"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Review the project progress, assess performance, and appraise the Annual Work Plan for the following year; </w:t>
      </w:r>
    </w:p>
    <w:p w14:paraId="671B77E5" w14:textId="4AAC5D70"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Appraise the annual project implementation report, including the quality assessment rating report; </w:t>
      </w:r>
    </w:p>
    <w:p w14:paraId="23D37F22"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Ensure commitment of human resources to support project implementation, arbitrating any issues within the project; </w:t>
      </w:r>
    </w:p>
    <w:p w14:paraId="03C10742"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Review combined delivery reports prior to certification by the implementing partner;</w:t>
      </w:r>
    </w:p>
    <w:p w14:paraId="1F402288"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Provide direction and recommendations to ensure that the agreed deliverables are produced satisfactorily according to plans;</w:t>
      </w:r>
    </w:p>
    <w:p w14:paraId="7A796DAE" w14:textId="77777777"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Address project-level grievances;</w:t>
      </w:r>
    </w:p>
    <w:p w14:paraId="1F71A7D8" w14:textId="6AC9B8A8" w:rsidR="00313ED8" w:rsidRPr="00BE4743" w:rsidRDefault="00313ED8"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Approve the project Inception Report, Mid-term Review and Terminal Evaluation reports and corresponding management responses;</w:t>
      </w:r>
    </w:p>
    <w:p w14:paraId="6D17BE02" w14:textId="77777777" w:rsidR="004743D2" w:rsidRPr="00BE4743" w:rsidRDefault="00313ED8" w:rsidP="00223D09">
      <w:pPr>
        <w:pStyle w:val="ListParagraph"/>
        <w:numPr>
          <w:ilvl w:val="0"/>
          <w:numId w:val="42"/>
        </w:numPr>
        <w:ind w:left="360"/>
        <w:jc w:val="both"/>
        <w:rPr>
          <w:bCs/>
          <w:lang w:eastAsia="zh-CN"/>
        </w:rPr>
      </w:pPr>
      <w:r w:rsidRPr="00BE4743">
        <w:rPr>
          <w:rFonts w:asciiTheme="minorHAnsi" w:hAnsiTheme="minorHAnsi" w:cstheme="minorHAnsi"/>
          <w:bCs/>
          <w:szCs w:val="20"/>
          <w:lang w:eastAsia="zh-CN"/>
        </w:rPr>
        <w:t>Review the final project report package during an end-of-project review meeting to discuss lesson learned and opportunities for scaling up.</w:t>
      </w:r>
      <w:r w:rsidRPr="00BE4743">
        <w:rPr>
          <w:bCs/>
          <w:lang w:eastAsia="zh-CN"/>
        </w:rPr>
        <w:t xml:space="preserve">   </w:t>
      </w:r>
    </w:p>
    <w:p w14:paraId="6640D837" w14:textId="76F78507" w:rsidR="00313ED8" w:rsidRPr="00BE4743" w:rsidRDefault="004743D2" w:rsidP="00223D09">
      <w:pPr>
        <w:pStyle w:val="ListParagraph"/>
        <w:numPr>
          <w:ilvl w:val="0"/>
          <w:numId w:val="42"/>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Ensure highest levels of transparency and take all measures to avoid any real or perceived conflicts of interest.</w:t>
      </w:r>
    </w:p>
    <w:p w14:paraId="68D42115" w14:textId="77777777" w:rsidR="00313ED8" w:rsidRPr="00BE4743" w:rsidRDefault="00313ED8" w:rsidP="00313ED8">
      <w:r w:rsidRPr="00BE4743">
        <w:rPr>
          <w:bCs/>
          <w:noProof/>
          <w:lang w:eastAsia="zh-CN"/>
        </w:rPr>
        <w:t xml:space="preserve">The composition of the Project Board must include the following roles: </w:t>
      </w:r>
    </w:p>
    <w:p w14:paraId="5B262895" w14:textId="54F95FB8" w:rsidR="00313ED8" w:rsidRPr="00BE4743" w:rsidRDefault="00313ED8" w:rsidP="00313ED8">
      <w:pPr>
        <w:rPr>
          <w:bCs/>
          <w:noProof/>
          <w:lang w:eastAsia="zh-CN"/>
        </w:rPr>
      </w:pPr>
      <w:r w:rsidRPr="00BE4743">
        <w:rPr>
          <w:bCs/>
          <w:noProof/>
          <w:u w:val="single"/>
          <w:lang w:eastAsia="zh-CN"/>
        </w:rPr>
        <w:t>Project Executive</w:t>
      </w:r>
      <w:r w:rsidRPr="00BE4743">
        <w:rPr>
          <w:u w:val="single"/>
        </w:rPr>
        <w:t>:</w:t>
      </w:r>
      <w:r w:rsidRPr="00BE4743">
        <w:rPr>
          <w:bCs/>
          <w:noProof/>
          <w:lang w:eastAsia="zh-CN"/>
        </w:rPr>
        <w:t xml:space="preserve"> </w:t>
      </w:r>
      <w:r w:rsidR="00283B76" w:rsidRPr="00BE4743">
        <w:rPr>
          <w:bCs/>
          <w:noProof/>
          <w:lang w:eastAsia="zh-CN"/>
        </w:rPr>
        <w:t>This i</w:t>
      </w:r>
      <w:r w:rsidRPr="00BE4743">
        <w:rPr>
          <w:bCs/>
          <w:noProof/>
          <w:lang w:eastAsia="zh-CN"/>
        </w:rPr>
        <w:t xml:space="preserve">s an individual who represents ownership of the project and chairs the Project Board. The Executive is normally the national counterpart for nationally implemented projects. The Project Executive is: </w:t>
      </w:r>
      <w:r w:rsidR="00A52CC8" w:rsidRPr="00BE4743">
        <w:rPr>
          <w:bCs/>
          <w:noProof/>
          <w:lang w:eastAsia="zh-CN"/>
        </w:rPr>
        <w:t>Professor Rashid Hassan, Secretary General of the HCENR.</w:t>
      </w:r>
      <w:r w:rsidR="00283B76" w:rsidRPr="00BE4743">
        <w:rPr>
          <w:bCs/>
          <w:noProof/>
          <w:lang w:eastAsia="zh-CN"/>
        </w:rPr>
        <w:t xml:space="preserve"> </w:t>
      </w:r>
    </w:p>
    <w:p w14:paraId="44E5541A" w14:textId="69FD56BF" w:rsidR="00313ED8" w:rsidRPr="00BE4743" w:rsidRDefault="00313ED8" w:rsidP="00313ED8">
      <w:pPr>
        <w:rPr>
          <w:bCs/>
          <w:noProof/>
          <w:lang w:eastAsia="zh-CN"/>
        </w:rPr>
      </w:pPr>
      <w:r w:rsidRPr="00BE4743">
        <w:rPr>
          <w:u w:val="single"/>
        </w:rPr>
        <w:t xml:space="preserve">Beneficiary </w:t>
      </w:r>
      <w:r w:rsidRPr="00BE4743">
        <w:rPr>
          <w:bCs/>
          <w:noProof/>
          <w:u w:val="single"/>
          <w:lang w:eastAsia="zh-CN"/>
        </w:rPr>
        <w:t>Representative(s):</w:t>
      </w:r>
      <w:r w:rsidRPr="00BE4743">
        <w:rPr>
          <w:bCs/>
          <w:noProof/>
          <w:lang w:eastAsia="zh-CN"/>
        </w:rPr>
        <w:t xml:space="preserve"> 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 The Beneficiary representative (s) is/are: </w:t>
      </w:r>
    </w:p>
    <w:p w14:paraId="2CD83B45" w14:textId="532A6310" w:rsidR="00313ED8" w:rsidRPr="00BE4743" w:rsidRDefault="00313ED8" w:rsidP="00223D09">
      <w:pPr>
        <w:pStyle w:val="ListParagraph"/>
        <w:numPr>
          <w:ilvl w:val="0"/>
          <w:numId w:val="43"/>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Chair</w:t>
      </w:r>
      <w:r w:rsidRPr="00BE4743">
        <w:rPr>
          <w:rFonts w:asciiTheme="minorHAnsi" w:hAnsiTheme="minorHAnsi"/>
        </w:rPr>
        <w:t xml:space="preserve"> of </w:t>
      </w:r>
      <w:r w:rsidRPr="00BE4743">
        <w:rPr>
          <w:rFonts w:asciiTheme="minorHAnsi" w:hAnsiTheme="minorHAnsi" w:cstheme="minorHAnsi"/>
          <w:bCs/>
          <w:szCs w:val="20"/>
          <w:lang w:eastAsia="zh-CN"/>
        </w:rPr>
        <w:t xml:space="preserve">the Technical Committee on </w:t>
      </w:r>
      <w:r w:rsidR="00283B76" w:rsidRPr="00BE4743">
        <w:rPr>
          <w:rFonts w:asciiTheme="minorHAnsi" w:hAnsiTheme="minorHAnsi" w:cstheme="minorHAnsi"/>
          <w:bCs/>
          <w:szCs w:val="20"/>
          <w:lang w:eastAsia="zh-CN"/>
        </w:rPr>
        <w:t>Component 1</w:t>
      </w:r>
      <w:r w:rsidRPr="00BE4743">
        <w:rPr>
          <w:rFonts w:asciiTheme="minorHAnsi" w:hAnsiTheme="minorHAnsi" w:cstheme="minorHAnsi"/>
          <w:bCs/>
          <w:szCs w:val="20"/>
          <w:lang w:eastAsia="zh-CN"/>
        </w:rPr>
        <w:t xml:space="preserve">: </w:t>
      </w:r>
      <w:r w:rsidR="001E46A1" w:rsidRPr="00BE4743">
        <w:rPr>
          <w:rFonts w:asciiTheme="minorHAnsi" w:hAnsiTheme="minorHAnsi" w:cstheme="minorHAnsi"/>
          <w:bCs/>
          <w:szCs w:val="20"/>
          <w:lang w:eastAsia="zh-CN"/>
        </w:rPr>
        <w:t>Officer of the Ministry of Finance and National Economy not below the grade of 2;</w:t>
      </w:r>
    </w:p>
    <w:p w14:paraId="113B64A0" w14:textId="539A572B" w:rsidR="00283B76" w:rsidRPr="00BE4743" w:rsidRDefault="00313ED8" w:rsidP="00223D09">
      <w:pPr>
        <w:pStyle w:val="ListParagraph"/>
        <w:numPr>
          <w:ilvl w:val="0"/>
          <w:numId w:val="43"/>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Chair of the Technical Committee on </w:t>
      </w:r>
      <w:r w:rsidR="00283B76" w:rsidRPr="00BE4743">
        <w:rPr>
          <w:rFonts w:asciiTheme="minorHAnsi" w:hAnsiTheme="minorHAnsi" w:cstheme="minorHAnsi"/>
          <w:bCs/>
          <w:szCs w:val="20"/>
          <w:lang w:eastAsia="zh-CN"/>
        </w:rPr>
        <w:t>Component 2</w:t>
      </w:r>
      <w:r w:rsidRPr="00BE4743">
        <w:rPr>
          <w:rFonts w:asciiTheme="minorHAnsi" w:hAnsiTheme="minorHAnsi" w:cstheme="minorHAnsi"/>
          <w:bCs/>
          <w:szCs w:val="20"/>
          <w:lang w:eastAsia="zh-CN"/>
        </w:rPr>
        <w:t xml:space="preserve">: </w:t>
      </w:r>
      <w:r w:rsidR="001E46A1" w:rsidRPr="00BE4743">
        <w:rPr>
          <w:rFonts w:asciiTheme="minorHAnsi" w:hAnsiTheme="minorHAnsi" w:cstheme="minorHAnsi"/>
          <w:bCs/>
          <w:szCs w:val="20"/>
          <w:lang w:eastAsia="zh-CN"/>
        </w:rPr>
        <w:t>Officer of the Ministry of Higher Education and Scientific Research  not below the grade of 2; and</w:t>
      </w:r>
      <w:r w:rsidR="00283B76" w:rsidRPr="00BE4743">
        <w:rPr>
          <w:rFonts w:asciiTheme="minorHAnsi" w:hAnsiTheme="minorHAnsi" w:cstheme="minorHAnsi"/>
          <w:bCs/>
          <w:szCs w:val="20"/>
          <w:lang w:eastAsia="zh-CN"/>
        </w:rPr>
        <w:t xml:space="preserve"> </w:t>
      </w:r>
    </w:p>
    <w:p w14:paraId="2B3D0E7B" w14:textId="70388D86" w:rsidR="00313ED8" w:rsidRPr="00BE4743" w:rsidRDefault="00313ED8" w:rsidP="00223D09">
      <w:pPr>
        <w:pStyle w:val="ListParagraph"/>
        <w:numPr>
          <w:ilvl w:val="0"/>
          <w:numId w:val="43"/>
        </w:numPr>
        <w:ind w:left="360"/>
        <w:jc w:val="both"/>
        <w:rPr>
          <w:rFonts w:asciiTheme="minorHAnsi" w:hAnsiTheme="minorHAnsi" w:cstheme="minorHAnsi"/>
          <w:bCs/>
          <w:szCs w:val="20"/>
          <w:lang w:eastAsia="zh-CN"/>
        </w:rPr>
      </w:pPr>
      <w:r w:rsidRPr="00BE4743">
        <w:rPr>
          <w:rFonts w:asciiTheme="minorHAnsi" w:hAnsiTheme="minorHAnsi" w:cstheme="minorHAnsi"/>
          <w:bCs/>
          <w:szCs w:val="20"/>
          <w:lang w:eastAsia="zh-CN"/>
        </w:rPr>
        <w:t xml:space="preserve">Chair of the Technical Committee on </w:t>
      </w:r>
      <w:r w:rsidR="00283B76" w:rsidRPr="00BE4743">
        <w:rPr>
          <w:rFonts w:asciiTheme="minorHAnsi" w:hAnsiTheme="minorHAnsi" w:cstheme="minorHAnsi"/>
          <w:bCs/>
          <w:szCs w:val="20"/>
          <w:lang w:eastAsia="zh-CN"/>
        </w:rPr>
        <w:t>Component 3</w:t>
      </w:r>
      <w:r w:rsidRPr="00BE4743">
        <w:rPr>
          <w:rFonts w:asciiTheme="minorHAnsi" w:hAnsiTheme="minorHAnsi" w:cstheme="minorHAnsi"/>
          <w:bCs/>
          <w:szCs w:val="20"/>
          <w:lang w:eastAsia="zh-CN"/>
        </w:rPr>
        <w:t xml:space="preserve">: </w:t>
      </w:r>
      <w:r w:rsidR="001E46A1" w:rsidRPr="00BE4743">
        <w:rPr>
          <w:rFonts w:asciiTheme="minorHAnsi" w:hAnsiTheme="minorHAnsi" w:cstheme="minorHAnsi"/>
          <w:bCs/>
          <w:szCs w:val="20"/>
          <w:lang w:eastAsia="zh-CN"/>
        </w:rPr>
        <w:t>Officer of the Ministry of Agriculture and Forestry not below the grade of 2</w:t>
      </w:r>
      <w:r w:rsidRPr="00BE4743">
        <w:rPr>
          <w:rFonts w:asciiTheme="minorHAnsi" w:hAnsiTheme="minorHAnsi" w:cstheme="minorHAnsi"/>
          <w:bCs/>
          <w:szCs w:val="20"/>
          <w:lang w:eastAsia="zh-CN"/>
        </w:rPr>
        <w:t xml:space="preserve">. </w:t>
      </w:r>
    </w:p>
    <w:p w14:paraId="6061578D" w14:textId="284D0CB4" w:rsidR="00313ED8" w:rsidRPr="00BE4743" w:rsidRDefault="00313ED8" w:rsidP="00313ED8">
      <w:pPr>
        <w:rPr>
          <w:bCs/>
          <w:noProof/>
          <w:lang w:eastAsia="zh-CN"/>
        </w:rPr>
      </w:pPr>
      <w:r w:rsidRPr="00BE4743">
        <w:rPr>
          <w:bCs/>
          <w:noProof/>
          <w:lang w:eastAsia="zh-CN"/>
        </w:rPr>
        <w:lastRenderedPageBreak/>
        <w:t xml:space="preserve">The following entities are also highlighted as representatives of key beneficiaries of the project: </w:t>
      </w:r>
      <w:r w:rsidR="004D5EDA" w:rsidRPr="00BE4743">
        <w:rPr>
          <w:bCs/>
          <w:noProof/>
          <w:lang w:eastAsia="zh-CN"/>
        </w:rPr>
        <w:t>HCENR, Ministry of Agriculture and Forests, Ministry of Animal Resources, Ministry of Energy and Mining, Ministry of Transport, Ministry of Industry, Ministry of Health, Research and academic Institutions</w:t>
      </w:r>
      <w:r w:rsidRPr="00BE4743">
        <w:rPr>
          <w:bCs/>
          <w:noProof/>
          <w:lang w:eastAsia="zh-CN"/>
        </w:rPr>
        <w:t>.</w:t>
      </w:r>
    </w:p>
    <w:p w14:paraId="1168B862" w14:textId="7275E367" w:rsidR="00313ED8" w:rsidRPr="00BE4743" w:rsidRDefault="00313ED8" w:rsidP="00313ED8">
      <w:pPr>
        <w:rPr>
          <w:bCs/>
          <w:noProof/>
          <w:lang w:eastAsia="zh-CN"/>
        </w:rPr>
      </w:pPr>
      <w:r w:rsidRPr="00BE4743">
        <w:rPr>
          <w:bCs/>
          <w:noProof/>
          <w:u w:val="single"/>
          <w:lang w:eastAsia="zh-CN"/>
        </w:rPr>
        <w:t>Development Partner(s):</w:t>
      </w:r>
      <w:r w:rsidRPr="00BE4743">
        <w:rPr>
          <w:bCs/>
          <w:noProof/>
          <w:lang w:eastAsia="zh-CN"/>
        </w:rPr>
        <w:t xml:space="preserve"> Individuals or groups representing the interests of the parties concerned that provide funding and/or technical expertise to the project. The Development Partner(s) is: UNDP – Resident Representative.</w:t>
      </w:r>
    </w:p>
    <w:p w14:paraId="2FA1E905" w14:textId="039327A5" w:rsidR="00B16161" w:rsidRPr="00BE4743" w:rsidRDefault="00B16161" w:rsidP="00313ED8">
      <w:pPr>
        <w:rPr>
          <w:bCs/>
          <w:noProof/>
          <w:lang w:eastAsia="zh-CN"/>
        </w:rPr>
      </w:pPr>
      <w:r w:rsidRPr="00BE4743">
        <w:rPr>
          <w:bCs/>
          <w:noProof/>
          <w:u w:val="single"/>
          <w:lang w:eastAsia="zh-CN"/>
        </w:rPr>
        <w:t>Project Assurance:</w:t>
      </w:r>
      <w:r w:rsidRPr="00BE4743">
        <w:rPr>
          <w:bCs/>
          <w:noProof/>
          <w:lang w:eastAsia="zh-CN"/>
        </w:rPr>
        <w:t xml:space="preserve"> </w:t>
      </w:r>
      <w:r w:rsidR="00610AB0" w:rsidRPr="00BE4743">
        <w:rPr>
          <w:bCs/>
          <w:noProof/>
          <w:lang w:eastAsia="zh-CN"/>
        </w:rPr>
        <w:t>UNDP performs the quality assurance and supports the Project Board and Project Management Unit by carrying out objective and independent project oversight and monitoring functions. This role ensures appropriate project management milestones are managed and completed, and conflict of interest issues are monitored and addressed. The Project Board cannot delegate any of its quality assurance responsibilities to the Project Manager. UNDP provides a three – tier oversight services involving the UNDP Country Offices and UNDP at regional and headquarters levels. Project assurance is totally independent of project execution.</w:t>
      </w:r>
    </w:p>
    <w:p w14:paraId="61F13495" w14:textId="77777777" w:rsidR="00172DC5" w:rsidRPr="00BE4743" w:rsidRDefault="00172DC5" w:rsidP="00172DC5">
      <w:r w:rsidRPr="00BE4743">
        <w:rPr>
          <w:bCs/>
          <w:noProof/>
          <w:u w:val="single"/>
          <w:lang w:eastAsia="zh-CN"/>
        </w:rPr>
        <w:t>National Project Manager (NPM):</w:t>
      </w:r>
      <w:r w:rsidRPr="00BE4743">
        <w:rPr>
          <w:noProof/>
          <w:lang w:eastAsia="zh-CN"/>
        </w:rPr>
        <w:t xml:space="preserve"> The NPM </w:t>
      </w:r>
      <w:r w:rsidRPr="00BE4743">
        <w:t>will be appointed by HCENR through an open selection process and will be responsible to run the project on a day-to-day basis on behalf of the Project Board within the constraints laid down by the Board. The NPM’s prime responsibility is to ensure that the project produces the results specified in the project document, to the required standard of quality and within the specified constraints of time and cost.  The Implementing Partner appoints the NPM, who should be different from the Implementing Partner’s representative in the Project Board.  Specific responsibilities include:</w:t>
      </w:r>
    </w:p>
    <w:p w14:paraId="7D7B1AF5" w14:textId="77777777" w:rsidR="00172DC5" w:rsidRPr="00BE4743" w:rsidRDefault="00172DC5" w:rsidP="00FF55AE">
      <w:pPr>
        <w:numPr>
          <w:ilvl w:val="0"/>
          <w:numId w:val="54"/>
        </w:numPr>
        <w:ind w:left="360"/>
        <w:rPr>
          <w:rFonts w:asciiTheme="minorHAnsi" w:hAnsiTheme="minorHAnsi" w:cstheme="minorHAnsi"/>
          <w:szCs w:val="22"/>
        </w:rPr>
      </w:pPr>
      <w:r w:rsidRPr="00BE4743">
        <w:rPr>
          <w:rFonts w:asciiTheme="minorHAnsi" w:hAnsiTheme="minorHAnsi" w:cstheme="minorHAnsi"/>
          <w:szCs w:val="22"/>
        </w:rPr>
        <w:t>Provide direction and guidance to project team(s)/ responsible party (</w:t>
      </w:r>
      <w:proofErr w:type="spellStart"/>
      <w:r w:rsidRPr="00BE4743">
        <w:rPr>
          <w:rFonts w:asciiTheme="minorHAnsi" w:hAnsiTheme="minorHAnsi" w:cstheme="minorHAnsi"/>
          <w:szCs w:val="22"/>
        </w:rPr>
        <w:t>ies</w:t>
      </w:r>
      <w:proofErr w:type="spellEnd"/>
      <w:proofErr w:type="gramStart"/>
      <w:r w:rsidRPr="00BE4743">
        <w:rPr>
          <w:rFonts w:asciiTheme="minorHAnsi" w:hAnsiTheme="minorHAnsi" w:cstheme="minorHAnsi"/>
          <w:szCs w:val="22"/>
        </w:rPr>
        <w:t>);</w:t>
      </w:r>
      <w:proofErr w:type="gramEnd"/>
    </w:p>
    <w:p w14:paraId="76C6193E" w14:textId="77777777" w:rsidR="00172DC5" w:rsidRPr="00BE4743" w:rsidRDefault="00172DC5" w:rsidP="00FF55AE">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Liaise with the Project Board to assure the overall direction and integrity of the </w:t>
      </w:r>
      <w:proofErr w:type="gramStart"/>
      <w:r w:rsidRPr="00BE4743">
        <w:rPr>
          <w:rFonts w:asciiTheme="minorHAnsi" w:hAnsiTheme="minorHAnsi" w:cstheme="minorHAnsi"/>
          <w:szCs w:val="22"/>
        </w:rPr>
        <w:t>project;</w:t>
      </w:r>
      <w:proofErr w:type="gramEnd"/>
    </w:p>
    <w:p w14:paraId="28C363A0" w14:textId="77777777" w:rsidR="00172DC5" w:rsidRPr="00BE4743" w:rsidRDefault="00172DC5" w:rsidP="00FF55AE">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Identify and obtain any support and advice required for the management, planning and control of the </w:t>
      </w:r>
      <w:proofErr w:type="gramStart"/>
      <w:r w:rsidRPr="00BE4743">
        <w:rPr>
          <w:rFonts w:asciiTheme="minorHAnsi" w:hAnsiTheme="minorHAnsi" w:cstheme="minorHAnsi"/>
          <w:szCs w:val="22"/>
        </w:rPr>
        <w:t>project;</w:t>
      </w:r>
      <w:proofErr w:type="gramEnd"/>
    </w:p>
    <w:p w14:paraId="6AD1AD97" w14:textId="77777777" w:rsidR="00172DC5" w:rsidRPr="00BE4743" w:rsidRDefault="00172DC5" w:rsidP="00FF55AE">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Responsible for project </w:t>
      </w:r>
      <w:proofErr w:type="gramStart"/>
      <w:r w:rsidRPr="00BE4743">
        <w:rPr>
          <w:rFonts w:asciiTheme="minorHAnsi" w:hAnsiTheme="minorHAnsi" w:cstheme="minorHAnsi"/>
          <w:szCs w:val="22"/>
        </w:rPr>
        <w:t>administration;</w:t>
      </w:r>
      <w:proofErr w:type="gramEnd"/>
    </w:p>
    <w:p w14:paraId="08FD6A1A" w14:textId="77777777" w:rsidR="00172DC5" w:rsidRPr="00BE4743" w:rsidRDefault="00172DC5" w:rsidP="00FF55AE">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Plan the activities of the project and monitor progress against the project results framework and the approved annual </w:t>
      </w:r>
      <w:proofErr w:type="gramStart"/>
      <w:r w:rsidRPr="00BE4743">
        <w:rPr>
          <w:rFonts w:asciiTheme="minorHAnsi" w:hAnsiTheme="minorHAnsi" w:cstheme="minorHAnsi"/>
          <w:szCs w:val="22"/>
        </w:rPr>
        <w:t>workplan;</w:t>
      </w:r>
      <w:proofErr w:type="gramEnd"/>
    </w:p>
    <w:p w14:paraId="7CDC1ED0" w14:textId="77777777" w:rsidR="00172DC5" w:rsidRPr="00BE4743" w:rsidRDefault="00172DC5" w:rsidP="00FF55AE">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Mobilize personnel, goods and services, training and micro-capital grants to initiative activities, including drafting terms of reference and work specifications, and overseeing all contractors’ </w:t>
      </w:r>
      <w:proofErr w:type="gramStart"/>
      <w:r w:rsidRPr="00BE4743">
        <w:rPr>
          <w:rFonts w:asciiTheme="minorHAnsi" w:hAnsiTheme="minorHAnsi" w:cstheme="minorHAnsi"/>
          <w:szCs w:val="22"/>
        </w:rPr>
        <w:t>work;</w:t>
      </w:r>
      <w:proofErr w:type="gramEnd"/>
    </w:p>
    <w:p w14:paraId="23971AAF" w14:textId="77777777" w:rsidR="00172DC5" w:rsidRPr="00BE4743" w:rsidRDefault="00172DC5" w:rsidP="00FF55AE">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Monitor events as determined in the project monitoring schedule plan/timetable, and update the plan as </w:t>
      </w:r>
      <w:proofErr w:type="gramStart"/>
      <w:r w:rsidRPr="00BE4743">
        <w:rPr>
          <w:rFonts w:asciiTheme="minorHAnsi" w:hAnsiTheme="minorHAnsi" w:cstheme="minorHAnsi"/>
          <w:szCs w:val="22"/>
        </w:rPr>
        <w:t>required;</w:t>
      </w:r>
      <w:proofErr w:type="gramEnd"/>
    </w:p>
    <w:p w14:paraId="76E76EA2" w14:textId="77777777" w:rsidR="00172DC5" w:rsidRPr="00BE4743" w:rsidRDefault="00172DC5" w:rsidP="004B1399">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Manage requests for the provision of financial resources by UNDP, through advance of funds, direct payments or reimbursement using the fund authorization and certificate of </w:t>
      </w:r>
      <w:proofErr w:type="gramStart"/>
      <w:r w:rsidRPr="00BE4743">
        <w:rPr>
          <w:rFonts w:asciiTheme="minorHAnsi" w:hAnsiTheme="minorHAnsi" w:cstheme="minorHAnsi"/>
          <w:szCs w:val="22"/>
        </w:rPr>
        <w:t>expenditures;</w:t>
      </w:r>
      <w:proofErr w:type="gramEnd"/>
    </w:p>
    <w:p w14:paraId="278C2C7F" w14:textId="77777777" w:rsidR="00172DC5" w:rsidRPr="00BE4743" w:rsidRDefault="00172DC5" w:rsidP="004B1399">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Monitor financial resources and accounting to ensure the accuracy and reliability of financial </w:t>
      </w:r>
      <w:proofErr w:type="gramStart"/>
      <w:r w:rsidRPr="00BE4743">
        <w:rPr>
          <w:rFonts w:asciiTheme="minorHAnsi" w:hAnsiTheme="minorHAnsi" w:cstheme="minorHAnsi"/>
          <w:szCs w:val="22"/>
        </w:rPr>
        <w:t>reports;</w:t>
      </w:r>
      <w:proofErr w:type="gramEnd"/>
    </w:p>
    <w:p w14:paraId="4793D07D" w14:textId="77777777" w:rsidR="00172DC5" w:rsidRPr="00BE4743" w:rsidRDefault="00172DC5" w:rsidP="004B1399">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Be responsible for preparing and submitting financial reports to UNDP on a quarterly </w:t>
      </w:r>
      <w:proofErr w:type="gramStart"/>
      <w:r w:rsidRPr="00BE4743">
        <w:rPr>
          <w:rFonts w:asciiTheme="minorHAnsi" w:hAnsiTheme="minorHAnsi" w:cstheme="minorHAnsi"/>
          <w:szCs w:val="22"/>
        </w:rPr>
        <w:t>basis;</w:t>
      </w:r>
      <w:proofErr w:type="gramEnd"/>
    </w:p>
    <w:p w14:paraId="0CB228C6" w14:textId="77777777" w:rsidR="00172DC5" w:rsidRPr="00BE4743" w:rsidRDefault="00172DC5" w:rsidP="004B1399">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Manage and monitor the project risks initially identified and submit new risks to the project board for consideration and decision on possible actions if required; update the status of these risks by maintaining the project risks </w:t>
      </w:r>
      <w:proofErr w:type="gramStart"/>
      <w:r w:rsidRPr="00BE4743">
        <w:rPr>
          <w:rFonts w:asciiTheme="minorHAnsi" w:hAnsiTheme="minorHAnsi" w:cstheme="minorHAnsi"/>
          <w:szCs w:val="22"/>
        </w:rPr>
        <w:t>log;</w:t>
      </w:r>
      <w:proofErr w:type="gramEnd"/>
    </w:p>
    <w:p w14:paraId="29D2F3D8" w14:textId="77777777" w:rsidR="00172DC5" w:rsidRPr="00BE4743" w:rsidRDefault="00172DC5" w:rsidP="004B1399">
      <w:pPr>
        <w:numPr>
          <w:ilvl w:val="0"/>
          <w:numId w:val="54"/>
        </w:numPr>
        <w:ind w:left="360"/>
        <w:rPr>
          <w:rFonts w:asciiTheme="minorHAnsi" w:hAnsiTheme="minorHAnsi" w:cstheme="minorHAnsi"/>
          <w:szCs w:val="22"/>
        </w:rPr>
      </w:pPr>
      <w:r w:rsidRPr="00BE4743">
        <w:rPr>
          <w:rFonts w:asciiTheme="minorHAnsi" w:hAnsiTheme="minorHAnsi" w:cstheme="minorHAnsi"/>
          <w:szCs w:val="22"/>
        </w:rPr>
        <w:t xml:space="preserve">Capture lessons learned during project </w:t>
      </w:r>
      <w:proofErr w:type="gramStart"/>
      <w:r w:rsidRPr="00BE4743">
        <w:rPr>
          <w:rFonts w:asciiTheme="minorHAnsi" w:hAnsiTheme="minorHAnsi" w:cstheme="minorHAnsi"/>
          <w:szCs w:val="22"/>
        </w:rPr>
        <w:t>implementation;</w:t>
      </w:r>
      <w:proofErr w:type="gramEnd"/>
      <w:r w:rsidRPr="00BE4743">
        <w:rPr>
          <w:rFonts w:asciiTheme="minorHAnsi" w:hAnsiTheme="minorHAnsi" w:cstheme="minorHAnsi"/>
          <w:szCs w:val="22"/>
        </w:rPr>
        <w:t xml:space="preserve"> </w:t>
      </w:r>
    </w:p>
    <w:p w14:paraId="1CE17CFD" w14:textId="77777777" w:rsidR="00172DC5" w:rsidRPr="00BE4743" w:rsidRDefault="00172DC5" w:rsidP="004B1399">
      <w:pPr>
        <w:numPr>
          <w:ilvl w:val="0"/>
          <w:numId w:val="54"/>
        </w:numPr>
        <w:ind w:left="360"/>
        <w:rPr>
          <w:rFonts w:asciiTheme="minorHAnsi" w:hAnsiTheme="minorHAnsi" w:cstheme="minorHAnsi"/>
          <w:szCs w:val="22"/>
        </w:rPr>
      </w:pPr>
      <w:r w:rsidRPr="00BE4743">
        <w:rPr>
          <w:rFonts w:asciiTheme="minorHAnsi" w:hAnsiTheme="minorHAnsi" w:cstheme="minorHAnsi"/>
          <w:szCs w:val="22"/>
        </w:rPr>
        <w:t>Prepare the annual workplan for the following year; and update the Atlas Project Management module if external access is made available.</w:t>
      </w:r>
    </w:p>
    <w:p w14:paraId="1184AF62" w14:textId="77777777" w:rsidR="00172DC5" w:rsidRPr="00BE4743" w:rsidRDefault="00172DC5" w:rsidP="00FF55AE">
      <w:pPr>
        <w:numPr>
          <w:ilvl w:val="0"/>
          <w:numId w:val="53"/>
        </w:numPr>
        <w:ind w:left="360"/>
        <w:rPr>
          <w:rFonts w:asciiTheme="minorHAnsi" w:hAnsiTheme="minorHAnsi" w:cstheme="minorHAnsi"/>
          <w:szCs w:val="22"/>
        </w:rPr>
      </w:pPr>
      <w:r w:rsidRPr="00BE4743">
        <w:rPr>
          <w:rFonts w:asciiTheme="minorHAnsi" w:hAnsiTheme="minorHAnsi" w:cstheme="minorHAnsi"/>
          <w:szCs w:val="22"/>
        </w:rPr>
        <w:t xml:space="preserve">Prepare the GEF PIR and submit the final report to the Project </w:t>
      </w:r>
      <w:proofErr w:type="gramStart"/>
      <w:r w:rsidRPr="00BE4743">
        <w:rPr>
          <w:rFonts w:asciiTheme="minorHAnsi" w:hAnsiTheme="minorHAnsi" w:cstheme="minorHAnsi"/>
          <w:szCs w:val="22"/>
        </w:rPr>
        <w:t>Board;</w:t>
      </w:r>
      <w:proofErr w:type="gramEnd"/>
    </w:p>
    <w:p w14:paraId="2A49024B" w14:textId="77777777" w:rsidR="00172DC5" w:rsidRPr="00BE4743" w:rsidRDefault="00172DC5" w:rsidP="00FF55AE">
      <w:pPr>
        <w:numPr>
          <w:ilvl w:val="0"/>
          <w:numId w:val="53"/>
        </w:numPr>
        <w:ind w:left="360"/>
        <w:rPr>
          <w:rFonts w:asciiTheme="minorHAnsi" w:hAnsiTheme="minorHAnsi" w:cstheme="minorHAnsi"/>
          <w:szCs w:val="22"/>
        </w:rPr>
      </w:pPr>
      <w:r w:rsidRPr="00BE4743">
        <w:rPr>
          <w:rFonts w:asciiTheme="minorHAnsi" w:hAnsiTheme="minorHAnsi" w:cstheme="minorHAnsi"/>
          <w:szCs w:val="22"/>
        </w:rPr>
        <w:t>Based on the GEF PIR and the Project Board review, prepare the AWP for the following year.</w:t>
      </w:r>
    </w:p>
    <w:p w14:paraId="4DE9B9DB" w14:textId="77777777" w:rsidR="00172DC5" w:rsidRPr="00BE4743" w:rsidRDefault="00172DC5" w:rsidP="00FF55AE">
      <w:pPr>
        <w:numPr>
          <w:ilvl w:val="0"/>
          <w:numId w:val="53"/>
        </w:numPr>
        <w:ind w:left="360"/>
        <w:rPr>
          <w:rFonts w:asciiTheme="minorHAnsi" w:hAnsiTheme="minorHAnsi" w:cstheme="minorHAnsi"/>
          <w:szCs w:val="22"/>
        </w:rPr>
      </w:pPr>
      <w:r w:rsidRPr="00BE4743">
        <w:rPr>
          <w:rFonts w:asciiTheme="minorHAnsi" w:hAnsiTheme="minorHAnsi" w:cstheme="minorHAnsi"/>
          <w:szCs w:val="22"/>
        </w:rPr>
        <w:t>Ensure the mid-term review process is undertaken as per the UNDP guidance, and submit the final MTR report to the Project Board.</w:t>
      </w:r>
    </w:p>
    <w:p w14:paraId="1A8BF2C2" w14:textId="77777777" w:rsidR="00172DC5" w:rsidRPr="00BE4743" w:rsidRDefault="00172DC5" w:rsidP="00FF55AE">
      <w:pPr>
        <w:numPr>
          <w:ilvl w:val="0"/>
          <w:numId w:val="55"/>
        </w:numPr>
        <w:ind w:left="360"/>
        <w:rPr>
          <w:rFonts w:asciiTheme="minorHAnsi" w:hAnsiTheme="minorHAnsi" w:cstheme="minorHAnsi"/>
          <w:szCs w:val="22"/>
        </w:rPr>
      </w:pPr>
      <w:r w:rsidRPr="00BE4743">
        <w:rPr>
          <w:rFonts w:asciiTheme="minorHAnsi" w:hAnsiTheme="minorHAnsi" w:cstheme="minorHAnsi"/>
          <w:szCs w:val="22"/>
        </w:rPr>
        <w:t xml:space="preserve">Identify follow-on actions and submit them for consideration to the Project </w:t>
      </w:r>
      <w:proofErr w:type="gramStart"/>
      <w:r w:rsidRPr="00BE4743">
        <w:rPr>
          <w:rFonts w:asciiTheme="minorHAnsi" w:hAnsiTheme="minorHAnsi" w:cstheme="minorHAnsi"/>
          <w:szCs w:val="22"/>
        </w:rPr>
        <w:t>Board;</w:t>
      </w:r>
      <w:proofErr w:type="gramEnd"/>
    </w:p>
    <w:p w14:paraId="05ECBB0C" w14:textId="77777777" w:rsidR="00172DC5" w:rsidRPr="00BE4743" w:rsidRDefault="00172DC5" w:rsidP="00FF55AE">
      <w:pPr>
        <w:numPr>
          <w:ilvl w:val="0"/>
          <w:numId w:val="55"/>
        </w:numPr>
        <w:ind w:left="360"/>
        <w:rPr>
          <w:rFonts w:asciiTheme="minorHAnsi" w:hAnsiTheme="minorHAnsi" w:cstheme="minorHAnsi"/>
          <w:szCs w:val="22"/>
        </w:rPr>
      </w:pPr>
      <w:r w:rsidRPr="00BE4743">
        <w:rPr>
          <w:rFonts w:asciiTheme="minorHAnsi" w:hAnsiTheme="minorHAnsi" w:cstheme="minorHAnsi"/>
          <w:szCs w:val="22"/>
        </w:rPr>
        <w:lastRenderedPageBreak/>
        <w:t xml:space="preserve">Ensure the terminal evaluation process is undertaken as per the UNDP guidance, and submit the final TE report to the Project </w:t>
      </w:r>
      <w:proofErr w:type="gramStart"/>
      <w:r w:rsidRPr="00BE4743">
        <w:rPr>
          <w:rFonts w:asciiTheme="minorHAnsi" w:hAnsiTheme="minorHAnsi" w:cstheme="minorHAnsi"/>
          <w:szCs w:val="22"/>
        </w:rPr>
        <w:t>Board;</w:t>
      </w:r>
      <w:proofErr w:type="gramEnd"/>
    </w:p>
    <w:p w14:paraId="65D0622C" w14:textId="77777777" w:rsidR="00172DC5" w:rsidRPr="00BE4743" w:rsidRDefault="00172DC5" w:rsidP="00172DC5">
      <w:pPr>
        <w:rPr>
          <w:bCs/>
        </w:rPr>
      </w:pPr>
      <w:r w:rsidRPr="00BE4743">
        <w:rPr>
          <w:bCs/>
          <w:u w:val="single"/>
        </w:rPr>
        <w:t>Government project Coordinator(s):</w:t>
      </w:r>
      <w:r w:rsidRPr="00BE4743">
        <w:rPr>
          <w:bCs/>
        </w:rPr>
        <w:t xml:space="preserve"> A designated official(s) within HCENR will serve as the Government Project Coordinator (GPC). The GPC will ensure a continued cohesion between the project and the mandate of the HCENR and provide additional linkages and interactions with high level policy components within the Government. He/she will follow up on, supervise and coordinate the contributions of the Government of Sudan. Under the direct supervision of the Secretary General of HCENR, liaising with UNDP Sudan and working closely with the project manager the GPC will be responsible to undertake the following tasks:</w:t>
      </w:r>
    </w:p>
    <w:p w14:paraId="06530F46" w14:textId="77777777" w:rsidR="00172DC5" w:rsidRPr="00BE4743" w:rsidRDefault="00172DC5" w:rsidP="00172DC5">
      <w:pPr>
        <w:ind w:left="360" w:hanging="360"/>
        <w:rPr>
          <w:bCs/>
        </w:rPr>
      </w:pPr>
      <w:r w:rsidRPr="00BE4743">
        <w:rPr>
          <w:bCs/>
        </w:rPr>
        <w:t>•</w:t>
      </w:r>
      <w:r w:rsidRPr="00BE4743">
        <w:rPr>
          <w:bCs/>
        </w:rPr>
        <w:tab/>
        <w:t>Coordinate the implementation of HCENR obligations and responsibilities towards the CBIT project</w:t>
      </w:r>
    </w:p>
    <w:p w14:paraId="3B7DA960" w14:textId="77777777" w:rsidR="00172DC5" w:rsidRPr="00BE4743" w:rsidRDefault="00172DC5" w:rsidP="00172DC5">
      <w:pPr>
        <w:ind w:left="360" w:hanging="360"/>
        <w:rPr>
          <w:bCs/>
        </w:rPr>
      </w:pPr>
      <w:r w:rsidRPr="00BE4743">
        <w:rPr>
          <w:bCs/>
        </w:rPr>
        <w:t>•</w:t>
      </w:r>
      <w:r w:rsidRPr="00BE4743">
        <w:rPr>
          <w:bCs/>
        </w:rPr>
        <w:tab/>
        <w:t>Coordinate the project initiation and recruitment of the project managements staff</w:t>
      </w:r>
    </w:p>
    <w:p w14:paraId="5ED7A383" w14:textId="77777777" w:rsidR="00172DC5" w:rsidRPr="00BE4743" w:rsidRDefault="00172DC5" w:rsidP="00172DC5">
      <w:pPr>
        <w:ind w:left="360" w:hanging="360"/>
        <w:rPr>
          <w:bCs/>
        </w:rPr>
      </w:pPr>
      <w:r w:rsidRPr="00BE4743">
        <w:rPr>
          <w:bCs/>
        </w:rPr>
        <w:t>•</w:t>
      </w:r>
      <w:r w:rsidRPr="00BE4743">
        <w:rPr>
          <w:bCs/>
        </w:rPr>
        <w:tab/>
        <w:t>Assist in mobilization of co-financing to support the project implementation</w:t>
      </w:r>
    </w:p>
    <w:p w14:paraId="11A8B80D" w14:textId="77777777" w:rsidR="00172DC5" w:rsidRPr="00BE4743" w:rsidRDefault="00172DC5" w:rsidP="00172DC5">
      <w:pPr>
        <w:ind w:left="360" w:hanging="360"/>
        <w:rPr>
          <w:bCs/>
        </w:rPr>
      </w:pPr>
      <w:r w:rsidRPr="00BE4743">
        <w:rPr>
          <w:bCs/>
        </w:rPr>
        <w:t>•</w:t>
      </w:r>
      <w:r w:rsidRPr="00BE4743">
        <w:rPr>
          <w:bCs/>
        </w:rPr>
        <w:tab/>
        <w:t>Review project work plans, progress report and financial reports against project milestone and planned deliverables</w:t>
      </w:r>
    </w:p>
    <w:p w14:paraId="10A98DF0" w14:textId="77777777" w:rsidR="00172DC5" w:rsidRPr="00BE4743" w:rsidRDefault="00172DC5" w:rsidP="00172DC5">
      <w:pPr>
        <w:ind w:left="360" w:hanging="360"/>
        <w:rPr>
          <w:bCs/>
        </w:rPr>
      </w:pPr>
      <w:r w:rsidRPr="00BE4743">
        <w:rPr>
          <w:bCs/>
        </w:rPr>
        <w:t>•</w:t>
      </w:r>
      <w:r w:rsidRPr="00BE4743">
        <w:rPr>
          <w:bCs/>
        </w:rPr>
        <w:tab/>
        <w:t>Facilitate and assist project coordination and communication with HCENR and other project related institutions and stakeholders</w:t>
      </w:r>
    </w:p>
    <w:p w14:paraId="53B6E10A" w14:textId="77777777" w:rsidR="00172DC5" w:rsidRPr="00BE4743" w:rsidRDefault="00172DC5" w:rsidP="00172DC5">
      <w:pPr>
        <w:ind w:left="360" w:hanging="360"/>
        <w:rPr>
          <w:bCs/>
        </w:rPr>
      </w:pPr>
      <w:r w:rsidRPr="00BE4743">
        <w:rPr>
          <w:bCs/>
        </w:rPr>
        <w:t>•</w:t>
      </w:r>
      <w:r w:rsidRPr="00BE4743">
        <w:rPr>
          <w:bCs/>
        </w:rPr>
        <w:tab/>
        <w:t>Support the coordination of technical activities of the project and review of their technical outputs and reports</w:t>
      </w:r>
    </w:p>
    <w:p w14:paraId="29E426F5" w14:textId="77777777" w:rsidR="00172DC5" w:rsidRPr="00BE4743" w:rsidRDefault="00172DC5" w:rsidP="00172DC5">
      <w:pPr>
        <w:ind w:left="360" w:hanging="360"/>
        <w:rPr>
          <w:bCs/>
        </w:rPr>
      </w:pPr>
      <w:r w:rsidRPr="00BE4743">
        <w:rPr>
          <w:bCs/>
        </w:rPr>
        <w:t>•</w:t>
      </w:r>
      <w:r w:rsidRPr="00BE4743">
        <w:rPr>
          <w:bCs/>
        </w:rPr>
        <w:tab/>
        <w:t>Ensure that project planned outputs and outcomes contribute towards strengthening national capacities and resulting in transfer of knowledges to national institutions, as appropriate</w:t>
      </w:r>
    </w:p>
    <w:p w14:paraId="30B7552E" w14:textId="77777777" w:rsidR="00172DC5" w:rsidRPr="00BE4743" w:rsidRDefault="00172DC5" w:rsidP="00172DC5">
      <w:pPr>
        <w:ind w:left="360" w:hanging="360"/>
        <w:rPr>
          <w:bCs/>
        </w:rPr>
      </w:pPr>
      <w:r w:rsidRPr="00BE4743">
        <w:rPr>
          <w:bCs/>
        </w:rPr>
        <w:t>•</w:t>
      </w:r>
      <w:r w:rsidRPr="00BE4743">
        <w:rPr>
          <w:bCs/>
        </w:rPr>
        <w:tab/>
        <w:t>Assist in monitoring and evaluation of project progress towards achieving its intended outputs</w:t>
      </w:r>
    </w:p>
    <w:p w14:paraId="044B86D4" w14:textId="77777777" w:rsidR="00172DC5" w:rsidRPr="00BE4743" w:rsidRDefault="00172DC5" w:rsidP="00172DC5">
      <w:pPr>
        <w:ind w:left="360" w:hanging="360"/>
        <w:rPr>
          <w:bCs/>
        </w:rPr>
      </w:pPr>
      <w:r w:rsidRPr="00BE4743">
        <w:rPr>
          <w:bCs/>
        </w:rPr>
        <w:t>•</w:t>
      </w:r>
      <w:r w:rsidRPr="00BE4743">
        <w:rPr>
          <w:bCs/>
        </w:rPr>
        <w:tab/>
        <w:t>Coordinate project termination and post project evaluation, as appropriate</w:t>
      </w:r>
    </w:p>
    <w:p w14:paraId="60802092" w14:textId="77777777" w:rsidR="00172DC5" w:rsidRPr="00BE4743" w:rsidRDefault="00172DC5" w:rsidP="00172DC5">
      <w:pPr>
        <w:ind w:left="360" w:hanging="360"/>
        <w:rPr>
          <w:bCs/>
        </w:rPr>
      </w:pPr>
      <w:r w:rsidRPr="00BE4743">
        <w:rPr>
          <w:bCs/>
        </w:rPr>
        <w:t>•</w:t>
      </w:r>
      <w:r w:rsidRPr="00BE4743">
        <w:rPr>
          <w:bCs/>
        </w:rPr>
        <w:tab/>
        <w:t>Follow up on any post project activities or recommendations, as appropriate</w:t>
      </w:r>
    </w:p>
    <w:p w14:paraId="35F82D0F" w14:textId="379822B8" w:rsidR="00712E01" w:rsidRPr="00BE4743" w:rsidRDefault="00313ED8" w:rsidP="00313ED8">
      <w:pPr>
        <w:rPr>
          <w:bCs/>
          <w:noProof/>
          <w:lang w:eastAsia="zh-CN"/>
        </w:rPr>
      </w:pPr>
      <w:r w:rsidRPr="00BE4743">
        <w:rPr>
          <w:bCs/>
          <w:noProof/>
          <w:u w:val="single"/>
          <w:lang w:eastAsia="zh-CN"/>
        </w:rPr>
        <w:t>Project extensions:</w:t>
      </w:r>
      <w:r w:rsidRPr="00BE4743">
        <w:rPr>
          <w:bCs/>
          <w:noProof/>
          <w:lang w:eastAsia="zh-CN"/>
        </w:rPr>
        <w:t xml:space="preserve"> </w:t>
      </w:r>
      <w:r w:rsidR="00B16161" w:rsidRPr="00BE4743">
        <w:rPr>
          <w:bCs/>
          <w:noProof/>
          <w:lang w:eastAsia="zh-CN"/>
        </w:rPr>
        <w:t>The UNDP Resident Representative and the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in excess of the CO’s Agency fee specified in the DOA during the extension period must be covered by non-GEF resources</w:t>
      </w:r>
      <w:r w:rsidR="00494B18" w:rsidRPr="00BE4743">
        <w:rPr>
          <w:bCs/>
          <w:noProof/>
          <w:lang w:eastAsia="zh-CN"/>
        </w:rPr>
        <w:t>.</w:t>
      </w:r>
    </w:p>
    <w:p w14:paraId="6278C003" w14:textId="4D6B24C1" w:rsidR="00494B18" w:rsidRPr="00BE4743" w:rsidRDefault="00494B18" w:rsidP="00313ED8">
      <w:pPr>
        <w:rPr>
          <w:bCs/>
          <w:noProof/>
          <w:lang w:eastAsia="zh-CN"/>
        </w:rPr>
      </w:pPr>
    </w:p>
    <w:p w14:paraId="226DEF02" w14:textId="0779267F" w:rsidR="00494B18" w:rsidRPr="00BE4743" w:rsidRDefault="00494B18" w:rsidP="00313ED8">
      <w:pPr>
        <w:rPr>
          <w:bCs/>
          <w:noProof/>
          <w:lang w:eastAsia="zh-CN"/>
        </w:rPr>
      </w:pPr>
    </w:p>
    <w:p w14:paraId="4DC69154" w14:textId="12ABD88E" w:rsidR="00494B18" w:rsidRPr="00BE4743" w:rsidRDefault="00494B18" w:rsidP="00313ED8">
      <w:pPr>
        <w:rPr>
          <w:bCs/>
          <w:noProof/>
          <w:lang w:eastAsia="zh-CN"/>
        </w:rPr>
      </w:pPr>
    </w:p>
    <w:p w14:paraId="659F79E1" w14:textId="267F7D5E" w:rsidR="00494B18" w:rsidRPr="00BE4743" w:rsidRDefault="00494B18" w:rsidP="00313ED8">
      <w:pPr>
        <w:rPr>
          <w:bCs/>
          <w:noProof/>
          <w:lang w:eastAsia="zh-CN"/>
        </w:rPr>
      </w:pPr>
    </w:p>
    <w:p w14:paraId="03F93D58" w14:textId="2B1905B9" w:rsidR="00494B18" w:rsidRPr="00BE4743" w:rsidRDefault="00494B18" w:rsidP="00313ED8">
      <w:pPr>
        <w:rPr>
          <w:bCs/>
          <w:noProof/>
          <w:lang w:eastAsia="zh-CN"/>
        </w:rPr>
      </w:pPr>
    </w:p>
    <w:p w14:paraId="79FD5129" w14:textId="75145C7A" w:rsidR="00494B18" w:rsidRPr="00BE4743" w:rsidRDefault="00494B18" w:rsidP="00313ED8">
      <w:pPr>
        <w:rPr>
          <w:bCs/>
          <w:noProof/>
          <w:lang w:eastAsia="zh-CN"/>
        </w:rPr>
      </w:pPr>
    </w:p>
    <w:p w14:paraId="292CA34A" w14:textId="1B3DCD79" w:rsidR="00494B18" w:rsidRPr="00BE4743" w:rsidRDefault="00494B18" w:rsidP="00313ED8">
      <w:pPr>
        <w:rPr>
          <w:bCs/>
          <w:noProof/>
          <w:lang w:eastAsia="zh-CN"/>
        </w:rPr>
      </w:pPr>
    </w:p>
    <w:p w14:paraId="2D006B6E" w14:textId="4A4FBA3D" w:rsidR="00494B18" w:rsidRPr="00BE4743" w:rsidRDefault="00494B18" w:rsidP="00313ED8">
      <w:pPr>
        <w:rPr>
          <w:bCs/>
          <w:noProof/>
          <w:lang w:eastAsia="zh-CN"/>
        </w:rPr>
      </w:pPr>
    </w:p>
    <w:p w14:paraId="6FA8941E" w14:textId="1A6026A0" w:rsidR="00494B18" w:rsidRPr="00BE4743" w:rsidRDefault="00494B18" w:rsidP="00313ED8">
      <w:pPr>
        <w:rPr>
          <w:bCs/>
          <w:noProof/>
          <w:lang w:eastAsia="zh-CN"/>
        </w:rPr>
      </w:pPr>
    </w:p>
    <w:p w14:paraId="0A5B9A50" w14:textId="7D00813B" w:rsidR="00494B18" w:rsidRPr="00BE4743" w:rsidRDefault="00494B18" w:rsidP="00313ED8">
      <w:pPr>
        <w:rPr>
          <w:bCs/>
          <w:noProof/>
          <w:lang w:eastAsia="zh-CN"/>
        </w:rPr>
      </w:pPr>
    </w:p>
    <w:p w14:paraId="176AB9F5" w14:textId="77777777" w:rsidR="00494B18" w:rsidRPr="00BE4743" w:rsidRDefault="00494B18" w:rsidP="00313ED8">
      <w:pPr>
        <w:rPr>
          <w:bCs/>
        </w:rPr>
      </w:pPr>
    </w:p>
    <w:p w14:paraId="0A334368" w14:textId="1F3CC421" w:rsidR="005E3B99" w:rsidRPr="00BE4743" w:rsidRDefault="005E3B99" w:rsidP="00896000">
      <w:pPr>
        <w:pStyle w:val="Heading1"/>
        <w:pBdr>
          <w:top w:val="none" w:sz="0" w:space="0" w:color="auto"/>
        </w:pBdr>
        <w:ind w:left="720" w:hanging="270"/>
      </w:pPr>
      <w:bookmarkStart w:id="43" w:name="_Toc63844787"/>
      <w:bookmarkStart w:id="44" w:name="_Toc70952185"/>
      <w:r w:rsidRPr="00BE4743">
        <w:lastRenderedPageBreak/>
        <w:t>Financial planning and management</w:t>
      </w:r>
      <w:bookmarkEnd w:id="43"/>
      <w:bookmarkEnd w:id="44"/>
    </w:p>
    <w:p w14:paraId="6BADB35D" w14:textId="06AD575A" w:rsidR="005E3B99" w:rsidRPr="00BE4743" w:rsidRDefault="005E3B99" w:rsidP="00844F6D">
      <w:r w:rsidRPr="00BE4743">
        <w:t>The total cost of the project is 1</w:t>
      </w:r>
      <w:r w:rsidR="004D5EDA" w:rsidRPr="00BE4743">
        <w:t>,6</w:t>
      </w:r>
      <w:r w:rsidRPr="00BE4743">
        <w:t>3</w:t>
      </w:r>
      <w:r w:rsidR="004D5EDA" w:rsidRPr="00BE4743">
        <w:t>7,000 USD</w:t>
      </w:r>
      <w:r w:rsidRPr="00BE4743">
        <w:rPr>
          <w:i/>
        </w:rPr>
        <w:t xml:space="preserve">.  </w:t>
      </w:r>
      <w:r w:rsidRPr="00BE4743">
        <w:t>This is financed through a GEF grant of</w:t>
      </w:r>
      <w:r w:rsidR="004D5EDA" w:rsidRPr="00BE4743">
        <w:t xml:space="preserve"> 1,237,000 </w:t>
      </w:r>
      <w:proofErr w:type="gramStart"/>
      <w:r w:rsidR="004D5EDA" w:rsidRPr="00BE4743">
        <w:t>USD</w:t>
      </w:r>
      <w:r w:rsidR="006E414E" w:rsidRPr="00BE4743">
        <w:t xml:space="preserve"> </w:t>
      </w:r>
      <w:r w:rsidRPr="00BE4743">
        <w:t xml:space="preserve"> and</w:t>
      </w:r>
      <w:proofErr w:type="gramEnd"/>
      <w:r w:rsidRPr="00BE4743">
        <w:t xml:space="preserve"> </w:t>
      </w:r>
      <w:r w:rsidR="004D5EDA" w:rsidRPr="00BE4743">
        <w:t xml:space="preserve">HCENR </w:t>
      </w:r>
      <w:r w:rsidRPr="00BE4743">
        <w:t>in</w:t>
      </w:r>
      <w:r w:rsidR="004D5EDA" w:rsidRPr="00BE4743">
        <w:t>-kind</w:t>
      </w:r>
      <w:r w:rsidRPr="00BE4743">
        <w:t xml:space="preserve"> co-financing</w:t>
      </w:r>
      <w:r w:rsidR="004D5EDA" w:rsidRPr="00BE4743">
        <w:t xml:space="preserve"> of 400,000 USD</w:t>
      </w:r>
      <w:r w:rsidRPr="00BE4743">
        <w:t xml:space="preserve">.  UNDP, as the GEF Implementing Agency, is responsible for the </w:t>
      </w:r>
      <w:r w:rsidR="00D80131" w:rsidRPr="00BE4743">
        <w:t>oversight</w:t>
      </w:r>
      <w:r w:rsidRPr="00BE4743">
        <w:t xml:space="preserve"> of the GEF resources and the </w:t>
      </w:r>
      <w:r w:rsidRPr="00BE4743">
        <w:rPr>
          <w:lang w:eastAsia="zh-CN"/>
        </w:rPr>
        <w:t>cash co-financing transferred to UNDP bank account only</w:t>
      </w:r>
      <w:r w:rsidRPr="00BE4743">
        <w:t xml:space="preserve">.   </w:t>
      </w:r>
    </w:p>
    <w:p w14:paraId="01C6E255" w14:textId="7857A640" w:rsidR="005E3B99" w:rsidRPr="00BE4743" w:rsidRDefault="00D85214" w:rsidP="00844F6D">
      <w:pPr>
        <w:spacing w:after="120"/>
      </w:pPr>
      <w:r w:rsidRPr="00BE4743">
        <w:rPr>
          <w:u w:val="single"/>
        </w:rPr>
        <w:t>Confirmed p</w:t>
      </w:r>
      <w:r w:rsidR="005E3B99" w:rsidRPr="00BE4743">
        <w:rPr>
          <w:u w:val="single"/>
        </w:rPr>
        <w:t>arallel co-financing</w:t>
      </w:r>
      <w:r w:rsidR="005E3B99" w:rsidRPr="00BE4743">
        <w:t xml:space="preserve">:  The actual realization of project co-financing will be monitored during the mid-term review and terminal evaluation process and will be reported to the GEF. </w:t>
      </w:r>
      <w:r w:rsidR="00D80131" w:rsidRPr="00BE4743">
        <w:t>Note that all project activities included in the project results framework that will be delivered by co-financing partners (even if the funds do not pass</w:t>
      </w:r>
      <w:r w:rsidR="00EC5098" w:rsidRPr="00BE4743">
        <w:t>-</w:t>
      </w:r>
      <w:r w:rsidR="00D80131" w:rsidRPr="00BE4743">
        <w:t xml:space="preserve">through UNDP accounts) must comply with UNDP’s social and environmental standards. </w:t>
      </w:r>
      <w:r w:rsidR="005E3B99" w:rsidRPr="00BE4743">
        <w:t>The planned parallel co-financing will be used as follows:</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77"/>
        <w:gridCol w:w="977"/>
        <w:gridCol w:w="4346"/>
        <w:gridCol w:w="656"/>
        <w:gridCol w:w="1086"/>
      </w:tblGrid>
      <w:tr w:rsidR="005E3B99" w:rsidRPr="00BE4743" w14:paraId="391E962B" w14:textId="77777777" w:rsidTr="00844F6D">
        <w:trPr>
          <w:jc w:val="center"/>
        </w:trPr>
        <w:tc>
          <w:tcPr>
            <w:tcW w:w="985" w:type="dxa"/>
            <w:shd w:val="clear" w:color="auto" w:fill="auto"/>
            <w:vAlign w:val="bottom"/>
          </w:tcPr>
          <w:p w14:paraId="45E57560" w14:textId="77777777" w:rsidR="005E3B99" w:rsidRPr="00BE4743" w:rsidRDefault="005E3B99" w:rsidP="00844F6D">
            <w:pPr>
              <w:autoSpaceDE w:val="0"/>
              <w:autoSpaceDN w:val="0"/>
              <w:adjustRightInd w:val="0"/>
              <w:spacing w:before="0"/>
              <w:jc w:val="center"/>
              <w:rPr>
                <w:rFonts w:asciiTheme="minorHAnsi" w:hAnsiTheme="minorHAnsi" w:cstheme="minorHAnsi"/>
                <w:b/>
                <w:color w:val="000000"/>
                <w:szCs w:val="20"/>
              </w:rPr>
            </w:pPr>
            <w:r w:rsidRPr="00BE4743">
              <w:rPr>
                <w:rFonts w:asciiTheme="minorHAnsi" w:hAnsiTheme="minorHAnsi" w:cstheme="minorHAnsi"/>
                <w:b/>
                <w:color w:val="000000"/>
                <w:szCs w:val="20"/>
              </w:rPr>
              <w:t>Co-financing source</w:t>
            </w:r>
          </w:p>
        </w:tc>
        <w:tc>
          <w:tcPr>
            <w:tcW w:w="977" w:type="dxa"/>
            <w:shd w:val="clear" w:color="auto" w:fill="auto"/>
            <w:vAlign w:val="bottom"/>
          </w:tcPr>
          <w:p w14:paraId="0ED4BAF3" w14:textId="77777777" w:rsidR="005E3B99" w:rsidRPr="00BE4743" w:rsidRDefault="005E3B99" w:rsidP="00844F6D">
            <w:pPr>
              <w:autoSpaceDE w:val="0"/>
              <w:autoSpaceDN w:val="0"/>
              <w:adjustRightInd w:val="0"/>
              <w:spacing w:before="0"/>
              <w:jc w:val="center"/>
              <w:rPr>
                <w:rFonts w:asciiTheme="minorHAnsi" w:hAnsiTheme="minorHAnsi" w:cstheme="minorHAnsi"/>
                <w:b/>
                <w:color w:val="000000"/>
                <w:szCs w:val="20"/>
              </w:rPr>
            </w:pPr>
            <w:r w:rsidRPr="00BE4743">
              <w:rPr>
                <w:rFonts w:asciiTheme="minorHAnsi" w:hAnsiTheme="minorHAnsi" w:cstheme="minorHAnsi"/>
                <w:b/>
                <w:color w:val="000000"/>
                <w:szCs w:val="20"/>
              </w:rPr>
              <w:t>Co-financing type</w:t>
            </w:r>
          </w:p>
        </w:tc>
        <w:tc>
          <w:tcPr>
            <w:tcW w:w="977" w:type="dxa"/>
            <w:shd w:val="clear" w:color="auto" w:fill="auto"/>
            <w:vAlign w:val="bottom"/>
          </w:tcPr>
          <w:p w14:paraId="1214A2F2" w14:textId="77777777" w:rsidR="005E3B99" w:rsidRPr="00BE4743" w:rsidRDefault="005E3B99" w:rsidP="00844F6D">
            <w:pPr>
              <w:autoSpaceDE w:val="0"/>
              <w:autoSpaceDN w:val="0"/>
              <w:adjustRightInd w:val="0"/>
              <w:spacing w:before="0"/>
              <w:jc w:val="center"/>
              <w:rPr>
                <w:rFonts w:asciiTheme="minorHAnsi" w:hAnsiTheme="minorHAnsi" w:cstheme="minorHAnsi"/>
                <w:b/>
                <w:color w:val="000000"/>
                <w:szCs w:val="20"/>
              </w:rPr>
            </w:pPr>
            <w:r w:rsidRPr="00BE4743">
              <w:rPr>
                <w:rFonts w:asciiTheme="minorHAnsi" w:hAnsiTheme="minorHAnsi" w:cstheme="minorHAnsi"/>
                <w:b/>
                <w:color w:val="000000"/>
                <w:szCs w:val="20"/>
              </w:rPr>
              <w:t>Co-financing amount</w:t>
            </w:r>
          </w:p>
        </w:tc>
        <w:tc>
          <w:tcPr>
            <w:tcW w:w="4346" w:type="dxa"/>
            <w:shd w:val="clear" w:color="auto" w:fill="auto"/>
            <w:vAlign w:val="bottom"/>
          </w:tcPr>
          <w:p w14:paraId="3CBBC6E6" w14:textId="77777777" w:rsidR="005E3B99" w:rsidRPr="00BE4743" w:rsidRDefault="005E3B99" w:rsidP="00844F6D">
            <w:pPr>
              <w:autoSpaceDE w:val="0"/>
              <w:autoSpaceDN w:val="0"/>
              <w:adjustRightInd w:val="0"/>
              <w:spacing w:before="0"/>
              <w:jc w:val="center"/>
              <w:rPr>
                <w:rFonts w:asciiTheme="minorHAnsi" w:hAnsiTheme="minorHAnsi" w:cstheme="minorHAnsi"/>
                <w:b/>
                <w:color w:val="000000"/>
                <w:szCs w:val="20"/>
              </w:rPr>
            </w:pPr>
            <w:r w:rsidRPr="00BE4743">
              <w:rPr>
                <w:rFonts w:asciiTheme="minorHAnsi" w:hAnsiTheme="minorHAnsi" w:cstheme="minorHAnsi"/>
                <w:b/>
                <w:color w:val="000000"/>
                <w:szCs w:val="20"/>
              </w:rPr>
              <w:t>Planned Activities/Outputs</w:t>
            </w:r>
          </w:p>
        </w:tc>
        <w:tc>
          <w:tcPr>
            <w:tcW w:w="656" w:type="dxa"/>
            <w:shd w:val="clear" w:color="auto" w:fill="auto"/>
            <w:vAlign w:val="bottom"/>
          </w:tcPr>
          <w:p w14:paraId="0ACA4D1C" w14:textId="77777777" w:rsidR="005E3B99" w:rsidRPr="00BE4743" w:rsidRDefault="005E3B99" w:rsidP="00844F6D">
            <w:pPr>
              <w:autoSpaceDE w:val="0"/>
              <w:autoSpaceDN w:val="0"/>
              <w:adjustRightInd w:val="0"/>
              <w:spacing w:before="0"/>
              <w:jc w:val="center"/>
              <w:rPr>
                <w:rFonts w:asciiTheme="minorHAnsi" w:hAnsiTheme="minorHAnsi" w:cstheme="minorHAnsi"/>
                <w:b/>
                <w:color w:val="000000"/>
                <w:szCs w:val="20"/>
              </w:rPr>
            </w:pPr>
            <w:r w:rsidRPr="00BE4743">
              <w:rPr>
                <w:rFonts w:asciiTheme="minorHAnsi" w:hAnsiTheme="minorHAnsi" w:cstheme="minorHAnsi"/>
                <w:b/>
                <w:color w:val="000000"/>
                <w:szCs w:val="20"/>
              </w:rPr>
              <w:t>Risks</w:t>
            </w:r>
          </w:p>
        </w:tc>
        <w:tc>
          <w:tcPr>
            <w:tcW w:w="1086" w:type="dxa"/>
            <w:shd w:val="clear" w:color="auto" w:fill="auto"/>
            <w:vAlign w:val="bottom"/>
          </w:tcPr>
          <w:p w14:paraId="0DFCDFB3" w14:textId="77777777" w:rsidR="005E3B99" w:rsidRPr="00BE4743" w:rsidRDefault="005E3B99" w:rsidP="00844F6D">
            <w:pPr>
              <w:autoSpaceDE w:val="0"/>
              <w:autoSpaceDN w:val="0"/>
              <w:adjustRightInd w:val="0"/>
              <w:spacing w:before="0"/>
              <w:jc w:val="center"/>
              <w:rPr>
                <w:rFonts w:asciiTheme="minorHAnsi" w:hAnsiTheme="minorHAnsi" w:cstheme="minorHAnsi"/>
                <w:b/>
                <w:color w:val="000000"/>
                <w:szCs w:val="20"/>
              </w:rPr>
            </w:pPr>
            <w:r w:rsidRPr="00BE4743">
              <w:rPr>
                <w:rFonts w:asciiTheme="minorHAnsi" w:hAnsiTheme="minorHAnsi" w:cstheme="minorHAnsi"/>
                <w:b/>
                <w:color w:val="000000"/>
                <w:szCs w:val="20"/>
              </w:rPr>
              <w:t>Risk Mitigation Measures</w:t>
            </w:r>
          </w:p>
        </w:tc>
      </w:tr>
      <w:tr w:rsidR="005E3B99" w:rsidRPr="00BE4743" w14:paraId="255D5D4A" w14:textId="77777777" w:rsidTr="00844F6D">
        <w:trPr>
          <w:jc w:val="center"/>
        </w:trPr>
        <w:tc>
          <w:tcPr>
            <w:tcW w:w="985" w:type="dxa"/>
            <w:shd w:val="clear" w:color="auto" w:fill="auto"/>
            <w:vAlign w:val="center"/>
          </w:tcPr>
          <w:p w14:paraId="6573B5AD" w14:textId="77777777" w:rsidR="005E3B99" w:rsidRPr="00BE4743" w:rsidRDefault="005E3B99" w:rsidP="00844F6D">
            <w:pPr>
              <w:autoSpaceDE w:val="0"/>
              <w:autoSpaceDN w:val="0"/>
              <w:adjustRightInd w:val="0"/>
              <w:spacing w:before="0"/>
              <w:jc w:val="left"/>
              <w:rPr>
                <w:rFonts w:asciiTheme="minorHAnsi" w:hAnsiTheme="minorHAnsi" w:cstheme="minorHAnsi"/>
                <w:color w:val="000000"/>
                <w:szCs w:val="20"/>
              </w:rPr>
            </w:pPr>
            <w:r w:rsidRPr="00BE4743">
              <w:rPr>
                <w:rFonts w:asciiTheme="minorHAnsi" w:hAnsiTheme="minorHAnsi" w:cstheme="minorHAnsi"/>
                <w:color w:val="000000"/>
                <w:szCs w:val="20"/>
              </w:rPr>
              <w:t xml:space="preserve">HCENR </w:t>
            </w:r>
          </w:p>
        </w:tc>
        <w:tc>
          <w:tcPr>
            <w:tcW w:w="977" w:type="dxa"/>
            <w:shd w:val="clear" w:color="auto" w:fill="auto"/>
            <w:vAlign w:val="center"/>
          </w:tcPr>
          <w:p w14:paraId="230DA7AF" w14:textId="77777777" w:rsidR="005E3B99" w:rsidRPr="00BE4743" w:rsidRDefault="005E3B99" w:rsidP="00844F6D">
            <w:pPr>
              <w:autoSpaceDE w:val="0"/>
              <w:autoSpaceDN w:val="0"/>
              <w:adjustRightInd w:val="0"/>
              <w:spacing w:before="0"/>
              <w:jc w:val="center"/>
              <w:rPr>
                <w:rFonts w:asciiTheme="minorHAnsi" w:hAnsiTheme="minorHAnsi" w:cstheme="minorHAnsi"/>
                <w:color w:val="000000"/>
                <w:szCs w:val="20"/>
              </w:rPr>
            </w:pPr>
            <w:r w:rsidRPr="00BE4743">
              <w:rPr>
                <w:rFonts w:asciiTheme="minorHAnsi" w:hAnsiTheme="minorHAnsi" w:cstheme="minorHAnsi"/>
                <w:color w:val="000000"/>
                <w:szCs w:val="20"/>
              </w:rPr>
              <w:t>In-kind</w:t>
            </w:r>
          </w:p>
        </w:tc>
        <w:tc>
          <w:tcPr>
            <w:tcW w:w="977" w:type="dxa"/>
            <w:shd w:val="clear" w:color="auto" w:fill="auto"/>
            <w:vAlign w:val="center"/>
          </w:tcPr>
          <w:p w14:paraId="5DE6A563" w14:textId="77777777" w:rsidR="005E3B99" w:rsidRPr="00BE4743" w:rsidRDefault="005E3B99" w:rsidP="00844F6D">
            <w:pPr>
              <w:autoSpaceDE w:val="0"/>
              <w:autoSpaceDN w:val="0"/>
              <w:adjustRightInd w:val="0"/>
              <w:spacing w:before="0"/>
              <w:jc w:val="center"/>
              <w:rPr>
                <w:rFonts w:asciiTheme="minorHAnsi" w:hAnsiTheme="minorHAnsi" w:cstheme="minorHAnsi"/>
                <w:color w:val="000000"/>
                <w:szCs w:val="20"/>
              </w:rPr>
            </w:pPr>
            <w:r w:rsidRPr="00BE4743">
              <w:rPr>
                <w:rFonts w:asciiTheme="minorHAnsi" w:hAnsiTheme="minorHAnsi" w:cstheme="minorHAnsi"/>
                <w:color w:val="000000"/>
                <w:szCs w:val="20"/>
              </w:rPr>
              <w:t>400,000</w:t>
            </w:r>
          </w:p>
        </w:tc>
        <w:tc>
          <w:tcPr>
            <w:tcW w:w="4346" w:type="dxa"/>
            <w:shd w:val="clear" w:color="auto" w:fill="auto"/>
            <w:vAlign w:val="center"/>
          </w:tcPr>
          <w:p w14:paraId="7463A55F" w14:textId="77777777" w:rsidR="005E3B99" w:rsidRPr="00BE4743" w:rsidRDefault="005E3B99" w:rsidP="00223D09">
            <w:pPr>
              <w:pStyle w:val="ListParagraph"/>
              <w:numPr>
                <w:ilvl w:val="0"/>
                <w:numId w:val="9"/>
              </w:numPr>
              <w:autoSpaceDE w:val="0"/>
              <w:autoSpaceDN w:val="0"/>
              <w:adjustRightInd w:val="0"/>
              <w:spacing w:before="0"/>
              <w:ind w:left="189" w:hanging="180"/>
              <w:contextualSpacing/>
              <w:rPr>
                <w:rFonts w:asciiTheme="minorHAnsi" w:hAnsiTheme="minorHAnsi" w:cstheme="minorHAnsi"/>
                <w:iCs/>
                <w:color w:val="000000"/>
                <w:szCs w:val="20"/>
              </w:rPr>
            </w:pPr>
            <w:r w:rsidRPr="00BE4743">
              <w:rPr>
                <w:rFonts w:asciiTheme="minorHAnsi" w:hAnsiTheme="minorHAnsi" w:cstheme="minorHAnsi"/>
                <w:iCs/>
                <w:color w:val="000000"/>
                <w:szCs w:val="20"/>
              </w:rPr>
              <w:t>Office-related costs of the project office (electricity, janitorial, etc.)</w:t>
            </w:r>
          </w:p>
          <w:p w14:paraId="2DCC289F" w14:textId="77777777" w:rsidR="005E3B99" w:rsidRPr="00BE4743" w:rsidRDefault="005E3B99" w:rsidP="00223D09">
            <w:pPr>
              <w:pStyle w:val="ListParagraph"/>
              <w:numPr>
                <w:ilvl w:val="0"/>
                <w:numId w:val="9"/>
              </w:numPr>
              <w:autoSpaceDE w:val="0"/>
              <w:autoSpaceDN w:val="0"/>
              <w:adjustRightInd w:val="0"/>
              <w:spacing w:before="0"/>
              <w:ind w:left="189" w:hanging="180"/>
              <w:contextualSpacing/>
              <w:rPr>
                <w:rFonts w:asciiTheme="minorHAnsi" w:hAnsiTheme="minorHAnsi" w:cstheme="minorHAnsi"/>
                <w:i/>
                <w:color w:val="000000"/>
                <w:szCs w:val="20"/>
              </w:rPr>
            </w:pPr>
            <w:r w:rsidRPr="00BE4743">
              <w:rPr>
                <w:rFonts w:asciiTheme="minorHAnsi" w:hAnsiTheme="minorHAnsi" w:cstheme="minorHAnsi"/>
                <w:iCs/>
                <w:color w:val="000000"/>
                <w:szCs w:val="20"/>
              </w:rPr>
              <w:t xml:space="preserve">Value of staff time of the UNFCCC Focal Point and other relevant staff supporting the project and participating in project activities </w:t>
            </w:r>
          </w:p>
          <w:p w14:paraId="0C3F2006" w14:textId="77777777" w:rsidR="005E3B99" w:rsidRPr="00BE4743" w:rsidRDefault="005E3B99" w:rsidP="00223D09">
            <w:pPr>
              <w:pStyle w:val="ListParagraph"/>
              <w:numPr>
                <w:ilvl w:val="0"/>
                <w:numId w:val="9"/>
              </w:numPr>
              <w:autoSpaceDE w:val="0"/>
              <w:autoSpaceDN w:val="0"/>
              <w:adjustRightInd w:val="0"/>
              <w:spacing w:before="0"/>
              <w:ind w:left="189" w:hanging="180"/>
              <w:contextualSpacing/>
              <w:rPr>
                <w:rFonts w:asciiTheme="minorHAnsi" w:hAnsiTheme="minorHAnsi" w:cstheme="minorHAnsi"/>
                <w:i/>
                <w:color w:val="000000"/>
                <w:szCs w:val="20"/>
              </w:rPr>
            </w:pPr>
            <w:r w:rsidRPr="00BE4743">
              <w:rPr>
                <w:rFonts w:asciiTheme="minorHAnsi" w:hAnsiTheme="minorHAnsi" w:cstheme="minorHAnsi"/>
                <w:iCs/>
                <w:color w:val="000000"/>
                <w:szCs w:val="20"/>
              </w:rPr>
              <w:t>Support in communicating project outcomes to the key stakeholders</w:t>
            </w:r>
          </w:p>
        </w:tc>
        <w:tc>
          <w:tcPr>
            <w:tcW w:w="656" w:type="dxa"/>
            <w:shd w:val="clear" w:color="auto" w:fill="auto"/>
            <w:vAlign w:val="center"/>
          </w:tcPr>
          <w:p w14:paraId="6CBC4BDC" w14:textId="77777777" w:rsidR="005E3B99" w:rsidRPr="00BE4743" w:rsidRDefault="005E3B99" w:rsidP="00844F6D">
            <w:pPr>
              <w:autoSpaceDE w:val="0"/>
              <w:autoSpaceDN w:val="0"/>
              <w:adjustRightInd w:val="0"/>
              <w:spacing w:before="0"/>
              <w:jc w:val="center"/>
              <w:rPr>
                <w:rFonts w:asciiTheme="minorHAnsi" w:hAnsiTheme="minorHAnsi" w:cstheme="minorHAnsi"/>
                <w:iCs/>
                <w:color w:val="000000"/>
                <w:szCs w:val="20"/>
              </w:rPr>
            </w:pPr>
            <w:r w:rsidRPr="00BE4743">
              <w:rPr>
                <w:rFonts w:asciiTheme="minorHAnsi" w:hAnsiTheme="minorHAnsi" w:cstheme="minorHAnsi"/>
                <w:iCs/>
                <w:color w:val="000000"/>
                <w:szCs w:val="20"/>
              </w:rPr>
              <w:t>None</w:t>
            </w:r>
          </w:p>
        </w:tc>
        <w:tc>
          <w:tcPr>
            <w:tcW w:w="1086" w:type="dxa"/>
            <w:shd w:val="clear" w:color="auto" w:fill="auto"/>
            <w:vAlign w:val="center"/>
          </w:tcPr>
          <w:p w14:paraId="0EB73448" w14:textId="77777777" w:rsidR="005E3B99" w:rsidRPr="00BE4743" w:rsidRDefault="005E3B99" w:rsidP="00844F6D">
            <w:pPr>
              <w:autoSpaceDE w:val="0"/>
              <w:autoSpaceDN w:val="0"/>
              <w:adjustRightInd w:val="0"/>
              <w:spacing w:before="0"/>
              <w:jc w:val="center"/>
              <w:rPr>
                <w:rFonts w:asciiTheme="minorHAnsi" w:hAnsiTheme="minorHAnsi" w:cstheme="minorHAnsi"/>
                <w:color w:val="000000"/>
                <w:szCs w:val="20"/>
              </w:rPr>
            </w:pPr>
            <w:r w:rsidRPr="00BE4743">
              <w:rPr>
                <w:rFonts w:asciiTheme="minorHAnsi" w:hAnsiTheme="minorHAnsi" w:cstheme="minorHAnsi"/>
                <w:color w:val="000000"/>
                <w:szCs w:val="20"/>
              </w:rPr>
              <w:t>Not applicable</w:t>
            </w:r>
          </w:p>
        </w:tc>
      </w:tr>
    </w:tbl>
    <w:p w14:paraId="09D09D07" w14:textId="4F9DD95B" w:rsidR="005E3B99" w:rsidRPr="00BE4743" w:rsidRDefault="005E3B99" w:rsidP="00844F6D">
      <w:r w:rsidRPr="00BE4743">
        <w:rPr>
          <w:u w:val="single"/>
        </w:rPr>
        <w:t>Budget Revision and Tolerance:</w:t>
      </w:r>
      <w:r w:rsidRPr="00BE4743">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w:t>
      </w:r>
    </w:p>
    <w:p w14:paraId="2324D16A" w14:textId="77777777" w:rsidR="005E3B99" w:rsidRPr="00BE4743" w:rsidRDefault="005E3B99" w:rsidP="00844F6D">
      <w:r w:rsidRPr="00BE4743">
        <w:t xml:space="preserve">Should the following deviations occur, the Project Manager/CTA and UNDP Country Office will seek the approval of the BPPS/GEF team to ensure accurate reporting to the GEF: </w:t>
      </w:r>
    </w:p>
    <w:p w14:paraId="56828801" w14:textId="77777777" w:rsidR="005E3B99" w:rsidRPr="00BE4743" w:rsidRDefault="005E3B99" w:rsidP="00844F6D">
      <w:pPr>
        <w:ind w:left="270" w:hanging="270"/>
      </w:pPr>
      <w:r w:rsidRPr="00BE4743">
        <w:t xml:space="preserve">a) </w:t>
      </w:r>
      <w:r w:rsidRPr="00BE4743">
        <w:tab/>
        <w:t xml:space="preserve">Budget re-allocations among components in the project budget with amounts involving 10% of the total project grant or </w:t>
      </w:r>
      <w:proofErr w:type="gramStart"/>
      <w:r w:rsidRPr="00BE4743">
        <w:t>more;</w:t>
      </w:r>
      <w:proofErr w:type="gramEnd"/>
      <w:r w:rsidRPr="00BE4743">
        <w:t xml:space="preserve"> </w:t>
      </w:r>
    </w:p>
    <w:p w14:paraId="68A8668D" w14:textId="77777777" w:rsidR="005E3B99" w:rsidRPr="00BE4743" w:rsidRDefault="005E3B99" w:rsidP="00844F6D">
      <w:pPr>
        <w:ind w:left="270" w:hanging="270"/>
      </w:pPr>
      <w:r w:rsidRPr="00BE4743">
        <w:t xml:space="preserve">b) </w:t>
      </w:r>
      <w:r w:rsidRPr="00BE4743">
        <w:tab/>
        <w:t xml:space="preserve">Introduction of new budget items that exceed 5% of original GEF allocation. </w:t>
      </w:r>
    </w:p>
    <w:p w14:paraId="1F732769" w14:textId="28AF125F" w:rsidR="005E3B99" w:rsidRPr="00BE4743" w:rsidRDefault="005E3B99" w:rsidP="00844F6D">
      <w:r w:rsidRPr="00BE4743">
        <w:t>Any over expenditure incurred beyond the available GEF grant amount will be absorbed by non-GEF resources (e.g.</w:t>
      </w:r>
      <w:r w:rsidR="005669F7">
        <w:t>,</w:t>
      </w:r>
      <w:r w:rsidRPr="00BE4743">
        <w:t xml:space="preserve"> UNDP TRAC or cash co-financing). </w:t>
      </w:r>
    </w:p>
    <w:p w14:paraId="1FBBA81C" w14:textId="70BA325F" w:rsidR="005E3B99" w:rsidRPr="00BE4743" w:rsidRDefault="005E3B99" w:rsidP="00844F6D">
      <w:r w:rsidRPr="00BE4743">
        <w:rPr>
          <w:u w:val="single"/>
        </w:rPr>
        <w:t>Audit:</w:t>
      </w:r>
      <w:r w:rsidRPr="00BE4743">
        <w:t xml:space="preserve"> The project will be audited as per UNDP Financial Regulations and Rules and applicable audit policies. Audit cycle and process must be discussed during the Inception workshop. </w:t>
      </w:r>
    </w:p>
    <w:p w14:paraId="7D2D0027" w14:textId="77777777" w:rsidR="005E3B99" w:rsidRPr="00BE4743" w:rsidRDefault="005E3B99" w:rsidP="00844F6D">
      <w:r w:rsidRPr="00BE4743">
        <w:rPr>
          <w:u w:val="single"/>
        </w:rPr>
        <w:t>Project Closure:</w:t>
      </w:r>
      <w:r w:rsidRPr="00BE4743">
        <w:t xml:space="preserve"> Project closure will be conducted as per UNDP requirements outlined in the UNDP POPP. All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426BCB09" w14:textId="77777777" w:rsidR="005E3B99" w:rsidRPr="00BE4743" w:rsidRDefault="005E3B99" w:rsidP="00844F6D">
      <w:r w:rsidRPr="00BE4743">
        <w:rPr>
          <w:u w:val="single"/>
        </w:rPr>
        <w:t>Operational completion:</w:t>
      </w:r>
      <w:r w:rsidRPr="00BE4743">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Operational closure will happen within 3 months after posting the TE report to the UNDP ERC. The HCENR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3C58DD47" w14:textId="77777777" w:rsidR="005E3B99" w:rsidRPr="00BE4743" w:rsidRDefault="005E3B99" w:rsidP="00844F6D">
      <w:r w:rsidRPr="00BE4743">
        <w:rPr>
          <w:u w:val="single"/>
        </w:rPr>
        <w:t>Transfer or disposal of assets:</w:t>
      </w:r>
      <w:r w:rsidRPr="00BE4743">
        <w:t xml:space="preserve"> In consultation with the HCENR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w:t>
      </w:r>
      <w:proofErr w:type="gramStart"/>
      <w:r w:rsidRPr="00BE4743">
        <w:t>file .</w:t>
      </w:r>
      <w:proofErr w:type="gramEnd"/>
      <w:r w:rsidRPr="00BE4743">
        <w:t xml:space="preserve"> The transfer should be done before Project Management Unit complete their assignments.</w:t>
      </w:r>
    </w:p>
    <w:p w14:paraId="382DD1CC" w14:textId="18DD6F68" w:rsidR="005E3B99" w:rsidRPr="00BE4743" w:rsidRDefault="005E3B99" w:rsidP="00844F6D">
      <w:r w:rsidRPr="00BE4743">
        <w:rPr>
          <w:u w:val="single"/>
        </w:rPr>
        <w:lastRenderedPageBreak/>
        <w:t>Financial completion (closure):</w:t>
      </w:r>
      <w:r w:rsidRPr="00BE4743">
        <w:t xml:space="preserve">  The project will be financially closed when the following conditions have been met</w:t>
      </w:r>
      <w:r w:rsidR="005669F7">
        <w:t>;</w:t>
      </w:r>
      <w:r w:rsidRPr="00BE4743">
        <w:t xml:space="preserve"> a) the project is operationally completed or has been cancelled; b) the HCENR has reported all financial transactions to UNDP; c) UNDP has closed the accounts for the project; d) UNDP and the HCENR have certified a final Combined Delivery Report (which serves as final budget revision). </w:t>
      </w:r>
    </w:p>
    <w:p w14:paraId="50D65341" w14:textId="77777777" w:rsidR="005E3B99" w:rsidRPr="00BE4743" w:rsidRDefault="005E3B99" w:rsidP="00844F6D">
      <w:r w:rsidRPr="00BE4743">
        <w:t>The project will be financially completed within 6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BPPS/GEF Unit for confirmation before the project will be financially closed in Atlas by the UNDP Country Office.</w:t>
      </w:r>
    </w:p>
    <w:p w14:paraId="4944BDC7" w14:textId="77777777" w:rsidR="005E3B99" w:rsidRPr="00BE4743" w:rsidRDefault="005E3B99" w:rsidP="00844F6D">
      <w:r w:rsidRPr="00BE4743">
        <w:rPr>
          <w:u w:val="single"/>
        </w:rPr>
        <w:t>Refund to GEF:</w:t>
      </w:r>
      <w:r w:rsidRPr="00BE4743">
        <w:t xml:space="preserve">  Should a refund of unspent funds to the GEF be necessary, this will be managed directly by the BPPS/GEF Directorate in New York. No action is required by the UNDP Country Office on the actual refund from UNDP project to the GEF Trustee.</w:t>
      </w:r>
    </w:p>
    <w:p w14:paraId="3499BAD0" w14:textId="77777777" w:rsidR="005D2E64" w:rsidRPr="00BE4743" w:rsidRDefault="005D2E64" w:rsidP="00844F6D">
      <w:pPr>
        <w:spacing w:after="120"/>
        <w:rPr>
          <w:rFonts w:cstheme="minorHAnsi"/>
          <w:i/>
          <w:iCs/>
          <w:szCs w:val="20"/>
        </w:rPr>
        <w:sectPr w:rsidR="005D2E64" w:rsidRPr="00BE4743" w:rsidSect="00844F6D">
          <w:footerReference w:type="default" r:id="rId23"/>
          <w:pgSz w:w="11906" w:h="16838" w:code="9"/>
          <w:pgMar w:top="1440" w:right="1440" w:bottom="1440" w:left="1440" w:header="720" w:footer="720" w:gutter="0"/>
          <w:cols w:space="720"/>
          <w:docGrid w:linePitch="360"/>
        </w:sectPr>
      </w:pPr>
    </w:p>
    <w:p w14:paraId="08A08413" w14:textId="67524AB6" w:rsidR="005D2E64" w:rsidRPr="00BE4743" w:rsidRDefault="005D2E64" w:rsidP="005D2E64">
      <w:pPr>
        <w:pStyle w:val="Heading1"/>
        <w:pBdr>
          <w:top w:val="none" w:sz="0" w:space="0" w:color="auto"/>
        </w:pBdr>
        <w:ind w:left="720" w:hanging="540"/>
      </w:pPr>
      <w:bookmarkStart w:id="45" w:name="_Toc63844788"/>
      <w:bookmarkStart w:id="46" w:name="_Toc70952186"/>
      <w:r w:rsidRPr="00BE4743">
        <w:lastRenderedPageBreak/>
        <w:t>Total budget and work plan</w:t>
      </w:r>
      <w:bookmarkEnd w:id="45"/>
      <w:bookmarkEnd w:id="46"/>
    </w:p>
    <w:tbl>
      <w:tblPr>
        <w:tblW w:w="1413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218"/>
        <w:gridCol w:w="4229"/>
        <w:gridCol w:w="3723"/>
        <w:gridCol w:w="2964"/>
      </w:tblGrid>
      <w:tr w:rsidR="005D2E64" w:rsidRPr="00BE4743" w14:paraId="0194BFF5" w14:textId="77777777" w:rsidTr="00655DA3">
        <w:trPr>
          <w:cantSplit/>
        </w:trPr>
        <w:tc>
          <w:tcPr>
            <w:tcW w:w="14134" w:type="dxa"/>
            <w:gridSpan w:val="4"/>
            <w:shd w:val="clear" w:color="auto" w:fill="D9D9D9"/>
            <w:noWrap/>
            <w:vAlign w:val="bottom"/>
          </w:tcPr>
          <w:p w14:paraId="10F77D76" w14:textId="77777777" w:rsidR="005D2E64" w:rsidRPr="00BE4743" w:rsidRDefault="005D2E64" w:rsidP="00844F6D">
            <w:pPr>
              <w:spacing w:before="0"/>
              <w:rPr>
                <w:rFonts w:asciiTheme="minorHAnsi" w:hAnsiTheme="minorHAnsi" w:cstheme="minorHAnsi"/>
                <w:b/>
                <w:bCs/>
                <w:sz w:val="18"/>
                <w:szCs w:val="18"/>
              </w:rPr>
            </w:pPr>
            <w:r w:rsidRPr="00BE4743">
              <w:rPr>
                <w:rFonts w:asciiTheme="minorHAnsi" w:hAnsiTheme="minorHAnsi" w:cstheme="minorHAnsi"/>
                <w:b/>
                <w:bCs/>
                <w:sz w:val="18"/>
                <w:szCs w:val="18"/>
              </w:rPr>
              <w:t>Total Budget and Work Plan</w:t>
            </w:r>
          </w:p>
        </w:tc>
      </w:tr>
      <w:tr w:rsidR="005D2E64" w:rsidRPr="00BE4743" w14:paraId="129E64F8" w14:textId="77777777" w:rsidTr="00655DA3">
        <w:trPr>
          <w:cantSplit/>
        </w:trPr>
        <w:tc>
          <w:tcPr>
            <w:tcW w:w="3218" w:type="dxa"/>
            <w:shd w:val="clear" w:color="auto" w:fill="auto"/>
            <w:noWrap/>
            <w:vAlign w:val="bottom"/>
          </w:tcPr>
          <w:p w14:paraId="4294D44C" w14:textId="77777777" w:rsidR="005D2E64" w:rsidRPr="00BE4743" w:rsidRDefault="005D2E64" w:rsidP="00844F6D">
            <w:pPr>
              <w:spacing w:before="0"/>
              <w:rPr>
                <w:rFonts w:asciiTheme="minorHAnsi" w:hAnsiTheme="minorHAnsi" w:cstheme="minorHAnsi"/>
                <w:b/>
                <w:bCs/>
                <w:sz w:val="18"/>
                <w:szCs w:val="18"/>
              </w:rPr>
            </w:pPr>
            <w:r w:rsidRPr="00BE4743">
              <w:rPr>
                <w:rFonts w:asciiTheme="minorHAnsi" w:hAnsiTheme="minorHAnsi" w:cstheme="minorHAnsi"/>
                <w:bCs/>
                <w:color w:val="000000"/>
                <w:sz w:val="18"/>
                <w:szCs w:val="18"/>
                <w:lang w:eastAsia="zh-CN"/>
              </w:rPr>
              <w:t xml:space="preserve">Atlas Award ID:  </w:t>
            </w:r>
          </w:p>
        </w:tc>
        <w:tc>
          <w:tcPr>
            <w:tcW w:w="4229" w:type="dxa"/>
            <w:shd w:val="clear" w:color="auto" w:fill="auto"/>
            <w:vAlign w:val="bottom"/>
          </w:tcPr>
          <w:p w14:paraId="62A14D96" w14:textId="74B4A613" w:rsidR="005D2E64" w:rsidRPr="00BE4743" w:rsidRDefault="00A02A7A" w:rsidP="00844F6D">
            <w:pPr>
              <w:spacing w:before="0"/>
              <w:rPr>
                <w:rFonts w:asciiTheme="minorHAnsi" w:hAnsiTheme="minorHAnsi" w:cstheme="minorHAnsi"/>
                <w:bCs/>
                <w:sz w:val="18"/>
                <w:szCs w:val="18"/>
              </w:rPr>
            </w:pPr>
            <w:r w:rsidRPr="00BE4743">
              <w:rPr>
                <w:rFonts w:cs="Arial"/>
                <w:iCs/>
                <w:sz w:val="18"/>
                <w:szCs w:val="18"/>
              </w:rPr>
              <w:t>00</w:t>
            </w:r>
            <w:r w:rsidR="00610AB0" w:rsidRPr="00BE4743">
              <w:rPr>
                <w:rFonts w:cs="Arial"/>
                <w:iCs/>
                <w:sz w:val="18"/>
                <w:szCs w:val="18"/>
              </w:rPr>
              <w:t>135199</w:t>
            </w:r>
          </w:p>
        </w:tc>
        <w:tc>
          <w:tcPr>
            <w:tcW w:w="3723" w:type="dxa"/>
            <w:shd w:val="clear" w:color="auto" w:fill="auto"/>
            <w:vAlign w:val="center"/>
          </w:tcPr>
          <w:p w14:paraId="612A60F6" w14:textId="1679A794" w:rsidR="005D2E64" w:rsidRPr="00BE4743" w:rsidRDefault="005D2E64" w:rsidP="00844F6D">
            <w:pPr>
              <w:spacing w:before="0"/>
              <w:rPr>
                <w:rFonts w:asciiTheme="minorHAnsi" w:hAnsiTheme="minorHAnsi" w:cstheme="minorHAnsi"/>
                <w:bCs/>
                <w:color w:val="000000"/>
                <w:sz w:val="18"/>
                <w:szCs w:val="18"/>
                <w:lang w:eastAsia="zh-CN"/>
              </w:rPr>
            </w:pPr>
            <w:r w:rsidRPr="00BE4743">
              <w:rPr>
                <w:rFonts w:asciiTheme="minorHAnsi" w:hAnsiTheme="minorHAnsi" w:cstheme="minorHAnsi"/>
                <w:bCs/>
                <w:color w:val="000000"/>
                <w:sz w:val="18"/>
                <w:szCs w:val="18"/>
                <w:lang w:eastAsia="zh-CN"/>
              </w:rPr>
              <w:t xml:space="preserve">Atlas Output Project ID: </w:t>
            </w:r>
            <w:r w:rsidR="00BB514E" w:rsidRPr="00BE4743">
              <w:rPr>
                <w:rFonts w:cs="Arial"/>
                <w:iCs/>
                <w:sz w:val="18"/>
                <w:szCs w:val="18"/>
              </w:rPr>
              <w:t>00126516</w:t>
            </w:r>
          </w:p>
        </w:tc>
        <w:tc>
          <w:tcPr>
            <w:tcW w:w="2964" w:type="dxa"/>
            <w:shd w:val="clear" w:color="auto" w:fill="auto"/>
            <w:vAlign w:val="bottom"/>
          </w:tcPr>
          <w:p w14:paraId="31D6A5AB" w14:textId="77777777" w:rsidR="005D2E64" w:rsidRPr="00BE4743" w:rsidRDefault="005D2E64" w:rsidP="00844F6D">
            <w:pPr>
              <w:spacing w:before="0"/>
              <w:rPr>
                <w:rFonts w:asciiTheme="minorHAnsi" w:hAnsiTheme="minorHAnsi" w:cstheme="minorHAnsi"/>
                <w:bCs/>
                <w:sz w:val="18"/>
                <w:szCs w:val="18"/>
              </w:rPr>
            </w:pPr>
          </w:p>
        </w:tc>
      </w:tr>
      <w:tr w:rsidR="005D2E64" w:rsidRPr="00BE4743" w14:paraId="682F4E03" w14:textId="77777777" w:rsidTr="00655DA3">
        <w:trPr>
          <w:cantSplit/>
        </w:trPr>
        <w:tc>
          <w:tcPr>
            <w:tcW w:w="3218" w:type="dxa"/>
            <w:shd w:val="clear" w:color="auto" w:fill="auto"/>
            <w:noWrap/>
            <w:vAlign w:val="center"/>
          </w:tcPr>
          <w:p w14:paraId="61943B62" w14:textId="77777777" w:rsidR="005D2E64" w:rsidRPr="00BE4743" w:rsidRDefault="005D2E64" w:rsidP="00844F6D">
            <w:pPr>
              <w:spacing w:before="0"/>
              <w:rPr>
                <w:rFonts w:asciiTheme="minorHAnsi" w:hAnsiTheme="minorHAnsi" w:cstheme="minorHAnsi"/>
                <w:bCs/>
                <w:color w:val="000000"/>
                <w:sz w:val="18"/>
                <w:szCs w:val="18"/>
                <w:lang w:eastAsia="zh-CN"/>
              </w:rPr>
            </w:pPr>
            <w:r w:rsidRPr="00BE4743">
              <w:rPr>
                <w:rFonts w:asciiTheme="minorHAnsi" w:hAnsiTheme="minorHAnsi" w:cstheme="minorHAnsi"/>
                <w:bCs/>
                <w:color w:val="000000"/>
                <w:sz w:val="18"/>
                <w:szCs w:val="18"/>
                <w:lang w:eastAsia="zh-CN"/>
              </w:rPr>
              <w:t>Atlas Proposal or Award Title:</w:t>
            </w:r>
          </w:p>
        </w:tc>
        <w:tc>
          <w:tcPr>
            <w:tcW w:w="4229" w:type="dxa"/>
            <w:shd w:val="clear" w:color="auto" w:fill="auto"/>
            <w:vAlign w:val="center"/>
          </w:tcPr>
          <w:p w14:paraId="0EB70EC6" w14:textId="51540C34" w:rsidR="005D2E64" w:rsidRPr="00BE4743" w:rsidRDefault="00E900B8" w:rsidP="00844F6D">
            <w:pPr>
              <w:spacing w:before="0"/>
              <w:rPr>
                <w:rFonts w:asciiTheme="minorHAnsi" w:hAnsiTheme="minorHAnsi" w:cstheme="minorHAnsi"/>
                <w:bCs/>
                <w:sz w:val="18"/>
                <w:szCs w:val="18"/>
              </w:rPr>
            </w:pPr>
            <w:r w:rsidRPr="00BE4743">
              <w:rPr>
                <w:rFonts w:asciiTheme="minorHAnsi" w:hAnsiTheme="minorHAnsi" w:cstheme="minorHAnsi"/>
                <w:sz w:val="18"/>
                <w:szCs w:val="18"/>
              </w:rPr>
              <w:t>Updating Sudan Nationally Determined Contributions (NDC)</w:t>
            </w:r>
          </w:p>
        </w:tc>
        <w:tc>
          <w:tcPr>
            <w:tcW w:w="6687" w:type="dxa"/>
            <w:gridSpan w:val="2"/>
            <w:shd w:val="clear" w:color="auto" w:fill="auto"/>
            <w:vAlign w:val="center"/>
          </w:tcPr>
          <w:p w14:paraId="1FBE7230" w14:textId="77777777" w:rsidR="005D2E64" w:rsidRPr="00BE4743" w:rsidRDefault="005D2E64" w:rsidP="00844F6D">
            <w:pPr>
              <w:spacing w:before="0"/>
              <w:rPr>
                <w:rFonts w:asciiTheme="minorHAnsi" w:hAnsiTheme="minorHAnsi" w:cstheme="minorHAnsi"/>
                <w:bCs/>
                <w:sz w:val="18"/>
                <w:szCs w:val="18"/>
              </w:rPr>
            </w:pPr>
          </w:p>
        </w:tc>
      </w:tr>
      <w:tr w:rsidR="005D2E64" w:rsidRPr="00BE4743" w14:paraId="300AD3D0" w14:textId="77777777" w:rsidTr="00655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218" w:type="dxa"/>
            <w:tcBorders>
              <w:top w:val="nil"/>
              <w:left w:val="single" w:sz="4" w:space="0" w:color="auto"/>
              <w:bottom w:val="single" w:sz="4" w:space="0" w:color="auto"/>
              <w:right w:val="single" w:sz="4" w:space="0" w:color="auto"/>
            </w:tcBorders>
            <w:shd w:val="clear" w:color="auto" w:fill="auto"/>
            <w:noWrap/>
            <w:vAlign w:val="center"/>
            <w:hideMark/>
          </w:tcPr>
          <w:p w14:paraId="79D0BA3A" w14:textId="77777777" w:rsidR="005D2E64" w:rsidRPr="00BE4743" w:rsidRDefault="005D2E64" w:rsidP="00844F6D">
            <w:pPr>
              <w:spacing w:before="0"/>
              <w:rPr>
                <w:rFonts w:asciiTheme="minorHAnsi" w:hAnsiTheme="minorHAnsi" w:cstheme="minorHAnsi"/>
                <w:bCs/>
                <w:color w:val="000000"/>
                <w:sz w:val="18"/>
                <w:szCs w:val="18"/>
                <w:lang w:eastAsia="zh-CN"/>
              </w:rPr>
            </w:pPr>
            <w:r w:rsidRPr="00BE4743">
              <w:rPr>
                <w:rFonts w:asciiTheme="minorHAnsi" w:hAnsiTheme="minorHAnsi" w:cstheme="minorHAnsi"/>
                <w:bCs/>
                <w:color w:val="000000"/>
                <w:sz w:val="18"/>
                <w:szCs w:val="18"/>
                <w:lang w:eastAsia="zh-CN"/>
              </w:rPr>
              <w:t>Atlas Business Unit</w:t>
            </w:r>
          </w:p>
        </w:tc>
        <w:tc>
          <w:tcPr>
            <w:tcW w:w="1091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854DE9" w14:textId="77777777" w:rsidR="005D2E64" w:rsidRPr="00BE4743" w:rsidRDefault="005D2E64" w:rsidP="00844F6D">
            <w:pPr>
              <w:spacing w:before="0"/>
              <w:rPr>
                <w:rFonts w:asciiTheme="minorHAnsi" w:hAnsiTheme="minorHAnsi" w:cstheme="minorHAnsi"/>
                <w:bCs/>
                <w:iCs/>
                <w:color w:val="000000"/>
                <w:sz w:val="18"/>
                <w:szCs w:val="18"/>
                <w:lang w:eastAsia="zh-CN"/>
              </w:rPr>
            </w:pPr>
            <w:r w:rsidRPr="00BE4743">
              <w:rPr>
                <w:rFonts w:asciiTheme="minorHAnsi" w:hAnsiTheme="minorHAnsi" w:cstheme="minorHAnsi"/>
                <w:bCs/>
                <w:iCs/>
                <w:color w:val="000000"/>
                <w:sz w:val="18"/>
                <w:szCs w:val="18"/>
                <w:lang w:eastAsia="zh-CN"/>
              </w:rPr>
              <w:t>SDN 10</w:t>
            </w:r>
          </w:p>
        </w:tc>
      </w:tr>
      <w:tr w:rsidR="005D2E64" w:rsidRPr="00BE4743" w14:paraId="7E752B71" w14:textId="77777777" w:rsidTr="00655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218" w:type="dxa"/>
            <w:tcBorders>
              <w:top w:val="nil"/>
              <w:left w:val="single" w:sz="4" w:space="0" w:color="auto"/>
              <w:bottom w:val="single" w:sz="4" w:space="0" w:color="auto"/>
              <w:right w:val="single" w:sz="4" w:space="0" w:color="auto"/>
            </w:tcBorders>
            <w:shd w:val="clear" w:color="auto" w:fill="auto"/>
            <w:noWrap/>
            <w:vAlign w:val="center"/>
            <w:hideMark/>
          </w:tcPr>
          <w:p w14:paraId="2A6CA92E" w14:textId="77777777" w:rsidR="005D2E64" w:rsidRPr="00BE4743" w:rsidRDefault="005D2E64" w:rsidP="00844F6D">
            <w:pPr>
              <w:spacing w:before="0"/>
              <w:rPr>
                <w:rFonts w:asciiTheme="minorHAnsi" w:hAnsiTheme="minorHAnsi" w:cstheme="minorHAnsi"/>
                <w:bCs/>
                <w:color w:val="000000"/>
                <w:sz w:val="18"/>
                <w:szCs w:val="18"/>
                <w:lang w:eastAsia="zh-CN"/>
              </w:rPr>
            </w:pPr>
            <w:r w:rsidRPr="00BE4743">
              <w:rPr>
                <w:rFonts w:asciiTheme="minorHAnsi" w:hAnsiTheme="minorHAnsi" w:cstheme="minorHAnsi"/>
                <w:bCs/>
                <w:color w:val="000000"/>
                <w:sz w:val="18"/>
                <w:szCs w:val="18"/>
                <w:lang w:eastAsia="zh-CN"/>
              </w:rPr>
              <w:t>Atlas Primary Output Project Title</w:t>
            </w:r>
          </w:p>
        </w:tc>
        <w:tc>
          <w:tcPr>
            <w:tcW w:w="1091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A322A7" w14:textId="6B01A8EF" w:rsidR="005D2E64" w:rsidRPr="00BE4743" w:rsidRDefault="007F7E84" w:rsidP="00844F6D">
            <w:pPr>
              <w:spacing w:before="0"/>
              <w:rPr>
                <w:rFonts w:asciiTheme="minorHAnsi" w:hAnsiTheme="minorHAnsi" w:cstheme="minorHAnsi"/>
                <w:bCs/>
                <w:color w:val="000000"/>
                <w:sz w:val="18"/>
                <w:szCs w:val="18"/>
                <w:lang w:eastAsia="zh-CN"/>
              </w:rPr>
            </w:pPr>
            <w:r w:rsidRPr="00BE4743">
              <w:rPr>
                <w:rFonts w:asciiTheme="minorHAnsi" w:hAnsiTheme="minorHAnsi" w:cstheme="minorHAnsi"/>
                <w:bCs/>
                <w:color w:val="000000"/>
                <w:sz w:val="18"/>
                <w:szCs w:val="18"/>
                <w:lang w:eastAsia="zh-CN"/>
              </w:rPr>
              <w:t>Sudan’s Capacity Building Initiative for Transparency Project</w:t>
            </w:r>
          </w:p>
        </w:tc>
      </w:tr>
      <w:tr w:rsidR="005D2E64" w:rsidRPr="00BE4743" w14:paraId="1E6AD755" w14:textId="77777777" w:rsidTr="00655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218" w:type="dxa"/>
            <w:tcBorders>
              <w:top w:val="nil"/>
              <w:left w:val="single" w:sz="4" w:space="0" w:color="auto"/>
              <w:bottom w:val="single" w:sz="4" w:space="0" w:color="auto"/>
              <w:right w:val="single" w:sz="4" w:space="0" w:color="auto"/>
            </w:tcBorders>
            <w:shd w:val="clear" w:color="auto" w:fill="auto"/>
            <w:noWrap/>
            <w:vAlign w:val="center"/>
            <w:hideMark/>
          </w:tcPr>
          <w:p w14:paraId="701098E4" w14:textId="77777777" w:rsidR="005D2E64" w:rsidRPr="00BE4743" w:rsidRDefault="005D2E64" w:rsidP="00844F6D">
            <w:pPr>
              <w:spacing w:before="0"/>
              <w:rPr>
                <w:rFonts w:asciiTheme="minorHAnsi" w:hAnsiTheme="minorHAnsi" w:cstheme="minorHAnsi"/>
                <w:bCs/>
                <w:color w:val="000000"/>
                <w:sz w:val="18"/>
                <w:szCs w:val="18"/>
                <w:lang w:eastAsia="zh-CN"/>
              </w:rPr>
            </w:pPr>
            <w:r w:rsidRPr="00BE4743">
              <w:rPr>
                <w:rFonts w:asciiTheme="minorHAnsi" w:hAnsiTheme="minorHAnsi" w:cstheme="minorHAnsi"/>
                <w:bCs/>
                <w:color w:val="000000"/>
                <w:sz w:val="18"/>
                <w:szCs w:val="18"/>
                <w:lang w:eastAsia="zh-CN"/>
              </w:rPr>
              <w:t xml:space="preserve">UNDP-GEF PIMS No. </w:t>
            </w:r>
          </w:p>
        </w:tc>
        <w:tc>
          <w:tcPr>
            <w:tcW w:w="1091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C652FF" w14:textId="77777777" w:rsidR="005D2E64" w:rsidRPr="00BE4743" w:rsidRDefault="005D2E64" w:rsidP="00844F6D">
            <w:pPr>
              <w:spacing w:before="0"/>
              <w:rPr>
                <w:rFonts w:asciiTheme="minorHAnsi" w:hAnsiTheme="minorHAnsi" w:cstheme="minorHAnsi"/>
                <w:bCs/>
                <w:color w:val="000000"/>
                <w:sz w:val="18"/>
                <w:szCs w:val="18"/>
                <w:lang w:eastAsia="zh-CN"/>
              </w:rPr>
            </w:pPr>
            <w:r w:rsidRPr="00BE4743">
              <w:rPr>
                <w:rFonts w:asciiTheme="minorHAnsi" w:hAnsiTheme="minorHAnsi" w:cstheme="minorHAnsi"/>
                <w:bCs/>
                <w:color w:val="000000"/>
                <w:sz w:val="18"/>
                <w:szCs w:val="18"/>
                <w:lang w:eastAsia="zh-CN"/>
              </w:rPr>
              <w:t>6529</w:t>
            </w:r>
          </w:p>
        </w:tc>
      </w:tr>
      <w:tr w:rsidR="005D2E64" w:rsidRPr="00BE4743" w14:paraId="28FBA778" w14:textId="77777777" w:rsidTr="00655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218" w:type="dxa"/>
            <w:tcBorders>
              <w:top w:val="nil"/>
              <w:left w:val="single" w:sz="4" w:space="0" w:color="auto"/>
              <w:bottom w:val="single" w:sz="4" w:space="0" w:color="auto"/>
              <w:right w:val="single" w:sz="4" w:space="0" w:color="auto"/>
            </w:tcBorders>
            <w:shd w:val="clear" w:color="auto" w:fill="auto"/>
            <w:vAlign w:val="center"/>
            <w:hideMark/>
          </w:tcPr>
          <w:p w14:paraId="03D3916E" w14:textId="77777777" w:rsidR="005D2E64" w:rsidRPr="00BE4743" w:rsidRDefault="005D2E64" w:rsidP="00844F6D">
            <w:pPr>
              <w:spacing w:before="0"/>
              <w:rPr>
                <w:rFonts w:asciiTheme="minorHAnsi" w:hAnsiTheme="minorHAnsi" w:cstheme="minorHAnsi"/>
                <w:bCs/>
                <w:color w:val="000000"/>
                <w:sz w:val="18"/>
                <w:szCs w:val="18"/>
                <w:lang w:eastAsia="zh-CN"/>
              </w:rPr>
            </w:pPr>
            <w:r w:rsidRPr="00BE4743">
              <w:rPr>
                <w:rFonts w:asciiTheme="minorHAnsi" w:hAnsiTheme="minorHAnsi" w:cstheme="minorHAnsi"/>
                <w:bCs/>
                <w:color w:val="000000"/>
                <w:sz w:val="18"/>
                <w:szCs w:val="18"/>
                <w:lang w:eastAsia="zh-CN"/>
              </w:rPr>
              <w:t xml:space="preserve">Implementing Partner </w:t>
            </w:r>
          </w:p>
        </w:tc>
        <w:tc>
          <w:tcPr>
            <w:tcW w:w="1091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7EC941" w14:textId="77777777" w:rsidR="005D2E64" w:rsidRPr="00BE4743" w:rsidRDefault="005D2E64" w:rsidP="00844F6D">
            <w:pPr>
              <w:spacing w:before="0"/>
              <w:rPr>
                <w:rFonts w:asciiTheme="minorHAnsi" w:hAnsiTheme="minorHAnsi" w:cstheme="minorHAnsi"/>
                <w:bCs/>
                <w:iCs/>
                <w:color w:val="000000"/>
                <w:sz w:val="18"/>
                <w:szCs w:val="18"/>
                <w:lang w:eastAsia="zh-CN"/>
              </w:rPr>
            </w:pPr>
            <w:r w:rsidRPr="00BE4743">
              <w:rPr>
                <w:rFonts w:asciiTheme="minorHAnsi" w:hAnsiTheme="minorHAnsi" w:cstheme="minorHAnsi"/>
                <w:bCs/>
                <w:iCs/>
                <w:color w:val="000000"/>
                <w:sz w:val="18"/>
                <w:szCs w:val="18"/>
                <w:lang w:eastAsia="zh-CN"/>
              </w:rPr>
              <w:t>Higher Council for Environment and Natural Resources</w:t>
            </w:r>
          </w:p>
        </w:tc>
      </w:tr>
    </w:tbl>
    <w:p w14:paraId="14DD2895" w14:textId="77777777" w:rsidR="00655DA3" w:rsidRPr="00BE4743" w:rsidRDefault="00655DA3" w:rsidP="00844F6D">
      <w:pPr>
        <w:tabs>
          <w:tab w:val="left" w:pos="3259"/>
        </w:tabs>
        <w:spacing w:before="0"/>
        <w:ind w:left="41"/>
        <w:jc w:val="left"/>
        <w:rPr>
          <w:rFonts w:asciiTheme="minorHAnsi" w:hAnsiTheme="minorHAnsi" w:cstheme="minorHAnsi"/>
          <w:bCs/>
          <w:iCs/>
          <w:color w:val="000000"/>
          <w:sz w:val="18"/>
          <w:szCs w:val="18"/>
          <w:lang w:eastAsia="zh-CN"/>
        </w:rPr>
      </w:pPr>
      <w:r w:rsidRPr="00BE4743">
        <w:rPr>
          <w:rFonts w:asciiTheme="minorHAnsi" w:hAnsiTheme="minorHAnsi" w:cstheme="minorHAnsi"/>
          <w:bCs/>
          <w:color w:val="000000"/>
          <w:sz w:val="18"/>
          <w:szCs w:val="18"/>
          <w:lang w:eastAsia="zh-CN"/>
        </w:rPr>
        <w:tab/>
      </w:r>
    </w:p>
    <w:tbl>
      <w:tblPr>
        <w:tblW w:w="14130" w:type="dxa"/>
        <w:tblInd w:w="-95" w:type="dxa"/>
        <w:tblLook w:val="04A0" w:firstRow="1" w:lastRow="0" w:firstColumn="1" w:lastColumn="0" w:noHBand="0" w:noVBand="1"/>
      </w:tblPr>
      <w:tblGrid>
        <w:gridCol w:w="1263"/>
        <w:gridCol w:w="1148"/>
        <w:gridCol w:w="622"/>
        <w:gridCol w:w="725"/>
        <w:gridCol w:w="1059"/>
        <w:gridCol w:w="2468"/>
        <w:gridCol w:w="1170"/>
        <w:gridCol w:w="1170"/>
        <w:gridCol w:w="1170"/>
        <w:gridCol w:w="1170"/>
        <w:gridCol w:w="1175"/>
        <w:gridCol w:w="990"/>
      </w:tblGrid>
      <w:tr w:rsidR="00FC0196" w:rsidRPr="00BE4743" w14:paraId="71CD7F3B" w14:textId="77777777" w:rsidTr="003E0A21">
        <w:trPr>
          <w:trHeight w:val="750"/>
          <w:tblHeader/>
        </w:trPr>
        <w:tc>
          <w:tcPr>
            <w:tcW w:w="126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bottom"/>
            <w:hideMark/>
          </w:tcPr>
          <w:p w14:paraId="7CC6D88F" w14:textId="77777777" w:rsidR="00FC0196" w:rsidRPr="00BE4743" w:rsidRDefault="00FC0196" w:rsidP="00FC0196">
            <w:pPr>
              <w:spacing w:before="0"/>
              <w:jc w:val="left"/>
              <w:rPr>
                <w:rFonts w:eastAsia="Times New Roman" w:cs="Calibri"/>
                <w:b/>
                <w:bCs/>
                <w:color w:val="000000"/>
                <w:sz w:val="16"/>
                <w:szCs w:val="16"/>
              </w:rPr>
            </w:pPr>
            <w:r w:rsidRPr="00BE4743">
              <w:rPr>
                <w:rFonts w:eastAsia="Times New Roman" w:cs="Calibri"/>
                <w:b/>
                <w:bCs/>
                <w:color w:val="000000"/>
                <w:sz w:val="16"/>
                <w:szCs w:val="16"/>
              </w:rPr>
              <w:t>Atlas Activity (GEF Component)</w:t>
            </w:r>
          </w:p>
        </w:tc>
        <w:tc>
          <w:tcPr>
            <w:tcW w:w="1148"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736ED9DC" w14:textId="77777777"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Atlas Implementing Agent</w:t>
            </w:r>
          </w:p>
        </w:tc>
        <w:tc>
          <w:tcPr>
            <w:tcW w:w="622"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7EA8CD1F" w14:textId="77777777"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Atlas Fund ID</w:t>
            </w:r>
          </w:p>
        </w:tc>
        <w:tc>
          <w:tcPr>
            <w:tcW w:w="725"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2CD21660" w14:textId="77777777"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Donor Name</w:t>
            </w:r>
          </w:p>
        </w:tc>
        <w:tc>
          <w:tcPr>
            <w:tcW w:w="1059"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12B11AF3" w14:textId="77777777"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Atlas Budgetary Account Code</w:t>
            </w:r>
          </w:p>
        </w:tc>
        <w:tc>
          <w:tcPr>
            <w:tcW w:w="2468"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2F6386FD" w14:textId="77777777" w:rsidR="00FC0196" w:rsidRPr="00BE4743" w:rsidRDefault="00FC0196" w:rsidP="00FC0196">
            <w:pPr>
              <w:spacing w:before="0"/>
              <w:jc w:val="left"/>
              <w:rPr>
                <w:rFonts w:eastAsia="Times New Roman" w:cs="Calibri"/>
                <w:b/>
                <w:bCs/>
                <w:color w:val="000000"/>
                <w:sz w:val="16"/>
                <w:szCs w:val="16"/>
              </w:rPr>
            </w:pPr>
            <w:r w:rsidRPr="00BE4743">
              <w:rPr>
                <w:rFonts w:eastAsia="Times New Roman" w:cs="Calibri"/>
                <w:b/>
                <w:bCs/>
                <w:color w:val="000000"/>
                <w:sz w:val="16"/>
                <w:szCs w:val="16"/>
              </w:rPr>
              <w:t>ATLAS Budget Account Description</w:t>
            </w:r>
          </w:p>
        </w:tc>
        <w:tc>
          <w:tcPr>
            <w:tcW w:w="1170"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183E5FEB" w14:textId="77777777" w:rsidR="00FC0196" w:rsidRPr="00BE4743" w:rsidRDefault="00FC0196" w:rsidP="00FC0196">
            <w:pPr>
              <w:spacing w:before="0"/>
              <w:jc w:val="right"/>
              <w:rPr>
                <w:rFonts w:eastAsia="Times New Roman" w:cs="Calibri"/>
                <w:b/>
                <w:bCs/>
                <w:color w:val="000000"/>
                <w:sz w:val="18"/>
                <w:szCs w:val="18"/>
              </w:rPr>
            </w:pPr>
            <w:r w:rsidRPr="00BE4743">
              <w:rPr>
                <w:rFonts w:eastAsia="Times New Roman" w:cs="Calibri"/>
                <w:b/>
                <w:bCs/>
                <w:color w:val="000000"/>
                <w:sz w:val="18"/>
                <w:szCs w:val="18"/>
              </w:rPr>
              <w:t>Amount Year {2022} (USD)</w:t>
            </w:r>
          </w:p>
        </w:tc>
        <w:tc>
          <w:tcPr>
            <w:tcW w:w="1170"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2BF28334" w14:textId="77777777" w:rsidR="00FC0196" w:rsidRPr="00BE4743" w:rsidRDefault="00FC0196" w:rsidP="00FC0196">
            <w:pPr>
              <w:spacing w:before="0"/>
              <w:jc w:val="right"/>
              <w:rPr>
                <w:rFonts w:eastAsia="Times New Roman" w:cs="Calibri"/>
                <w:b/>
                <w:bCs/>
                <w:color w:val="000000"/>
                <w:sz w:val="18"/>
                <w:szCs w:val="18"/>
              </w:rPr>
            </w:pPr>
            <w:r w:rsidRPr="00BE4743">
              <w:rPr>
                <w:rFonts w:eastAsia="Times New Roman" w:cs="Calibri"/>
                <w:b/>
                <w:bCs/>
                <w:color w:val="000000"/>
                <w:sz w:val="18"/>
                <w:szCs w:val="18"/>
              </w:rPr>
              <w:t>Amount Year {2023</w:t>
            </w:r>
            <w:proofErr w:type="gramStart"/>
            <w:r w:rsidRPr="00BE4743">
              <w:rPr>
                <w:rFonts w:eastAsia="Times New Roman" w:cs="Calibri"/>
                <w:b/>
                <w:bCs/>
                <w:color w:val="000000"/>
                <w:sz w:val="18"/>
                <w:szCs w:val="18"/>
              </w:rPr>
              <w:t>}  (</w:t>
            </w:r>
            <w:proofErr w:type="gramEnd"/>
            <w:r w:rsidRPr="00BE4743">
              <w:rPr>
                <w:rFonts w:eastAsia="Times New Roman" w:cs="Calibri"/>
                <w:b/>
                <w:bCs/>
                <w:color w:val="000000"/>
                <w:sz w:val="18"/>
                <w:szCs w:val="18"/>
              </w:rPr>
              <w:t>USD)</w:t>
            </w:r>
          </w:p>
        </w:tc>
        <w:tc>
          <w:tcPr>
            <w:tcW w:w="1170"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11A02AA6" w14:textId="77777777" w:rsidR="00FC0196" w:rsidRPr="00BE4743" w:rsidRDefault="00FC0196" w:rsidP="00FC0196">
            <w:pPr>
              <w:spacing w:before="0"/>
              <w:jc w:val="right"/>
              <w:rPr>
                <w:rFonts w:eastAsia="Times New Roman" w:cs="Calibri"/>
                <w:b/>
                <w:bCs/>
                <w:color w:val="000000"/>
                <w:sz w:val="18"/>
                <w:szCs w:val="18"/>
              </w:rPr>
            </w:pPr>
            <w:r w:rsidRPr="00BE4743">
              <w:rPr>
                <w:rFonts w:eastAsia="Times New Roman" w:cs="Calibri"/>
                <w:b/>
                <w:bCs/>
                <w:color w:val="000000"/>
                <w:sz w:val="18"/>
                <w:szCs w:val="18"/>
              </w:rPr>
              <w:t>Amount Year {2024</w:t>
            </w:r>
            <w:proofErr w:type="gramStart"/>
            <w:r w:rsidRPr="00BE4743">
              <w:rPr>
                <w:rFonts w:eastAsia="Times New Roman" w:cs="Calibri"/>
                <w:b/>
                <w:bCs/>
                <w:color w:val="000000"/>
                <w:sz w:val="18"/>
                <w:szCs w:val="18"/>
              </w:rPr>
              <w:t>}  (</w:t>
            </w:r>
            <w:proofErr w:type="gramEnd"/>
            <w:r w:rsidRPr="00BE4743">
              <w:rPr>
                <w:rFonts w:eastAsia="Times New Roman" w:cs="Calibri"/>
                <w:b/>
                <w:bCs/>
                <w:color w:val="000000"/>
                <w:sz w:val="18"/>
                <w:szCs w:val="18"/>
              </w:rPr>
              <w:t>USD)</w:t>
            </w:r>
          </w:p>
        </w:tc>
        <w:tc>
          <w:tcPr>
            <w:tcW w:w="1170"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4890E417" w14:textId="77777777" w:rsidR="00FC0196" w:rsidRPr="00BE4743" w:rsidRDefault="00FC0196" w:rsidP="00FC0196">
            <w:pPr>
              <w:spacing w:before="0"/>
              <w:jc w:val="right"/>
              <w:rPr>
                <w:rFonts w:eastAsia="Times New Roman" w:cs="Calibri"/>
                <w:b/>
                <w:bCs/>
                <w:color w:val="000000"/>
                <w:sz w:val="18"/>
                <w:szCs w:val="18"/>
              </w:rPr>
            </w:pPr>
            <w:r w:rsidRPr="00BE4743">
              <w:rPr>
                <w:rFonts w:eastAsia="Times New Roman" w:cs="Calibri"/>
                <w:b/>
                <w:bCs/>
                <w:color w:val="000000"/>
                <w:sz w:val="18"/>
                <w:szCs w:val="18"/>
              </w:rPr>
              <w:t>Amount Year {2025</w:t>
            </w:r>
            <w:proofErr w:type="gramStart"/>
            <w:r w:rsidRPr="00BE4743">
              <w:rPr>
                <w:rFonts w:eastAsia="Times New Roman" w:cs="Calibri"/>
                <w:b/>
                <w:bCs/>
                <w:color w:val="000000"/>
                <w:sz w:val="18"/>
                <w:szCs w:val="18"/>
              </w:rPr>
              <w:t>}  (</w:t>
            </w:r>
            <w:proofErr w:type="gramEnd"/>
            <w:r w:rsidRPr="00BE4743">
              <w:rPr>
                <w:rFonts w:eastAsia="Times New Roman" w:cs="Calibri"/>
                <w:b/>
                <w:bCs/>
                <w:color w:val="000000"/>
                <w:sz w:val="18"/>
                <w:szCs w:val="18"/>
              </w:rPr>
              <w:t>USD)</w:t>
            </w:r>
          </w:p>
        </w:tc>
        <w:tc>
          <w:tcPr>
            <w:tcW w:w="1175" w:type="dxa"/>
            <w:tcBorders>
              <w:top w:val="single" w:sz="4" w:space="0" w:color="auto"/>
              <w:left w:val="nil"/>
              <w:bottom w:val="single" w:sz="4" w:space="0" w:color="auto"/>
              <w:right w:val="single" w:sz="4" w:space="0" w:color="auto"/>
            </w:tcBorders>
            <w:shd w:val="clear" w:color="auto" w:fill="8EAADB" w:themeFill="accent1" w:themeFillTint="99"/>
            <w:noWrap/>
            <w:vAlign w:val="bottom"/>
            <w:hideMark/>
          </w:tcPr>
          <w:p w14:paraId="798B32A0" w14:textId="77777777" w:rsidR="00FC0196" w:rsidRPr="00BE4743" w:rsidRDefault="00FC0196" w:rsidP="00FC0196">
            <w:pPr>
              <w:spacing w:before="0"/>
              <w:jc w:val="right"/>
              <w:rPr>
                <w:rFonts w:eastAsia="Times New Roman" w:cs="Calibri"/>
                <w:b/>
                <w:bCs/>
                <w:color w:val="000000"/>
                <w:sz w:val="18"/>
                <w:szCs w:val="18"/>
              </w:rPr>
            </w:pPr>
            <w:r w:rsidRPr="00BE4743">
              <w:rPr>
                <w:rFonts w:eastAsia="Times New Roman" w:cs="Calibri"/>
                <w:b/>
                <w:bCs/>
                <w:color w:val="000000"/>
                <w:sz w:val="18"/>
                <w:szCs w:val="18"/>
              </w:rPr>
              <w:t>Total (USD)</w:t>
            </w:r>
          </w:p>
        </w:tc>
        <w:tc>
          <w:tcPr>
            <w:tcW w:w="990" w:type="dxa"/>
            <w:tcBorders>
              <w:top w:val="single" w:sz="4" w:space="0" w:color="auto"/>
              <w:left w:val="nil"/>
              <w:bottom w:val="single" w:sz="4" w:space="0" w:color="auto"/>
              <w:right w:val="single" w:sz="4" w:space="0" w:color="auto"/>
            </w:tcBorders>
            <w:shd w:val="clear" w:color="auto" w:fill="8EAADB" w:themeFill="accent1" w:themeFillTint="99"/>
            <w:vAlign w:val="bottom"/>
            <w:hideMark/>
          </w:tcPr>
          <w:p w14:paraId="6C221005" w14:textId="77777777" w:rsidR="00FC0196" w:rsidRPr="00BE4743" w:rsidRDefault="00FC0196" w:rsidP="00FC0196">
            <w:pPr>
              <w:spacing w:before="0"/>
              <w:jc w:val="center"/>
              <w:rPr>
                <w:rFonts w:eastAsia="Times New Roman" w:cs="Calibri"/>
                <w:b/>
                <w:bCs/>
                <w:color w:val="000000"/>
                <w:sz w:val="18"/>
                <w:szCs w:val="18"/>
              </w:rPr>
            </w:pPr>
            <w:r w:rsidRPr="00BE4743">
              <w:rPr>
                <w:rFonts w:eastAsia="Times New Roman" w:cs="Calibri"/>
                <w:b/>
                <w:bCs/>
                <w:color w:val="000000"/>
                <w:sz w:val="18"/>
                <w:szCs w:val="18"/>
              </w:rPr>
              <w:t xml:space="preserve"> See Budget Note: </w:t>
            </w:r>
          </w:p>
        </w:tc>
      </w:tr>
      <w:tr w:rsidR="00FC0196" w:rsidRPr="00BE4743" w14:paraId="4AB6099F" w14:textId="77777777" w:rsidTr="009E2821">
        <w:trPr>
          <w:trHeight w:hRule="exact" w:val="202"/>
        </w:trPr>
        <w:tc>
          <w:tcPr>
            <w:tcW w:w="1263" w:type="dxa"/>
            <w:vMerge w:val="restart"/>
            <w:tcBorders>
              <w:top w:val="nil"/>
              <w:left w:val="single" w:sz="4" w:space="0" w:color="auto"/>
              <w:bottom w:val="single" w:sz="4" w:space="0" w:color="auto"/>
              <w:right w:val="single" w:sz="4" w:space="0" w:color="auto"/>
            </w:tcBorders>
            <w:shd w:val="clear" w:color="auto" w:fill="auto"/>
            <w:vAlign w:val="center"/>
            <w:hideMark/>
          </w:tcPr>
          <w:p w14:paraId="7396FE88"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Component 1: Strengthening of national institutions for transparency related activities</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02AF8A3E"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HCENR</w:t>
            </w:r>
          </w:p>
        </w:tc>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14:paraId="2357101E"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62000</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5E120D17"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GEF Trustee</w:t>
            </w:r>
          </w:p>
        </w:tc>
        <w:tc>
          <w:tcPr>
            <w:tcW w:w="1059" w:type="dxa"/>
            <w:tcBorders>
              <w:top w:val="nil"/>
              <w:left w:val="nil"/>
              <w:bottom w:val="single" w:sz="4" w:space="0" w:color="auto"/>
              <w:right w:val="single" w:sz="4" w:space="0" w:color="auto"/>
            </w:tcBorders>
            <w:shd w:val="clear" w:color="auto" w:fill="auto"/>
            <w:vAlign w:val="center"/>
            <w:hideMark/>
          </w:tcPr>
          <w:p w14:paraId="758D130E"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71200</w:t>
            </w:r>
          </w:p>
        </w:tc>
        <w:tc>
          <w:tcPr>
            <w:tcW w:w="2468" w:type="dxa"/>
            <w:tcBorders>
              <w:top w:val="nil"/>
              <w:left w:val="nil"/>
              <w:bottom w:val="single" w:sz="4" w:space="0" w:color="auto"/>
              <w:right w:val="single" w:sz="4" w:space="0" w:color="auto"/>
            </w:tcBorders>
            <w:shd w:val="clear" w:color="auto" w:fill="auto"/>
            <w:vAlign w:val="center"/>
            <w:hideMark/>
          </w:tcPr>
          <w:p w14:paraId="4020E8E9"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499410FB" w14:textId="16DCB6B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37,114 </w:t>
            </w:r>
          </w:p>
        </w:tc>
        <w:tc>
          <w:tcPr>
            <w:tcW w:w="1170" w:type="dxa"/>
            <w:tcBorders>
              <w:top w:val="nil"/>
              <w:left w:val="nil"/>
              <w:bottom w:val="single" w:sz="4" w:space="0" w:color="auto"/>
              <w:right w:val="single" w:sz="4" w:space="0" w:color="auto"/>
            </w:tcBorders>
            <w:shd w:val="clear" w:color="auto" w:fill="auto"/>
            <w:noWrap/>
            <w:vAlign w:val="center"/>
            <w:hideMark/>
          </w:tcPr>
          <w:p w14:paraId="505C3AF5" w14:textId="2C5B191F"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23,566 </w:t>
            </w:r>
          </w:p>
        </w:tc>
        <w:tc>
          <w:tcPr>
            <w:tcW w:w="1170" w:type="dxa"/>
            <w:tcBorders>
              <w:top w:val="nil"/>
              <w:left w:val="nil"/>
              <w:bottom w:val="single" w:sz="4" w:space="0" w:color="auto"/>
              <w:right w:val="single" w:sz="4" w:space="0" w:color="auto"/>
            </w:tcBorders>
            <w:shd w:val="clear" w:color="auto" w:fill="auto"/>
            <w:noWrap/>
            <w:vAlign w:val="center"/>
            <w:hideMark/>
          </w:tcPr>
          <w:p w14:paraId="7D4EB7AB" w14:textId="3DDF976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11,185 </w:t>
            </w:r>
          </w:p>
        </w:tc>
        <w:tc>
          <w:tcPr>
            <w:tcW w:w="1170" w:type="dxa"/>
            <w:tcBorders>
              <w:top w:val="nil"/>
              <w:left w:val="nil"/>
              <w:bottom w:val="single" w:sz="4" w:space="0" w:color="auto"/>
              <w:right w:val="single" w:sz="4" w:space="0" w:color="auto"/>
            </w:tcBorders>
            <w:shd w:val="clear" w:color="auto" w:fill="auto"/>
            <w:noWrap/>
            <w:vAlign w:val="center"/>
            <w:hideMark/>
          </w:tcPr>
          <w:p w14:paraId="4FE92630" w14:textId="45BFF56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9,313 </w:t>
            </w:r>
          </w:p>
        </w:tc>
        <w:tc>
          <w:tcPr>
            <w:tcW w:w="1175" w:type="dxa"/>
            <w:tcBorders>
              <w:top w:val="nil"/>
              <w:left w:val="nil"/>
              <w:bottom w:val="single" w:sz="4" w:space="0" w:color="auto"/>
              <w:right w:val="single" w:sz="4" w:space="0" w:color="auto"/>
            </w:tcBorders>
            <w:shd w:val="clear" w:color="auto" w:fill="auto"/>
            <w:noWrap/>
            <w:vAlign w:val="center"/>
            <w:hideMark/>
          </w:tcPr>
          <w:p w14:paraId="3E6ADE13" w14:textId="70373A7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81,178 </w:t>
            </w:r>
          </w:p>
        </w:tc>
        <w:tc>
          <w:tcPr>
            <w:tcW w:w="990" w:type="dxa"/>
            <w:tcBorders>
              <w:top w:val="nil"/>
              <w:left w:val="nil"/>
              <w:bottom w:val="single" w:sz="4" w:space="0" w:color="auto"/>
              <w:right w:val="single" w:sz="4" w:space="0" w:color="auto"/>
            </w:tcBorders>
            <w:shd w:val="clear" w:color="auto" w:fill="auto"/>
            <w:noWrap/>
            <w:vAlign w:val="center"/>
            <w:hideMark/>
          </w:tcPr>
          <w:p w14:paraId="24D64231"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A.1 </w:t>
            </w:r>
          </w:p>
        </w:tc>
      </w:tr>
      <w:tr w:rsidR="00FC0196" w:rsidRPr="00BE4743" w14:paraId="1ABA801D"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449BFEF7"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2F911A48"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6CA9F9BF"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4FDEFA10"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382C2462"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71300</w:t>
            </w:r>
          </w:p>
        </w:tc>
        <w:tc>
          <w:tcPr>
            <w:tcW w:w="2468" w:type="dxa"/>
            <w:tcBorders>
              <w:top w:val="nil"/>
              <w:left w:val="nil"/>
              <w:bottom w:val="single" w:sz="4" w:space="0" w:color="auto"/>
              <w:right w:val="single" w:sz="4" w:space="0" w:color="auto"/>
            </w:tcBorders>
            <w:shd w:val="clear" w:color="auto" w:fill="auto"/>
            <w:vAlign w:val="center"/>
            <w:hideMark/>
          </w:tcPr>
          <w:p w14:paraId="107CA503"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18D31CAA" w14:textId="11CB390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19,900 </w:t>
            </w:r>
          </w:p>
        </w:tc>
        <w:tc>
          <w:tcPr>
            <w:tcW w:w="1170" w:type="dxa"/>
            <w:tcBorders>
              <w:top w:val="nil"/>
              <w:left w:val="nil"/>
              <w:bottom w:val="single" w:sz="4" w:space="0" w:color="auto"/>
              <w:right w:val="single" w:sz="4" w:space="0" w:color="auto"/>
            </w:tcBorders>
            <w:shd w:val="clear" w:color="auto" w:fill="auto"/>
            <w:noWrap/>
            <w:vAlign w:val="center"/>
            <w:hideMark/>
          </w:tcPr>
          <w:p w14:paraId="75FF5E8D" w14:textId="3C57B22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24,102 </w:t>
            </w:r>
          </w:p>
        </w:tc>
        <w:tc>
          <w:tcPr>
            <w:tcW w:w="1170" w:type="dxa"/>
            <w:tcBorders>
              <w:top w:val="nil"/>
              <w:left w:val="nil"/>
              <w:bottom w:val="single" w:sz="4" w:space="0" w:color="auto"/>
              <w:right w:val="single" w:sz="4" w:space="0" w:color="auto"/>
            </w:tcBorders>
            <w:shd w:val="clear" w:color="auto" w:fill="auto"/>
            <w:noWrap/>
            <w:vAlign w:val="center"/>
            <w:hideMark/>
          </w:tcPr>
          <w:p w14:paraId="60DB3B49" w14:textId="0B5AA8F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16,970 </w:t>
            </w:r>
          </w:p>
        </w:tc>
        <w:tc>
          <w:tcPr>
            <w:tcW w:w="1170" w:type="dxa"/>
            <w:tcBorders>
              <w:top w:val="nil"/>
              <w:left w:val="nil"/>
              <w:bottom w:val="single" w:sz="4" w:space="0" w:color="auto"/>
              <w:right w:val="single" w:sz="4" w:space="0" w:color="auto"/>
            </w:tcBorders>
            <w:shd w:val="clear" w:color="auto" w:fill="auto"/>
            <w:noWrap/>
            <w:vAlign w:val="center"/>
            <w:hideMark/>
          </w:tcPr>
          <w:p w14:paraId="557E474B" w14:textId="3010A595"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14,128 </w:t>
            </w:r>
          </w:p>
        </w:tc>
        <w:tc>
          <w:tcPr>
            <w:tcW w:w="1175" w:type="dxa"/>
            <w:tcBorders>
              <w:top w:val="nil"/>
              <w:left w:val="nil"/>
              <w:bottom w:val="single" w:sz="4" w:space="0" w:color="auto"/>
              <w:right w:val="single" w:sz="4" w:space="0" w:color="auto"/>
            </w:tcBorders>
            <w:shd w:val="clear" w:color="auto" w:fill="auto"/>
            <w:noWrap/>
            <w:vAlign w:val="center"/>
            <w:hideMark/>
          </w:tcPr>
          <w:p w14:paraId="6881F809" w14:textId="09AD122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75,100 </w:t>
            </w:r>
          </w:p>
        </w:tc>
        <w:tc>
          <w:tcPr>
            <w:tcW w:w="990" w:type="dxa"/>
            <w:tcBorders>
              <w:top w:val="nil"/>
              <w:left w:val="nil"/>
              <w:bottom w:val="single" w:sz="4" w:space="0" w:color="auto"/>
              <w:right w:val="single" w:sz="4" w:space="0" w:color="auto"/>
            </w:tcBorders>
            <w:shd w:val="clear" w:color="auto" w:fill="auto"/>
            <w:noWrap/>
            <w:vAlign w:val="center"/>
            <w:hideMark/>
          </w:tcPr>
          <w:p w14:paraId="5D1571C5"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A.2 </w:t>
            </w:r>
          </w:p>
        </w:tc>
      </w:tr>
      <w:tr w:rsidR="00FC0196" w:rsidRPr="00BE4743" w14:paraId="473DF779"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7FD1A170"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282B3BC7"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1DA0FEF6"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4461E9A6"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7B4D6DAD"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74100</w:t>
            </w:r>
          </w:p>
        </w:tc>
        <w:tc>
          <w:tcPr>
            <w:tcW w:w="2468" w:type="dxa"/>
            <w:tcBorders>
              <w:top w:val="nil"/>
              <w:left w:val="nil"/>
              <w:bottom w:val="single" w:sz="4" w:space="0" w:color="auto"/>
              <w:right w:val="single" w:sz="4" w:space="0" w:color="auto"/>
            </w:tcBorders>
            <w:shd w:val="clear" w:color="auto" w:fill="auto"/>
            <w:vAlign w:val="center"/>
            <w:hideMark/>
          </w:tcPr>
          <w:p w14:paraId="64758706"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Professional Services</w:t>
            </w:r>
          </w:p>
        </w:tc>
        <w:tc>
          <w:tcPr>
            <w:tcW w:w="1170" w:type="dxa"/>
            <w:tcBorders>
              <w:top w:val="nil"/>
              <w:left w:val="nil"/>
              <w:bottom w:val="single" w:sz="4" w:space="0" w:color="auto"/>
              <w:right w:val="single" w:sz="4" w:space="0" w:color="auto"/>
            </w:tcBorders>
            <w:shd w:val="clear" w:color="auto" w:fill="auto"/>
            <w:noWrap/>
            <w:vAlign w:val="center"/>
            <w:hideMark/>
          </w:tcPr>
          <w:p w14:paraId="0BC9D0B7" w14:textId="4F9E57E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6,359 </w:t>
            </w:r>
          </w:p>
        </w:tc>
        <w:tc>
          <w:tcPr>
            <w:tcW w:w="1170" w:type="dxa"/>
            <w:tcBorders>
              <w:top w:val="nil"/>
              <w:left w:val="nil"/>
              <w:bottom w:val="single" w:sz="4" w:space="0" w:color="auto"/>
              <w:right w:val="single" w:sz="4" w:space="0" w:color="auto"/>
            </w:tcBorders>
            <w:shd w:val="clear" w:color="auto" w:fill="auto"/>
            <w:noWrap/>
            <w:vAlign w:val="center"/>
            <w:hideMark/>
          </w:tcPr>
          <w:p w14:paraId="5858C6A9" w14:textId="089E3A4B"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7,703 </w:t>
            </w:r>
          </w:p>
        </w:tc>
        <w:tc>
          <w:tcPr>
            <w:tcW w:w="1170" w:type="dxa"/>
            <w:tcBorders>
              <w:top w:val="nil"/>
              <w:left w:val="nil"/>
              <w:bottom w:val="single" w:sz="4" w:space="0" w:color="auto"/>
              <w:right w:val="single" w:sz="4" w:space="0" w:color="auto"/>
            </w:tcBorders>
            <w:shd w:val="clear" w:color="auto" w:fill="auto"/>
            <w:noWrap/>
            <w:vAlign w:val="center"/>
            <w:hideMark/>
          </w:tcPr>
          <w:p w14:paraId="60CA147D" w14:textId="392F03C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5,423 </w:t>
            </w:r>
          </w:p>
        </w:tc>
        <w:tc>
          <w:tcPr>
            <w:tcW w:w="1170" w:type="dxa"/>
            <w:tcBorders>
              <w:top w:val="nil"/>
              <w:left w:val="nil"/>
              <w:bottom w:val="single" w:sz="4" w:space="0" w:color="auto"/>
              <w:right w:val="single" w:sz="4" w:space="0" w:color="auto"/>
            </w:tcBorders>
            <w:shd w:val="clear" w:color="auto" w:fill="auto"/>
            <w:noWrap/>
            <w:vAlign w:val="center"/>
            <w:hideMark/>
          </w:tcPr>
          <w:p w14:paraId="4380EA1C" w14:textId="5BB0831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4,515 </w:t>
            </w:r>
          </w:p>
        </w:tc>
        <w:tc>
          <w:tcPr>
            <w:tcW w:w="1175" w:type="dxa"/>
            <w:tcBorders>
              <w:top w:val="nil"/>
              <w:left w:val="nil"/>
              <w:bottom w:val="single" w:sz="4" w:space="0" w:color="auto"/>
              <w:right w:val="single" w:sz="4" w:space="0" w:color="auto"/>
            </w:tcBorders>
            <w:shd w:val="clear" w:color="auto" w:fill="auto"/>
            <w:noWrap/>
            <w:vAlign w:val="center"/>
            <w:hideMark/>
          </w:tcPr>
          <w:p w14:paraId="43A200D3" w14:textId="1DA10F9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24,000 </w:t>
            </w:r>
          </w:p>
        </w:tc>
        <w:tc>
          <w:tcPr>
            <w:tcW w:w="990" w:type="dxa"/>
            <w:tcBorders>
              <w:top w:val="nil"/>
              <w:left w:val="nil"/>
              <w:bottom w:val="single" w:sz="4" w:space="0" w:color="auto"/>
              <w:right w:val="single" w:sz="4" w:space="0" w:color="auto"/>
            </w:tcBorders>
            <w:shd w:val="clear" w:color="auto" w:fill="auto"/>
            <w:noWrap/>
            <w:vAlign w:val="center"/>
            <w:hideMark/>
          </w:tcPr>
          <w:p w14:paraId="39067186"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A.3 </w:t>
            </w:r>
          </w:p>
        </w:tc>
      </w:tr>
      <w:tr w:rsidR="00FC0196" w:rsidRPr="00BE4743" w14:paraId="22743A9D"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02F069A1"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5C10EFE5"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10D01D0E"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1AF76C0B"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20F8A030"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71600</w:t>
            </w:r>
          </w:p>
        </w:tc>
        <w:tc>
          <w:tcPr>
            <w:tcW w:w="2468" w:type="dxa"/>
            <w:tcBorders>
              <w:top w:val="nil"/>
              <w:left w:val="nil"/>
              <w:bottom w:val="single" w:sz="4" w:space="0" w:color="auto"/>
              <w:right w:val="single" w:sz="4" w:space="0" w:color="auto"/>
            </w:tcBorders>
            <w:shd w:val="clear" w:color="auto" w:fill="auto"/>
            <w:vAlign w:val="center"/>
            <w:hideMark/>
          </w:tcPr>
          <w:p w14:paraId="7D262222"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3AF8643E" w14:textId="46E0340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5,300 </w:t>
            </w:r>
          </w:p>
        </w:tc>
        <w:tc>
          <w:tcPr>
            <w:tcW w:w="1170" w:type="dxa"/>
            <w:tcBorders>
              <w:top w:val="nil"/>
              <w:left w:val="nil"/>
              <w:bottom w:val="single" w:sz="4" w:space="0" w:color="auto"/>
              <w:right w:val="single" w:sz="4" w:space="0" w:color="auto"/>
            </w:tcBorders>
            <w:shd w:val="clear" w:color="auto" w:fill="auto"/>
            <w:noWrap/>
            <w:vAlign w:val="center"/>
            <w:hideMark/>
          </w:tcPr>
          <w:p w14:paraId="662A7BF5" w14:textId="2239BDE7"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6,419 </w:t>
            </w:r>
          </w:p>
        </w:tc>
        <w:tc>
          <w:tcPr>
            <w:tcW w:w="1170" w:type="dxa"/>
            <w:tcBorders>
              <w:top w:val="nil"/>
              <w:left w:val="nil"/>
              <w:bottom w:val="single" w:sz="4" w:space="0" w:color="auto"/>
              <w:right w:val="single" w:sz="4" w:space="0" w:color="auto"/>
            </w:tcBorders>
            <w:shd w:val="clear" w:color="auto" w:fill="auto"/>
            <w:noWrap/>
            <w:vAlign w:val="center"/>
            <w:hideMark/>
          </w:tcPr>
          <w:p w14:paraId="06E25341" w14:textId="1C36FEF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4,519 </w:t>
            </w:r>
          </w:p>
        </w:tc>
        <w:tc>
          <w:tcPr>
            <w:tcW w:w="1170" w:type="dxa"/>
            <w:tcBorders>
              <w:top w:val="nil"/>
              <w:left w:val="nil"/>
              <w:bottom w:val="single" w:sz="4" w:space="0" w:color="auto"/>
              <w:right w:val="single" w:sz="4" w:space="0" w:color="auto"/>
            </w:tcBorders>
            <w:shd w:val="clear" w:color="auto" w:fill="auto"/>
            <w:noWrap/>
            <w:vAlign w:val="center"/>
            <w:hideMark/>
          </w:tcPr>
          <w:p w14:paraId="33A091A5" w14:textId="04E01E7A"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3,762 </w:t>
            </w:r>
          </w:p>
        </w:tc>
        <w:tc>
          <w:tcPr>
            <w:tcW w:w="1175" w:type="dxa"/>
            <w:tcBorders>
              <w:top w:val="nil"/>
              <w:left w:val="nil"/>
              <w:bottom w:val="single" w:sz="4" w:space="0" w:color="auto"/>
              <w:right w:val="single" w:sz="4" w:space="0" w:color="auto"/>
            </w:tcBorders>
            <w:shd w:val="clear" w:color="auto" w:fill="auto"/>
            <w:noWrap/>
            <w:vAlign w:val="center"/>
            <w:hideMark/>
          </w:tcPr>
          <w:p w14:paraId="32004727" w14:textId="24FDF282"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20,000 </w:t>
            </w:r>
          </w:p>
        </w:tc>
        <w:tc>
          <w:tcPr>
            <w:tcW w:w="990" w:type="dxa"/>
            <w:tcBorders>
              <w:top w:val="nil"/>
              <w:left w:val="nil"/>
              <w:bottom w:val="single" w:sz="4" w:space="0" w:color="auto"/>
              <w:right w:val="single" w:sz="4" w:space="0" w:color="auto"/>
            </w:tcBorders>
            <w:shd w:val="clear" w:color="auto" w:fill="auto"/>
            <w:noWrap/>
            <w:vAlign w:val="center"/>
            <w:hideMark/>
          </w:tcPr>
          <w:p w14:paraId="4FB65F56"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A.4 </w:t>
            </w:r>
          </w:p>
        </w:tc>
      </w:tr>
      <w:tr w:rsidR="00FC0196" w:rsidRPr="00BE4743" w14:paraId="14792E2B"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5FF960BD"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7D012C57"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310F0536"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2847A8FB"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602A8025"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75700</w:t>
            </w:r>
          </w:p>
        </w:tc>
        <w:tc>
          <w:tcPr>
            <w:tcW w:w="2468" w:type="dxa"/>
            <w:tcBorders>
              <w:top w:val="nil"/>
              <w:left w:val="nil"/>
              <w:bottom w:val="single" w:sz="4" w:space="0" w:color="auto"/>
              <w:right w:val="single" w:sz="4" w:space="0" w:color="auto"/>
            </w:tcBorders>
            <w:shd w:val="clear" w:color="auto" w:fill="auto"/>
            <w:vAlign w:val="center"/>
            <w:hideMark/>
          </w:tcPr>
          <w:p w14:paraId="5982F8E9"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Training &amp; Workshops</w:t>
            </w:r>
          </w:p>
        </w:tc>
        <w:tc>
          <w:tcPr>
            <w:tcW w:w="1170" w:type="dxa"/>
            <w:tcBorders>
              <w:top w:val="nil"/>
              <w:left w:val="nil"/>
              <w:bottom w:val="single" w:sz="4" w:space="0" w:color="auto"/>
              <w:right w:val="single" w:sz="4" w:space="0" w:color="auto"/>
            </w:tcBorders>
            <w:shd w:val="clear" w:color="auto" w:fill="auto"/>
            <w:noWrap/>
            <w:vAlign w:val="center"/>
            <w:hideMark/>
          </w:tcPr>
          <w:p w14:paraId="1093EAF3" w14:textId="3D4D23F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13,018 </w:t>
            </w:r>
          </w:p>
        </w:tc>
        <w:tc>
          <w:tcPr>
            <w:tcW w:w="1170" w:type="dxa"/>
            <w:tcBorders>
              <w:top w:val="nil"/>
              <w:left w:val="nil"/>
              <w:bottom w:val="single" w:sz="4" w:space="0" w:color="auto"/>
              <w:right w:val="single" w:sz="4" w:space="0" w:color="auto"/>
            </w:tcBorders>
            <w:shd w:val="clear" w:color="auto" w:fill="auto"/>
            <w:noWrap/>
            <w:vAlign w:val="center"/>
            <w:hideMark/>
          </w:tcPr>
          <w:p w14:paraId="15A919C3" w14:textId="5368AFAA"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21,824 </w:t>
            </w:r>
          </w:p>
        </w:tc>
        <w:tc>
          <w:tcPr>
            <w:tcW w:w="1170" w:type="dxa"/>
            <w:tcBorders>
              <w:top w:val="nil"/>
              <w:left w:val="nil"/>
              <w:bottom w:val="single" w:sz="4" w:space="0" w:color="auto"/>
              <w:right w:val="single" w:sz="4" w:space="0" w:color="auto"/>
            </w:tcBorders>
            <w:shd w:val="clear" w:color="auto" w:fill="auto"/>
            <w:noWrap/>
            <w:vAlign w:val="center"/>
            <w:hideMark/>
          </w:tcPr>
          <w:p w14:paraId="134E0B22" w14:textId="7227E1C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15,366 </w:t>
            </w:r>
          </w:p>
        </w:tc>
        <w:tc>
          <w:tcPr>
            <w:tcW w:w="1170" w:type="dxa"/>
            <w:tcBorders>
              <w:top w:val="nil"/>
              <w:left w:val="nil"/>
              <w:bottom w:val="single" w:sz="4" w:space="0" w:color="auto"/>
              <w:right w:val="single" w:sz="4" w:space="0" w:color="auto"/>
            </w:tcBorders>
            <w:shd w:val="clear" w:color="auto" w:fill="auto"/>
            <w:noWrap/>
            <w:vAlign w:val="center"/>
            <w:hideMark/>
          </w:tcPr>
          <w:p w14:paraId="340DE128" w14:textId="7F0E5587"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10,792 </w:t>
            </w:r>
          </w:p>
        </w:tc>
        <w:tc>
          <w:tcPr>
            <w:tcW w:w="1175" w:type="dxa"/>
            <w:tcBorders>
              <w:top w:val="nil"/>
              <w:left w:val="nil"/>
              <w:bottom w:val="single" w:sz="4" w:space="0" w:color="auto"/>
              <w:right w:val="single" w:sz="4" w:space="0" w:color="auto"/>
            </w:tcBorders>
            <w:shd w:val="clear" w:color="auto" w:fill="auto"/>
            <w:noWrap/>
            <w:vAlign w:val="center"/>
            <w:hideMark/>
          </w:tcPr>
          <w:p w14:paraId="13839227" w14:textId="63F4172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61,000 </w:t>
            </w:r>
          </w:p>
        </w:tc>
        <w:tc>
          <w:tcPr>
            <w:tcW w:w="990" w:type="dxa"/>
            <w:tcBorders>
              <w:top w:val="nil"/>
              <w:left w:val="nil"/>
              <w:bottom w:val="single" w:sz="4" w:space="0" w:color="auto"/>
              <w:right w:val="single" w:sz="4" w:space="0" w:color="auto"/>
            </w:tcBorders>
            <w:shd w:val="clear" w:color="auto" w:fill="auto"/>
            <w:noWrap/>
            <w:vAlign w:val="center"/>
            <w:hideMark/>
          </w:tcPr>
          <w:p w14:paraId="398A94B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A.5 </w:t>
            </w:r>
          </w:p>
        </w:tc>
      </w:tr>
      <w:tr w:rsidR="00FC0196" w:rsidRPr="00BE4743" w14:paraId="2D59CBA4"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07ECE5BE"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26364D64"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0C43C4FB"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1EE887E2"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59B1B381"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72500</w:t>
            </w:r>
          </w:p>
        </w:tc>
        <w:tc>
          <w:tcPr>
            <w:tcW w:w="2468" w:type="dxa"/>
            <w:tcBorders>
              <w:top w:val="nil"/>
              <w:left w:val="nil"/>
              <w:bottom w:val="single" w:sz="4" w:space="0" w:color="auto"/>
              <w:right w:val="single" w:sz="4" w:space="0" w:color="auto"/>
            </w:tcBorders>
            <w:shd w:val="clear" w:color="auto" w:fill="auto"/>
            <w:vAlign w:val="center"/>
            <w:hideMark/>
          </w:tcPr>
          <w:p w14:paraId="114043DE"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 xml:space="preserve">Supplies </w:t>
            </w:r>
          </w:p>
        </w:tc>
        <w:tc>
          <w:tcPr>
            <w:tcW w:w="1170" w:type="dxa"/>
            <w:tcBorders>
              <w:top w:val="nil"/>
              <w:left w:val="nil"/>
              <w:bottom w:val="single" w:sz="4" w:space="0" w:color="auto"/>
              <w:right w:val="single" w:sz="4" w:space="0" w:color="auto"/>
            </w:tcBorders>
            <w:shd w:val="clear" w:color="auto" w:fill="auto"/>
            <w:noWrap/>
            <w:vAlign w:val="center"/>
            <w:hideMark/>
          </w:tcPr>
          <w:p w14:paraId="6978539E" w14:textId="2628F76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1,298 </w:t>
            </w:r>
          </w:p>
        </w:tc>
        <w:tc>
          <w:tcPr>
            <w:tcW w:w="1170" w:type="dxa"/>
            <w:tcBorders>
              <w:top w:val="nil"/>
              <w:left w:val="nil"/>
              <w:bottom w:val="single" w:sz="4" w:space="0" w:color="auto"/>
              <w:right w:val="single" w:sz="4" w:space="0" w:color="auto"/>
            </w:tcBorders>
            <w:shd w:val="clear" w:color="auto" w:fill="auto"/>
            <w:noWrap/>
            <w:vAlign w:val="center"/>
            <w:hideMark/>
          </w:tcPr>
          <w:p w14:paraId="482CC88A" w14:textId="0CA8FCA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1,573 </w:t>
            </w:r>
          </w:p>
        </w:tc>
        <w:tc>
          <w:tcPr>
            <w:tcW w:w="1170" w:type="dxa"/>
            <w:tcBorders>
              <w:top w:val="nil"/>
              <w:left w:val="nil"/>
              <w:bottom w:val="single" w:sz="4" w:space="0" w:color="auto"/>
              <w:right w:val="single" w:sz="4" w:space="0" w:color="auto"/>
            </w:tcBorders>
            <w:shd w:val="clear" w:color="auto" w:fill="auto"/>
            <w:noWrap/>
            <w:vAlign w:val="center"/>
            <w:hideMark/>
          </w:tcPr>
          <w:p w14:paraId="79161E6F" w14:textId="49F11CEF"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1,107 </w:t>
            </w:r>
          </w:p>
        </w:tc>
        <w:tc>
          <w:tcPr>
            <w:tcW w:w="1170" w:type="dxa"/>
            <w:tcBorders>
              <w:top w:val="nil"/>
              <w:left w:val="nil"/>
              <w:bottom w:val="single" w:sz="4" w:space="0" w:color="auto"/>
              <w:right w:val="single" w:sz="4" w:space="0" w:color="auto"/>
            </w:tcBorders>
            <w:shd w:val="clear" w:color="auto" w:fill="auto"/>
            <w:noWrap/>
            <w:vAlign w:val="center"/>
            <w:hideMark/>
          </w:tcPr>
          <w:p w14:paraId="609A9364" w14:textId="41EFD23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922 </w:t>
            </w:r>
          </w:p>
        </w:tc>
        <w:tc>
          <w:tcPr>
            <w:tcW w:w="1175" w:type="dxa"/>
            <w:tcBorders>
              <w:top w:val="nil"/>
              <w:left w:val="nil"/>
              <w:bottom w:val="single" w:sz="4" w:space="0" w:color="auto"/>
              <w:right w:val="single" w:sz="4" w:space="0" w:color="auto"/>
            </w:tcBorders>
            <w:shd w:val="clear" w:color="auto" w:fill="auto"/>
            <w:noWrap/>
            <w:vAlign w:val="center"/>
            <w:hideMark/>
          </w:tcPr>
          <w:p w14:paraId="251541F7" w14:textId="2861711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4,900 </w:t>
            </w:r>
          </w:p>
        </w:tc>
        <w:tc>
          <w:tcPr>
            <w:tcW w:w="990" w:type="dxa"/>
            <w:tcBorders>
              <w:top w:val="nil"/>
              <w:left w:val="nil"/>
              <w:bottom w:val="single" w:sz="4" w:space="0" w:color="auto"/>
              <w:right w:val="single" w:sz="4" w:space="0" w:color="auto"/>
            </w:tcBorders>
            <w:shd w:val="clear" w:color="auto" w:fill="auto"/>
            <w:noWrap/>
            <w:vAlign w:val="center"/>
            <w:hideMark/>
          </w:tcPr>
          <w:p w14:paraId="3B906404"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A.6 </w:t>
            </w:r>
          </w:p>
        </w:tc>
      </w:tr>
      <w:tr w:rsidR="00FC0196" w:rsidRPr="00BE4743" w14:paraId="3C1C36AD"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68E6126A"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5D5D636B"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62BBE3D3"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5D1FFB54"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2EF9B203"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72200</w:t>
            </w:r>
          </w:p>
        </w:tc>
        <w:tc>
          <w:tcPr>
            <w:tcW w:w="2468" w:type="dxa"/>
            <w:tcBorders>
              <w:top w:val="nil"/>
              <w:left w:val="nil"/>
              <w:bottom w:val="single" w:sz="4" w:space="0" w:color="auto"/>
              <w:right w:val="single" w:sz="4" w:space="0" w:color="auto"/>
            </w:tcBorders>
            <w:shd w:val="clear" w:color="auto" w:fill="auto"/>
            <w:vAlign w:val="center"/>
            <w:hideMark/>
          </w:tcPr>
          <w:p w14:paraId="3C2EF787"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Equipment and Furniture</w:t>
            </w:r>
          </w:p>
        </w:tc>
        <w:tc>
          <w:tcPr>
            <w:tcW w:w="1170" w:type="dxa"/>
            <w:tcBorders>
              <w:top w:val="nil"/>
              <w:left w:val="nil"/>
              <w:bottom w:val="single" w:sz="4" w:space="0" w:color="auto"/>
              <w:right w:val="single" w:sz="4" w:space="0" w:color="auto"/>
            </w:tcBorders>
            <w:shd w:val="clear" w:color="auto" w:fill="auto"/>
            <w:noWrap/>
            <w:vAlign w:val="center"/>
            <w:hideMark/>
          </w:tcPr>
          <w:p w14:paraId="70DAD918" w14:textId="3D3B32C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4,770 </w:t>
            </w:r>
          </w:p>
        </w:tc>
        <w:tc>
          <w:tcPr>
            <w:tcW w:w="1170" w:type="dxa"/>
            <w:tcBorders>
              <w:top w:val="nil"/>
              <w:left w:val="nil"/>
              <w:bottom w:val="single" w:sz="4" w:space="0" w:color="auto"/>
              <w:right w:val="single" w:sz="4" w:space="0" w:color="auto"/>
            </w:tcBorders>
            <w:shd w:val="clear" w:color="auto" w:fill="auto"/>
            <w:noWrap/>
            <w:vAlign w:val="center"/>
            <w:hideMark/>
          </w:tcPr>
          <w:p w14:paraId="16C772DF" w14:textId="2318C0F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5,777 </w:t>
            </w:r>
          </w:p>
        </w:tc>
        <w:tc>
          <w:tcPr>
            <w:tcW w:w="1170" w:type="dxa"/>
            <w:tcBorders>
              <w:top w:val="nil"/>
              <w:left w:val="nil"/>
              <w:bottom w:val="single" w:sz="4" w:space="0" w:color="auto"/>
              <w:right w:val="single" w:sz="4" w:space="0" w:color="auto"/>
            </w:tcBorders>
            <w:shd w:val="clear" w:color="auto" w:fill="auto"/>
            <w:noWrap/>
            <w:vAlign w:val="center"/>
            <w:hideMark/>
          </w:tcPr>
          <w:p w14:paraId="7C8E7FF1" w14:textId="07AF52B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4,067 </w:t>
            </w:r>
          </w:p>
        </w:tc>
        <w:tc>
          <w:tcPr>
            <w:tcW w:w="1170" w:type="dxa"/>
            <w:tcBorders>
              <w:top w:val="nil"/>
              <w:left w:val="nil"/>
              <w:bottom w:val="single" w:sz="4" w:space="0" w:color="auto"/>
              <w:right w:val="single" w:sz="4" w:space="0" w:color="auto"/>
            </w:tcBorders>
            <w:shd w:val="clear" w:color="auto" w:fill="auto"/>
            <w:noWrap/>
            <w:vAlign w:val="center"/>
            <w:hideMark/>
          </w:tcPr>
          <w:p w14:paraId="01CF43D4" w14:textId="6C051CE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3,386 </w:t>
            </w:r>
          </w:p>
        </w:tc>
        <w:tc>
          <w:tcPr>
            <w:tcW w:w="1175" w:type="dxa"/>
            <w:tcBorders>
              <w:top w:val="nil"/>
              <w:left w:val="nil"/>
              <w:bottom w:val="single" w:sz="4" w:space="0" w:color="auto"/>
              <w:right w:val="single" w:sz="4" w:space="0" w:color="auto"/>
            </w:tcBorders>
            <w:shd w:val="clear" w:color="auto" w:fill="auto"/>
            <w:noWrap/>
            <w:vAlign w:val="center"/>
            <w:hideMark/>
          </w:tcPr>
          <w:p w14:paraId="0769D87D" w14:textId="1B32D5B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18,000 </w:t>
            </w:r>
          </w:p>
        </w:tc>
        <w:tc>
          <w:tcPr>
            <w:tcW w:w="990" w:type="dxa"/>
            <w:tcBorders>
              <w:top w:val="nil"/>
              <w:left w:val="nil"/>
              <w:bottom w:val="single" w:sz="4" w:space="0" w:color="auto"/>
              <w:right w:val="single" w:sz="4" w:space="0" w:color="auto"/>
            </w:tcBorders>
            <w:shd w:val="clear" w:color="auto" w:fill="auto"/>
            <w:noWrap/>
            <w:vAlign w:val="center"/>
            <w:hideMark/>
          </w:tcPr>
          <w:p w14:paraId="02A2D6E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A.7 </w:t>
            </w:r>
          </w:p>
        </w:tc>
      </w:tr>
      <w:tr w:rsidR="00FC0196" w:rsidRPr="00BE4743" w14:paraId="7980B6E5" w14:textId="77777777" w:rsidTr="009E2821">
        <w:trPr>
          <w:trHeight w:hRule="exact" w:val="202"/>
        </w:trPr>
        <w:tc>
          <w:tcPr>
            <w:tcW w:w="728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16A6DB6" w14:textId="77777777" w:rsidR="00FC0196" w:rsidRPr="00BE4743" w:rsidRDefault="00FC0196" w:rsidP="00FC0196">
            <w:pPr>
              <w:spacing w:before="0"/>
              <w:jc w:val="left"/>
              <w:rPr>
                <w:rFonts w:eastAsia="Times New Roman" w:cs="Calibri"/>
                <w:b/>
                <w:bCs/>
                <w:color w:val="000000"/>
                <w:sz w:val="16"/>
                <w:szCs w:val="16"/>
              </w:rPr>
            </w:pPr>
            <w:r w:rsidRPr="00BE4743">
              <w:rPr>
                <w:rFonts w:eastAsia="Times New Roman" w:cs="Calibri"/>
                <w:b/>
                <w:bCs/>
                <w:color w:val="000000"/>
                <w:sz w:val="16"/>
                <w:szCs w:val="16"/>
              </w:rPr>
              <w:t>Total Component 1</w:t>
            </w:r>
          </w:p>
        </w:tc>
        <w:tc>
          <w:tcPr>
            <w:tcW w:w="1170" w:type="dxa"/>
            <w:tcBorders>
              <w:top w:val="nil"/>
              <w:left w:val="nil"/>
              <w:bottom w:val="single" w:sz="4" w:space="0" w:color="auto"/>
              <w:right w:val="single" w:sz="4" w:space="0" w:color="auto"/>
            </w:tcBorders>
            <w:shd w:val="clear" w:color="000000" w:fill="D9D9D9"/>
            <w:noWrap/>
            <w:vAlign w:val="center"/>
            <w:hideMark/>
          </w:tcPr>
          <w:p w14:paraId="0AFFA10F" w14:textId="029695E9"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87,759 </w:t>
            </w:r>
          </w:p>
        </w:tc>
        <w:tc>
          <w:tcPr>
            <w:tcW w:w="1170" w:type="dxa"/>
            <w:tcBorders>
              <w:top w:val="nil"/>
              <w:left w:val="nil"/>
              <w:bottom w:val="single" w:sz="4" w:space="0" w:color="auto"/>
              <w:right w:val="single" w:sz="4" w:space="0" w:color="auto"/>
            </w:tcBorders>
            <w:shd w:val="clear" w:color="000000" w:fill="D9D9D9"/>
            <w:noWrap/>
            <w:vAlign w:val="center"/>
            <w:hideMark/>
          </w:tcPr>
          <w:p w14:paraId="0BD269EF" w14:textId="6601B24E"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90,964 </w:t>
            </w:r>
          </w:p>
        </w:tc>
        <w:tc>
          <w:tcPr>
            <w:tcW w:w="1170" w:type="dxa"/>
            <w:tcBorders>
              <w:top w:val="nil"/>
              <w:left w:val="nil"/>
              <w:bottom w:val="single" w:sz="4" w:space="0" w:color="auto"/>
              <w:right w:val="single" w:sz="4" w:space="0" w:color="auto"/>
            </w:tcBorders>
            <w:shd w:val="clear" w:color="000000" w:fill="D9D9D9"/>
            <w:noWrap/>
            <w:vAlign w:val="center"/>
            <w:hideMark/>
          </w:tcPr>
          <w:p w14:paraId="2236B31E" w14:textId="6A22500C"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58,637 </w:t>
            </w:r>
          </w:p>
        </w:tc>
        <w:tc>
          <w:tcPr>
            <w:tcW w:w="1170" w:type="dxa"/>
            <w:tcBorders>
              <w:top w:val="nil"/>
              <w:left w:val="nil"/>
              <w:bottom w:val="single" w:sz="4" w:space="0" w:color="auto"/>
              <w:right w:val="single" w:sz="4" w:space="0" w:color="auto"/>
            </w:tcBorders>
            <w:shd w:val="clear" w:color="000000" w:fill="D9D9D9"/>
            <w:noWrap/>
            <w:vAlign w:val="center"/>
            <w:hideMark/>
          </w:tcPr>
          <w:p w14:paraId="27824FB4" w14:textId="4165DAEA"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46,818 </w:t>
            </w:r>
          </w:p>
        </w:tc>
        <w:tc>
          <w:tcPr>
            <w:tcW w:w="1175" w:type="dxa"/>
            <w:tcBorders>
              <w:top w:val="nil"/>
              <w:left w:val="nil"/>
              <w:bottom w:val="single" w:sz="4" w:space="0" w:color="auto"/>
              <w:right w:val="single" w:sz="4" w:space="0" w:color="auto"/>
            </w:tcBorders>
            <w:shd w:val="clear" w:color="000000" w:fill="D9D9D9"/>
            <w:noWrap/>
            <w:vAlign w:val="center"/>
            <w:hideMark/>
          </w:tcPr>
          <w:p w14:paraId="4D388302" w14:textId="7B8C14D4" w:rsidR="00FC0196" w:rsidRPr="00BE4743" w:rsidRDefault="00FC0196" w:rsidP="009E2821">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284,178 </w:t>
            </w:r>
          </w:p>
        </w:tc>
        <w:tc>
          <w:tcPr>
            <w:tcW w:w="990" w:type="dxa"/>
            <w:tcBorders>
              <w:top w:val="nil"/>
              <w:left w:val="nil"/>
              <w:bottom w:val="single" w:sz="4" w:space="0" w:color="auto"/>
              <w:right w:val="single" w:sz="4" w:space="0" w:color="auto"/>
            </w:tcBorders>
            <w:shd w:val="clear" w:color="000000" w:fill="D9D9D9"/>
            <w:noWrap/>
            <w:vAlign w:val="center"/>
            <w:hideMark/>
          </w:tcPr>
          <w:p w14:paraId="0C06BCAC" w14:textId="5E23C17C"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 xml:space="preserve"> </w:t>
            </w:r>
          </w:p>
        </w:tc>
      </w:tr>
      <w:tr w:rsidR="00FC0196" w:rsidRPr="00BE4743" w14:paraId="44B41348" w14:textId="77777777" w:rsidTr="009E2821">
        <w:trPr>
          <w:trHeight w:hRule="exact" w:val="202"/>
        </w:trPr>
        <w:tc>
          <w:tcPr>
            <w:tcW w:w="1263" w:type="dxa"/>
            <w:vMerge w:val="restart"/>
            <w:tcBorders>
              <w:top w:val="nil"/>
              <w:left w:val="single" w:sz="4" w:space="0" w:color="auto"/>
              <w:bottom w:val="single" w:sz="4" w:space="0" w:color="auto"/>
              <w:right w:val="single" w:sz="4" w:space="0" w:color="auto"/>
            </w:tcBorders>
            <w:shd w:val="clear" w:color="auto" w:fill="auto"/>
            <w:vAlign w:val="center"/>
            <w:hideMark/>
          </w:tcPr>
          <w:p w14:paraId="59F57A08" w14:textId="5A0607EF"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Component 2: Provision of tools, systems, trainings</w:t>
            </w:r>
            <w:r w:rsidR="00FC54B8" w:rsidRPr="00BE4743">
              <w:rPr>
                <w:rFonts w:eastAsia="Times New Roman" w:cs="Calibri"/>
                <w:color w:val="000000"/>
                <w:sz w:val="16"/>
                <w:szCs w:val="16"/>
              </w:rPr>
              <w:t>,</w:t>
            </w:r>
            <w:r w:rsidRPr="00BE4743">
              <w:rPr>
                <w:rFonts w:eastAsia="Times New Roman" w:cs="Calibri"/>
                <w:color w:val="000000"/>
                <w:sz w:val="16"/>
                <w:szCs w:val="16"/>
              </w:rPr>
              <w:t xml:space="preserve"> and assistance in line with the transparency provisions established in the Paris Agreement</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39577513"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HCENR</w:t>
            </w:r>
          </w:p>
        </w:tc>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14:paraId="6B333084"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62000</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25D93742"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GEF Trustee</w:t>
            </w:r>
          </w:p>
        </w:tc>
        <w:tc>
          <w:tcPr>
            <w:tcW w:w="1059" w:type="dxa"/>
            <w:tcBorders>
              <w:top w:val="nil"/>
              <w:left w:val="nil"/>
              <w:bottom w:val="single" w:sz="4" w:space="0" w:color="auto"/>
              <w:right w:val="single" w:sz="4" w:space="0" w:color="auto"/>
            </w:tcBorders>
            <w:shd w:val="clear" w:color="auto" w:fill="auto"/>
            <w:vAlign w:val="center"/>
            <w:hideMark/>
          </w:tcPr>
          <w:p w14:paraId="1929A9D5"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71200</w:t>
            </w:r>
          </w:p>
        </w:tc>
        <w:tc>
          <w:tcPr>
            <w:tcW w:w="2468" w:type="dxa"/>
            <w:tcBorders>
              <w:top w:val="nil"/>
              <w:left w:val="nil"/>
              <w:bottom w:val="single" w:sz="4" w:space="0" w:color="auto"/>
              <w:right w:val="single" w:sz="4" w:space="0" w:color="auto"/>
            </w:tcBorders>
            <w:shd w:val="clear" w:color="auto" w:fill="auto"/>
            <w:vAlign w:val="center"/>
            <w:hideMark/>
          </w:tcPr>
          <w:p w14:paraId="6E651576"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36F53BD7" w14:textId="083E650B"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16,535 </w:t>
            </w:r>
          </w:p>
        </w:tc>
        <w:tc>
          <w:tcPr>
            <w:tcW w:w="1170" w:type="dxa"/>
            <w:tcBorders>
              <w:top w:val="nil"/>
              <w:left w:val="nil"/>
              <w:bottom w:val="single" w:sz="4" w:space="0" w:color="auto"/>
              <w:right w:val="single" w:sz="4" w:space="0" w:color="auto"/>
            </w:tcBorders>
            <w:shd w:val="clear" w:color="auto" w:fill="auto"/>
            <w:noWrap/>
            <w:vAlign w:val="center"/>
            <w:hideMark/>
          </w:tcPr>
          <w:p w14:paraId="79057733" w14:textId="5CB6FF02"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28,666 </w:t>
            </w:r>
          </w:p>
        </w:tc>
        <w:tc>
          <w:tcPr>
            <w:tcW w:w="1170" w:type="dxa"/>
            <w:tcBorders>
              <w:top w:val="nil"/>
              <w:left w:val="nil"/>
              <w:bottom w:val="single" w:sz="4" w:space="0" w:color="auto"/>
              <w:right w:val="single" w:sz="4" w:space="0" w:color="auto"/>
            </w:tcBorders>
            <w:shd w:val="clear" w:color="auto" w:fill="auto"/>
            <w:noWrap/>
            <w:vAlign w:val="center"/>
            <w:hideMark/>
          </w:tcPr>
          <w:p w14:paraId="61BAE666" w14:textId="7361C96A"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21,780 </w:t>
            </w:r>
          </w:p>
        </w:tc>
        <w:tc>
          <w:tcPr>
            <w:tcW w:w="1170" w:type="dxa"/>
            <w:tcBorders>
              <w:top w:val="nil"/>
              <w:left w:val="nil"/>
              <w:bottom w:val="single" w:sz="4" w:space="0" w:color="auto"/>
              <w:right w:val="single" w:sz="4" w:space="0" w:color="auto"/>
            </w:tcBorders>
            <w:shd w:val="clear" w:color="auto" w:fill="auto"/>
            <w:noWrap/>
            <w:vAlign w:val="center"/>
            <w:hideMark/>
          </w:tcPr>
          <w:p w14:paraId="5A25AF18" w14:textId="0978D19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11,738 </w:t>
            </w:r>
          </w:p>
        </w:tc>
        <w:tc>
          <w:tcPr>
            <w:tcW w:w="1175" w:type="dxa"/>
            <w:tcBorders>
              <w:top w:val="nil"/>
              <w:left w:val="nil"/>
              <w:bottom w:val="single" w:sz="4" w:space="0" w:color="auto"/>
              <w:right w:val="single" w:sz="4" w:space="0" w:color="auto"/>
            </w:tcBorders>
            <w:shd w:val="clear" w:color="auto" w:fill="auto"/>
            <w:noWrap/>
            <w:vAlign w:val="center"/>
            <w:hideMark/>
          </w:tcPr>
          <w:p w14:paraId="72BB15F7" w14:textId="7B0E08F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78,719 </w:t>
            </w:r>
          </w:p>
        </w:tc>
        <w:tc>
          <w:tcPr>
            <w:tcW w:w="990" w:type="dxa"/>
            <w:tcBorders>
              <w:top w:val="nil"/>
              <w:left w:val="nil"/>
              <w:bottom w:val="single" w:sz="4" w:space="0" w:color="auto"/>
              <w:right w:val="single" w:sz="4" w:space="0" w:color="auto"/>
            </w:tcBorders>
            <w:shd w:val="clear" w:color="auto" w:fill="auto"/>
            <w:noWrap/>
            <w:vAlign w:val="center"/>
            <w:hideMark/>
          </w:tcPr>
          <w:p w14:paraId="0E46944D"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B.1 </w:t>
            </w:r>
          </w:p>
        </w:tc>
      </w:tr>
      <w:tr w:rsidR="00FC0196" w:rsidRPr="00BE4743" w14:paraId="252AE03C"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4B548BAB"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057F0926"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758EAB1A"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7D46FC67"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274DF447"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71300</w:t>
            </w:r>
          </w:p>
        </w:tc>
        <w:tc>
          <w:tcPr>
            <w:tcW w:w="2468" w:type="dxa"/>
            <w:tcBorders>
              <w:top w:val="nil"/>
              <w:left w:val="nil"/>
              <w:bottom w:val="single" w:sz="4" w:space="0" w:color="auto"/>
              <w:right w:val="single" w:sz="4" w:space="0" w:color="auto"/>
            </w:tcBorders>
            <w:shd w:val="clear" w:color="auto" w:fill="auto"/>
            <w:vAlign w:val="center"/>
            <w:hideMark/>
          </w:tcPr>
          <w:p w14:paraId="74A1212E"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6482D64C" w14:textId="6479D30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45,020 </w:t>
            </w:r>
          </w:p>
        </w:tc>
        <w:tc>
          <w:tcPr>
            <w:tcW w:w="1170" w:type="dxa"/>
            <w:tcBorders>
              <w:top w:val="nil"/>
              <w:left w:val="nil"/>
              <w:bottom w:val="single" w:sz="4" w:space="0" w:color="auto"/>
              <w:right w:val="single" w:sz="4" w:space="0" w:color="auto"/>
            </w:tcBorders>
            <w:shd w:val="clear" w:color="auto" w:fill="auto"/>
            <w:noWrap/>
            <w:vAlign w:val="center"/>
            <w:hideMark/>
          </w:tcPr>
          <w:p w14:paraId="0A6413BB" w14:textId="30A1867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54,527 </w:t>
            </w:r>
          </w:p>
        </w:tc>
        <w:tc>
          <w:tcPr>
            <w:tcW w:w="1170" w:type="dxa"/>
            <w:tcBorders>
              <w:top w:val="nil"/>
              <w:left w:val="nil"/>
              <w:bottom w:val="single" w:sz="4" w:space="0" w:color="auto"/>
              <w:right w:val="single" w:sz="4" w:space="0" w:color="auto"/>
            </w:tcBorders>
            <w:shd w:val="clear" w:color="auto" w:fill="auto"/>
            <w:noWrap/>
            <w:vAlign w:val="center"/>
            <w:hideMark/>
          </w:tcPr>
          <w:p w14:paraId="3C55928C" w14:textId="3FB1462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38,392 </w:t>
            </w:r>
          </w:p>
        </w:tc>
        <w:tc>
          <w:tcPr>
            <w:tcW w:w="1170" w:type="dxa"/>
            <w:tcBorders>
              <w:top w:val="nil"/>
              <w:left w:val="nil"/>
              <w:bottom w:val="single" w:sz="4" w:space="0" w:color="auto"/>
              <w:right w:val="single" w:sz="4" w:space="0" w:color="auto"/>
            </w:tcBorders>
            <w:shd w:val="clear" w:color="auto" w:fill="auto"/>
            <w:noWrap/>
            <w:vAlign w:val="center"/>
            <w:hideMark/>
          </w:tcPr>
          <w:p w14:paraId="39E3E5BE" w14:textId="0EDDDAE2"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31,961 </w:t>
            </w:r>
          </w:p>
        </w:tc>
        <w:tc>
          <w:tcPr>
            <w:tcW w:w="1175" w:type="dxa"/>
            <w:tcBorders>
              <w:top w:val="nil"/>
              <w:left w:val="nil"/>
              <w:bottom w:val="single" w:sz="4" w:space="0" w:color="auto"/>
              <w:right w:val="single" w:sz="4" w:space="0" w:color="auto"/>
            </w:tcBorders>
            <w:shd w:val="clear" w:color="auto" w:fill="auto"/>
            <w:noWrap/>
            <w:vAlign w:val="center"/>
            <w:hideMark/>
          </w:tcPr>
          <w:p w14:paraId="76F17E8A" w14:textId="7022BBDB"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169,900 </w:t>
            </w:r>
          </w:p>
        </w:tc>
        <w:tc>
          <w:tcPr>
            <w:tcW w:w="990" w:type="dxa"/>
            <w:tcBorders>
              <w:top w:val="nil"/>
              <w:left w:val="nil"/>
              <w:bottom w:val="single" w:sz="4" w:space="0" w:color="auto"/>
              <w:right w:val="single" w:sz="4" w:space="0" w:color="auto"/>
            </w:tcBorders>
            <w:shd w:val="clear" w:color="auto" w:fill="auto"/>
            <w:noWrap/>
            <w:vAlign w:val="center"/>
            <w:hideMark/>
          </w:tcPr>
          <w:p w14:paraId="29907024"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B.2 </w:t>
            </w:r>
          </w:p>
        </w:tc>
      </w:tr>
      <w:tr w:rsidR="00FC0196" w:rsidRPr="00BE4743" w14:paraId="58886681"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61C08AAB"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3294AF71"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0D1B5C6B"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6DB52A98"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5A2FEC1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72100</w:t>
            </w:r>
          </w:p>
        </w:tc>
        <w:tc>
          <w:tcPr>
            <w:tcW w:w="2468" w:type="dxa"/>
            <w:tcBorders>
              <w:top w:val="nil"/>
              <w:left w:val="nil"/>
              <w:bottom w:val="single" w:sz="4" w:space="0" w:color="auto"/>
              <w:right w:val="single" w:sz="4" w:space="0" w:color="auto"/>
            </w:tcBorders>
            <w:shd w:val="clear" w:color="auto" w:fill="auto"/>
            <w:vAlign w:val="center"/>
            <w:hideMark/>
          </w:tcPr>
          <w:p w14:paraId="7B825878"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Contractual Services-Companies</w:t>
            </w:r>
          </w:p>
        </w:tc>
        <w:tc>
          <w:tcPr>
            <w:tcW w:w="1170" w:type="dxa"/>
            <w:tcBorders>
              <w:top w:val="nil"/>
              <w:left w:val="nil"/>
              <w:bottom w:val="single" w:sz="4" w:space="0" w:color="auto"/>
              <w:right w:val="single" w:sz="4" w:space="0" w:color="auto"/>
            </w:tcBorders>
            <w:shd w:val="clear" w:color="auto" w:fill="auto"/>
            <w:noWrap/>
            <w:vAlign w:val="center"/>
            <w:hideMark/>
          </w:tcPr>
          <w:p w14:paraId="5288F36C" w14:textId="7F8DC3C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45,495 </w:t>
            </w:r>
          </w:p>
        </w:tc>
        <w:tc>
          <w:tcPr>
            <w:tcW w:w="1170" w:type="dxa"/>
            <w:tcBorders>
              <w:top w:val="nil"/>
              <w:left w:val="nil"/>
              <w:bottom w:val="single" w:sz="4" w:space="0" w:color="auto"/>
              <w:right w:val="single" w:sz="4" w:space="0" w:color="auto"/>
            </w:tcBorders>
            <w:shd w:val="clear" w:color="auto" w:fill="auto"/>
            <w:noWrap/>
            <w:vAlign w:val="center"/>
            <w:hideMark/>
          </w:tcPr>
          <w:p w14:paraId="6AEF4B93" w14:textId="7C9BC56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55,104 </w:t>
            </w:r>
          </w:p>
        </w:tc>
        <w:tc>
          <w:tcPr>
            <w:tcW w:w="1170" w:type="dxa"/>
            <w:tcBorders>
              <w:top w:val="nil"/>
              <w:left w:val="nil"/>
              <w:bottom w:val="single" w:sz="4" w:space="0" w:color="auto"/>
              <w:right w:val="single" w:sz="4" w:space="0" w:color="auto"/>
            </w:tcBorders>
            <w:shd w:val="clear" w:color="auto" w:fill="auto"/>
            <w:noWrap/>
            <w:vAlign w:val="center"/>
            <w:hideMark/>
          </w:tcPr>
          <w:p w14:paraId="79334255" w14:textId="7EF1488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38,797 </w:t>
            </w:r>
          </w:p>
        </w:tc>
        <w:tc>
          <w:tcPr>
            <w:tcW w:w="1170" w:type="dxa"/>
            <w:tcBorders>
              <w:top w:val="nil"/>
              <w:left w:val="nil"/>
              <w:bottom w:val="single" w:sz="4" w:space="0" w:color="auto"/>
              <w:right w:val="single" w:sz="4" w:space="0" w:color="auto"/>
            </w:tcBorders>
            <w:shd w:val="clear" w:color="auto" w:fill="auto"/>
            <w:noWrap/>
            <w:vAlign w:val="center"/>
            <w:hideMark/>
          </w:tcPr>
          <w:p w14:paraId="3E84A181" w14:textId="0979295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32,299 </w:t>
            </w:r>
          </w:p>
        </w:tc>
        <w:tc>
          <w:tcPr>
            <w:tcW w:w="1175" w:type="dxa"/>
            <w:tcBorders>
              <w:top w:val="nil"/>
              <w:left w:val="nil"/>
              <w:bottom w:val="single" w:sz="4" w:space="0" w:color="auto"/>
              <w:right w:val="single" w:sz="4" w:space="0" w:color="auto"/>
            </w:tcBorders>
            <w:shd w:val="clear" w:color="auto" w:fill="auto"/>
            <w:noWrap/>
            <w:vAlign w:val="center"/>
            <w:hideMark/>
          </w:tcPr>
          <w:p w14:paraId="013497A0" w14:textId="083463B3"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171,695 </w:t>
            </w:r>
          </w:p>
        </w:tc>
        <w:tc>
          <w:tcPr>
            <w:tcW w:w="990" w:type="dxa"/>
            <w:tcBorders>
              <w:top w:val="nil"/>
              <w:left w:val="nil"/>
              <w:bottom w:val="single" w:sz="4" w:space="0" w:color="auto"/>
              <w:right w:val="single" w:sz="4" w:space="0" w:color="auto"/>
            </w:tcBorders>
            <w:shd w:val="clear" w:color="auto" w:fill="auto"/>
            <w:noWrap/>
            <w:vAlign w:val="center"/>
            <w:hideMark/>
          </w:tcPr>
          <w:p w14:paraId="59A98CB8"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B.3 </w:t>
            </w:r>
          </w:p>
        </w:tc>
      </w:tr>
      <w:tr w:rsidR="00FC0196" w:rsidRPr="00BE4743" w14:paraId="15BB05A1"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03D14B3E"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0F403DFA"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2E9658FE"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58E0D274"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43F67F3C"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71600</w:t>
            </w:r>
          </w:p>
        </w:tc>
        <w:tc>
          <w:tcPr>
            <w:tcW w:w="2468" w:type="dxa"/>
            <w:tcBorders>
              <w:top w:val="nil"/>
              <w:left w:val="nil"/>
              <w:bottom w:val="single" w:sz="4" w:space="0" w:color="auto"/>
              <w:right w:val="single" w:sz="4" w:space="0" w:color="auto"/>
            </w:tcBorders>
            <w:shd w:val="clear" w:color="auto" w:fill="auto"/>
            <w:vAlign w:val="center"/>
            <w:hideMark/>
          </w:tcPr>
          <w:p w14:paraId="627C0B7E"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4BD1D3CA" w14:textId="5CE1831F"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7,949 </w:t>
            </w:r>
          </w:p>
        </w:tc>
        <w:tc>
          <w:tcPr>
            <w:tcW w:w="1170" w:type="dxa"/>
            <w:tcBorders>
              <w:top w:val="nil"/>
              <w:left w:val="nil"/>
              <w:bottom w:val="single" w:sz="4" w:space="0" w:color="auto"/>
              <w:right w:val="single" w:sz="4" w:space="0" w:color="auto"/>
            </w:tcBorders>
            <w:shd w:val="clear" w:color="auto" w:fill="auto"/>
            <w:noWrap/>
            <w:vAlign w:val="center"/>
            <w:hideMark/>
          </w:tcPr>
          <w:p w14:paraId="4BB6BF41" w14:textId="527025D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9,628 </w:t>
            </w:r>
          </w:p>
        </w:tc>
        <w:tc>
          <w:tcPr>
            <w:tcW w:w="1170" w:type="dxa"/>
            <w:tcBorders>
              <w:top w:val="nil"/>
              <w:left w:val="nil"/>
              <w:bottom w:val="single" w:sz="4" w:space="0" w:color="auto"/>
              <w:right w:val="single" w:sz="4" w:space="0" w:color="auto"/>
            </w:tcBorders>
            <w:shd w:val="clear" w:color="auto" w:fill="auto"/>
            <w:noWrap/>
            <w:vAlign w:val="center"/>
            <w:hideMark/>
          </w:tcPr>
          <w:p w14:paraId="3CD3F668" w14:textId="336859F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6,779 </w:t>
            </w:r>
          </w:p>
        </w:tc>
        <w:tc>
          <w:tcPr>
            <w:tcW w:w="1170" w:type="dxa"/>
            <w:tcBorders>
              <w:top w:val="nil"/>
              <w:left w:val="nil"/>
              <w:bottom w:val="single" w:sz="4" w:space="0" w:color="auto"/>
              <w:right w:val="single" w:sz="4" w:space="0" w:color="auto"/>
            </w:tcBorders>
            <w:shd w:val="clear" w:color="auto" w:fill="auto"/>
            <w:noWrap/>
            <w:vAlign w:val="center"/>
            <w:hideMark/>
          </w:tcPr>
          <w:p w14:paraId="2AA0CCCC" w14:textId="454FF654"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5,644 </w:t>
            </w:r>
          </w:p>
        </w:tc>
        <w:tc>
          <w:tcPr>
            <w:tcW w:w="1175" w:type="dxa"/>
            <w:tcBorders>
              <w:top w:val="nil"/>
              <w:left w:val="nil"/>
              <w:bottom w:val="single" w:sz="4" w:space="0" w:color="auto"/>
              <w:right w:val="single" w:sz="4" w:space="0" w:color="auto"/>
            </w:tcBorders>
            <w:shd w:val="clear" w:color="auto" w:fill="auto"/>
            <w:noWrap/>
            <w:vAlign w:val="center"/>
            <w:hideMark/>
          </w:tcPr>
          <w:p w14:paraId="75DD7FDA" w14:textId="27A9C4B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30,000 </w:t>
            </w:r>
          </w:p>
        </w:tc>
        <w:tc>
          <w:tcPr>
            <w:tcW w:w="990" w:type="dxa"/>
            <w:tcBorders>
              <w:top w:val="nil"/>
              <w:left w:val="nil"/>
              <w:bottom w:val="single" w:sz="4" w:space="0" w:color="auto"/>
              <w:right w:val="single" w:sz="4" w:space="0" w:color="auto"/>
            </w:tcBorders>
            <w:shd w:val="clear" w:color="auto" w:fill="auto"/>
            <w:noWrap/>
            <w:vAlign w:val="center"/>
            <w:hideMark/>
          </w:tcPr>
          <w:p w14:paraId="4D7ED4EA"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B.4 </w:t>
            </w:r>
          </w:p>
        </w:tc>
      </w:tr>
      <w:tr w:rsidR="00FC0196" w:rsidRPr="00BE4743" w14:paraId="49D89E8C"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42D3A530"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4C750904"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40E7AB7B"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12AA5D09"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2CBFE375"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75700</w:t>
            </w:r>
          </w:p>
        </w:tc>
        <w:tc>
          <w:tcPr>
            <w:tcW w:w="2468" w:type="dxa"/>
            <w:tcBorders>
              <w:top w:val="nil"/>
              <w:left w:val="nil"/>
              <w:bottom w:val="single" w:sz="4" w:space="0" w:color="auto"/>
              <w:right w:val="single" w:sz="4" w:space="0" w:color="auto"/>
            </w:tcBorders>
            <w:shd w:val="clear" w:color="auto" w:fill="auto"/>
            <w:vAlign w:val="center"/>
            <w:hideMark/>
          </w:tcPr>
          <w:p w14:paraId="5885DA64"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Training &amp; Workshops</w:t>
            </w:r>
          </w:p>
        </w:tc>
        <w:tc>
          <w:tcPr>
            <w:tcW w:w="1170" w:type="dxa"/>
            <w:tcBorders>
              <w:top w:val="nil"/>
              <w:left w:val="nil"/>
              <w:bottom w:val="single" w:sz="4" w:space="0" w:color="auto"/>
              <w:right w:val="single" w:sz="4" w:space="0" w:color="auto"/>
            </w:tcBorders>
            <w:shd w:val="clear" w:color="auto" w:fill="auto"/>
            <w:noWrap/>
            <w:vAlign w:val="center"/>
            <w:hideMark/>
          </w:tcPr>
          <w:p w14:paraId="221814D5" w14:textId="36EB7B6A"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21,357 </w:t>
            </w:r>
          </w:p>
        </w:tc>
        <w:tc>
          <w:tcPr>
            <w:tcW w:w="1170" w:type="dxa"/>
            <w:tcBorders>
              <w:top w:val="nil"/>
              <w:left w:val="nil"/>
              <w:bottom w:val="single" w:sz="4" w:space="0" w:color="auto"/>
              <w:right w:val="single" w:sz="4" w:space="0" w:color="auto"/>
            </w:tcBorders>
            <w:shd w:val="clear" w:color="auto" w:fill="auto"/>
            <w:noWrap/>
            <w:vAlign w:val="center"/>
            <w:hideMark/>
          </w:tcPr>
          <w:p w14:paraId="10E3F571" w14:textId="02EA656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25,868 </w:t>
            </w:r>
          </w:p>
        </w:tc>
        <w:tc>
          <w:tcPr>
            <w:tcW w:w="1170" w:type="dxa"/>
            <w:tcBorders>
              <w:top w:val="nil"/>
              <w:left w:val="nil"/>
              <w:bottom w:val="single" w:sz="4" w:space="0" w:color="auto"/>
              <w:right w:val="single" w:sz="4" w:space="0" w:color="auto"/>
            </w:tcBorders>
            <w:shd w:val="clear" w:color="auto" w:fill="auto"/>
            <w:noWrap/>
            <w:vAlign w:val="center"/>
            <w:hideMark/>
          </w:tcPr>
          <w:p w14:paraId="144B9D29" w14:textId="7541F13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18,213 </w:t>
            </w:r>
          </w:p>
        </w:tc>
        <w:tc>
          <w:tcPr>
            <w:tcW w:w="1170" w:type="dxa"/>
            <w:tcBorders>
              <w:top w:val="nil"/>
              <w:left w:val="nil"/>
              <w:bottom w:val="single" w:sz="4" w:space="0" w:color="auto"/>
              <w:right w:val="single" w:sz="4" w:space="0" w:color="auto"/>
            </w:tcBorders>
            <w:shd w:val="clear" w:color="auto" w:fill="auto"/>
            <w:noWrap/>
            <w:vAlign w:val="center"/>
            <w:hideMark/>
          </w:tcPr>
          <w:p w14:paraId="33D8EEB5" w14:textId="7DCFDD64"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15,162 </w:t>
            </w:r>
          </w:p>
        </w:tc>
        <w:tc>
          <w:tcPr>
            <w:tcW w:w="1175" w:type="dxa"/>
            <w:tcBorders>
              <w:top w:val="nil"/>
              <w:left w:val="nil"/>
              <w:bottom w:val="single" w:sz="4" w:space="0" w:color="auto"/>
              <w:right w:val="single" w:sz="4" w:space="0" w:color="auto"/>
            </w:tcBorders>
            <w:shd w:val="clear" w:color="auto" w:fill="auto"/>
            <w:noWrap/>
            <w:vAlign w:val="center"/>
            <w:hideMark/>
          </w:tcPr>
          <w:p w14:paraId="244A742A" w14:textId="2A6D336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80,600 </w:t>
            </w:r>
          </w:p>
        </w:tc>
        <w:tc>
          <w:tcPr>
            <w:tcW w:w="990" w:type="dxa"/>
            <w:tcBorders>
              <w:top w:val="nil"/>
              <w:left w:val="nil"/>
              <w:bottom w:val="single" w:sz="4" w:space="0" w:color="auto"/>
              <w:right w:val="single" w:sz="4" w:space="0" w:color="auto"/>
            </w:tcBorders>
            <w:shd w:val="clear" w:color="auto" w:fill="auto"/>
            <w:noWrap/>
            <w:vAlign w:val="center"/>
            <w:hideMark/>
          </w:tcPr>
          <w:p w14:paraId="57574400"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B.5 </w:t>
            </w:r>
          </w:p>
        </w:tc>
      </w:tr>
      <w:tr w:rsidR="00FC0196" w:rsidRPr="00BE4743" w14:paraId="71F1E87E"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164745F1"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4752E34D"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51E6D604"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1FAD3783"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5337712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72500</w:t>
            </w:r>
          </w:p>
        </w:tc>
        <w:tc>
          <w:tcPr>
            <w:tcW w:w="2468" w:type="dxa"/>
            <w:tcBorders>
              <w:top w:val="nil"/>
              <w:left w:val="nil"/>
              <w:bottom w:val="single" w:sz="4" w:space="0" w:color="auto"/>
              <w:right w:val="single" w:sz="4" w:space="0" w:color="auto"/>
            </w:tcBorders>
            <w:shd w:val="clear" w:color="auto" w:fill="auto"/>
            <w:vAlign w:val="center"/>
            <w:hideMark/>
          </w:tcPr>
          <w:p w14:paraId="10FDF4B0"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 xml:space="preserve">Supplies </w:t>
            </w:r>
          </w:p>
        </w:tc>
        <w:tc>
          <w:tcPr>
            <w:tcW w:w="1170" w:type="dxa"/>
            <w:tcBorders>
              <w:top w:val="nil"/>
              <w:left w:val="nil"/>
              <w:bottom w:val="single" w:sz="4" w:space="0" w:color="auto"/>
              <w:right w:val="single" w:sz="4" w:space="0" w:color="auto"/>
            </w:tcBorders>
            <w:shd w:val="clear" w:color="auto" w:fill="auto"/>
            <w:noWrap/>
            <w:vAlign w:val="center"/>
            <w:hideMark/>
          </w:tcPr>
          <w:p w14:paraId="79A0CAE4" w14:textId="3A59A373"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20,124 </w:t>
            </w:r>
          </w:p>
        </w:tc>
        <w:tc>
          <w:tcPr>
            <w:tcW w:w="1170" w:type="dxa"/>
            <w:tcBorders>
              <w:top w:val="nil"/>
              <w:left w:val="nil"/>
              <w:bottom w:val="single" w:sz="4" w:space="0" w:color="auto"/>
              <w:right w:val="single" w:sz="4" w:space="0" w:color="auto"/>
            </w:tcBorders>
            <w:shd w:val="clear" w:color="auto" w:fill="auto"/>
            <w:noWrap/>
            <w:vAlign w:val="center"/>
            <w:hideMark/>
          </w:tcPr>
          <w:p w14:paraId="28948D8F" w14:textId="1BE052F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24,374 </w:t>
            </w:r>
          </w:p>
        </w:tc>
        <w:tc>
          <w:tcPr>
            <w:tcW w:w="1170" w:type="dxa"/>
            <w:tcBorders>
              <w:top w:val="nil"/>
              <w:left w:val="nil"/>
              <w:bottom w:val="single" w:sz="4" w:space="0" w:color="auto"/>
              <w:right w:val="single" w:sz="4" w:space="0" w:color="auto"/>
            </w:tcBorders>
            <w:shd w:val="clear" w:color="auto" w:fill="auto"/>
            <w:noWrap/>
            <w:vAlign w:val="center"/>
            <w:hideMark/>
          </w:tcPr>
          <w:p w14:paraId="66075CD2" w14:textId="07DC7015"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17,162 </w:t>
            </w:r>
          </w:p>
        </w:tc>
        <w:tc>
          <w:tcPr>
            <w:tcW w:w="1170" w:type="dxa"/>
            <w:tcBorders>
              <w:top w:val="nil"/>
              <w:left w:val="nil"/>
              <w:bottom w:val="single" w:sz="4" w:space="0" w:color="auto"/>
              <w:right w:val="single" w:sz="4" w:space="0" w:color="auto"/>
            </w:tcBorders>
            <w:shd w:val="clear" w:color="auto" w:fill="auto"/>
            <w:noWrap/>
            <w:vAlign w:val="center"/>
            <w:hideMark/>
          </w:tcPr>
          <w:p w14:paraId="4380D522" w14:textId="2EC483A3"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14,287 </w:t>
            </w:r>
          </w:p>
        </w:tc>
        <w:tc>
          <w:tcPr>
            <w:tcW w:w="1175" w:type="dxa"/>
            <w:tcBorders>
              <w:top w:val="nil"/>
              <w:left w:val="nil"/>
              <w:bottom w:val="single" w:sz="4" w:space="0" w:color="auto"/>
              <w:right w:val="single" w:sz="4" w:space="0" w:color="auto"/>
            </w:tcBorders>
            <w:shd w:val="clear" w:color="auto" w:fill="auto"/>
            <w:noWrap/>
            <w:vAlign w:val="center"/>
            <w:hideMark/>
          </w:tcPr>
          <w:p w14:paraId="407D41F5" w14:textId="43FACBE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75,947 </w:t>
            </w:r>
          </w:p>
        </w:tc>
        <w:tc>
          <w:tcPr>
            <w:tcW w:w="990" w:type="dxa"/>
            <w:tcBorders>
              <w:top w:val="nil"/>
              <w:left w:val="nil"/>
              <w:bottom w:val="single" w:sz="4" w:space="0" w:color="auto"/>
              <w:right w:val="single" w:sz="4" w:space="0" w:color="auto"/>
            </w:tcBorders>
            <w:shd w:val="clear" w:color="auto" w:fill="auto"/>
            <w:noWrap/>
            <w:vAlign w:val="center"/>
            <w:hideMark/>
          </w:tcPr>
          <w:p w14:paraId="20582E38"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B.6 </w:t>
            </w:r>
          </w:p>
        </w:tc>
      </w:tr>
      <w:tr w:rsidR="00FC0196" w:rsidRPr="00BE4743" w14:paraId="1618BFFE" w14:textId="77777777" w:rsidTr="004B1399">
        <w:trPr>
          <w:trHeight w:hRule="exact" w:val="982"/>
        </w:trPr>
        <w:tc>
          <w:tcPr>
            <w:tcW w:w="1263" w:type="dxa"/>
            <w:vMerge/>
            <w:tcBorders>
              <w:top w:val="nil"/>
              <w:left w:val="single" w:sz="4" w:space="0" w:color="auto"/>
              <w:bottom w:val="single" w:sz="4" w:space="0" w:color="auto"/>
              <w:right w:val="single" w:sz="4" w:space="0" w:color="auto"/>
            </w:tcBorders>
            <w:vAlign w:val="center"/>
            <w:hideMark/>
          </w:tcPr>
          <w:p w14:paraId="687114EB"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553C71FB"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0AED98A2"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58052849"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58E76384"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72200</w:t>
            </w:r>
          </w:p>
        </w:tc>
        <w:tc>
          <w:tcPr>
            <w:tcW w:w="2468" w:type="dxa"/>
            <w:tcBorders>
              <w:top w:val="nil"/>
              <w:left w:val="nil"/>
              <w:bottom w:val="single" w:sz="4" w:space="0" w:color="auto"/>
              <w:right w:val="single" w:sz="4" w:space="0" w:color="auto"/>
            </w:tcBorders>
            <w:shd w:val="clear" w:color="auto" w:fill="auto"/>
            <w:vAlign w:val="center"/>
            <w:hideMark/>
          </w:tcPr>
          <w:p w14:paraId="3FE1A77A"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Equipment and Furniture</w:t>
            </w:r>
          </w:p>
        </w:tc>
        <w:tc>
          <w:tcPr>
            <w:tcW w:w="1170" w:type="dxa"/>
            <w:tcBorders>
              <w:top w:val="nil"/>
              <w:left w:val="nil"/>
              <w:bottom w:val="single" w:sz="4" w:space="0" w:color="auto"/>
              <w:right w:val="single" w:sz="4" w:space="0" w:color="auto"/>
            </w:tcBorders>
            <w:shd w:val="clear" w:color="auto" w:fill="auto"/>
            <w:noWrap/>
            <w:vAlign w:val="center"/>
            <w:hideMark/>
          </w:tcPr>
          <w:p w14:paraId="4EE2DC12" w14:textId="076DF00F"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9,539 </w:t>
            </w:r>
          </w:p>
        </w:tc>
        <w:tc>
          <w:tcPr>
            <w:tcW w:w="1170" w:type="dxa"/>
            <w:tcBorders>
              <w:top w:val="nil"/>
              <w:left w:val="nil"/>
              <w:bottom w:val="single" w:sz="4" w:space="0" w:color="auto"/>
              <w:right w:val="single" w:sz="4" w:space="0" w:color="auto"/>
            </w:tcBorders>
            <w:shd w:val="clear" w:color="auto" w:fill="auto"/>
            <w:noWrap/>
            <w:vAlign w:val="center"/>
            <w:hideMark/>
          </w:tcPr>
          <w:p w14:paraId="702175D4" w14:textId="1F9F2254"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11,554 </w:t>
            </w:r>
          </w:p>
        </w:tc>
        <w:tc>
          <w:tcPr>
            <w:tcW w:w="1170" w:type="dxa"/>
            <w:tcBorders>
              <w:top w:val="nil"/>
              <w:left w:val="nil"/>
              <w:bottom w:val="single" w:sz="4" w:space="0" w:color="auto"/>
              <w:right w:val="single" w:sz="4" w:space="0" w:color="auto"/>
            </w:tcBorders>
            <w:shd w:val="clear" w:color="auto" w:fill="auto"/>
            <w:noWrap/>
            <w:vAlign w:val="center"/>
            <w:hideMark/>
          </w:tcPr>
          <w:p w14:paraId="4EB2374E" w14:textId="36F4B0C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8,135 </w:t>
            </w:r>
          </w:p>
        </w:tc>
        <w:tc>
          <w:tcPr>
            <w:tcW w:w="1170" w:type="dxa"/>
            <w:tcBorders>
              <w:top w:val="nil"/>
              <w:left w:val="nil"/>
              <w:bottom w:val="single" w:sz="4" w:space="0" w:color="auto"/>
              <w:right w:val="single" w:sz="4" w:space="0" w:color="auto"/>
            </w:tcBorders>
            <w:shd w:val="clear" w:color="auto" w:fill="auto"/>
            <w:noWrap/>
            <w:vAlign w:val="center"/>
            <w:hideMark/>
          </w:tcPr>
          <w:p w14:paraId="26009DC1" w14:textId="642FA2D4"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6,772 </w:t>
            </w:r>
          </w:p>
        </w:tc>
        <w:tc>
          <w:tcPr>
            <w:tcW w:w="1175" w:type="dxa"/>
            <w:tcBorders>
              <w:top w:val="nil"/>
              <w:left w:val="nil"/>
              <w:bottom w:val="single" w:sz="4" w:space="0" w:color="auto"/>
              <w:right w:val="single" w:sz="4" w:space="0" w:color="auto"/>
            </w:tcBorders>
            <w:shd w:val="clear" w:color="auto" w:fill="auto"/>
            <w:noWrap/>
            <w:vAlign w:val="center"/>
            <w:hideMark/>
          </w:tcPr>
          <w:p w14:paraId="00B0B69B" w14:textId="1286909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36,000 </w:t>
            </w:r>
          </w:p>
        </w:tc>
        <w:tc>
          <w:tcPr>
            <w:tcW w:w="990" w:type="dxa"/>
            <w:tcBorders>
              <w:top w:val="nil"/>
              <w:left w:val="nil"/>
              <w:bottom w:val="single" w:sz="4" w:space="0" w:color="auto"/>
              <w:right w:val="single" w:sz="4" w:space="0" w:color="auto"/>
            </w:tcBorders>
            <w:shd w:val="clear" w:color="auto" w:fill="auto"/>
            <w:noWrap/>
            <w:vAlign w:val="center"/>
            <w:hideMark/>
          </w:tcPr>
          <w:p w14:paraId="165A0259"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B.7 </w:t>
            </w:r>
          </w:p>
        </w:tc>
      </w:tr>
      <w:tr w:rsidR="00FC0196" w:rsidRPr="00BE4743" w14:paraId="1FFFB809" w14:textId="77777777" w:rsidTr="009E2821">
        <w:trPr>
          <w:trHeight w:hRule="exact" w:val="202"/>
        </w:trPr>
        <w:tc>
          <w:tcPr>
            <w:tcW w:w="728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1FF8" w14:textId="77777777" w:rsidR="00FC0196" w:rsidRPr="00BE4743" w:rsidRDefault="00FC0196" w:rsidP="00FC0196">
            <w:pPr>
              <w:spacing w:before="0"/>
              <w:jc w:val="left"/>
              <w:rPr>
                <w:rFonts w:eastAsia="Times New Roman" w:cs="Calibri"/>
                <w:b/>
                <w:bCs/>
                <w:color w:val="000000"/>
                <w:sz w:val="16"/>
                <w:szCs w:val="16"/>
              </w:rPr>
            </w:pPr>
            <w:r w:rsidRPr="00BE4743">
              <w:rPr>
                <w:rFonts w:eastAsia="Times New Roman" w:cs="Calibri"/>
                <w:b/>
                <w:bCs/>
                <w:color w:val="000000"/>
                <w:sz w:val="16"/>
                <w:szCs w:val="16"/>
              </w:rPr>
              <w:t>Total Component 2</w:t>
            </w:r>
          </w:p>
        </w:tc>
        <w:tc>
          <w:tcPr>
            <w:tcW w:w="1170" w:type="dxa"/>
            <w:tcBorders>
              <w:top w:val="nil"/>
              <w:left w:val="nil"/>
              <w:bottom w:val="single" w:sz="4" w:space="0" w:color="auto"/>
              <w:right w:val="single" w:sz="4" w:space="0" w:color="auto"/>
            </w:tcBorders>
            <w:shd w:val="clear" w:color="000000" w:fill="D9D9D9"/>
            <w:noWrap/>
            <w:vAlign w:val="center"/>
            <w:hideMark/>
          </w:tcPr>
          <w:p w14:paraId="23F94121" w14:textId="665036EB" w:rsidR="00FC0196" w:rsidRPr="00BE4743" w:rsidRDefault="00FC0196" w:rsidP="00C52162">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166,019 </w:t>
            </w:r>
          </w:p>
        </w:tc>
        <w:tc>
          <w:tcPr>
            <w:tcW w:w="1170" w:type="dxa"/>
            <w:tcBorders>
              <w:top w:val="nil"/>
              <w:left w:val="nil"/>
              <w:bottom w:val="single" w:sz="4" w:space="0" w:color="auto"/>
              <w:right w:val="single" w:sz="4" w:space="0" w:color="auto"/>
            </w:tcBorders>
            <w:shd w:val="clear" w:color="000000" w:fill="D9D9D9"/>
            <w:noWrap/>
            <w:vAlign w:val="center"/>
            <w:hideMark/>
          </w:tcPr>
          <w:p w14:paraId="2C444A7C" w14:textId="2E57D4C0" w:rsidR="00FC0196" w:rsidRPr="00BE4743" w:rsidRDefault="00FC0196" w:rsidP="00C52162">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209,721 </w:t>
            </w:r>
          </w:p>
        </w:tc>
        <w:tc>
          <w:tcPr>
            <w:tcW w:w="1170" w:type="dxa"/>
            <w:tcBorders>
              <w:top w:val="nil"/>
              <w:left w:val="nil"/>
              <w:bottom w:val="single" w:sz="4" w:space="0" w:color="auto"/>
              <w:right w:val="single" w:sz="4" w:space="0" w:color="auto"/>
            </w:tcBorders>
            <w:shd w:val="clear" w:color="000000" w:fill="D9D9D9"/>
            <w:noWrap/>
            <w:vAlign w:val="center"/>
            <w:hideMark/>
          </w:tcPr>
          <w:p w14:paraId="52EA3310" w14:textId="7A899B7E" w:rsidR="00FC0196" w:rsidRPr="00BE4743" w:rsidRDefault="00FC0196" w:rsidP="00C52162">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149,258 </w:t>
            </w:r>
          </w:p>
        </w:tc>
        <w:tc>
          <w:tcPr>
            <w:tcW w:w="1170" w:type="dxa"/>
            <w:tcBorders>
              <w:top w:val="nil"/>
              <w:left w:val="nil"/>
              <w:bottom w:val="single" w:sz="4" w:space="0" w:color="auto"/>
              <w:right w:val="single" w:sz="4" w:space="0" w:color="auto"/>
            </w:tcBorders>
            <w:shd w:val="clear" w:color="000000" w:fill="D9D9D9"/>
            <w:noWrap/>
            <w:vAlign w:val="center"/>
            <w:hideMark/>
          </w:tcPr>
          <w:p w14:paraId="7DB5D99B" w14:textId="0C1F377F" w:rsidR="00FC0196" w:rsidRPr="00BE4743" w:rsidRDefault="00FC0196" w:rsidP="00C52162">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117,863 </w:t>
            </w:r>
          </w:p>
        </w:tc>
        <w:tc>
          <w:tcPr>
            <w:tcW w:w="1175" w:type="dxa"/>
            <w:tcBorders>
              <w:top w:val="nil"/>
              <w:left w:val="nil"/>
              <w:bottom w:val="single" w:sz="4" w:space="0" w:color="auto"/>
              <w:right w:val="single" w:sz="4" w:space="0" w:color="auto"/>
            </w:tcBorders>
            <w:shd w:val="clear" w:color="000000" w:fill="D9D9D9"/>
            <w:noWrap/>
            <w:vAlign w:val="center"/>
            <w:hideMark/>
          </w:tcPr>
          <w:p w14:paraId="446A059F" w14:textId="24A0CD65" w:rsidR="00FC0196" w:rsidRPr="00BE4743" w:rsidRDefault="00FC0196" w:rsidP="00C52162">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642,861 </w:t>
            </w:r>
          </w:p>
        </w:tc>
        <w:tc>
          <w:tcPr>
            <w:tcW w:w="990" w:type="dxa"/>
            <w:tcBorders>
              <w:top w:val="nil"/>
              <w:left w:val="nil"/>
              <w:bottom w:val="single" w:sz="4" w:space="0" w:color="auto"/>
              <w:right w:val="single" w:sz="4" w:space="0" w:color="auto"/>
            </w:tcBorders>
            <w:shd w:val="clear" w:color="000000" w:fill="D9D9D9"/>
            <w:noWrap/>
            <w:vAlign w:val="center"/>
            <w:hideMark/>
          </w:tcPr>
          <w:p w14:paraId="32667769" w14:textId="4EDBB909"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 xml:space="preserve"> </w:t>
            </w:r>
          </w:p>
        </w:tc>
      </w:tr>
      <w:tr w:rsidR="00FC0196" w:rsidRPr="00BE4743" w14:paraId="63108787" w14:textId="77777777" w:rsidTr="009E2821">
        <w:trPr>
          <w:trHeight w:hRule="exact" w:val="202"/>
        </w:trPr>
        <w:tc>
          <w:tcPr>
            <w:tcW w:w="1263" w:type="dxa"/>
            <w:vMerge w:val="restart"/>
            <w:tcBorders>
              <w:top w:val="nil"/>
              <w:left w:val="single" w:sz="4" w:space="0" w:color="auto"/>
              <w:bottom w:val="single" w:sz="4" w:space="0" w:color="auto"/>
              <w:right w:val="single" w:sz="4" w:space="0" w:color="auto"/>
            </w:tcBorders>
            <w:shd w:val="clear" w:color="auto" w:fill="auto"/>
            <w:vAlign w:val="center"/>
            <w:hideMark/>
          </w:tcPr>
          <w:p w14:paraId="3043F049"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Component 3: Long-term strategy developed to improve of transparency over time</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3965F125"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HCENR</w:t>
            </w:r>
          </w:p>
        </w:tc>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14:paraId="16E0DD01"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62000</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4B8B2A8E"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GEF Trustee</w:t>
            </w:r>
          </w:p>
        </w:tc>
        <w:tc>
          <w:tcPr>
            <w:tcW w:w="1059" w:type="dxa"/>
            <w:tcBorders>
              <w:top w:val="nil"/>
              <w:left w:val="nil"/>
              <w:bottom w:val="single" w:sz="4" w:space="0" w:color="auto"/>
              <w:right w:val="single" w:sz="4" w:space="0" w:color="auto"/>
            </w:tcBorders>
            <w:shd w:val="clear" w:color="auto" w:fill="auto"/>
            <w:vAlign w:val="center"/>
            <w:hideMark/>
          </w:tcPr>
          <w:p w14:paraId="34EC7675"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71200</w:t>
            </w:r>
          </w:p>
        </w:tc>
        <w:tc>
          <w:tcPr>
            <w:tcW w:w="2468" w:type="dxa"/>
            <w:tcBorders>
              <w:top w:val="nil"/>
              <w:left w:val="nil"/>
              <w:bottom w:val="single" w:sz="4" w:space="0" w:color="auto"/>
              <w:right w:val="single" w:sz="4" w:space="0" w:color="auto"/>
            </w:tcBorders>
            <w:shd w:val="clear" w:color="auto" w:fill="auto"/>
            <w:vAlign w:val="center"/>
            <w:hideMark/>
          </w:tcPr>
          <w:p w14:paraId="6E893D6B"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20626B0" w14:textId="4F66723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9,221 </w:t>
            </w:r>
          </w:p>
        </w:tc>
        <w:tc>
          <w:tcPr>
            <w:tcW w:w="1170" w:type="dxa"/>
            <w:tcBorders>
              <w:top w:val="nil"/>
              <w:left w:val="nil"/>
              <w:bottom w:val="single" w:sz="4" w:space="0" w:color="auto"/>
              <w:right w:val="single" w:sz="4" w:space="0" w:color="auto"/>
            </w:tcBorders>
            <w:shd w:val="clear" w:color="auto" w:fill="auto"/>
            <w:noWrap/>
            <w:vAlign w:val="center"/>
            <w:hideMark/>
          </w:tcPr>
          <w:p w14:paraId="6106E84E" w14:textId="28393F2A"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1,969 </w:t>
            </w:r>
          </w:p>
        </w:tc>
        <w:tc>
          <w:tcPr>
            <w:tcW w:w="1170" w:type="dxa"/>
            <w:tcBorders>
              <w:top w:val="nil"/>
              <w:left w:val="nil"/>
              <w:bottom w:val="single" w:sz="4" w:space="0" w:color="auto"/>
              <w:right w:val="single" w:sz="4" w:space="0" w:color="auto"/>
            </w:tcBorders>
            <w:shd w:val="clear" w:color="auto" w:fill="auto"/>
            <w:noWrap/>
            <w:vAlign w:val="center"/>
            <w:hideMark/>
          </w:tcPr>
          <w:p w14:paraId="610AE548" w14:textId="3739002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16,503 </w:t>
            </w:r>
          </w:p>
        </w:tc>
        <w:tc>
          <w:tcPr>
            <w:tcW w:w="1170" w:type="dxa"/>
            <w:tcBorders>
              <w:top w:val="nil"/>
              <w:left w:val="nil"/>
              <w:bottom w:val="single" w:sz="4" w:space="0" w:color="auto"/>
              <w:right w:val="single" w:sz="4" w:space="0" w:color="auto"/>
            </w:tcBorders>
            <w:shd w:val="clear" w:color="auto" w:fill="auto"/>
            <w:noWrap/>
            <w:vAlign w:val="center"/>
            <w:hideMark/>
          </w:tcPr>
          <w:p w14:paraId="7A0AD90A" w14:textId="20C7C677"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20,544 </w:t>
            </w:r>
          </w:p>
        </w:tc>
        <w:tc>
          <w:tcPr>
            <w:tcW w:w="1175" w:type="dxa"/>
            <w:tcBorders>
              <w:top w:val="nil"/>
              <w:left w:val="nil"/>
              <w:bottom w:val="single" w:sz="4" w:space="0" w:color="auto"/>
              <w:right w:val="single" w:sz="4" w:space="0" w:color="auto"/>
            </w:tcBorders>
            <w:shd w:val="clear" w:color="auto" w:fill="auto"/>
            <w:noWrap/>
            <w:vAlign w:val="center"/>
            <w:hideMark/>
          </w:tcPr>
          <w:p w14:paraId="0D354554" w14:textId="2B15851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48,237 </w:t>
            </w:r>
          </w:p>
        </w:tc>
        <w:tc>
          <w:tcPr>
            <w:tcW w:w="990" w:type="dxa"/>
            <w:tcBorders>
              <w:top w:val="nil"/>
              <w:left w:val="nil"/>
              <w:bottom w:val="single" w:sz="4" w:space="0" w:color="auto"/>
              <w:right w:val="single" w:sz="4" w:space="0" w:color="auto"/>
            </w:tcBorders>
            <w:shd w:val="clear" w:color="auto" w:fill="auto"/>
            <w:noWrap/>
            <w:vAlign w:val="center"/>
            <w:hideMark/>
          </w:tcPr>
          <w:p w14:paraId="4FB1622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C.1 </w:t>
            </w:r>
          </w:p>
        </w:tc>
      </w:tr>
      <w:tr w:rsidR="00FC0196" w:rsidRPr="00BE4743" w14:paraId="6187735F"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0C2C39D0"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17B28608"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36CC8D7D"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605CD12B"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63D159E0"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71300</w:t>
            </w:r>
          </w:p>
        </w:tc>
        <w:tc>
          <w:tcPr>
            <w:tcW w:w="2468" w:type="dxa"/>
            <w:tcBorders>
              <w:top w:val="nil"/>
              <w:left w:val="nil"/>
              <w:bottom w:val="single" w:sz="4" w:space="0" w:color="auto"/>
              <w:right w:val="single" w:sz="4" w:space="0" w:color="auto"/>
            </w:tcBorders>
            <w:shd w:val="clear" w:color="auto" w:fill="auto"/>
            <w:vAlign w:val="center"/>
            <w:hideMark/>
          </w:tcPr>
          <w:p w14:paraId="7171DEDB"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387F7AC2" w14:textId="739FB69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13,053 </w:t>
            </w:r>
          </w:p>
        </w:tc>
        <w:tc>
          <w:tcPr>
            <w:tcW w:w="1170" w:type="dxa"/>
            <w:tcBorders>
              <w:top w:val="nil"/>
              <w:left w:val="nil"/>
              <w:bottom w:val="single" w:sz="4" w:space="0" w:color="auto"/>
              <w:right w:val="single" w:sz="4" w:space="0" w:color="auto"/>
            </w:tcBorders>
            <w:shd w:val="clear" w:color="auto" w:fill="auto"/>
            <w:noWrap/>
            <w:vAlign w:val="center"/>
            <w:hideMark/>
          </w:tcPr>
          <w:p w14:paraId="0D95406B" w14:textId="512CCCF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15,809 </w:t>
            </w:r>
          </w:p>
        </w:tc>
        <w:tc>
          <w:tcPr>
            <w:tcW w:w="1170" w:type="dxa"/>
            <w:tcBorders>
              <w:top w:val="nil"/>
              <w:left w:val="nil"/>
              <w:bottom w:val="single" w:sz="4" w:space="0" w:color="auto"/>
              <w:right w:val="single" w:sz="4" w:space="0" w:color="auto"/>
            </w:tcBorders>
            <w:shd w:val="clear" w:color="auto" w:fill="auto"/>
            <w:noWrap/>
            <w:vAlign w:val="center"/>
            <w:hideMark/>
          </w:tcPr>
          <w:p w14:paraId="31D4F77A" w14:textId="3EC11C24"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11,131 </w:t>
            </w:r>
          </w:p>
        </w:tc>
        <w:tc>
          <w:tcPr>
            <w:tcW w:w="1170" w:type="dxa"/>
            <w:tcBorders>
              <w:top w:val="nil"/>
              <w:left w:val="nil"/>
              <w:bottom w:val="single" w:sz="4" w:space="0" w:color="auto"/>
              <w:right w:val="single" w:sz="4" w:space="0" w:color="auto"/>
            </w:tcBorders>
            <w:shd w:val="clear" w:color="auto" w:fill="auto"/>
            <w:noWrap/>
            <w:vAlign w:val="center"/>
            <w:hideMark/>
          </w:tcPr>
          <w:p w14:paraId="5226DC69" w14:textId="1161723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9,267 </w:t>
            </w:r>
          </w:p>
        </w:tc>
        <w:tc>
          <w:tcPr>
            <w:tcW w:w="1175" w:type="dxa"/>
            <w:tcBorders>
              <w:top w:val="nil"/>
              <w:left w:val="nil"/>
              <w:bottom w:val="single" w:sz="4" w:space="0" w:color="auto"/>
              <w:right w:val="single" w:sz="4" w:space="0" w:color="auto"/>
            </w:tcBorders>
            <w:shd w:val="clear" w:color="auto" w:fill="auto"/>
            <w:noWrap/>
            <w:vAlign w:val="center"/>
            <w:hideMark/>
          </w:tcPr>
          <w:p w14:paraId="37E280DC" w14:textId="62665E7F"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49,260 </w:t>
            </w:r>
          </w:p>
        </w:tc>
        <w:tc>
          <w:tcPr>
            <w:tcW w:w="990" w:type="dxa"/>
            <w:tcBorders>
              <w:top w:val="nil"/>
              <w:left w:val="nil"/>
              <w:bottom w:val="single" w:sz="4" w:space="0" w:color="auto"/>
              <w:right w:val="single" w:sz="4" w:space="0" w:color="auto"/>
            </w:tcBorders>
            <w:shd w:val="clear" w:color="auto" w:fill="auto"/>
            <w:noWrap/>
            <w:vAlign w:val="center"/>
            <w:hideMark/>
          </w:tcPr>
          <w:p w14:paraId="0776542A"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C.2 </w:t>
            </w:r>
          </w:p>
        </w:tc>
      </w:tr>
      <w:tr w:rsidR="00FC0196" w:rsidRPr="00BE4743" w14:paraId="7DADF310"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1BEA0AC3"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7CAB97D4"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5DEC9AAC"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58F69FA9"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0857F4C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72100</w:t>
            </w:r>
          </w:p>
        </w:tc>
        <w:tc>
          <w:tcPr>
            <w:tcW w:w="2468" w:type="dxa"/>
            <w:tcBorders>
              <w:top w:val="nil"/>
              <w:left w:val="nil"/>
              <w:bottom w:val="single" w:sz="4" w:space="0" w:color="auto"/>
              <w:right w:val="single" w:sz="4" w:space="0" w:color="auto"/>
            </w:tcBorders>
            <w:shd w:val="clear" w:color="auto" w:fill="auto"/>
            <w:vAlign w:val="center"/>
            <w:hideMark/>
          </w:tcPr>
          <w:p w14:paraId="31575795"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Contractual Services-Companies</w:t>
            </w:r>
          </w:p>
        </w:tc>
        <w:tc>
          <w:tcPr>
            <w:tcW w:w="1170" w:type="dxa"/>
            <w:tcBorders>
              <w:top w:val="nil"/>
              <w:left w:val="nil"/>
              <w:bottom w:val="single" w:sz="4" w:space="0" w:color="auto"/>
              <w:right w:val="single" w:sz="4" w:space="0" w:color="auto"/>
            </w:tcBorders>
            <w:shd w:val="clear" w:color="auto" w:fill="auto"/>
            <w:noWrap/>
            <w:vAlign w:val="center"/>
            <w:hideMark/>
          </w:tcPr>
          <w:p w14:paraId="7EC7B34F" w14:textId="0C441DC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795 </w:t>
            </w:r>
          </w:p>
        </w:tc>
        <w:tc>
          <w:tcPr>
            <w:tcW w:w="1170" w:type="dxa"/>
            <w:tcBorders>
              <w:top w:val="nil"/>
              <w:left w:val="nil"/>
              <w:bottom w:val="single" w:sz="4" w:space="0" w:color="auto"/>
              <w:right w:val="single" w:sz="4" w:space="0" w:color="auto"/>
            </w:tcBorders>
            <w:shd w:val="clear" w:color="auto" w:fill="auto"/>
            <w:noWrap/>
            <w:vAlign w:val="center"/>
            <w:hideMark/>
          </w:tcPr>
          <w:p w14:paraId="4E36E924" w14:textId="2C374DD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963 </w:t>
            </w:r>
          </w:p>
        </w:tc>
        <w:tc>
          <w:tcPr>
            <w:tcW w:w="1170" w:type="dxa"/>
            <w:tcBorders>
              <w:top w:val="nil"/>
              <w:left w:val="nil"/>
              <w:bottom w:val="single" w:sz="4" w:space="0" w:color="auto"/>
              <w:right w:val="single" w:sz="4" w:space="0" w:color="auto"/>
            </w:tcBorders>
            <w:shd w:val="clear" w:color="auto" w:fill="auto"/>
            <w:noWrap/>
            <w:vAlign w:val="center"/>
            <w:hideMark/>
          </w:tcPr>
          <w:p w14:paraId="2B9AE544" w14:textId="60B2C05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678 </w:t>
            </w:r>
          </w:p>
        </w:tc>
        <w:tc>
          <w:tcPr>
            <w:tcW w:w="1170" w:type="dxa"/>
            <w:tcBorders>
              <w:top w:val="nil"/>
              <w:left w:val="nil"/>
              <w:bottom w:val="single" w:sz="4" w:space="0" w:color="auto"/>
              <w:right w:val="single" w:sz="4" w:space="0" w:color="auto"/>
            </w:tcBorders>
            <w:shd w:val="clear" w:color="auto" w:fill="auto"/>
            <w:noWrap/>
            <w:vAlign w:val="center"/>
            <w:hideMark/>
          </w:tcPr>
          <w:p w14:paraId="705A3DB6" w14:textId="4489DE7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564 </w:t>
            </w:r>
          </w:p>
        </w:tc>
        <w:tc>
          <w:tcPr>
            <w:tcW w:w="1175" w:type="dxa"/>
            <w:tcBorders>
              <w:top w:val="nil"/>
              <w:left w:val="nil"/>
              <w:bottom w:val="single" w:sz="4" w:space="0" w:color="auto"/>
              <w:right w:val="single" w:sz="4" w:space="0" w:color="auto"/>
            </w:tcBorders>
            <w:shd w:val="clear" w:color="auto" w:fill="auto"/>
            <w:noWrap/>
            <w:vAlign w:val="center"/>
            <w:hideMark/>
          </w:tcPr>
          <w:p w14:paraId="50FE716B" w14:textId="7829382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3,000 </w:t>
            </w:r>
          </w:p>
        </w:tc>
        <w:tc>
          <w:tcPr>
            <w:tcW w:w="990" w:type="dxa"/>
            <w:tcBorders>
              <w:top w:val="nil"/>
              <w:left w:val="nil"/>
              <w:bottom w:val="single" w:sz="4" w:space="0" w:color="auto"/>
              <w:right w:val="single" w:sz="4" w:space="0" w:color="auto"/>
            </w:tcBorders>
            <w:shd w:val="clear" w:color="auto" w:fill="auto"/>
            <w:noWrap/>
            <w:vAlign w:val="center"/>
            <w:hideMark/>
          </w:tcPr>
          <w:p w14:paraId="4C51EAEA"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C.3 </w:t>
            </w:r>
          </w:p>
        </w:tc>
      </w:tr>
      <w:tr w:rsidR="00FC0196" w:rsidRPr="00BE4743" w14:paraId="32B85AB7"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1552A7C6"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1EFB0D41"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2038448A"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29AA3861"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02419757"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71600</w:t>
            </w:r>
          </w:p>
        </w:tc>
        <w:tc>
          <w:tcPr>
            <w:tcW w:w="2468" w:type="dxa"/>
            <w:tcBorders>
              <w:top w:val="nil"/>
              <w:left w:val="nil"/>
              <w:bottom w:val="single" w:sz="4" w:space="0" w:color="auto"/>
              <w:right w:val="single" w:sz="4" w:space="0" w:color="auto"/>
            </w:tcBorders>
            <w:shd w:val="clear" w:color="auto" w:fill="auto"/>
            <w:vAlign w:val="center"/>
            <w:hideMark/>
          </w:tcPr>
          <w:p w14:paraId="29579DA1"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2146E5BC" w14:textId="605CFD3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2,385 </w:t>
            </w:r>
          </w:p>
        </w:tc>
        <w:tc>
          <w:tcPr>
            <w:tcW w:w="1170" w:type="dxa"/>
            <w:tcBorders>
              <w:top w:val="nil"/>
              <w:left w:val="nil"/>
              <w:bottom w:val="single" w:sz="4" w:space="0" w:color="auto"/>
              <w:right w:val="single" w:sz="4" w:space="0" w:color="auto"/>
            </w:tcBorders>
            <w:shd w:val="clear" w:color="auto" w:fill="auto"/>
            <w:noWrap/>
            <w:vAlign w:val="center"/>
            <w:hideMark/>
          </w:tcPr>
          <w:p w14:paraId="37E82946" w14:textId="6A6B5CA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2,888 </w:t>
            </w:r>
          </w:p>
        </w:tc>
        <w:tc>
          <w:tcPr>
            <w:tcW w:w="1170" w:type="dxa"/>
            <w:tcBorders>
              <w:top w:val="nil"/>
              <w:left w:val="nil"/>
              <w:bottom w:val="single" w:sz="4" w:space="0" w:color="auto"/>
              <w:right w:val="single" w:sz="4" w:space="0" w:color="auto"/>
            </w:tcBorders>
            <w:shd w:val="clear" w:color="auto" w:fill="auto"/>
            <w:noWrap/>
            <w:vAlign w:val="center"/>
            <w:hideMark/>
          </w:tcPr>
          <w:p w14:paraId="6084434F" w14:textId="33CF6B6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2,034 </w:t>
            </w:r>
          </w:p>
        </w:tc>
        <w:tc>
          <w:tcPr>
            <w:tcW w:w="1170" w:type="dxa"/>
            <w:tcBorders>
              <w:top w:val="nil"/>
              <w:left w:val="nil"/>
              <w:bottom w:val="single" w:sz="4" w:space="0" w:color="auto"/>
              <w:right w:val="single" w:sz="4" w:space="0" w:color="auto"/>
            </w:tcBorders>
            <w:shd w:val="clear" w:color="auto" w:fill="auto"/>
            <w:noWrap/>
            <w:vAlign w:val="center"/>
            <w:hideMark/>
          </w:tcPr>
          <w:p w14:paraId="4D172895" w14:textId="375859B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1,693 </w:t>
            </w:r>
          </w:p>
        </w:tc>
        <w:tc>
          <w:tcPr>
            <w:tcW w:w="1175" w:type="dxa"/>
            <w:tcBorders>
              <w:top w:val="nil"/>
              <w:left w:val="nil"/>
              <w:bottom w:val="single" w:sz="4" w:space="0" w:color="auto"/>
              <w:right w:val="single" w:sz="4" w:space="0" w:color="auto"/>
            </w:tcBorders>
            <w:shd w:val="clear" w:color="auto" w:fill="auto"/>
            <w:noWrap/>
            <w:vAlign w:val="center"/>
            <w:hideMark/>
          </w:tcPr>
          <w:p w14:paraId="0C7CB1C7" w14:textId="5376684B"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9,000 </w:t>
            </w:r>
          </w:p>
        </w:tc>
        <w:tc>
          <w:tcPr>
            <w:tcW w:w="990" w:type="dxa"/>
            <w:tcBorders>
              <w:top w:val="nil"/>
              <w:left w:val="nil"/>
              <w:bottom w:val="single" w:sz="4" w:space="0" w:color="auto"/>
              <w:right w:val="single" w:sz="4" w:space="0" w:color="auto"/>
            </w:tcBorders>
            <w:shd w:val="clear" w:color="auto" w:fill="auto"/>
            <w:noWrap/>
            <w:vAlign w:val="center"/>
            <w:hideMark/>
          </w:tcPr>
          <w:p w14:paraId="26BCC402"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C.4 </w:t>
            </w:r>
          </w:p>
        </w:tc>
      </w:tr>
      <w:tr w:rsidR="00FC0196" w:rsidRPr="00BE4743" w14:paraId="246E0EF5"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657CFE16"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072C8982"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52A3E8D6"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752844D0"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24E4CF0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75700</w:t>
            </w:r>
          </w:p>
        </w:tc>
        <w:tc>
          <w:tcPr>
            <w:tcW w:w="2468" w:type="dxa"/>
            <w:tcBorders>
              <w:top w:val="nil"/>
              <w:left w:val="nil"/>
              <w:bottom w:val="single" w:sz="4" w:space="0" w:color="auto"/>
              <w:right w:val="single" w:sz="4" w:space="0" w:color="auto"/>
            </w:tcBorders>
            <w:shd w:val="clear" w:color="auto" w:fill="auto"/>
            <w:vAlign w:val="center"/>
            <w:hideMark/>
          </w:tcPr>
          <w:p w14:paraId="78E830B6"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Training &amp; Workshops</w:t>
            </w:r>
          </w:p>
        </w:tc>
        <w:tc>
          <w:tcPr>
            <w:tcW w:w="1170" w:type="dxa"/>
            <w:tcBorders>
              <w:top w:val="nil"/>
              <w:left w:val="nil"/>
              <w:bottom w:val="single" w:sz="4" w:space="0" w:color="auto"/>
              <w:right w:val="single" w:sz="4" w:space="0" w:color="auto"/>
            </w:tcBorders>
            <w:shd w:val="clear" w:color="auto" w:fill="auto"/>
            <w:noWrap/>
            <w:vAlign w:val="center"/>
            <w:hideMark/>
          </w:tcPr>
          <w:p w14:paraId="7EA1B425" w14:textId="008BE28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6,889 </w:t>
            </w:r>
          </w:p>
        </w:tc>
        <w:tc>
          <w:tcPr>
            <w:tcW w:w="1170" w:type="dxa"/>
            <w:tcBorders>
              <w:top w:val="nil"/>
              <w:left w:val="nil"/>
              <w:bottom w:val="single" w:sz="4" w:space="0" w:color="auto"/>
              <w:right w:val="single" w:sz="4" w:space="0" w:color="auto"/>
            </w:tcBorders>
            <w:shd w:val="clear" w:color="auto" w:fill="auto"/>
            <w:noWrap/>
            <w:vAlign w:val="center"/>
            <w:hideMark/>
          </w:tcPr>
          <w:p w14:paraId="1C88DD5D" w14:textId="117E5AB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8,344 </w:t>
            </w:r>
          </w:p>
        </w:tc>
        <w:tc>
          <w:tcPr>
            <w:tcW w:w="1170" w:type="dxa"/>
            <w:tcBorders>
              <w:top w:val="nil"/>
              <w:left w:val="nil"/>
              <w:bottom w:val="single" w:sz="4" w:space="0" w:color="auto"/>
              <w:right w:val="single" w:sz="4" w:space="0" w:color="auto"/>
            </w:tcBorders>
            <w:shd w:val="clear" w:color="auto" w:fill="auto"/>
            <w:noWrap/>
            <w:vAlign w:val="center"/>
            <w:hideMark/>
          </w:tcPr>
          <w:p w14:paraId="49A0FE3E" w14:textId="376AFA1F"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5,875 </w:t>
            </w:r>
          </w:p>
        </w:tc>
        <w:tc>
          <w:tcPr>
            <w:tcW w:w="1170" w:type="dxa"/>
            <w:tcBorders>
              <w:top w:val="nil"/>
              <w:left w:val="nil"/>
              <w:bottom w:val="single" w:sz="4" w:space="0" w:color="auto"/>
              <w:right w:val="single" w:sz="4" w:space="0" w:color="auto"/>
            </w:tcBorders>
            <w:shd w:val="clear" w:color="auto" w:fill="auto"/>
            <w:noWrap/>
            <w:vAlign w:val="center"/>
            <w:hideMark/>
          </w:tcPr>
          <w:p w14:paraId="404678F9" w14:textId="1E0A3BD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4,892 </w:t>
            </w:r>
          </w:p>
        </w:tc>
        <w:tc>
          <w:tcPr>
            <w:tcW w:w="1175" w:type="dxa"/>
            <w:tcBorders>
              <w:top w:val="nil"/>
              <w:left w:val="nil"/>
              <w:bottom w:val="single" w:sz="4" w:space="0" w:color="auto"/>
              <w:right w:val="single" w:sz="4" w:space="0" w:color="auto"/>
            </w:tcBorders>
            <w:shd w:val="clear" w:color="auto" w:fill="auto"/>
            <w:noWrap/>
            <w:vAlign w:val="center"/>
            <w:hideMark/>
          </w:tcPr>
          <w:p w14:paraId="6A9BCA3C" w14:textId="09A738BF"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26,000 </w:t>
            </w:r>
          </w:p>
        </w:tc>
        <w:tc>
          <w:tcPr>
            <w:tcW w:w="990" w:type="dxa"/>
            <w:tcBorders>
              <w:top w:val="nil"/>
              <w:left w:val="nil"/>
              <w:bottom w:val="single" w:sz="4" w:space="0" w:color="auto"/>
              <w:right w:val="single" w:sz="4" w:space="0" w:color="auto"/>
            </w:tcBorders>
            <w:shd w:val="clear" w:color="auto" w:fill="auto"/>
            <w:noWrap/>
            <w:vAlign w:val="center"/>
            <w:hideMark/>
          </w:tcPr>
          <w:p w14:paraId="75AA6192"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C.5 </w:t>
            </w:r>
          </w:p>
        </w:tc>
      </w:tr>
      <w:tr w:rsidR="00FC0196" w:rsidRPr="00BE4743" w14:paraId="716E27DC"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2D409CA7"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22C68FBB"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3684C357"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1E46A23F"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16CB02DC"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72500</w:t>
            </w:r>
          </w:p>
        </w:tc>
        <w:tc>
          <w:tcPr>
            <w:tcW w:w="2468" w:type="dxa"/>
            <w:tcBorders>
              <w:top w:val="nil"/>
              <w:left w:val="nil"/>
              <w:bottom w:val="single" w:sz="4" w:space="0" w:color="auto"/>
              <w:right w:val="single" w:sz="4" w:space="0" w:color="auto"/>
            </w:tcBorders>
            <w:shd w:val="clear" w:color="auto" w:fill="auto"/>
            <w:vAlign w:val="center"/>
            <w:hideMark/>
          </w:tcPr>
          <w:p w14:paraId="05397FB4"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 xml:space="preserve">Supplies </w:t>
            </w:r>
          </w:p>
        </w:tc>
        <w:tc>
          <w:tcPr>
            <w:tcW w:w="1170" w:type="dxa"/>
            <w:tcBorders>
              <w:top w:val="nil"/>
              <w:left w:val="nil"/>
              <w:bottom w:val="single" w:sz="4" w:space="0" w:color="auto"/>
              <w:right w:val="single" w:sz="4" w:space="0" w:color="auto"/>
            </w:tcBorders>
            <w:shd w:val="clear" w:color="auto" w:fill="auto"/>
            <w:noWrap/>
            <w:vAlign w:val="center"/>
            <w:hideMark/>
          </w:tcPr>
          <w:p w14:paraId="09E4BE56" w14:textId="6F38B859"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649 </w:t>
            </w:r>
          </w:p>
        </w:tc>
        <w:tc>
          <w:tcPr>
            <w:tcW w:w="1170" w:type="dxa"/>
            <w:tcBorders>
              <w:top w:val="nil"/>
              <w:left w:val="nil"/>
              <w:bottom w:val="single" w:sz="4" w:space="0" w:color="auto"/>
              <w:right w:val="single" w:sz="4" w:space="0" w:color="auto"/>
            </w:tcBorders>
            <w:shd w:val="clear" w:color="auto" w:fill="auto"/>
            <w:noWrap/>
            <w:vAlign w:val="center"/>
            <w:hideMark/>
          </w:tcPr>
          <w:p w14:paraId="2766A796" w14:textId="6E051AA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786 </w:t>
            </w:r>
          </w:p>
        </w:tc>
        <w:tc>
          <w:tcPr>
            <w:tcW w:w="1170" w:type="dxa"/>
            <w:tcBorders>
              <w:top w:val="nil"/>
              <w:left w:val="nil"/>
              <w:bottom w:val="single" w:sz="4" w:space="0" w:color="auto"/>
              <w:right w:val="single" w:sz="4" w:space="0" w:color="auto"/>
            </w:tcBorders>
            <w:shd w:val="clear" w:color="auto" w:fill="auto"/>
            <w:noWrap/>
            <w:vAlign w:val="center"/>
            <w:hideMark/>
          </w:tcPr>
          <w:p w14:paraId="2837DDC4" w14:textId="54DD51D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554 </w:t>
            </w:r>
          </w:p>
        </w:tc>
        <w:tc>
          <w:tcPr>
            <w:tcW w:w="1170" w:type="dxa"/>
            <w:tcBorders>
              <w:top w:val="nil"/>
              <w:left w:val="nil"/>
              <w:bottom w:val="single" w:sz="4" w:space="0" w:color="auto"/>
              <w:right w:val="single" w:sz="4" w:space="0" w:color="auto"/>
            </w:tcBorders>
            <w:shd w:val="clear" w:color="auto" w:fill="auto"/>
            <w:noWrap/>
            <w:vAlign w:val="center"/>
            <w:hideMark/>
          </w:tcPr>
          <w:p w14:paraId="02436B7E" w14:textId="499A5E3B"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461 </w:t>
            </w:r>
          </w:p>
        </w:tc>
        <w:tc>
          <w:tcPr>
            <w:tcW w:w="1175" w:type="dxa"/>
            <w:tcBorders>
              <w:top w:val="nil"/>
              <w:left w:val="nil"/>
              <w:bottom w:val="single" w:sz="4" w:space="0" w:color="auto"/>
              <w:right w:val="single" w:sz="4" w:space="0" w:color="auto"/>
            </w:tcBorders>
            <w:shd w:val="clear" w:color="auto" w:fill="auto"/>
            <w:noWrap/>
            <w:vAlign w:val="center"/>
            <w:hideMark/>
          </w:tcPr>
          <w:p w14:paraId="6F7F7898" w14:textId="421DDA32"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2,450 </w:t>
            </w:r>
          </w:p>
        </w:tc>
        <w:tc>
          <w:tcPr>
            <w:tcW w:w="990" w:type="dxa"/>
            <w:tcBorders>
              <w:top w:val="nil"/>
              <w:left w:val="nil"/>
              <w:bottom w:val="single" w:sz="4" w:space="0" w:color="auto"/>
              <w:right w:val="single" w:sz="4" w:space="0" w:color="auto"/>
            </w:tcBorders>
            <w:shd w:val="clear" w:color="auto" w:fill="auto"/>
            <w:noWrap/>
            <w:vAlign w:val="center"/>
            <w:hideMark/>
          </w:tcPr>
          <w:p w14:paraId="0842456D"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C.6 </w:t>
            </w:r>
          </w:p>
        </w:tc>
      </w:tr>
      <w:tr w:rsidR="00FC0196" w:rsidRPr="00BE4743" w14:paraId="66B0C559"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29FC04C8"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445028D3"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523AFB05"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3BBCDCE3"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5772C3C9"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72200</w:t>
            </w:r>
          </w:p>
        </w:tc>
        <w:tc>
          <w:tcPr>
            <w:tcW w:w="2468" w:type="dxa"/>
            <w:tcBorders>
              <w:top w:val="nil"/>
              <w:left w:val="nil"/>
              <w:bottom w:val="single" w:sz="4" w:space="0" w:color="auto"/>
              <w:right w:val="single" w:sz="4" w:space="0" w:color="auto"/>
            </w:tcBorders>
            <w:shd w:val="clear" w:color="auto" w:fill="auto"/>
            <w:vAlign w:val="center"/>
            <w:hideMark/>
          </w:tcPr>
          <w:p w14:paraId="68CDCF42"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Equipment and Furniture</w:t>
            </w:r>
          </w:p>
        </w:tc>
        <w:tc>
          <w:tcPr>
            <w:tcW w:w="1170" w:type="dxa"/>
            <w:tcBorders>
              <w:top w:val="nil"/>
              <w:left w:val="nil"/>
              <w:bottom w:val="single" w:sz="4" w:space="0" w:color="auto"/>
              <w:right w:val="single" w:sz="4" w:space="0" w:color="auto"/>
            </w:tcBorders>
            <w:shd w:val="clear" w:color="auto" w:fill="auto"/>
            <w:noWrap/>
            <w:vAlign w:val="center"/>
            <w:hideMark/>
          </w:tcPr>
          <w:p w14:paraId="3A94FDA1" w14:textId="0E48851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4,770 </w:t>
            </w:r>
          </w:p>
        </w:tc>
        <w:tc>
          <w:tcPr>
            <w:tcW w:w="1170" w:type="dxa"/>
            <w:tcBorders>
              <w:top w:val="nil"/>
              <w:left w:val="nil"/>
              <w:bottom w:val="single" w:sz="4" w:space="0" w:color="auto"/>
              <w:right w:val="single" w:sz="4" w:space="0" w:color="auto"/>
            </w:tcBorders>
            <w:shd w:val="clear" w:color="auto" w:fill="auto"/>
            <w:noWrap/>
            <w:vAlign w:val="center"/>
            <w:hideMark/>
          </w:tcPr>
          <w:p w14:paraId="00D2DD7D" w14:textId="0F256293"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5,777 </w:t>
            </w:r>
          </w:p>
        </w:tc>
        <w:tc>
          <w:tcPr>
            <w:tcW w:w="1170" w:type="dxa"/>
            <w:tcBorders>
              <w:top w:val="nil"/>
              <w:left w:val="nil"/>
              <w:bottom w:val="single" w:sz="4" w:space="0" w:color="auto"/>
              <w:right w:val="single" w:sz="4" w:space="0" w:color="auto"/>
            </w:tcBorders>
            <w:shd w:val="clear" w:color="auto" w:fill="auto"/>
            <w:noWrap/>
            <w:vAlign w:val="center"/>
            <w:hideMark/>
          </w:tcPr>
          <w:p w14:paraId="3487A947" w14:textId="284357E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4,067 </w:t>
            </w:r>
          </w:p>
        </w:tc>
        <w:tc>
          <w:tcPr>
            <w:tcW w:w="1170" w:type="dxa"/>
            <w:tcBorders>
              <w:top w:val="nil"/>
              <w:left w:val="nil"/>
              <w:bottom w:val="single" w:sz="4" w:space="0" w:color="auto"/>
              <w:right w:val="single" w:sz="4" w:space="0" w:color="auto"/>
            </w:tcBorders>
            <w:shd w:val="clear" w:color="auto" w:fill="auto"/>
            <w:noWrap/>
            <w:vAlign w:val="center"/>
            <w:hideMark/>
          </w:tcPr>
          <w:p w14:paraId="5375CA5B" w14:textId="3A8F083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3,386 </w:t>
            </w:r>
          </w:p>
        </w:tc>
        <w:tc>
          <w:tcPr>
            <w:tcW w:w="1175" w:type="dxa"/>
            <w:tcBorders>
              <w:top w:val="nil"/>
              <w:left w:val="nil"/>
              <w:bottom w:val="single" w:sz="4" w:space="0" w:color="auto"/>
              <w:right w:val="single" w:sz="4" w:space="0" w:color="auto"/>
            </w:tcBorders>
            <w:shd w:val="clear" w:color="auto" w:fill="auto"/>
            <w:noWrap/>
            <w:vAlign w:val="center"/>
            <w:hideMark/>
          </w:tcPr>
          <w:p w14:paraId="68E0E7ED" w14:textId="1C3BDA2A"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18,000 </w:t>
            </w:r>
          </w:p>
        </w:tc>
        <w:tc>
          <w:tcPr>
            <w:tcW w:w="990" w:type="dxa"/>
            <w:tcBorders>
              <w:top w:val="nil"/>
              <w:left w:val="nil"/>
              <w:bottom w:val="single" w:sz="4" w:space="0" w:color="auto"/>
              <w:right w:val="single" w:sz="4" w:space="0" w:color="auto"/>
            </w:tcBorders>
            <w:shd w:val="clear" w:color="auto" w:fill="auto"/>
            <w:noWrap/>
            <w:vAlign w:val="center"/>
            <w:hideMark/>
          </w:tcPr>
          <w:p w14:paraId="172E4F9C"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C.7 </w:t>
            </w:r>
          </w:p>
        </w:tc>
      </w:tr>
      <w:tr w:rsidR="00FC0196" w:rsidRPr="00BE4743" w14:paraId="15503BD4" w14:textId="77777777" w:rsidTr="009E2821">
        <w:trPr>
          <w:trHeight w:hRule="exact" w:val="202"/>
        </w:trPr>
        <w:tc>
          <w:tcPr>
            <w:tcW w:w="728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D195" w14:textId="77777777" w:rsidR="00FC0196" w:rsidRPr="00BE4743" w:rsidRDefault="00FC0196" w:rsidP="00FC0196">
            <w:pPr>
              <w:spacing w:before="0"/>
              <w:jc w:val="left"/>
              <w:rPr>
                <w:rFonts w:eastAsia="Times New Roman" w:cs="Calibri"/>
                <w:b/>
                <w:bCs/>
                <w:color w:val="000000"/>
                <w:sz w:val="16"/>
                <w:szCs w:val="16"/>
              </w:rPr>
            </w:pPr>
            <w:r w:rsidRPr="00BE4743">
              <w:rPr>
                <w:rFonts w:eastAsia="Times New Roman" w:cs="Calibri"/>
                <w:b/>
                <w:bCs/>
                <w:color w:val="000000"/>
                <w:sz w:val="16"/>
                <w:szCs w:val="16"/>
              </w:rPr>
              <w:t>Total Component 3</w:t>
            </w:r>
          </w:p>
        </w:tc>
        <w:tc>
          <w:tcPr>
            <w:tcW w:w="1170" w:type="dxa"/>
            <w:tcBorders>
              <w:top w:val="nil"/>
              <w:left w:val="nil"/>
              <w:bottom w:val="single" w:sz="4" w:space="0" w:color="auto"/>
              <w:right w:val="single" w:sz="4" w:space="0" w:color="auto"/>
            </w:tcBorders>
            <w:shd w:val="clear" w:color="000000" w:fill="D9D9D9"/>
            <w:noWrap/>
            <w:vAlign w:val="center"/>
            <w:hideMark/>
          </w:tcPr>
          <w:p w14:paraId="76680A55" w14:textId="77777777"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37,762.00 </w:t>
            </w:r>
          </w:p>
        </w:tc>
        <w:tc>
          <w:tcPr>
            <w:tcW w:w="1170" w:type="dxa"/>
            <w:tcBorders>
              <w:top w:val="nil"/>
              <w:left w:val="nil"/>
              <w:bottom w:val="single" w:sz="4" w:space="0" w:color="auto"/>
              <w:right w:val="single" w:sz="4" w:space="0" w:color="auto"/>
            </w:tcBorders>
            <w:shd w:val="clear" w:color="000000" w:fill="D9D9D9"/>
            <w:noWrap/>
            <w:vAlign w:val="center"/>
            <w:hideMark/>
          </w:tcPr>
          <w:p w14:paraId="10614A7B" w14:textId="77777777"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36,536.00 </w:t>
            </w:r>
          </w:p>
        </w:tc>
        <w:tc>
          <w:tcPr>
            <w:tcW w:w="1170" w:type="dxa"/>
            <w:tcBorders>
              <w:top w:val="nil"/>
              <w:left w:val="nil"/>
              <w:bottom w:val="single" w:sz="4" w:space="0" w:color="auto"/>
              <w:right w:val="single" w:sz="4" w:space="0" w:color="auto"/>
            </w:tcBorders>
            <w:shd w:val="clear" w:color="000000" w:fill="D9D9D9"/>
            <w:noWrap/>
            <w:vAlign w:val="center"/>
            <w:hideMark/>
          </w:tcPr>
          <w:p w14:paraId="7F72FDDD" w14:textId="77777777"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40,842.00 </w:t>
            </w:r>
          </w:p>
        </w:tc>
        <w:tc>
          <w:tcPr>
            <w:tcW w:w="1170" w:type="dxa"/>
            <w:tcBorders>
              <w:top w:val="nil"/>
              <w:left w:val="nil"/>
              <w:bottom w:val="single" w:sz="4" w:space="0" w:color="auto"/>
              <w:right w:val="single" w:sz="4" w:space="0" w:color="auto"/>
            </w:tcBorders>
            <w:shd w:val="clear" w:color="000000" w:fill="D9D9D9"/>
            <w:noWrap/>
            <w:vAlign w:val="center"/>
            <w:hideMark/>
          </w:tcPr>
          <w:p w14:paraId="7981F56D" w14:textId="77777777"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40,807.00 </w:t>
            </w:r>
          </w:p>
        </w:tc>
        <w:tc>
          <w:tcPr>
            <w:tcW w:w="1175" w:type="dxa"/>
            <w:tcBorders>
              <w:top w:val="nil"/>
              <w:left w:val="nil"/>
              <w:bottom w:val="single" w:sz="4" w:space="0" w:color="auto"/>
              <w:right w:val="single" w:sz="4" w:space="0" w:color="auto"/>
            </w:tcBorders>
            <w:shd w:val="clear" w:color="000000" w:fill="D9D9D9"/>
            <w:noWrap/>
            <w:vAlign w:val="center"/>
            <w:hideMark/>
          </w:tcPr>
          <w:p w14:paraId="09B15767" w14:textId="6563EAFE"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155,947.00 </w:t>
            </w:r>
          </w:p>
        </w:tc>
        <w:tc>
          <w:tcPr>
            <w:tcW w:w="990" w:type="dxa"/>
            <w:tcBorders>
              <w:top w:val="nil"/>
              <w:left w:val="nil"/>
              <w:bottom w:val="single" w:sz="4" w:space="0" w:color="auto"/>
              <w:right w:val="single" w:sz="4" w:space="0" w:color="auto"/>
            </w:tcBorders>
            <w:shd w:val="clear" w:color="000000" w:fill="D9D9D9"/>
            <w:noWrap/>
            <w:vAlign w:val="center"/>
            <w:hideMark/>
          </w:tcPr>
          <w:p w14:paraId="7372C72F" w14:textId="5956096D"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 xml:space="preserve"> </w:t>
            </w:r>
          </w:p>
        </w:tc>
      </w:tr>
      <w:tr w:rsidR="00FC0196" w:rsidRPr="00BE4743" w14:paraId="3D82D2DA" w14:textId="77777777" w:rsidTr="009E2821">
        <w:trPr>
          <w:trHeight w:hRule="exact" w:val="202"/>
        </w:trPr>
        <w:tc>
          <w:tcPr>
            <w:tcW w:w="1263" w:type="dxa"/>
            <w:vMerge w:val="restart"/>
            <w:tcBorders>
              <w:top w:val="nil"/>
              <w:left w:val="single" w:sz="4" w:space="0" w:color="auto"/>
              <w:bottom w:val="single" w:sz="4" w:space="0" w:color="auto"/>
              <w:right w:val="single" w:sz="4" w:space="0" w:color="auto"/>
            </w:tcBorders>
            <w:shd w:val="clear" w:color="auto" w:fill="auto"/>
            <w:vAlign w:val="center"/>
            <w:hideMark/>
          </w:tcPr>
          <w:p w14:paraId="42140144"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lastRenderedPageBreak/>
              <w:t>Component 4: Knowledge Management and Monitoring &amp; Evaluation</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148171F6"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HCENR</w:t>
            </w:r>
          </w:p>
        </w:tc>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14:paraId="44FD9F31"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62000</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50D0F6D0"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GEF Trustee</w:t>
            </w:r>
          </w:p>
        </w:tc>
        <w:tc>
          <w:tcPr>
            <w:tcW w:w="1059" w:type="dxa"/>
            <w:tcBorders>
              <w:top w:val="nil"/>
              <w:left w:val="nil"/>
              <w:bottom w:val="single" w:sz="4" w:space="0" w:color="auto"/>
              <w:right w:val="single" w:sz="4" w:space="0" w:color="auto"/>
            </w:tcBorders>
            <w:shd w:val="clear" w:color="auto" w:fill="auto"/>
            <w:vAlign w:val="center"/>
            <w:hideMark/>
          </w:tcPr>
          <w:p w14:paraId="7B99657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71200</w:t>
            </w:r>
          </w:p>
        </w:tc>
        <w:tc>
          <w:tcPr>
            <w:tcW w:w="2468" w:type="dxa"/>
            <w:tcBorders>
              <w:top w:val="nil"/>
              <w:left w:val="nil"/>
              <w:bottom w:val="single" w:sz="4" w:space="0" w:color="auto"/>
              <w:right w:val="single" w:sz="4" w:space="0" w:color="auto"/>
            </w:tcBorders>
            <w:shd w:val="clear" w:color="auto" w:fill="auto"/>
            <w:vAlign w:val="center"/>
            <w:hideMark/>
          </w:tcPr>
          <w:p w14:paraId="46D7B478"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5C3338D5" w14:textId="77777777"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center"/>
            <w:hideMark/>
          </w:tcPr>
          <w:p w14:paraId="34182A08" w14:textId="3509FBF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14,880</w:t>
            </w:r>
            <w:r w:rsidR="00752AE2" w:rsidRPr="00BE4743">
              <w:rPr>
                <w:rFonts w:eastAsia="Times New Roman" w:cs="Calibri"/>
                <w:color w:val="000000"/>
                <w:sz w:val="16"/>
                <w:szCs w:val="16"/>
              </w:rPr>
              <w:t>.50</w:t>
            </w:r>
            <w:r w:rsidRPr="00BE4743">
              <w:rPr>
                <w:rFonts w:eastAsia="Times New Roman" w:cs="Calibri"/>
                <w:color w:val="000000"/>
                <w:sz w:val="16"/>
                <w:szCs w:val="16"/>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1E1148E7" w14:textId="4434C826"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7,679 </w:t>
            </w:r>
          </w:p>
        </w:tc>
        <w:tc>
          <w:tcPr>
            <w:tcW w:w="1170" w:type="dxa"/>
            <w:tcBorders>
              <w:top w:val="nil"/>
              <w:left w:val="nil"/>
              <w:bottom w:val="single" w:sz="4" w:space="0" w:color="auto"/>
              <w:right w:val="single" w:sz="4" w:space="0" w:color="auto"/>
            </w:tcBorders>
            <w:shd w:val="clear" w:color="auto" w:fill="auto"/>
            <w:noWrap/>
            <w:vAlign w:val="center"/>
            <w:hideMark/>
          </w:tcPr>
          <w:p w14:paraId="18269126" w14:textId="37EF399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8,000 </w:t>
            </w:r>
          </w:p>
        </w:tc>
        <w:tc>
          <w:tcPr>
            <w:tcW w:w="1175" w:type="dxa"/>
            <w:tcBorders>
              <w:top w:val="nil"/>
              <w:left w:val="nil"/>
              <w:bottom w:val="single" w:sz="4" w:space="0" w:color="auto"/>
              <w:right w:val="single" w:sz="4" w:space="0" w:color="auto"/>
            </w:tcBorders>
            <w:shd w:val="clear" w:color="auto" w:fill="auto"/>
            <w:noWrap/>
            <w:vAlign w:val="center"/>
            <w:hideMark/>
          </w:tcPr>
          <w:p w14:paraId="1A9B205F" w14:textId="6FFE88F1" w:rsidR="00FC0196" w:rsidRPr="00BE4743" w:rsidRDefault="00752AE2" w:rsidP="00FC0196">
            <w:pPr>
              <w:spacing w:before="0"/>
              <w:jc w:val="right"/>
              <w:rPr>
                <w:rFonts w:eastAsia="Times New Roman" w:cs="Calibri"/>
                <w:color w:val="000000"/>
                <w:sz w:val="16"/>
                <w:szCs w:val="16"/>
              </w:rPr>
            </w:pPr>
            <w:r w:rsidRPr="00BE4743">
              <w:rPr>
                <w:rFonts w:eastAsia="Times New Roman" w:cs="Calibri"/>
                <w:color w:val="000000"/>
                <w:sz w:val="16"/>
                <w:szCs w:val="16"/>
              </w:rPr>
              <w:t>30,559.50</w:t>
            </w:r>
            <w:r w:rsidR="00FC0196" w:rsidRPr="00BE4743">
              <w:rPr>
                <w:rFonts w:eastAsia="Times New Roman" w:cs="Calibri"/>
                <w:color w:val="000000"/>
                <w:sz w:val="16"/>
                <w:szCs w:val="16"/>
              </w:rPr>
              <w:t xml:space="preserve">            30,559</w:t>
            </w:r>
            <w:r w:rsidRPr="00BE4743">
              <w:rPr>
                <w:rFonts w:eastAsia="Times New Roman" w:cs="Calibri"/>
                <w:color w:val="000000"/>
                <w:sz w:val="16"/>
                <w:szCs w:val="16"/>
              </w:rPr>
              <w:t>.50</w:t>
            </w:r>
            <w:r w:rsidR="00FC0196" w:rsidRPr="00BE4743">
              <w:rPr>
                <w:rFonts w:eastAsia="Times New Roman" w:cs="Calibri"/>
                <w:color w:val="000000"/>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4C358D84"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D.1 </w:t>
            </w:r>
          </w:p>
        </w:tc>
      </w:tr>
      <w:tr w:rsidR="00FC0196" w:rsidRPr="00BE4743" w14:paraId="5C0C1247"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5EDFBD20"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48675CDA"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4061E412"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06776E52"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2ECFE2DB"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71300</w:t>
            </w:r>
          </w:p>
        </w:tc>
        <w:tc>
          <w:tcPr>
            <w:tcW w:w="2468" w:type="dxa"/>
            <w:tcBorders>
              <w:top w:val="nil"/>
              <w:left w:val="nil"/>
              <w:bottom w:val="single" w:sz="4" w:space="0" w:color="auto"/>
              <w:right w:val="single" w:sz="4" w:space="0" w:color="auto"/>
            </w:tcBorders>
            <w:shd w:val="clear" w:color="auto" w:fill="auto"/>
            <w:vAlign w:val="center"/>
            <w:hideMark/>
          </w:tcPr>
          <w:p w14:paraId="783EC5B2"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1B332B36" w14:textId="77777777"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center"/>
            <w:hideMark/>
          </w:tcPr>
          <w:p w14:paraId="150D7FAD" w14:textId="229A97CA"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41E7C725" w14:textId="77777777"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center"/>
            <w:hideMark/>
          </w:tcPr>
          <w:p w14:paraId="73CFB23A" w14:textId="1FBDE5D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2,000 </w:t>
            </w:r>
          </w:p>
        </w:tc>
        <w:tc>
          <w:tcPr>
            <w:tcW w:w="1175" w:type="dxa"/>
            <w:tcBorders>
              <w:top w:val="nil"/>
              <w:left w:val="nil"/>
              <w:bottom w:val="single" w:sz="4" w:space="0" w:color="auto"/>
              <w:right w:val="single" w:sz="4" w:space="0" w:color="auto"/>
            </w:tcBorders>
            <w:shd w:val="clear" w:color="auto" w:fill="auto"/>
            <w:noWrap/>
            <w:vAlign w:val="center"/>
            <w:hideMark/>
          </w:tcPr>
          <w:p w14:paraId="01F54878" w14:textId="5327518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4,000 </w:t>
            </w:r>
          </w:p>
        </w:tc>
        <w:tc>
          <w:tcPr>
            <w:tcW w:w="990" w:type="dxa"/>
            <w:tcBorders>
              <w:top w:val="nil"/>
              <w:left w:val="nil"/>
              <w:bottom w:val="single" w:sz="4" w:space="0" w:color="auto"/>
              <w:right w:val="single" w:sz="4" w:space="0" w:color="auto"/>
            </w:tcBorders>
            <w:shd w:val="clear" w:color="auto" w:fill="auto"/>
            <w:noWrap/>
            <w:vAlign w:val="center"/>
            <w:hideMark/>
          </w:tcPr>
          <w:p w14:paraId="39E9DE90"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D.2 </w:t>
            </w:r>
          </w:p>
        </w:tc>
      </w:tr>
      <w:tr w:rsidR="00FC0196" w:rsidRPr="00BE4743" w14:paraId="45901EF1"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604B19E7"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3C2DA0FD"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3D85DD3B"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5384F9AC"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2F6B2223"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75700</w:t>
            </w:r>
          </w:p>
        </w:tc>
        <w:tc>
          <w:tcPr>
            <w:tcW w:w="2468" w:type="dxa"/>
            <w:tcBorders>
              <w:top w:val="nil"/>
              <w:left w:val="nil"/>
              <w:bottom w:val="single" w:sz="4" w:space="0" w:color="auto"/>
              <w:right w:val="single" w:sz="4" w:space="0" w:color="auto"/>
            </w:tcBorders>
            <w:shd w:val="clear" w:color="auto" w:fill="auto"/>
            <w:vAlign w:val="center"/>
            <w:hideMark/>
          </w:tcPr>
          <w:p w14:paraId="3C096CB6"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Training &amp; Workshops</w:t>
            </w:r>
          </w:p>
        </w:tc>
        <w:tc>
          <w:tcPr>
            <w:tcW w:w="1170" w:type="dxa"/>
            <w:tcBorders>
              <w:top w:val="nil"/>
              <w:left w:val="nil"/>
              <w:bottom w:val="single" w:sz="4" w:space="0" w:color="auto"/>
              <w:right w:val="single" w:sz="4" w:space="0" w:color="auto"/>
            </w:tcBorders>
            <w:shd w:val="clear" w:color="auto" w:fill="auto"/>
            <w:noWrap/>
            <w:vAlign w:val="center"/>
            <w:hideMark/>
          </w:tcPr>
          <w:p w14:paraId="509C4D58" w14:textId="2670965F"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5,000 </w:t>
            </w:r>
          </w:p>
        </w:tc>
        <w:tc>
          <w:tcPr>
            <w:tcW w:w="1170" w:type="dxa"/>
            <w:tcBorders>
              <w:top w:val="nil"/>
              <w:left w:val="nil"/>
              <w:bottom w:val="single" w:sz="4" w:space="0" w:color="auto"/>
              <w:right w:val="single" w:sz="4" w:space="0" w:color="auto"/>
            </w:tcBorders>
            <w:shd w:val="clear" w:color="auto" w:fill="auto"/>
            <w:noWrap/>
            <w:vAlign w:val="center"/>
            <w:hideMark/>
          </w:tcPr>
          <w:p w14:paraId="175010E6" w14:textId="77777777"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75A4F88E" w14:textId="77777777"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54E057D8" w14:textId="48456F9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2,000 </w:t>
            </w:r>
          </w:p>
        </w:tc>
        <w:tc>
          <w:tcPr>
            <w:tcW w:w="1175" w:type="dxa"/>
            <w:tcBorders>
              <w:top w:val="nil"/>
              <w:left w:val="nil"/>
              <w:bottom w:val="single" w:sz="4" w:space="0" w:color="auto"/>
              <w:right w:val="single" w:sz="4" w:space="0" w:color="auto"/>
            </w:tcBorders>
            <w:shd w:val="clear" w:color="auto" w:fill="auto"/>
            <w:noWrap/>
            <w:vAlign w:val="center"/>
            <w:hideMark/>
          </w:tcPr>
          <w:p w14:paraId="3D96E7D7" w14:textId="2AD5B1D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7,000 </w:t>
            </w:r>
          </w:p>
        </w:tc>
        <w:tc>
          <w:tcPr>
            <w:tcW w:w="990" w:type="dxa"/>
            <w:tcBorders>
              <w:top w:val="nil"/>
              <w:left w:val="nil"/>
              <w:bottom w:val="single" w:sz="4" w:space="0" w:color="auto"/>
              <w:right w:val="single" w:sz="4" w:space="0" w:color="auto"/>
            </w:tcBorders>
            <w:shd w:val="clear" w:color="auto" w:fill="auto"/>
            <w:noWrap/>
            <w:vAlign w:val="center"/>
            <w:hideMark/>
          </w:tcPr>
          <w:p w14:paraId="6148EBEF"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D.3 </w:t>
            </w:r>
          </w:p>
        </w:tc>
      </w:tr>
      <w:tr w:rsidR="00FC0196" w:rsidRPr="00BE4743" w14:paraId="71D2CDAD" w14:textId="77777777" w:rsidTr="009E2821">
        <w:trPr>
          <w:trHeight w:hRule="exact" w:val="202"/>
        </w:trPr>
        <w:tc>
          <w:tcPr>
            <w:tcW w:w="728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F65E570" w14:textId="77777777" w:rsidR="00FC0196" w:rsidRPr="00BE4743" w:rsidRDefault="00FC0196" w:rsidP="00FC0196">
            <w:pPr>
              <w:spacing w:before="0"/>
              <w:jc w:val="left"/>
              <w:rPr>
                <w:rFonts w:eastAsia="Times New Roman" w:cs="Calibri"/>
                <w:b/>
                <w:bCs/>
                <w:color w:val="000000"/>
                <w:sz w:val="16"/>
                <w:szCs w:val="16"/>
              </w:rPr>
            </w:pPr>
            <w:r w:rsidRPr="00BE4743">
              <w:rPr>
                <w:rFonts w:eastAsia="Times New Roman" w:cs="Calibri"/>
                <w:b/>
                <w:bCs/>
                <w:color w:val="000000"/>
                <w:sz w:val="16"/>
                <w:szCs w:val="16"/>
              </w:rPr>
              <w:t>Total Component 4</w:t>
            </w:r>
          </w:p>
        </w:tc>
        <w:tc>
          <w:tcPr>
            <w:tcW w:w="1170" w:type="dxa"/>
            <w:tcBorders>
              <w:top w:val="nil"/>
              <w:left w:val="nil"/>
              <w:bottom w:val="single" w:sz="4" w:space="0" w:color="auto"/>
              <w:right w:val="single" w:sz="4" w:space="0" w:color="auto"/>
            </w:tcBorders>
            <w:shd w:val="clear" w:color="000000" w:fill="D9D9D9"/>
            <w:noWrap/>
            <w:vAlign w:val="center"/>
            <w:hideMark/>
          </w:tcPr>
          <w:p w14:paraId="731FB3C1" w14:textId="2CE0AD92"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5,000 </w:t>
            </w:r>
          </w:p>
        </w:tc>
        <w:tc>
          <w:tcPr>
            <w:tcW w:w="1170" w:type="dxa"/>
            <w:tcBorders>
              <w:top w:val="nil"/>
              <w:left w:val="nil"/>
              <w:bottom w:val="single" w:sz="4" w:space="0" w:color="auto"/>
              <w:right w:val="single" w:sz="4" w:space="0" w:color="auto"/>
            </w:tcBorders>
            <w:shd w:val="clear" w:color="000000" w:fill="D9D9D9"/>
            <w:noWrap/>
            <w:vAlign w:val="center"/>
            <w:hideMark/>
          </w:tcPr>
          <w:p w14:paraId="223FEA8D" w14:textId="1C08A72F"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16,880</w:t>
            </w:r>
            <w:r w:rsidR="00752AE2" w:rsidRPr="00BE4743">
              <w:rPr>
                <w:rFonts w:eastAsia="Times New Roman" w:cs="Calibri"/>
                <w:b/>
                <w:bCs/>
                <w:color w:val="000000"/>
                <w:sz w:val="16"/>
                <w:szCs w:val="16"/>
              </w:rPr>
              <w:t>.50</w:t>
            </w:r>
            <w:r w:rsidRPr="00BE4743">
              <w:rPr>
                <w:rFonts w:eastAsia="Times New Roman" w:cs="Calibri"/>
                <w:b/>
                <w:bCs/>
                <w:color w:val="000000"/>
                <w:sz w:val="16"/>
                <w:szCs w:val="16"/>
              </w:rPr>
              <w:t xml:space="preserve"> </w:t>
            </w:r>
          </w:p>
        </w:tc>
        <w:tc>
          <w:tcPr>
            <w:tcW w:w="1170" w:type="dxa"/>
            <w:tcBorders>
              <w:top w:val="nil"/>
              <w:left w:val="nil"/>
              <w:bottom w:val="single" w:sz="4" w:space="0" w:color="auto"/>
              <w:right w:val="single" w:sz="4" w:space="0" w:color="auto"/>
            </w:tcBorders>
            <w:shd w:val="clear" w:color="000000" w:fill="D9D9D9"/>
            <w:noWrap/>
            <w:vAlign w:val="center"/>
            <w:hideMark/>
          </w:tcPr>
          <w:p w14:paraId="0915EB62" w14:textId="4AB49C80"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7,679 </w:t>
            </w:r>
          </w:p>
        </w:tc>
        <w:tc>
          <w:tcPr>
            <w:tcW w:w="1170" w:type="dxa"/>
            <w:tcBorders>
              <w:top w:val="nil"/>
              <w:left w:val="nil"/>
              <w:bottom w:val="single" w:sz="4" w:space="0" w:color="auto"/>
              <w:right w:val="single" w:sz="4" w:space="0" w:color="auto"/>
            </w:tcBorders>
            <w:shd w:val="clear" w:color="000000" w:fill="D9D9D9"/>
            <w:noWrap/>
            <w:vAlign w:val="center"/>
            <w:hideMark/>
          </w:tcPr>
          <w:p w14:paraId="28F3BF02" w14:textId="0DE4C534" w:rsidR="00FC0196" w:rsidRPr="00BE4743" w:rsidRDefault="00FC0196" w:rsidP="00FC0196">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12,000 </w:t>
            </w:r>
          </w:p>
        </w:tc>
        <w:tc>
          <w:tcPr>
            <w:tcW w:w="1175" w:type="dxa"/>
            <w:tcBorders>
              <w:top w:val="nil"/>
              <w:left w:val="nil"/>
              <w:bottom w:val="single" w:sz="4" w:space="0" w:color="auto"/>
              <w:right w:val="single" w:sz="4" w:space="0" w:color="auto"/>
            </w:tcBorders>
            <w:shd w:val="clear" w:color="000000" w:fill="D9D9D9"/>
            <w:noWrap/>
            <w:vAlign w:val="center"/>
            <w:hideMark/>
          </w:tcPr>
          <w:p w14:paraId="29F3703E" w14:textId="6517BFB8" w:rsidR="00FC0196" w:rsidRPr="00BE4743" w:rsidRDefault="00FC0196" w:rsidP="00752AE2">
            <w:pPr>
              <w:spacing w:before="0"/>
              <w:jc w:val="right"/>
              <w:rPr>
                <w:rFonts w:eastAsia="Times New Roman" w:cs="Calibri"/>
                <w:b/>
                <w:bCs/>
                <w:color w:val="000000"/>
                <w:sz w:val="16"/>
                <w:szCs w:val="16"/>
              </w:rPr>
            </w:pPr>
            <w:r w:rsidRPr="00BE4743">
              <w:rPr>
                <w:rFonts w:eastAsia="Times New Roman" w:cs="Calibri"/>
                <w:b/>
                <w:bCs/>
                <w:color w:val="000000"/>
                <w:sz w:val="16"/>
                <w:szCs w:val="16"/>
              </w:rPr>
              <w:t>41,559</w:t>
            </w:r>
            <w:r w:rsidR="00752AE2" w:rsidRPr="00BE4743">
              <w:rPr>
                <w:rFonts w:eastAsia="Times New Roman" w:cs="Calibri"/>
                <w:b/>
                <w:bCs/>
                <w:color w:val="000000"/>
                <w:sz w:val="16"/>
                <w:szCs w:val="16"/>
              </w:rPr>
              <w:t>.50</w:t>
            </w:r>
          </w:p>
        </w:tc>
        <w:tc>
          <w:tcPr>
            <w:tcW w:w="990" w:type="dxa"/>
            <w:tcBorders>
              <w:top w:val="nil"/>
              <w:left w:val="nil"/>
              <w:bottom w:val="single" w:sz="4" w:space="0" w:color="auto"/>
              <w:right w:val="single" w:sz="4" w:space="0" w:color="auto"/>
            </w:tcBorders>
            <w:shd w:val="clear" w:color="000000" w:fill="D9D9D9"/>
            <w:noWrap/>
            <w:vAlign w:val="center"/>
            <w:hideMark/>
          </w:tcPr>
          <w:p w14:paraId="7B25BD0E" w14:textId="75222096"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 xml:space="preserve"> </w:t>
            </w:r>
          </w:p>
        </w:tc>
      </w:tr>
      <w:tr w:rsidR="00FC0196" w:rsidRPr="00BE4743" w14:paraId="106BD908" w14:textId="77777777" w:rsidTr="009E2821">
        <w:trPr>
          <w:trHeight w:hRule="exact" w:val="202"/>
        </w:trPr>
        <w:tc>
          <w:tcPr>
            <w:tcW w:w="1263" w:type="dxa"/>
            <w:vMerge w:val="restart"/>
            <w:tcBorders>
              <w:top w:val="nil"/>
              <w:left w:val="single" w:sz="4" w:space="0" w:color="auto"/>
              <w:bottom w:val="single" w:sz="4" w:space="0" w:color="auto"/>
              <w:right w:val="single" w:sz="4" w:space="0" w:color="auto"/>
            </w:tcBorders>
            <w:shd w:val="clear" w:color="auto" w:fill="auto"/>
            <w:vAlign w:val="center"/>
            <w:hideMark/>
          </w:tcPr>
          <w:p w14:paraId="3F294EF9"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PMC</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14:paraId="2EC77A4E"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HCENR</w:t>
            </w:r>
          </w:p>
        </w:tc>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14:paraId="35ABBFA1"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62000</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18E34D4C"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GEF Trustee</w:t>
            </w:r>
          </w:p>
        </w:tc>
        <w:tc>
          <w:tcPr>
            <w:tcW w:w="1059" w:type="dxa"/>
            <w:tcBorders>
              <w:top w:val="nil"/>
              <w:left w:val="nil"/>
              <w:bottom w:val="single" w:sz="4" w:space="0" w:color="auto"/>
              <w:right w:val="single" w:sz="4" w:space="0" w:color="auto"/>
            </w:tcBorders>
            <w:shd w:val="clear" w:color="auto" w:fill="auto"/>
            <w:vAlign w:val="center"/>
            <w:hideMark/>
          </w:tcPr>
          <w:p w14:paraId="63190CDD"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71400</w:t>
            </w:r>
          </w:p>
        </w:tc>
        <w:tc>
          <w:tcPr>
            <w:tcW w:w="2468" w:type="dxa"/>
            <w:tcBorders>
              <w:top w:val="nil"/>
              <w:left w:val="nil"/>
              <w:bottom w:val="single" w:sz="4" w:space="0" w:color="auto"/>
              <w:right w:val="single" w:sz="4" w:space="0" w:color="auto"/>
            </w:tcBorders>
            <w:shd w:val="clear" w:color="auto" w:fill="auto"/>
            <w:vAlign w:val="center"/>
            <w:hideMark/>
          </w:tcPr>
          <w:p w14:paraId="530F5339"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Contractual Services-Individual</w:t>
            </w:r>
          </w:p>
        </w:tc>
        <w:tc>
          <w:tcPr>
            <w:tcW w:w="1170" w:type="dxa"/>
            <w:tcBorders>
              <w:top w:val="nil"/>
              <w:left w:val="nil"/>
              <w:bottom w:val="single" w:sz="4" w:space="0" w:color="auto"/>
              <w:right w:val="single" w:sz="4" w:space="0" w:color="auto"/>
            </w:tcBorders>
            <w:shd w:val="clear" w:color="auto" w:fill="auto"/>
            <w:noWrap/>
            <w:vAlign w:val="center"/>
            <w:hideMark/>
          </w:tcPr>
          <w:p w14:paraId="0DF8A2DA" w14:textId="6315613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25,000 </w:t>
            </w:r>
          </w:p>
        </w:tc>
        <w:tc>
          <w:tcPr>
            <w:tcW w:w="1170" w:type="dxa"/>
            <w:tcBorders>
              <w:top w:val="nil"/>
              <w:left w:val="nil"/>
              <w:bottom w:val="single" w:sz="4" w:space="0" w:color="auto"/>
              <w:right w:val="single" w:sz="4" w:space="0" w:color="auto"/>
            </w:tcBorders>
            <w:shd w:val="clear" w:color="auto" w:fill="auto"/>
            <w:noWrap/>
            <w:vAlign w:val="center"/>
            <w:hideMark/>
          </w:tcPr>
          <w:p w14:paraId="168C4350" w14:textId="463F9DCD"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25,000 </w:t>
            </w:r>
          </w:p>
        </w:tc>
        <w:tc>
          <w:tcPr>
            <w:tcW w:w="1170" w:type="dxa"/>
            <w:tcBorders>
              <w:top w:val="nil"/>
              <w:left w:val="nil"/>
              <w:bottom w:val="single" w:sz="4" w:space="0" w:color="auto"/>
              <w:right w:val="single" w:sz="4" w:space="0" w:color="auto"/>
            </w:tcBorders>
            <w:shd w:val="clear" w:color="auto" w:fill="auto"/>
            <w:noWrap/>
            <w:vAlign w:val="center"/>
            <w:hideMark/>
          </w:tcPr>
          <w:p w14:paraId="1DFF1DCB" w14:textId="1195900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25,000 </w:t>
            </w:r>
          </w:p>
        </w:tc>
        <w:tc>
          <w:tcPr>
            <w:tcW w:w="1170" w:type="dxa"/>
            <w:tcBorders>
              <w:top w:val="nil"/>
              <w:left w:val="nil"/>
              <w:bottom w:val="single" w:sz="4" w:space="0" w:color="auto"/>
              <w:right w:val="single" w:sz="4" w:space="0" w:color="auto"/>
            </w:tcBorders>
            <w:shd w:val="clear" w:color="auto" w:fill="auto"/>
            <w:noWrap/>
            <w:vAlign w:val="center"/>
            <w:hideMark/>
          </w:tcPr>
          <w:p w14:paraId="5F26C465" w14:textId="31C21144"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25,000 </w:t>
            </w:r>
          </w:p>
        </w:tc>
        <w:tc>
          <w:tcPr>
            <w:tcW w:w="1175" w:type="dxa"/>
            <w:tcBorders>
              <w:top w:val="nil"/>
              <w:left w:val="nil"/>
              <w:bottom w:val="single" w:sz="4" w:space="0" w:color="auto"/>
              <w:right w:val="single" w:sz="4" w:space="0" w:color="auto"/>
            </w:tcBorders>
            <w:shd w:val="clear" w:color="auto" w:fill="auto"/>
            <w:noWrap/>
            <w:vAlign w:val="center"/>
            <w:hideMark/>
          </w:tcPr>
          <w:p w14:paraId="6D4933C0" w14:textId="7D1D193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100,000 </w:t>
            </w:r>
          </w:p>
        </w:tc>
        <w:tc>
          <w:tcPr>
            <w:tcW w:w="990" w:type="dxa"/>
            <w:tcBorders>
              <w:top w:val="nil"/>
              <w:left w:val="nil"/>
              <w:bottom w:val="single" w:sz="4" w:space="0" w:color="auto"/>
              <w:right w:val="single" w:sz="4" w:space="0" w:color="auto"/>
            </w:tcBorders>
            <w:shd w:val="clear" w:color="auto" w:fill="auto"/>
            <w:noWrap/>
            <w:vAlign w:val="center"/>
            <w:hideMark/>
          </w:tcPr>
          <w:p w14:paraId="2C533D85"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E.1 </w:t>
            </w:r>
          </w:p>
        </w:tc>
      </w:tr>
      <w:tr w:rsidR="00FC0196" w:rsidRPr="00BE4743" w14:paraId="2AB01EA3"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1471C6D9"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6BE63C7C"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7AAB5016"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192C63B1"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56F92EFA"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72800</w:t>
            </w:r>
          </w:p>
        </w:tc>
        <w:tc>
          <w:tcPr>
            <w:tcW w:w="2468" w:type="dxa"/>
            <w:tcBorders>
              <w:top w:val="nil"/>
              <w:left w:val="nil"/>
              <w:bottom w:val="single" w:sz="4" w:space="0" w:color="auto"/>
              <w:right w:val="single" w:sz="4" w:space="0" w:color="auto"/>
            </w:tcBorders>
            <w:shd w:val="clear" w:color="auto" w:fill="auto"/>
            <w:vAlign w:val="center"/>
            <w:hideMark/>
          </w:tcPr>
          <w:p w14:paraId="308C1712"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IT equipment</w:t>
            </w:r>
          </w:p>
        </w:tc>
        <w:tc>
          <w:tcPr>
            <w:tcW w:w="1170" w:type="dxa"/>
            <w:tcBorders>
              <w:top w:val="nil"/>
              <w:left w:val="nil"/>
              <w:bottom w:val="single" w:sz="4" w:space="0" w:color="auto"/>
              <w:right w:val="single" w:sz="4" w:space="0" w:color="auto"/>
            </w:tcBorders>
            <w:shd w:val="clear" w:color="auto" w:fill="auto"/>
            <w:noWrap/>
            <w:vAlign w:val="center"/>
            <w:hideMark/>
          </w:tcPr>
          <w:p w14:paraId="095DD6BF" w14:textId="605C758B"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1,114 </w:t>
            </w:r>
          </w:p>
        </w:tc>
        <w:tc>
          <w:tcPr>
            <w:tcW w:w="1170" w:type="dxa"/>
            <w:tcBorders>
              <w:top w:val="nil"/>
              <w:left w:val="nil"/>
              <w:bottom w:val="single" w:sz="4" w:space="0" w:color="auto"/>
              <w:right w:val="single" w:sz="4" w:space="0" w:color="auto"/>
            </w:tcBorders>
            <w:shd w:val="clear" w:color="auto" w:fill="auto"/>
            <w:noWrap/>
            <w:vAlign w:val="center"/>
            <w:hideMark/>
          </w:tcPr>
          <w:p w14:paraId="7004229E" w14:textId="133AFCC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1,11</w:t>
            </w:r>
            <w:r w:rsidR="00752AE2" w:rsidRPr="00BE4743">
              <w:rPr>
                <w:rFonts w:eastAsia="Times New Roman" w:cs="Calibri"/>
                <w:color w:val="000000"/>
                <w:sz w:val="16"/>
                <w:szCs w:val="16"/>
              </w:rPr>
              <w:t>3.50</w:t>
            </w:r>
            <w:r w:rsidRPr="00BE4743">
              <w:rPr>
                <w:rFonts w:eastAsia="Times New Roman" w:cs="Calibri"/>
                <w:color w:val="000000"/>
                <w:sz w:val="16"/>
                <w:szCs w:val="16"/>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69B1014E" w14:textId="2EFCE711"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1,113 </w:t>
            </w:r>
          </w:p>
        </w:tc>
        <w:tc>
          <w:tcPr>
            <w:tcW w:w="1170" w:type="dxa"/>
            <w:tcBorders>
              <w:top w:val="nil"/>
              <w:left w:val="nil"/>
              <w:bottom w:val="single" w:sz="4" w:space="0" w:color="auto"/>
              <w:right w:val="single" w:sz="4" w:space="0" w:color="auto"/>
            </w:tcBorders>
            <w:shd w:val="clear" w:color="auto" w:fill="auto"/>
            <w:noWrap/>
            <w:vAlign w:val="center"/>
            <w:hideMark/>
          </w:tcPr>
          <w:p w14:paraId="468BFB8E" w14:textId="373945A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         1,114 </w:t>
            </w:r>
          </w:p>
        </w:tc>
        <w:tc>
          <w:tcPr>
            <w:tcW w:w="1175" w:type="dxa"/>
            <w:tcBorders>
              <w:top w:val="nil"/>
              <w:left w:val="nil"/>
              <w:bottom w:val="single" w:sz="4" w:space="0" w:color="auto"/>
              <w:right w:val="single" w:sz="4" w:space="0" w:color="auto"/>
            </w:tcBorders>
            <w:shd w:val="clear" w:color="auto" w:fill="auto"/>
            <w:noWrap/>
            <w:vAlign w:val="center"/>
            <w:hideMark/>
          </w:tcPr>
          <w:p w14:paraId="033E57D9" w14:textId="1B7E47A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4,45</w:t>
            </w:r>
            <w:r w:rsidR="00752AE2" w:rsidRPr="00BE4743">
              <w:rPr>
                <w:rFonts w:eastAsia="Times New Roman" w:cs="Calibri"/>
                <w:color w:val="000000"/>
                <w:sz w:val="16"/>
                <w:szCs w:val="16"/>
              </w:rPr>
              <w:t>4.50</w:t>
            </w:r>
            <w:r w:rsidRPr="00BE4743">
              <w:rPr>
                <w:rFonts w:eastAsia="Times New Roman" w:cs="Calibri"/>
                <w:color w:val="000000"/>
                <w:sz w:val="16"/>
                <w:szCs w:val="16"/>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09BCCA78"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E.2 </w:t>
            </w:r>
          </w:p>
        </w:tc>
      </w:tr>
      <w:tr w:rsidR="00FC0196" w:rsidRPr="00BE4743" w14:paraId="3F7B6189" w14:textId="77777777" w:rsidTr="009E2821">
        <w:trPr>
          <w:trHeight w:hRule="exact" w:val="202"/>
        </w:trPr>
        <w:tc>
          <w:tcPr>
            <w:tcW w:w="1263" w:type="dxa"/>
            <w:vMerge/>
            <w:tcBorders>
              <w:top w:val="nil"/>
              <w:left w:val="single" w:sz="4" w:space="0" w:color="auto"/>
              <w:bottom w:val="single" w:sz="4" w:space="0" w:color="auto"/>
              <w:right w:val="single" w:sz="4" w:space="0" w:color="auto"/>
            </w:tcBorders>
            <w:vAlign w:val="center"/>
            <w:hideMark/>
          </w:tcPr>
          <w:p w14:paraId="419410CC" w14:textId="77777777" w:rsidR="00FC0196" w:rsidRPr="00BE4743" w:rsidRDefault="00FC0196" w:rsidP="00FC0196">
            <w:pPr>
              <w:spacing w:before="0"/>
              <w:jc w:val="left"/>
              <w:rPr>
                <w:rFonts w:eastAsia="Times New Roman" w:cs="Calibri"/>
                <w:color w:val="000000"/>
                <w:sz w:val="16"/>
                <w:szCs w:val="16"/>
              </w:rPr>
            </w:pPr>
          </w:p>
        </w:tc>
        <w:tc>
          <w:tcPr>
            <w:tcW w:w="1148" w:type="dxa"/>
            <w:vMerge/>
            <w:tcBorders>
              <w:top w:val="nil"/>
              <w:left w:val="single" w:sz="4" w:space="0" w:color="auto"/>
              <w:bottom w:val="single" w:sz="4" w:space="0" w:color="auto"/>
              <w:right w:val="single" w:sz="4" w:space="0" w:color="auto"/>
            </w:tcBorders>
            <w:vAlign w:val="center"/>
            <w:hideMark/>
          </w:tcPr>
          <w:p w14:paraId="68553889" w14:textId="77777777" w:rsidR="00FC0196" w:rsidRPr="00BE4743" w:rsidRDefault="00FC0196" w:rsidP="00FC0196">
            <w:pPr>
              <w:spacing w:before="0"/>
              <w:jc w:val="left"/>
              <w:rPr>
                <w:rFonts w:eastAsia="Times New Roman" w:cs="Calibri"/>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14:paraId="2866E0CC" w14:textId="77777777" w:rsidR="00FC0196" w:rsidRPr="00BE4743" w:rsidRDefault="00FC0196" w:rsidP="00FC0196">
            <w:pPr>
              <w:spacing w:before="0"/>
              <w:jc w:val="left"/>
              <w:rPr>
                <w:rFonts w:eastAsia="Times New Roman" w:cs="Calibri"/>
                <w:color w:val="000000"/>
                <w:sz w:val="16"/>
                <w:szCs w:val="16"/>
              </w:rPr>
            </w:pPr>
          </w:p>
        </w:tc>
        <w:tc>
          <w:tcPr>
            <w:tcW w:w="725" w:type="dxa"/>
            <w:vMerge/>
            <w:tcBorders>
              <w:top w:val="nil"/>
              <w:left w:val="single" w:sz="4" w:space="0" w:color="auto"/>
              <w:bottom w:val="single" w:sz="4" w:space="0" w:color="auto"/>
              <w:right w:val="single" w:sz="4" w:space="0" w:color="auto"/>
            </w:tcBorders>
            <w:vAlign w:val="center"/>
            <w:hideMark/>
          </w:tcPr>
          <w:p w14:paraId="0DCAC3B6" w14:textId="77777777" w:rsidR="00FC0196" w:rsidRPr="00BE4743" w:rsidRDefault="00FC0196" w:rsidP="00FC0196">
            <w:pPr>
              <w:spacing w:before="0"/>
              <w:jc w:val="left"/>
              <w:rPr>
                <w:rFonts w:eastAsia="Times New Roman" w:cs="Calibri"/>
                <w:color w:val="000000"/>
                <w:sz w:val="16"/>
                <w:szCs w:val="16"/>
              </w:rPr>
            </w:pPr>
          </w:p>
        </w:tc>
        <w:tc>
          <w:tcPr>
            <w:tcW w:w="1059" w:type="dxa"/>
            <w:tcBorders>
              <w:top w:val="nil"/>
              <w:left w:val="nil"/>
              <w:bottom w:val="single" w:sz="4" w:space="0" w:color="auto"/>
              <w:right w:val="single" w:sz="4" w:space="0" w:color="auto"/>
            </w:tcBorders>
            <w:shd w:val="clear" w:color="auto" w:fill="auto"/>
            <w:vAlign w:val="center"/>
            <w:hideMark/>
          </w:tcPr>
          <w:p w14:paraId="36C2C92D"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74100</w:t>
            </w:r>
          </w:p>
        </w:tc>
        <w:tc>
          <w:tcPr>
            <w:tcW w:w="2468" w:type="dxa"/>
            <w:tcBorders>
              <w:top w:val="nil"/>
              <w:left w:val="nil"/>
              <w:bottom w:val="single" w:sz="4" w:space="0" w:color="auto"/>
              <w:right w:val="single" w:sz="4" w:space="0" w:color="auto"/>
            </w:tcBorders>
            <w:shd w:val="clear" w:color="auto" w:fill="auto"/>
            <w:vAlign w:val="center"/>
            <w:hideMark/>
          </w:tcPr>
          <w:p w14:paraId="69AC95B1" w14:textId="77777777" w:rsidR="00FC0196" w:rsidRPr="00BE4743" w:rsidRDefault="00FC0196" w:rsidP="00FC0196">
            <w:pPr>
              <w:spacing w:before="0"/>
              <w:jc w:val="left"/>
              <w:rPr>
                <w:rFonts w:eastAsia="Times New Roman" w:cs="Calibri"/>
                <w:color w:val="000000"/>
                <w:sz w:val="16"/>
                <w:szCs w:val="16"/>
              </w:rPr>
            </w:pPr>
            <w:r w:rsidRPr="00BE4743">
              <w:rPr>
                <w:rFonts w:eastAsia="Times New Roman" w:cs="Calibri"/>
                <w:color w:val="000000"/>
                <w:sz w:val="16"/>
                <w:szCs w:val="16"/>
              </w:rPr>
              <w:t>Professional Services</w:t>
            </w:r>
          </w:p>
        </w:tc>
        <w:tc>
          <w:tcPr>
            <w:tcW w:w="1170" w:type="dxa"/>
            <w:tcBorders>
              <w:top w:val="nil"/>
              <w:left w:val="nil"/>
              <w:bottom w:val="single" w:sz="4" w:space="0" w:color="auto"/>
              <w:right w:val="single" w:sz="4" w:space="0" w:color="auto"/>
            </w:tcBorders>
            <w:shd w:val="clear" w:color="auto" w:fill="auto"/>
            <w:noWrap/>
            <w:vAlign w:val="center"/>
            <w:hideMark/>
          </w:tcPr>
          <w:p w14:paraId="1CF7990B" w14:textId="0ED23DA3"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61B70A7E" w14:textId="329351DC"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461A7943" w14:textId="58B82EE0"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70" w:type="dxa"/>
            <w:tcBorders>
              <w:top w:val="nil"/>
              <w:left w:val="nil"/>
              <w:bottom w:val="single" w:sz="4" w:space="0" w:color="auto"/>
              <w:right w:val="single" w:sz="4" w:space="0" w:color="auto"/>
            </w:tcBorders>
            <w:shd w:val="clear" w:color="auto" w:fill="auto"/>
            <w:noWrap/>
            <w:vAlign w:val="center"/>
            <w:hideMark/>
          </w:tcPr>
          <w:p w14:paraId="00AAD1FD" w14:textId="2CEB2BEE"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75" w:type="dxa"/>
            <w:tcBorders>
              <w:top w:val="nil"/>
              <w:left w:val="nil"/>
              <w:bottom w:val="single" w:sz="4" w:space="0" w:color="auto"/>
              <w:right w:val="single" w:sz="4" w:space="0" w:color="auto"/>
            </w:tcBorders>
            <w:shd w:val="clear" w:color="auto" w:fill="auto"/>
            <w:noWrap/>
            <w:vAlign w:val="center"/>
            <w:hideMark/>
          </w:tcPr>
          <w:p w14:paraId="344697CD" w14:textId="55011A28" w:rsidR="00FC0196" w:rsidRPr="00BE4743" w:rsidRDefault="00FC0196" w:rsidP="00FC0196">
            <w:pPr>
              <w:spacing w:before="0"/>
              <w:jc w:val="right"/>
              <w:rPr>
                <w:rFonts w:eastAsia="Times New Roman" w:cs="Calibri"/>
                <w:color w:val="000000"/>
                <w:sz w:val="16"/>
                <w:szCs w:val="16"/>
              </w:rPr>
            </w:pPr>
            <w:r w:rsidRPr="00BE4743">
              <w:rPr>
                <w:rFonts w:eastAsia="Times New Roman" w:cs="Calibri"/>
                <w:color w:val="000000"/>
                <w:sz w:val="16"/>
                <w:szCs w:val="16"/>
              </w:rPr>
              <w:t xml:space="preserve">8,000 </w:t>
            </w:r>
          </w:p>
        </w:tc>
        <w:tc>
          <w:tcPr>
            <w:tcW w:w="990" w:type="dxa"/>
            <w:tcBorders>
              <w:top w:val="nil"/>
              <w:left w:val="nil"/>
              <w:bottom w:val="single" w:sz="4" w:space="0" w:color="auto"/>
              <w:right w:val="single" w:sz="4" w:space="0" w:color="auto"/>
            </w:tcBorders>
            <w:shd w:val="clear" w:color="auto" w:fill="auto"/>
            <w:noWrap/>
            <w:vAlign w:val="center"/>
            <w:hideMark/>
          </w:tcPr>
          <w:p w14:paraId="133A527E" w14:textId="77777777" w:rsidR="00FC0196" w:rsidRPr="00BE4743" w:rsidRDefault="00FC0196" w:rsidP="00FC0196">
            <w:pPr>
              <w:spacing w:before="0"/>
              <w:jc w:val="center"/>
              <w:rPr>
                <w:rFonts w:eastAsia="Times New Roman" w:cs="Calibri"/>
                <w:color w:val="000000"/>
                <w:sz w:val="16"/>
                <w:szCs w:val="16"/>
              </w:rPr>
            </w:pPr>
            <w:r w:rsidRPr="00BE4743">
              <w:rPr>
                <w:rFonts w:eastAsia="Times New Roman" w:cs="Calibri"/>
                <w:color w:val="000000"/>
                <w:sz w:val="16"/>
                <w:szCs w:val="16"/>
              </w:rPr>
              <w:t xml:space="preserve"> E.3 </w:t>
            </w:r>
          </w:p>
        </w:tc>
      </w:tr>
      <w:tr w:rsidR="00FC0196" w:rsidRPr="00BE4743" w14:paraId="74DB6C95" w14:textId="77777777" w:rsidTr="009E2821">
        <w:trPr>
          <w:trHeight w:hRule="exact" w:val="202"/>
        </w:trPr>
        <w:tc>
          <w:tcPr>
            <w:tcW w:w="728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7B5997F9" w14:textId="77777777" w:rsidR="00FC0196" w:rsidRPr="00BE4743" w:rsidRDefault="00FC0196" w:rsidP="00FC0196">
            <w:pPr>
              <w:spacing w:before="0"/>
              <w:jc w:val="left"/>
              <w:rPr>
                <w:rFonts w:eastAsia="Times New Roman" w:cs="Calibri"/>
                <w:b/>
                <w:bCs/>
                <w:i/>
                <w:iCs/>
                <w:color w:val="000000"/>
                <w:sz w:val="16"/>
                <w:szCs w:val="16"/>
              </w:rPr>
            </w:pPr>
            <w:r w:rsidRPr="00BE4743">
              <w:rPr>
                <w:rFonts w:eastAsia="Times New Roman" w:cs="Calibri"/>
                <w:b/>
                <w:bCs/>
                <w:i/>
                <w:iCs/>
                <w:color w:val="000000"/>
                <w:sz w:val="16"/>
                <w:szCs w:val="16"/>
              </w:rPr>
              <w:t>Total PMC</w:t>
            </w:r>
          </w:p>
        </w:tc>
        <w:tc>
          <w:tcPr>
            <w:tcW w:w="1170" w:type="dxa"/>
            <w:tcBorders>
              <w:top w:val="nil"/>
              <w:left w:val="nil"/>
              <w:bottom w:val="single" w:sz="4" w:space="0" w:color="auto"/>
              <w:right w:val="single" w:sz="4" w:space="0" w:color="auto"/>
            </w:tcBorders>
            <w:shd w:val="clear" w:color="000000" w:fill="D9D9D9"/>
            <w:noWrap/>
            <w:vAlign w:val="center"/>
            <w:hideMark/>
          </w:tcPr>
          <w:p w14:paraId="372833D4" w14:textId="3E0AA253"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28,11</w:t>
            </w:r>
            <w:r w:rsidR="00752AE2" w:rsidRPr="00BE4743">
              <w:rPr>
                <w:rFonts w:eastAsia="Times New Roman" w:cs="Calibri"/>
                <w:b/>
                <w:bCs/>
                <w:color w:val="000000"/>
                <w:sz w:val="16"/>
                <w:szCs w:val="16"/>
              </w:rPr>
              <w:t>3.50</w:t>
            </w:r>
            <w:r w:rsidRPr="00BE4743">
              <w:rPr>
                <w:rFonts w:eastAsia="Times New Roman" w:cs="Calibri"/>
                <w:b/>
                <w:bCs/>
                <w:color w:val="000000"/>
                <w:sz w:val="16"/>
                <w:szCs w:val="16"/>
              </w:rPr>
              <w:t xml:space="preserve"> </w:t>
            </w:r>
          </w:p>
        </w:tc>
        <w:tc>
          <w:tcPr>
            <w:tcW w:w="1170" w:type="dxa"/>
            <w:tcBorders>
              <w:top w:val="nil"/>
              <w:left w:val="nil"/>
              <w:bottom w:val="single" w:sz="4" w:space="0" w:color="auto"/>
              <w:right w:val="single" w:sz="4" w:space="0" w:color="auto"/>
            </w:tcBorders>
            <w:shd w:val="clear" w:color="000000" w:fill="D9D9D9"/>
            <w:noWrap/>
            <w:vAlign w:val="center"/>
            <w:hideMark/>
          </w:tcPr>
          <w:p w14:paraId="1C5915F9" w14:textId="29D3745F"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28,114 </w:t>
            </w:r>
          </w:p>
        </w:tc>
        <w:tc>
          <w:tcPr>
            <w:tcW w:w="1170" w:type="dxa"/>
            <w:tcBorders>
              <w:top w:val="nil"/>
              <w:left w:val="nil"/>
              <w:bottom w:val="single" w:sz="4" w:space="0" w:color="auto"/>
              <w:right w:val="single" w:sz="4" w:space="0" w:color="auto"/>
            </w:tcBorders>
            <w:shd w:val="clear" w:color="000000" w:fill="D9D9D9"/>
            <w:noWrap/>
            <w:vAlign w:val="center"/>
            <w:hideMark/>
          </w:tcPr>
          <w:p w14:paraId="20ACAFA6" w14:textId="3024260C"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28,113 </w:t>
            </w:r>
          </w:p>
        </w:tc>
        <w:tc>
          <w:tcPr>
            <w:tcW w:w="1170" w:type="dxa"/>
            <w:tcBorders>
              <w:top w:val="nil"/>
              <w:left w:val="nil"/>
              <w:bottom w:val="single" w:sz="4" w:space="0" w:color="auto"/>
              <w:right w:val="single" w:sz="4" w:space="0" w:color="auto"/>
            </w:tcBorders>
            <w:shd w:val="clear" w:color="000000" w:fill="D9D9D9"/>
            <w:noWrap/>
            <w:vAlign w:val="center"/>
            <w:hideMark/>
          </w:tcPr>
          <w:p w14:paraId="1BDB4401" w14:textId="75D46369"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28,114 </w:t>
            </w:r>
          </w:p>
        </w:tc>
        <w:tc>
          <w:tcPr>
            <w:tcW w:w="1175" w:type="dxa"/>
            <w:tcBorders>
              <w:top w:val="nil"/>
              <w:left w:val="nil"/>
              <w:bottom w:val="single" w:sz="4" w:space="0" w:color="auto"/>
              <w:right w:val="single" w:sz="4" w:space="0" w:color="auto"/>
            </w:tcBorders>
            <w:shd w:val="clear" w:color="000000" w:fill="D9D9D9"/>
            <w:noWrap/>
            <w:vAlign w:val="center"/>
            <w:hideMark/>
          </w:tcPr>
          <w:p w14:paraId="45CCA5E4" w14:textId="585EE70E"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112,45</w:t>
            </w:r>
            <w:r w:rsidR="00752AE2" w:rsidRPr="00BE4743">
              <w:rPr>
                <w:rFonts w:eastAsia="Times New Roman" w:cs="Calibri"/>
                <w:b/>
                <w:bCs/>
                <w:color w:val="000000"/>
                <w:sz w:val="16"/>
                <w:szCs w:val="16"/>
              </w:rPr>
              <w:t>4.50</w:t>
            </w:r>
            <w:r w:rsidRPr="00BE4743">
              <w:rPr>
                <w:rFonts w:eastAsia="Times New Roman" w:cs="Calibri"/>
                <w:b/>
                <w:bCs/>
                <w:color w:val="000000"/>
                <w:sz w:val="16"/>
                <w:szCs w:val="16"/>
              </w:rPr>
              <w:t xml:space="preserve"> </w:t>
            </w:r>
          </w:p>
        </w:tc>
        <w:tc>
          <w:tcPr>
            <w:tcW w:w="990" w:type="dxa"/>
            <w:tcBorders>
              <w:top w:val="nil"/>
              <w:left w:val="nil"/>
              <w:bottom w:val="single" w:sz="4" w:space="0" w:color="auto"/>
              <w:right w:val="single" w:sz="4" w:space="0" w:color="auto"/>
            </w:tcBorders>
            <w:shd w:val="clear" w:color="000000" w:fill="D9D9D9"/>
            <w:noWrap/>
            <w:vAlign w:val="center"/>
            <w:hideMark/>
          </w:tcPr>
          <w:p w14:paraId="5704F943" w14:textId="6718AE47"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 xml:space="preserve"> </w:t>
            </w:r>
          </w:p>
        </w:tc>
      </w:tr>
      <w:tr w:rsidR="00FC0196" w:rsidRPr="00BE4743" w14:paraId="24DEA23E" w14:textId="77777777" w:rsidTr="009E2821">
        <w:trPr>
          <w:trHeight w:hRule="exact" w:val="202"/>
        </w:trPr>
        <w:tc>
          <w:tcPr>
            <w:tcW w:w="728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0E189E4" w14:textId="77777777" w:rsidR="00FC0196" w:rsidRPr="00BE4743" w:rsidRDefault="00FC0196" w:rsidP="00FC0196">
            <w:pPr>
              <w:spacing w:before="0"/>
              <w:jc w:val="left"/>
              <w:rPr>
                <w:rFonts w:eastAsia="Times New Roman" w:cs="Calibri"/>
                <w:b/>
                <w:bCs/>
                <w:i/>
                <w:iCs/>
                <w:color w:val="000000"/>
                <w:sz w:val="16"/>
                <w:szCs w:val="16"/>
              </w:rPr>
            </w:pPr>
            <w:r w:rsidRPr="00BE4743">
              <w:rPr>
                <w:rFonts w:eastAsia="Times New Roman" w:cs="Calibri"/>
                <w:b/>
                <w:bCs/>
                <w:i/>
                <w:iCs/>
                <w:color w:val="000000"/>
                <w:sz w:val="16"/>
                <w:szCs w:val="16"/>
              </w:rPr>
              <w:t>Total Project</w:t>
            </w:r>
          </w:p>
        </w:tc>
        <w:tc>
          <w:tcPr>
            <w:tcW w:w="1170" w:type="dxa"/>
            <w:tcBorders>
              <w:top w:val="nil"/>
              <w:left w:val="nil"/>
              <w:bottom w:val="single" w:sz="4" w:space="0" w:color="auto"/>
              <w:right w:val="single" w:sz="4" w:space="0" w:color="auto"/>
            </w:tcBorders>
            <w:shd w:val="clear" w:color="000000" w:fill="D9D9D9"/>
            <w:noWrap/>
            <w:vAlign w:val="center"/>
            <w:hideMark/>
          </w:tcPr>
          <w:p w14:paraId="0773A9C0" w14:textId="238F4B74"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324,654 </w:t>
            </w:r>
          </w:p>
        </w:tc>
        <w:tc>
          <w:tcPr>
            <w:tcW w:w="1170" w:type="dxa"/>
            <w:tcBorders>
              <w:top w:val="nil"/>
              <w:left w:val="nil"/>
              <w:bottom w:val="single" w:sz="4" w:space="0" w:color="auto"/>
              <w:right w:val="single" w:sz="4" w:space="0" w:color="auto"/>
            </w:tcBorders>
            <w:shd w:val="clear" w:color="000000" w:fill="D9D9D9"/>
            <w:noWrap/>
            <w:vAlign w:val="center"/>
            <w:hideMark/>
          </w:tcPr>
          <w:p w14:paraId="7B43EDE2" w14:textId="4B4E7463"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382,215 </w:t>
            </w:r>
          </w:p>
        </w:tc>
        <w:tc>
          <w:tcPr>
            <w:tcW w:w="1170" w:type="dxa"/>
            <w:tcBorders>
              <w:top w:val="nil"/>
              <w:left w:val="nil"/>
              <w:bottom w:val="single" w:sz="4" w:space="0" w:color="auto"/>
              <w:right w:val="single" w:sz="4" w:space="0" w:color="auto"/>
            </w:tcBorders>
            <w:shd w:val="clear" w:color="000000" w:fill="D9D9D9"/>
            <w:noWrap/>
            <w:vAlign w:val="center"/>
            <w:hideMark/>
          </w:tcPr>
          <w:p w14:paraId="7809EDB6" w14:textId="1BD3CC3D"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284,529 </w:t>
            </w:r>
          </w:p>
        </w:tc>
        <w:tc>
          <w:tcPr>
            <w:tcW w:w="1170" w:type="dxa"/>
            <w:tcBorders>
              <w:top w:val="nil"/>
              <w:left w:val="nil"/>
              <w:bottom w:val="single" w:sz="4" w:space="0" w:color="auto"/>
              <w:right w:val="single" w:sz="4" w:space="0" w:color="auto"/>
            </w:tcBorders>
            <w:shd w:val="clear" w:color="000000" w:fill="D9D9D9"/>
            <w:noWrap/>
            <w:vAlign w:val="center"/>
            <w:hideMark/>
          </w:tcPr>
          <w:p w14:paraId="2FF14DA3" w14:textId="274F0492"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245,602 </w:t>
            </w:r>
          </w:p>
        </w:tc>
        <w:tc>
          <w:tcPr>
            <w:tcW w:w="1175" w:type="dxa"/>
            <w:tcBorders>
              <w:top w:val="nil"/>
              <w:left w:val="nil"/>
              <w:bottom w:val="single" w:sz="4" w:space="0" w:color="auto"/>
              <w:right w:val="single" w:sz="4" w:space="0" w:color="auto"/>
            </w:tcBorders>
            <w:shd w:val="clear" w:color="000000" w:fill="D9D9D9"/>
            <w:noWrap/>
            <w:vAlign w:val="center"/>
            <w:hideMark/>
          </w:tcPr>
          <w:p w14:paraId="573C3D0E" w14:textId="4C77AA25" w:rsidR="00FC0196" w:rsidRPr="00BE4743" w:rsidRDefault="00FC0196" w:rsidP="00AB391D">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     </w:t>
            </w:r>
            <w:r w:rsidR="00AB391D" w:rsidRPr="00BE4743">
              <w:rPr>
                <w:rFonts w:eastAsia="Times New Roman" w:cs="Calibri"/>
                <w:b/>
                <w:bCs/>
                <w:color w:val="000000"/>
                <w:sz w:val="16"/>
                <w:szCs w:val="16"/>
              </w:rPr>
              <w:t>1</w:t>
            </w:r>
            <w:r w:rsidRPr="00BE4743">
              <w:rPr>
                <w:rFonts w:eastAsia="Times New Roman" w:cs="Calibri"/>
                <w:b/>
                <w:bCs/>
                <w:color w:val="000000"/>
                <w:sz w:val="16"/>
                <w:szCs w:val="16"/>
              </w:rPr>
              <w:t xml:space="preserve">,237,000 </w:t>
            </w:r>
          </w:p>
        </w:tc>
        <w:tc>
          <w:tcPr>
            <w:tcW w:w="990" w:type="dxa"/>
            <w:tcBorders>
              <w:top w:val="nil"/>
              <w:left w:val="nil"/>
              <w:bottom w:val="single" w:sz="4" w:space="0" w:color="auto"/>
              <w:right w:val="single" w:sz="4" w:space="0" w:color="auto"/>
            </w:tcBorders>
            <w:shd w:val="clear" w:color="000000" w:fill="D9D9D9"/>
            <w:noWrap/>
            <w:vAlign w:val="center"/>
            <w:hideMark/>
          </w:tcPr>
          <w:p w14:paraId="3CFF2FEE" w14:textId="50EC4CF3" w:rsidR="00FC0196" w:rsidRPr="00BE4743" w:rsidRDefault="00FC0196" w:rsidP="00FC0196">
            <w:pPr>
              <w:spacing w:before="0"/>
              <w:jc w:val="center"/>
              <w:rPr>
                <w:rFonts w:eastAsia="Times New Roman" w:cs="Calibri"/>
                <w:b/>
                <w:bCs/>
                <w:color w:val="000000"/>
                <w:sz w:val="16"/>
                <w:szCs w:val="16"/>
              </w:rPr>
            </w:pPr>
            <w:r w:rsidRPr="00BE4743">
              <w:rPr>
                <w:rFonts w:eastAsia="Times New Roman" w:cs="Calibri"/>
                <w:b/>
                <w:bCs/>
                <w:color w:val="000000"/>
                <w:sz w:val="16"/>
                <w:szCs w:val="16"/>
              </w:rPr>
              <w:t xml:space="preserve"> </w:t>
            </w:r>
          </w:p>
        </w:tc>
      </w:tr>
    </w:tbl>
    <w:p w14:paraId="725B9098" w14:textId="77777777" w:rsidR="00A52CC8" w:rsidRPr="00BE4743" w:rsidRDefault="00A52CC8" w:rsidP="00A52CC8">
      <w:pPr>
        <w:tabs>
          <w:tab w:val="left" w:pos="1573"/>
          <w:tab w:val="left" w:pos="2755"/>
          <w:tab w:val="left" w:pos="3535"/>
          <w:tab w:val="left" w:pos="4255"/>
          <w:tab w:val="left" w:pos="5495"/>
          <w:tab w:val="left" w:pos="7395"/>
          <w:tab w:val="left" w:pos="8555"/>
          <w:tab w:val="left" w:pos="9715"/>
          <w:tab w:val="left" w:pos="10875"/>
          <w:tab w:val="left" w:pos="12035"/>
          <w:tab w:val="left" w:pos="13195"/>
        </w:tabs>
        <w:ind w:left="93"/>
        <w:jc w:val="left"/>
        <w:rPr>
          <w:rFonts w:eastAsia="Times New Roman" w:cs="Calibri"/>
          <w:b/>
          <w:bCs/>
          <w:color w:val="000000"/>
          <w:sz w:val="18"/>
          <w:szCs w:val="18"/>
        </w:rPr>
      </w:pP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8"/>
          <w:szCs w:val="18"/>
        </w:rPr>
        <w:tab/>
      </w:r>
      <w:r w:rsidRPr="00BE4743">
        <w:rPr>
          <w:rFonts w:eastAsia="Times New Roman" w:cs="Calibri"/>
          <w:b/>
          <w:bCs/>
          <w:color w:val="000000"/>
          <w:sz w:val="18"/>
          <w:szCs w:val="18"/>
        </w:rPr>
        <w:tab/>
      </w:r>
      <w:r w:rsidRPr="00BE4743">
        <w:rPr>
          <w:rFonts w:eastAsia="Times New Roman" w:cs="Calibri"/>
          <w:b/>
          <w:bCs/>
          <w:color w:val="000000"/>
          <w:sz w:val="18"/>
          <w:szCs w:val="18"/>
        </w:rPr>
        <w:tab/>
      </w:r>
      <w:r w:rsidRPr="00BE4743">
        <w:rPr>
          <w:rFonts w:eastAsia="Times New Roman" w:cs="Calibri"/>
          <w:b/>
          <w:bCs/>
          <w:color w:val="000000"/>
          <w:sz w:val="18"/>
          <w:szCs w:val="18"/>
        </w:rPr>
        <w:tab/>
      </w:r>
      <w:r w:rsidRPr="00BE4743">
        <w:rPr>
          <w:rFonts w:eastAsia="Times New Roman" w:cs="Calibri"/>
          <w:b/>
          <w:bCs/>
          <w:color w:val="000000"/>
          <w:sz w:val="18"/>
          <w:szCs w:val="18"/>
        </w:rPr>
        <w:tab/>
      </w:r>
    </w:p>
    <w:p w14:paraId="5042832F" w14:textId="77777777" w:rsidR="00B71A79" w:rsidRPr="00BE4743" w:rsidRDefault="00B71A79" w:rsidP="008229C1">
      <w:pPr>
        <w:tabs>
          <w:tab w:val="left" w:pos="2713"/>
          <w:tab w:val="left" w:pos="3496"/>
          <w:tab w:val="left" w:pos="4219"/>
          <w:tab w:val="left" w:pos="5464"/>
          <w:tab w:val="left" w:pos="7371"/>
          <w:tab w:val="left" w:pos="8535"/>
          <w:tab w:val="left" w:pos="9699"/>
          <w:tab w:val="left" w:pos="10863"/>
          <w:tab w:val="left" w:pos="12027"/>
          <w:tab w:val="left" w:pos="13191"/>
        </w:tabs>
        <w:spacing w:before="240"/>
        <w:ind w:left="-86"/>
        <w:jc w:val="left"/>
        <w:rPr>
          <w:rFonts w:eastAsia="Times New Roman" w:cs="Calibri"/>
          <w:b/>
          <w:bCs/>
          <w:color w:val="000000"/>
          <w:sz w:val="16"/>
          <w:szCs w:val="16"/>
        </w:rPr>
      </w:pPr>
      <w:r w:rsidRPr="00BE4743">
        <w:rPr>
          <w:rFonts w:eastAsia="Times New Roman" w:cs="Calibri"/>
          <w:b/>
          <w:bCs/>
          <w:color w:val="000000"/>
          <w:szCs w:val="20"/>
        </w:rPr>
        <w:t>Summary of Funds</w:t>
      </w:r>
      <w:r w:rsidRPr="00BE4743">
        <w:rPr>
          <w:rFonts w:eastAsia="Times New Roman" w:cs="Calibri"/>
          <w:b/>
          <w:bCs/>
          <w:color w:val="000000"/>
          <w:szCs w:val="20"/>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r w:rsidRPr="00BE4743">
        <w:rPr>
          <w:rFonts w:eastAsia="Times New Roman" w:cs="Calibri"/>
          <w:b/>
          <w:bCs/>
          <w:color w:val="000000"/>
          <w:sz w:val="16"/>
          <w:szCs w:val="16"/>
        </w:rPr>
        <w:tab/>
      </w:r>
    </w:p>
    <w:tbl>
      <w:tblPr>
        <w:tblW w:w="141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7"/>
        <w:gridCol w:w="1170"/>
        <w:gridCol w:w="1170"/>
        <w:gridCol w:w="1170"/>
        <w:gridCol w:w="1170"/>
        <w:gridCol w:w="1170"/>
        <w:gridCol w:w="990"/>
      </w:tblGrid>
      <w:tr w:rsidR="00DC0F0A" w:rsidRPr="00BE4743" w14:paraId="69800308" w14:textId="45F8A685" w:rsidTr="003E0A21">
        <w:trPr>
          <w:trHeight w:val="638"/>
        </w:trPr>
        <w:tc>
          <w:tcPr>
            <w:tcW w:w="7267" w:type="dxa"/>
            <w:shd w:val="clear" w:color="auto" w:fill="auto"/>
            <w:noWrap/>
            <w:vAlign w:val="bottom"/>
            <w:hideMark/>
          </w:tcPr>
          <w:p w14:paraId="4208F355" w14:textId="77777777" w:rsidR="00DC0F0A" w:rsidRPr="00BE4743" w:rsidRDefault="00DC0F0A" w:rsidP="00A52CC8">
            <w:pPr>
              <w:spacing w:before="0"/>
              <w:jc w:val="center"/>
              <w:rPr>
                <w:rFonts w:eastAsia="Times New Roman" w:cs="Calibri"/>
                <w:color w:val="000000"/>
                <w:sz w:val="16"/>
                <w:szCs w:val="16"/>
              </w:rPr>
            </w:pPr>
            <w:r w:rsidRPr="00BE4743">
              <w:rPr>
                <w:rFonts w:eastAsia="Times New Roman" w:cs="Calibri"/>
                <w:color w:val="000000"/>
                <w:sz w:val="16"/>
                <w:szCs w:val="16"/>
              </w:rPr>
              <w:t> </w:t>
            </w:r>
          </w:p>
        </w:tc>
        <w:tc>
          <w:tcPr>
            <w:tcW w:w="1170" w:type="dxa"/>
            <w:shd w:val="clear" w:color="auto" w:fill="auto"/>
            <w:noWrap/>
            <w:vAlign w:val="bottom"/>
            <w:hideMark/>
          </w:tcPr>
          <w:p w14:paraId="4F34D8B3"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Amount</w:t>
            </w:r>
          </w:p>
          <w:p w14:paraId="65BDBB77"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Year 1 </w:t>
            </w:r>
          </w:p>
          <w:p w14:paraId="6C6BD805" w14:textId="67CAAF8E"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(USD)</w:t>
            </w:r>
          </w:p>
        </w:tc>
        <w:tc>
          <w:tcPr>
            <w:tcW w:w="1170" w:type="dxa"/>
            <w:shd w:val="clear" w:color="auto" w:fill="auto"/>
            <w:noWrap/>
            <w:vAlign w:val="bottom"/>
          </w:tcPr>
          <w:p w14:paraId="3AB00C51"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Amount </w:t>
            </w:r>
          </w:p>
          <w:p w14:paraId="0229912F"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Year 2 </w:t>
            </w:r>
          </w:p>
          <w:p w14:paraId="004B3759" w14:textId="3ACDBF1D"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(USD)</w:t>
            </w:r>
          </w:p>
        </w:tc>
        <w:tc>
          <w:tcPr>
            <w:tcW w:w="1170" w:type="dxa"/>
            <w:shd w:val="clear" w:color="auto" w:fill="auto"/>
            <w:noWrap/>
            <w:vAlign w:val="bottom"/>
          </w:tcPr>
          <w:p w14:paraId="2A3012FB"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Amount </w:t>
            </w:r>
          </w:p>
          <w:p w14:paraId="6EFB8B5F"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Year 3 </w:t>
            </w:r>
          </w:p>
          <w:p w14:paraId="60970ACD" w14:textId="0FB35CCB"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(USD)</w:t>
            </w:r>
          </w:p>
        </w:tc>
        <w:tc>
          <w:tcPr>
            <w:tcW w:w="1170" w:type="dxa"/>
            <w:shd w:val="clear" w:color="auto" w:fill="auto"/>
            <w:noWrap/>
            <w:vAlign w:val="bottom"/>
          </w:tcPr>
          <w:p w14:paraId="604590A3"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Amount </w:t>
            </w:r>
          </w:p>
          <w:p w14:paraId="0BA43DC9"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Year 4 </w:t>
            </w:r>
          </w:p>
          <w:p w14:paraId="1D864087" w14:textId="431EB220"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(USD)</w:t>
            </w:r>
          </w:p>
        </w:tc>
        <w:tc>
          <w:tcPr>
            <w:tcW w:w="1170" w:type="dxa"/>
            <w:shd w:val="clear" w:color="auto" w:fill="auto"/>
            <w:noWrap/>
            <w:vAlign w:val="bottom"/>
            <w:hideMark/>
          </w:tcPr>
          <w:p w14:paraId="42664C0A" w14:textId="0C681051"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Total</w:t>
            </w:r>
            <w:r w:rsidR="00594CEA" w:rsidRPr="00BE4743">
              <w:rPr>
                <w:rFonts w:eastAsia="Times New Roman" w:cs="Calibri"/>
                <w:b/>
                <w:bCs/>
                <w:color w:val="000000"/>
                <w:sz w:val="16"/>
                <w:szCs w:val="16"/>
              </w:rPr>
              <w:t xml:space="preserve"> (USD)</w:t>
            </w:r>
          </w:p>
        </w:tc>
        <w:tc>
          <w:tcPr>
            <w:tcW w:w="990" w:type="dxa"/>
          </w:tcPr>
          <w:p w14:paraId="6F191D0C" w14:textId="539A116D" w:rsidR="00DC0F0A" w:rsidRPr="00BE4743" w:rsidRDefault="00DC0F0A" w:rsidP="00A52CC8">
            <w:pPr>
              <w:spacing w:before="0"/>
              <w:jc w:val="center"/>
              <w:rPr>
                <w:rFonts w:eastAsia="Times New Roman" w:cs="Calibri"/>
                <w:color w:val="000000"/>
                <w:sz w:val="16"/>
                <w:szCs w:val="16"/>
              </w:rPr>
            </w:pPr>
            <w:r w:rsidRPr="00BE4743">
              <w:rPr>
                <w:rFonts w:eastAsia="Times New Roman" w:cs="Calibri"/>
                <w:b/>
                <w:bCs/>
                <w:color w:val="000000"/>
                <w:sz w:val="18"/>
                <w:szCs w:val="18"/>
              </w:rPr>
              <w:t>See Budget Note:</w:t>
            </w:r>
          </w:p>
        </w:tc>
      </w:tr>
      <w:tr w:rsidR="00F32A54" w:rsidRPr="00BE4743" w14:paraId="1210624F" w14:textId="6D647CC6" w:rsidTr="003E0A21">
        <w:trPr>
          <w:trHeight w:hRule="exact" w:val="230"/>
        </w:trPr>
        <w:tc>
          <w:tcPr>
            <w:tcW w:w="7267" w:type="dxa"/>
            <w:shd w:val="clear" w:color="auto" w:fill="auto"/>
            <w:noWrap/>
            <w:vAlign w:val="bottom"/>
            <w:hideMark/>
          </w:tcPr>
          <w:p w14:paraId="072E3CD2" w14:textId="77777777" w:rsidR="00F32A54" w:rsidRPr="00BE4743" w:rsidRDefault="00F32A54" w:rsidP="00F32A54">
            <w:pPr>
              <w:spacing w:before="0"/>
              <w:jc w:val="right"/>
              <w:rPr>
                <w:rFonts w:eastAsia="Times New Roman" w:cs="Calibri"/>
                <w:color w:val="000000"/>
                <w:sz w:val="16"/>
                <w:szCs w:val="16"/>
              </w:rPr>
            </w:pPr>
            <w:r w:rsidRPr="00BE4743">
              <w:rPr>
                <w:rFonts w:eastAsia="Times New Roman" w:cs="Calibri"/>
                <w:color w:val="000000"/>
                <w:sz w:val="16"/>
                <w:szCs w:val="16"/>
              </w:rPr>
              <w:t xml:space="preserve">GEF grant administered by UNDP </w:t>
            </w:r>
          </w:p>
        </w:tc>
        <w:tc>
          <w:tcPr>
            <w:tcW w:w="1170" w:type="dxa"/>
            <w:shd w:val="clear" w:color="auto" w:fill="auto"/>
            <w:noWrap/>
            <w:vAlign w:val="center"/>
            <w:hideMark/>
          </w:tcPr>
          <w:p w14:paraId="13DFFAFD" w14:textId="4BA36E94" w:rsidR="00F32A54" w:rsidRPr="00BE4743" w:rsidRDefault="00F32A54" w:rsidP="00F32A54">
            <w:pPr>
              <w:spacing w:before="0"/>
              <w:jc w:val="right"/>
              <w:rPr>
                <w:rFonts w:eastAsia="Times New Roman" w:cs="Calibri"/>
                <w:color w:val="000000"/>
                <w:sz w:val="16"/>
                <w:szCs w:val="16"/>
              </w:rPr>
            </w:pPr>
            <w:r w:rsidRPr="00BE4743">
              <w:rPr>
                <w:sz w:val="16"/>
                <w:szCs w:val="16"/>
              </w:rPr>
              <w:t xml:space="preserve"> 324,654 </w:t>
            </w:r>
          </w:p>
        </w:tc>
        <w:tc>
          <w:tcPr>
            <w:tcW w:w="1170" w:type="dxa"/>
            <w:shd w:val="clear" w:color="auto" w:fill="auto"/>
            <w:noWrap/>
            <w:vAlign w:val="center"/>
            <w:hideMark/>
          </w:tcPr>
          <w:p w14:paraId="12AC8651" w14:textId="45B16907" w:rsidR="00F32A54" w:rsidRPr="00BE4743" w:rsidRDefault="00F32A54" w:rsidP="00F32A54">
            <w:pPr>
              <w:spacing w:before="0"/>
              <w:jc w:val="right"/>
              <w:rPr>
                <w:rFonts w:eastAsia="Times New Roman" w:cs="Calibri"/>
                <w:color w:val="000000"/>
                <w:sz w:val="16"/>
                <w:szCs w:val="16"/>
              </w:rPr>
            </w:pPr>
            <w:r w:rsidRPr="00BE4743">
              <w:rPr>
                <w:sz w:val="16"/>
                <w:szCs w:val="16"/>
              </w:rPr>
              <w:t xml:space="preserve"> 382,215 </w:t>
            </w:r>
          </w:p>
        </w:tc>
        <w:tc>
          <w:tcPr>
            <w:tcW w:w="1170" w:type="dxa"/>
            <w:shd w:val="clear" w:color="auto" w:fill="auto"/>
            <w:noWrap/>
            <w:vAlign w:val="center"/>
            <w:hideMark/>
          </w:tcPr>
          <w:p w14:paraId="7FA9930F" w14:textId="0708B834" w:rsidR="00F32A54" w:rsidRPr="00BE4743" w:rsidRDefault="00F32A54" w:rsidP="00F32A54">
            <w:pPr>
              <w:spacing w:before="0"/>
              <w:jc w:val="right"/>
              <w:rPr>
                <w:rFonts w:eastAsia="Times New Roman" w:cs="Calibri"/>
                <w:color w:val="000000"/>
                <w:sz w:val="16"/>
                <w:szCs w:val="16"/>
              </w:rPr>
            </w:pPr>
            <w:r w:rsidRPr="00BE4743">
              <w:rPr>
                <w:sz w:val="16"/>
                <w:szCs w:val="16"/>
              </w:rPr>
              <w:t xml:space="preserve"> 284,529 </w:t>
            </w:r>
          </w:p>
        </w:tc>
        <w:tc>
          <w:tcPr>
            <w:tcW w:w="1170" w:type="dxa"/>
            <w:shd w:val="clear" w:color="auto" w:fill="auto"/>
            <w:noWrap/>
            <w:vAlign w:val="center"/>
            <w:hideMark/>
          </w:tcPr>
          <w:p w14:paraId="277BAB26" w14:textId="39250F01" w:rsidR="00F32A54" w:rsidRPr="00BE4743" w:rsidRDefault="00F32A54" w:rsidP="00F32A54">
            <w:pPr>
              <w:spacing w:before="0"/>
              <w:jc w:val="right"/>
              <w:rPr>
                <w:rFonts w:eastAsia="Times New Roman" w:cs="Calibri"/>
                <w:color w:val="000000"/>
                <w:sz w:val="16"/>
                <w:szCs w:val="16"/>
              </w:rPr>
            </w:pPr>
            <w:r w:rsidRPr="00BE4743">
              <w:rPr>
                <w:sz w:val="16"/>
                <w:szCs w:val="16"/>
              </w:rPr>
              <w:t xml:space="preserve"> 245,602 </w:t>
            </w:r>
          </w:p>
        </w:tc>
        <w:tc>
          <w:tcPr>
            <w:tcW w:w="1170" w:type="dxa"/>
            <w:shd w:val="clear" w:color="auto" w:fill="auto"/>
            <w:noWrap/>
            <w:vAlign w:val="center"/>
            <w:hideMark/>
          </w:tcPr>
          <w:p w14:paraId="4E619EA8" w14:textId="5C705137" w:rsidR="00F32A54" w:rsidRPr="00BE4743" w:rsidRDefault="00F32A54" w:rsidP="00F32A54">
            <w:pPr>
              <w:spacing w:before="0"/>
              <w:jc w:val="right"/>
              <w:rPr>
                <w:rFonts w:eastAsia="Times New Roman" w:cs="Calibri"/>
                <w:color w:val="000000"/>
                <w:sz w:val="16"/>
                <w:szCs w:val="16"/>
              </w:rPr>
            </w:pPr>
            <w:r w:rsidRPr="00BE4743">
              <w:rPr>
                <w:rFonts w:eastAsia="Times New Roman" w:cs="Calibri"/>
                <w:color w:val="000000"/>
                <w:sz w:val="16"/>
                <w:szCs w:val="16"/>
              </w:rPr>
              <w:t xml:space="preserve">1,237,000 </w:t>
            </w:r>
          </w:p>
        </w:tc>
        <w:tc>
          <w:tcPr>
            <w:tcW w:w="990" w:type="dxa"/>
            <w:vAlign w:val="center"/>
          </w:tcPr>
          <w:p w14:paraId="4313B715" w14:textId="1450F327" w:rsidR="00F32A54" w:rsidRPr="00BE4743" w:rsidRDefault="00F32A54" w:rsidP="00F32A54">
            <w:pPr>
              <w:spacing w:before="0"/>
              <w:jc w:val="center"/>
              <w:rPr>
                <w:rFonts w:eastAsia="Times New Roman" w:cs="Calibri"/>
                <w:color w:val="000000"/>
                <w:sz w:val="16"/>
                <w:szCs w:val="16"/>
              </w:rPr>
            </w:pPr>
          </w:p>
        </w:tc>
      </w:tr>
      <w:tr w:rsidR="00DC0F0A" w:rsidRPr="00BE4743" w14:paraId="390BFEBF" w14:textId="666383E8" w:rsidTr="003E0A21">
        <w:trPr>
          <w:trHeight w:hRule="exact" w:val="230"/>
        </w:trPr>
        <w:tc>
          <w:tcPr>
            <w:tcW w:w="7267" w:type="dxa"/>
            <w:shd w:val="clear" w:color="auto" w:fill="auto"/>
            <w:noWrap/>
            <w:vAlign w:val="bottom"/>
            <w:hideMark/>
          </w:tcPr>
          <w:p w14:paraId="19982AEC" w14:textId="77777777" w:rsidR="00DC0F0A" w:rsidRPr="00BE4743" w:rsidRDefault="00DC0F0A" w:rsidP="00DC0F0A">
            <w:pPr>
              <w:spacing w:before="0"/>
              <w:jc w:val="right"/>
              <w:rPr>
                <w:rFonts w:eastAsia="Times New Roman" w:cs="Calibri"/>
                <w:color w:val="000000"/>
                <w:sz w:val="16"/>
                <w:szCs w:val="16"/>
              </w:rPr>
            </w:pPr>
            <w:r w:rsidRPr="00BE4743">
              <w:rPr>
                <w:rFonts w:eastAsia="Times New Roman" w:cs="Calibri"/>
                <w:color w:val="000000"/>
                <w:sz w:val="16"/>
                <w:szCs w:val="16"/>
              </w:rPr>
              <w:t xml:space="preserve">HCENR (in-kind) </w:t>
            </w:r>
          </w:p>
        </w:tc>
        <w:tc>
          <w:tcPr>
            <w:tcW w:w="1170" w:type="dxa"/>
            <w:shd w:val="clear" w:color="auto" w:fill="auto"/>
            <w:noWrap/>
            <w:vAlign w:val="center"/>
            <w:hideMark/>
          </w:tcPr>
          <w:p w14:paraId="7DB35860" w14:textId="0ECF49B3" w:rsidR="00DC0F0A" w:rsidRPr="00BE4743" w:rsidRDefault="00DC0F0A" w:rsidP="008229C1">
            <w:pPr>
              <w:spacing w:before="0"/>
              <w:jc w:val="right"/>
              <w:rPr>
                <w:rFonts w:eastAsia="Times New Roman" w:cs="Calibri"/>
                <w:color w:val="000000"/>
                <w:sz w:val="16"/>
                <w:szCs w:val="16"/>
              </w:rPr>
            </w:pPr>
            <w:r w:rsidRPr="00BE4743">
              <w:rPr>
                <w:rFonts w:eastAsia="Times New Roman" w:cs="Calibri"/>
                <w:color w:val="000000"/>
                <w:sz w:val="16"/>
                <w:szCs w:val="16"/>
              </w:rPr>
              <w:t>100,000</w:t>
            </w:r>
          </w:p>
        </w:tc>
        <w:tc>
          <w:tcPr>
            <w:tcW w:w="1170" w:type="dxa"/>
            <w:shd w:val="clear" w:color="auto" w:fill="auto"/>
            <w:noWrap/>
            <w:vAlign w:val="center"/>
            <w:hideMark/>
          </w:tcPr>
          <w:p w14:paraId="6452675D" w14:textId="540D054C" w:rsidR="00DC0F0A" w:rsidRPr="00BE4743" w:rsidRDefault="00DC0F0A" w:rsidP="008229C1">
            <w:pPr>
              <w:spacing w:before="0"/>
              <w:jc w:val="right"/>
              <w:rPr>
                <w:rFonts w:eastAsia="Times New Roman" w:cs="Calibri"/>
                <w:color w:val="000000"/>
                <w:sz w:val="16"/>
                <w:szCs w:val="16"/>
              </w:rPr>
            </w:pPr>
            <w:r w:rsidRPr="00BE4743">
              <w:rPr>
                <w:rFonts w:eastAsia="Times New Roman" w:cs="Calibri"/>
                <w:color w:val="000000"/>
                <w:sz w:val="16"/>
                <w:szCs w:val="16"/>
              </w:rPr>
              <w:t xml:space="preserve">100,000 </w:t>
            </w:r>
          </w:p>
        </w:tc>
        <w:tc>
          <w:tcPr>
            <w:tcW w:w="1170" w:type="dxa"/>
            <w:shd w:val="clear" w:color="auto" w:fill="auto"/>
            <w:noWrap/>
            <w:vAlign w:val="center"/>
            <w:hideMark/>
          </w:tcPr>
          <w:p w14:paraId="48544ACE" w14:textId="67354F77" w:rsidR="00DC0F0A" w:rsidRPr="00BE4743" w:rsidRDefault="00DC0F0A" w:rsidP="008229C1">
            <w:pPr>
              <w:spacing w:before="0"/>
              <w:jc w:val="right"/>
              <w:rPr>
                <w:rFonts w:eastAsia="Times New Roman" w:cs="Calibri"/>
                <w:color w:val="000000"/>
                <w:sz w:val="16"/>
                <w:szCs w:val="16"/>
              </w:rPr>
            </w:pPr>
            <w:r w:rsidRPr="00BE4743">
              <w:rPr>
                <w:rFonts w:eastAsia="Times New Roman" w:cs="Calibri"/>
                <w:color w:val="000000"/>
                <w:sz w:val="16"/>
                <w:szCs w:val="16"/>
              </w:rPr>
              <w:t xml:space="preserve">100,000 </w:t>
            </w:r>
          </w:p>
        </w:tc>
        <w:tc>
          <w:tcPr>
            <w:tcW w:w="1170" w:type="dxa"/>
            <w:shd w:val="clear" w:color="auto" w:fill="auto"/>
            <w:noWrap/>
            <w:vAlign w:val="center"/>
            <w:hideMark/>
          </w:tcPr>
          <w:p w14:paraId="64C68984" w14:textId="5371D39F" w:rsidR="00DC0F0A" w:rsidRPr="00BE4743" w:rsidRDefault="00DC0F0A" w:rsidP="008229C1">
            <w:pPr>
              <w:spacing w:before="0"/>
              <w:jc w:val="right"/>
              <w:rPr>
                <w:rFonts w:eastAsia="Times New Roman" w:cs="Calibri"/>
                <w:color w:val="000000"/>
                <w:sz w:val="16"/>
                <w:szCs w:val="16"/>
              </w:rPr>
            </w:pPr>
            <w:r w:rsidRPr="00BE4743">
              <w:rPr>
                <w:rFonts w:eastAsia="Times New Roman" w:cs="Calibri"/>
                <w:color w:val="000000"/>
                <w:sz w:val="16"/>
                <w:szCs w:val="16"/>
              </w:rPr>
              <w:t>100,000</w:t>
            </w:r>
          </w:p>
        </w:tc>
        <w:tc>
          <w:tcPr>
            <w:tcW w:w="1170" w:type="dxa"/>
            <w:shd w:val="clear" w:color="auto" w:fill="auto"/>
            <w:noWrap/>
            <w:vAlign w:val="center"/>
            <w:hideMark/>
          </w:tcPr>
          <w:p w14:paraId="2F966E23" w14:textId="5BE89C1F" w:rsidR="00DC0F0A" w:rsidRPr="00BE4743" w:rsidRDefault="00DC0F0A" w:rsidP="008229C1">
            <w:pPr>
              <w:spacing w:before="0"/>
              <w:jc w:val="right"/>
              <w:rPr>
                <w:rFonts w:eastAsia="Times New Roman" w:cs="Calibri"/>
                <w:color w:val="000000"/>
                <w:sz w:val="16"/>
                <w:szCs w:val="16"/>
              </w:rPr>
            </w:pPr>
            <w:r w:rsidRPr="00BE4743">
              <w:rPr>
                <w:rFonts w:eastAsia="Times New Roman" w:cs="Calibri"/>
                <w:color w:val="000000"/>
                <w:sz w:val="16"/>
                <w:szCs w:val="16"/>
              </w:rPr>
              <w:t xml:space="preserve">400,000 </w:t>
            </w:r>
          </w:p>
        </w:tc>
        <w:tc>
          <w:tcPr>
            <w:tcW w:w="990" w:type="dxa"/>
            <w:vAlign w:val="center"/>
          </w:tcPr>
          <w:p w14:paraId="12C84EF9" w14:textId="008CCFBA" w:rsidR="00DC0F0A" w:rsidRPr="00BE4743" w:rsidRDefault="00DC0F0A" w:rsidP="00DC0F0A">
            <w:pPr>
              <w:spacing w:before="0"/>
              <w:jc w:val="center"/>
              <w:rPr>
                <w:rFonts w:eastAsia="Times New Roman" w:cs="Calibri"/>
                <w:color w:val="000000"/>
                <w:sz w:val="16"/>
                <w:szCs w:val="16"/>
              </w:rPr>
            </w:pPr>
          </w:p>
        </w:tc>
      </w:tr>
      <w:tr w:rsidR="00DC0F0A" w:rsidRPr="00BE4743" w14:paraId="67828A26" w14:textId="298A6B51" w:rsidTr="003E0A21">
        <w:trPr>
          <w:trHeight w:hRule="exact" w:val="230"/>
        </w:trPr>
        <w:tc>
          <w:tcPr>
            <w:tcW w:w="7267" w:type="dxa"/>
            <w:shd w:val="clear" w:color="auto" w:fill="D9D9D9" w:themeFill="background1" w:themeFillShade="D9"/>
            <w:noWrap/>
            <w:vAlign w:val="bottom"/>
            <w:hideMark/>
          </w:tcPr>
          <w:p w14:paraId="1C38AA8C" w14:textId="77777777" w:rsidR="00DC0F0A" w:rsidRPr="00BE4743" w:rsidRDefault="00DC0F0A" w:rsidP="00DC0F0A">
            <w:pPr>
              <w:spacing w:before="0"/>
              <w:jc w:val="right"/>
              <w:rPr>
                <w:rFonts w:eastAsia="Times New Roman" w:cs="Calibri"/>
                <w:b/>
                <w:bCs/>
                <w:color w:val="000000"/>
                <w:sz w:val="16"/>
                <w:szCs w:val="16"/>
              </w:rPr>
            </w:pPr>
            <w:r w:rsidRPr="00BE4743">
              <w:rPr>
                <w:rFonts w:eastAsia="Times New Roman" w:cs="Calibri"/>
                <w:b/>
                <w:bCs/>
                <w:color w:val="000000"/>
                <w:sz w:val="16"/>
                <w:szCs w:val="16"/>
              </w:rPr>
              <w:t>TOTAL</w:t>
            </w:r>
          </w:p>
        </w:tc>
        <w:tc>
          <w:tcPr>
            <w:tcW w:w="1170" w:type="dxa"/>
            <w:shd w:val="clear" w:color="auto" w:fill="D9D9D9" w:themeFill="background1" w:themeFillShade="D9"/>
            <w:noWrap/>
            <w:vAlign w:val="bottom"/>
            <w:hideMark/>
          </w:tcPr>
          <w:p w14:paraId="44F38970" w14:textId="206516E9" w:rsidR="00DC0F0A" w:rsidRPr="00BE4743" w:rsidRDefault="00DC0F0A" w:rsidP="008229C1">
            <w:pPr>
              <w:spacing w:before="0"/>
              <w:jc w:val="right"/>
              <w:rPr>
                <w:rFonts w:eastAsia="Times New Roman" w:cs="Calibri"/>
                <w:b/>
                <w:bCs/>
                <w:color w:val="000000"/>
                <w:sz w:val="16"/>
                <w:szCs w:val="16"/>
              </w:rPr>
            </w:pPr>
            <w:r w:rsidRPr="00BE4743">
              <w:rPr>
                <w:rFonts w:eastAsia="Times New Roman" w:cs="Calibri"/>
                <w:b/>
                <w:bCs/>
                <w:color w:val="000000"/>
                <w:sz w:val="16"/>
                <w:szCs w:val="16"/>
              </w:rPr>
              <w:t>424,65</w:t>
            </w:r>
            <w:r w:rsidR="00BF5FFA" w:rsidRPr="00BE4743">
              <w:rPr>
                <w:rFonts w:eastAsia="Times New Roman" w:cs="Calibri"/>
                <w:b/>
                <w:bCs/>
                <w:color w:val="000000"/>
                <w:sz w:val="16"/>
                <w:szCs w:val="16"/>
              </w:rPr>
              <w:t>4</w:t>
            </w:r>
          </w:p>
        </w:tc>
        <w:tc>
          <w:tcPr>
            <w:tcW w:w="1170" w:type="dxa"/>
            <w:shd w:val="clear" w:color="auto" w:fill="D9D9D9" w:themeFill="background1" w:themeFillShade="D9"/>
            <w:noWrap/>
            <w:vAlign w:val="bottom"/>
            <w:hideMark/>
          </w:tcPr>
          <w:p w14:paraId="4DEC5997" w14:textId="0A9B9E57" w:rsidR="00DC0F0A" w:rsidRPr="00BE4743" w:rsidRDefault="00DC0F0A" w:rsidP="008229C1">
            <w:pPr>
              <w:spacing w:before="0"/>
              <w:jc w:val="right"/>
              <w:rPr>
                <w:rFonts w:eastAsia="Times New Roman" w:cs="Calibri"/>
                <w:b/>
                <w:bCs/>
                <w:color w:val="000000"/>
                <w:sz w:val="16"/>
                <w:szCs w:val="16"/>
              </w:rPr>
            </w:pPr>
            <w:r w:rsidRPr="00BE4743">
              <w:rPr>
                <w:rFonts w:eastAsia="Times New Roman" w:cs="Calibri"/>
                <w:b/>
                <w:bCs/>
                <w:color w:val="000000"/>
                <w:sz w:val="16"/>
                <w:szCs w:val="16"/>
              </w:rPr>
              <w:t>4</w:t>
            </w:r>
            <w:r w:rsidR="00BF5FFA" w:rsidRPr="00BE4743">
              <w:rPr>
                <w:rFonts w:eastAsia="Times New Roman" w:cs="Calibri"/>
                <w:b/>
                <w:bCs/>
                <w:color w:val="000000"/>
                <w:sz w:val="16"/>
                <w:szCs w:val="16"/>
              </w:rPr>
              <w:t>82</w:t>
            </w:r>
            <w:r w:rsidRPr="00BE4743">
              <w:rPr>
                <w:rFonts w:eastAsia="Times New Roman" w:cs="Calibri"/>
                <w:b/>
                <w:bCs/>
                <w:color w:val="000000"/>
                <w:sz w:val="16"/>
                <w:szCs w:val="16"/>
              </w:rPr>
              <w:t>,</w:t>
            </w:r>
            <w:r w:rsidR="00BF5FFA" w:rsidRPr="00BE4743">
              <w:rPr>
                <w:rFonts w:eastAsia="Times New Roman" w:cs="Calibri"/>
                <w:b/>
                <w:bCs/>
                <w:color w:val="000000"/>
                <w:sz w:val="16"/>
                <w:szCs w:val="16"/>
              </w:rPr>
              <w:t>1</w:t>
            </w:r>
            <w:r w:rsidRPr="00BE4743">
              <w:rPr>
                <w:rFonts w:eastAsia="Times New Roman" w:cs="Calibri"/>
                <w:b/>
                <w:bCs/>
                <w:color w:val="000000"/>
                <w:sz w:val="16"/>
                <w:szCs w:val="16"/>
              </w:rPr>
              <w:t xml:space="preserve">25 </w:t>
            </w:r>
          </w:p>
        </w:tc>
        <w:tc>
          <w:tcPr>
            <w:tcW w:w="1170" w:type="dxa"/>
            <w:shd w:val="clear" w:color="auto" w:fill="D9D9D9" w:themeFill="background1" w:themeFillShade="D9"/>
            <w:noWrap/>
            <w:vAlign w:val="bottom"/>
            <w:hideMark/>
          </w:tcPr>
          <w:p w14:paraId="7F35CFC4" w14:textId="1B6D383B" w:rsidR="00DC0F0A" w:rsidRPr="00BE4743" w:rsidRDefault="00DC0F0A" w:rsidP="008229C1">
            <w:pPr>
              <w:spacing w:before="0"/>
              <w:jc w:val="right"/>
              <w:rPr>
                <w:rFonts w:eastAsia="Times New Roman" w:cs="Calibri"/>
                <w:b/>
                <w:bCs/>
                <w:color w:val="000000"/>
                <w:sz w:val="16"/>
                <w:szCs w:val="16"/>
              </w:rPr>
            </w:pPr>
            <w:r w:rsidRPr="00BE4743">
              <w:rPr>
                <w:rFonts w:eastAsia="Times New Roman" w:cs="Calibri"/>
                <w:b/>
                <w:bCs/>
                <w:color w:val="000000"/>
                <w:sz w:val="16"/>
                <w:szCs w:val="16"/>
              </w:rPr>
              <w:t>38</w:t>
            </w:r>
            <w:r w:rsidR="00BF5FFA" w:rsidRPr="00BE4743">
              <w:rPr>
                <w:rFonts w:eastAsia="Times New Roman" w:cs="Calibri"/>
                <w:b/>
                <w:bCs/>
                <w:color w:val="000000"/>
                <w:sz w:val="16"/>
                <w:szCs w:val="16"/>
              </w:rPr>
              <w:t>4</w:t>
            </w:r>
            <w:r w:rsidRPr="00BE4743">
              <w:rPr>
                <w:rFonts w:eastAsia="Times New Roman" w:cs="Calibri"/>
                <w:b/>
                <w:bCs/>
                <w:color w:val="000000"/>
                <w:sz w:val="16"/>
                <w:szCs w:val="16"/>
              </w:rPr>
              <w:t>,</w:t>
            </w:r>
            <w:r w:rsidR="00BF5FFA" w:rsidRPr="00BE4743">
              <w:rPr>
                <w:rFonts w:eastAsia="Times New Roman" w:cs="Calibri"/>
                <w:b/>
                <w:bCs/>
                <w:color w:val="000000"/>
                <w:sz w:val="16"/>
                <w:szCs w:val="16"/>
              </w:rPr>
              <w:t>529</w:t>
            </w:r>
          </w:p>
        </w:tc>
        <w:tc>
          <w:tcPr>
            <w:tcW w:w="1170" w:type="dxa"/>
            <w:shd w:val="clear" w:color="auto" w:fill="D9D9D9" w:themeFill="background1" w:themeFillShade="D9"/>
            <w:noWrap/>
            <w:vAlign w:val="bottom"/>
            <w:hideMark/>
          </w:tcPr>
          <w:p w14:paraId="4E709135" w14:textId="254C24B5" w:rsidR="00DC0F0A" w:rsidRPr="00BE4743" w:rsidRDefault="00DC0F0A" w:rsidP="008229C1">
            <w:pPr>
              <w:spacing w:before="0"/>
              <w:jc w:val="right"/>
              <w:rPr>
                <w:rFonts w:eastAsia="Times New Roman" w:cs="Calibri"/>
                <w:b/>
                <w:bCs/>
                <w:color w:val="000000"/>
                <w:sz w:val="16"/>
                <w:szCs w:val="16"/>
              </w:rPr>
            </w:pPr>
            <w:r w:rsidRPr="00BE4743">
              <w:rPr>
                <w:rFonts w:eastAsia="Times New Roman" w:cs="Calibri"/>
                <w:b/>
                <w:bCs/>
                <w:color w:val="000000"/>
                <w:sz w:val="16"/>
                <w:szCs w:val="16"/>
              </w:rPr>
              <w:t>3</w:t>
            </w:r>
            <w:r w:rsidR="00BF5FFA" w:rsidRPr="00BE4743">
              <w:rPr>
                <w:rFonts w:eastAsia="Times New Roman" w:cs="Calibri"/>
                <w:b/>
                <w:bCs/>
                <w:color w:val="000000"/>
                <w:sz w:val="16"/>
                <w:szCs w:val="16"/>
              </w:rPr>
              <w:t>45</w:t>
            </w:r>
            <w:r w:rsidRPr="00BE4743">
              <w:rPr>
                <w:rFonts w:eastAsia="Times New Roman" w:cs="Calibri"/>
                <w:b/>
                <w:bCs/>
                <w:color w:val="000000"/>
                <w:sz w:val="16"/>
                <w:szCs w:val="16"/>
              </w:rPr>
              <w:t>,</w:t>
            </w:r>
            <w:r w:rsidR="00BF5FFA" w:rsidRPr="00BE4743">
              <w:rPr>
                <w:rFonts w:eastAsia="Times New Roman" w:cs="Calibri"/>
                <w:b/>
                <w:bCs/>
                <w:color w:val="000000"/>
                <w:sz w:val="16"/>
                <w:szCs w:val="16"/>
              </w:rPr>
              <w:t>602</w:t>
            </w:r>
            <w:r w:rsidRPr="00BE4743">
              <w:rPr>
                <w:rFonts w:eastAsia="Times New Roman" w:cs="Calibri"/>
                <w:b/>
                <w:bCs/>
                <w:color w:val="000000"/>
                <w:sz w:val="16"/>
                <w:szCs w:val="16"/>
              </w:rPr>
              <w:t xml:space="preserve"> </w:t>
            </w:r>
          </w:p>
        </w:tc>
        <w:tc>
          <w:tcPr>
            <w:tcW w:w="1170" w:type="dxa"/>
            <w:shd w:val="clear" w:color="auto" w:fill="D9D9D9" w:themeFill="background1" w:themeFillShade="D9"/>
            <w:noWrap/>
            <w:vAlign w:val="bottom"/>
            <w:hideMark/>
          </w:tcPr>
          <w:p w14:paraId="4F7F7399" w14:textId="1C4752C4" w:rsidR="00DC0F0A" w:rsidRPr="00BE4743" w:rsidRDefault="00DC0F0A" w:rsidP="008229C1">
            <w:pPr>
              <w:spacing w:before="0"/>
              <w:jc w:val="right"/>
              <w:rPr>
                <w:rFonts w:eastAsia="Times New Roman" w:cs="Calibri"/>
                <w:b/>
                <w:bCs/>
                <w:color w:val="000000"/>
                <w:sz w:val="16"/>
                <w:szCs w:val="16"/>
              </w:rPr>
            </w:pPr>
            <w:r w:rsidRPr="00BE4743">
              <w:rPr>
                <w:rFonts w:eastAsia="Times New Roman" w:cs="Calibri"/>
                <w:b/>
                <w:bCs/>
                <w:color w:val="000000"/>
                <w:sz w:val="16"/>
                <w:szCs w:val="16"/>
              </w:rPr>
              <w:t xml:space="preserve">1,637,000 </w:t>
            </w:r>
          </w:p>
        </w:tc>
        <w:tc>
          <w:tcPr>
            <w:tcW w:w="990" w:type="dxa"/>
            <w:shd w:val="clear" w:color="auto" w:fill="D9D9D9" w:themeFill="background1" w:themeFillShade="D9"/>
            <w:vAlign w:val="center"/>
          </w:tcPr>
          <w:p w14:paraId="3E43D97E" w14:textId="3509BAA8" w:rsidR="00DC0F0A" w:rsidRPr="00BE4743" w:rsidRDefault="00DC0F0A" w:rsidP="00DC0F0A">
            <w:pPr>
              <w:spacing w:before="0"/>
              <w:jc w:val="center"/>
              <w:rPr>
                <w:rFonts w:eastAsia="Times New Roman" w:cs="Calibri"/>
                <w:b/>
                <w:bCs/>
                <w:color w:val="000000"/>
                <w:sz w:val="16"/>
                <w:szCs w:val="16"/>
              </w:rPr>
            </w:pPr>
          </w:p>
        </w:tc>
      </w:tr>
    </w:tbl>
    <w:p w14:paraId="2869C33A" w14:textId="77777777" w:rsidR="0094010A" w:rsidRPr="00BE4743" w:rsidRDefault="00B71A79" w:rsidP="008229C1">
      <w:pPr>
        <w:tabs>
          <w:tab w:val="left" w:pos="1411"/>
          <w:tab w:val="left" w:pos="2713"/>
          <w:tab w:val="left" w:pos="7398"/>
          <w:tab w:val="left" w:pos="7634"/>
          <w:tab w:val="left" w:pos="8879"/>
          <w:tab w:val="left" w:pos="10786"/>
          <w:tab w:val="left" w:pos="11022"/>
          <w:tab w:val="left" w:pos="13114"/>
          <w:tab w:val="left" w:pos="14278"/>
          <w:tab w:val="left" w:pos="15442"/>
          <w:tab w:val="left" w:pos="16606"/>
        </w:tabs>
        <w:spacing w:before="240"/>
        <w:ind w:left="-86"/>
        <w:jc w:val="left"/>
        <w:rPr>
          <w:rFonts w:eastAsia="Times New Roman" w:cs="Calibri"/>
          <w:b/>
          <w:bCs/>
          <w:color w:val="000000"/>
          <w:szCs w:val="20"/>
        </w:rPr>
      </w:pPr>
      <w:r w:rsidRPr="00BE4743">
        <w:rPr>
          <w:rFonts w:eastAsia="Times New Roman" w:cs="Calibri"/>
          <w:b/>
          <w:bCs/>
          <w:color w:val="000000"/>
          <w:szCs w:val="20"/>
        </w:rPr>
        <w:t>Budget Notes</w:t>
      </w:r>
      <w:r w:rsidR="0094010A" w:rsidRPr="00BE4743">
        <w:rPr>
          <w:rFonts w:eastAsia="Times New Roman" w:cs="Calibri"/>
          <w:b/>
          <w:bCs/>
          <w:color w:val="000000"/>
          <w:szCs w:val="20"/>
        </w:rPr>
        <w:t>:</w:t>
      </w:r>
    </w:p>
    <w:tbl>
      <w:tblPr>
        <w:tblW w:w="141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262"/>
        <w:gridCol w:w="940"/>
        <w:gridCol w:w="11168"/>
      </w:tblGrid>
      <w:tr w:rsidR="003E0A21" w:rsidRPr="00BE4743" w14:paraId="1C5A8853" w14:textId="77777777" w:rsidTr="003E0A21">
        <w:trPr>
          <w:trHeight w:val="269"/>
          <w:tblHeader/>
        </w:trPr>
        <w:tc>
          <w:tcPr>
            <w:tcW w:w="760" w:type="dxa"/>
            <w:shd w:val="clear" w:color="auto" w:fill="8EAADB" w:themeFill="accent1" w:themeFillTint="99"/>
            <w:vAlign w:val="bottom"/>
            <w:hideMark/>
          </w:tcPr>
          <w:p w14:paraId="2D21F8AF" w14:textId="77777777" w:rsidR="003E0A21" w:rsidRPr="00BE4743" w:rsidRDefault="003E0A21" w:rsidP="003E0A21">
            <w:pPr>
              <w:spacing w:before="0"/>
              <w:jc w:val="center"/>
              <w:rPr>
                <w:rFonts w:eastAsia="Times New Roman" w:cs="Calibri"/>
                <w:b/>
                <w:bCs/>
                <w:color w:val="000000"/>
                <w:sz w:val="16"/>
                <w:szCs w:val="16"/>
              </w:rPr>
            </w:pPr>
            <w:r w:rsidRPr="00BE4743">
              <w:rPr>
                <w:rFonts w:eastAsia="Times New Roman" w:cs="Calibri"/>
                <w:b/>
                <w:bCs/>
                <w:color w:val="000000"/>
                <w:sz w:val="16"/>
                <w:szCs w:val="16"/>
              </w:rPr>
              <w:t xml:space="preserve">No. </w:t>
            </w:r>
          </w:p>
        </w:tc>
        <w:tc>
          <w:tcPr>
            <w:tcW w:w="1262" w:type="dxa"/>
            <w:shd w:val="clear" w:color="auto" w:fill="8EAADB" w:themeFill="accent1" w:themeFillTint="99"/>
            <w:vAlign w:val="bottom"/>
            <w:hideMark/>
          </w:tcPr>
          <w:p w14:paraId="0B4E2CC4" w14:textId="77777777" w:rsidR="003E0A21" w:rsidRPr="00BE4743" w:rsidRDefault="003E0A21" w:rsidP="003E0A21">
            <w:pPr>
              <w:spacing w:before="0"/>
              <w:jc w:val="center"/>
              <w:rPr>
                <w:rFonts w:eastAsia="Times New Roman" w:cs="Calibri"/>
                <w:b/>
                <w:bCs/>
                <w:color w:val="000000"/>
                <w:sz w:val="16"/>
                <w:szCs w:val="16"/>
              </w:rPr>
            </w:pPr>
            <w:r w:rsidRPr="00BE4743">
              <w:rPr>
                <w:rFonts w:eastAsia="Times New Roman" w:cs="Calibri"/>
                <w:b/>
                <w:bCs/>
                <w:color w:val="000000"/>
                <w:sz w:val="16"/>
                <w:szCs w:val="16"/>
              </w:rPr>
              <w:t>Description</w:t>
            </w:r>
          </w:p>
        </w:tc>
        <w:tc>
          <w:tcPr>
            <w:tcW w:w="940" w:type="dxa"/>
            <w:shd w:val="clear" w:color="auto" w:fill="8EAADB" w:themeFill="accent1" w:themeFillTint="99"/>
            <w:vAlign w:val="bottom"/>
            <w:hideMark/>
          </w:tcPr>
          <w:p w14:paraId="511810DA" w14:textId="77777777" w:rsidR="003E0A21" w:rsidRPr="00BE4743" w:rsidRDefault="003E0A21" w:rsidP="003E0A21">
            <w:pPr>
              <w:spacing w:before="0"/>
              <w:jc w:val="right"/>
              <w:rPr>
                <w:rFonts w:eastAsia="Times New Roman" w:cs="Calibri"/>
                <w:b/>
                <w:bCs/>
                <w:color w:val="000000"/>
                <w:sz w:val="16"/>
                <w:szCs w:val="16"/>
              </w:rPr>
            </w:pPr>
            <w:r w:rsidRPr="00BE4743">
              <w:rPr>
                <w:rFonts w:eastAsia="Times New Roman" w:cs="Calibri"/>
                <w:b/>
                <w:bCs/>
                <w:color w:val="000000"/>
                <w:sz w:val="16"/>
                <w:szCs w:val="16"/>
              </w:rPr>
              <w:t>Budget (US$)</w:t>
            </w:r>
          </w:p>
        </w:tc>
        <w:tc>
          <w:tcPr>
            <w:tcW w:w="11168" w:type="dxa"/>
            <w:shd w:val="clear" w:color="auto" w:fill="8EAADB" w:themeFill="accent1" w:themeFillTint="99"/>
            <w:vAlign w:val="bottom"/>
            <w:hideMark/>
          </w:tcPr>
          <w:p w14:paraId="234B5722" w14:textId="77777777" w:rsidR="003E0A21" w:rsidRPr="00BE4743" w:rsidRDefault="003E0A21" w:rsidP="003E0A21">
            <w:pPr>
              <w:spacing w:before="0"/>
              <w:jc w:val="left"/>
              <w:rPr>
                <w:rFonts w:eastAsia="Times New Roman" w:cs="Calibri"/>
                <w:b/>
                <w:bCs/>
                <w:color w:val="000000"/>
                <w:sz w:val="16"/>
                <w:szCs w:val="16"/>
              </w:rPr>
            </w:pPr>
            <w:r w:rsidRPr="00BE4743">
              <w:rPr>
                <w:rFonts w:eastAsia="Times New Roman" w:cs="Calibri"/>
                <w:b/>
                <w:bCs/>
                <w:color w:val="000000"/>
                <w:sz w:val="16"/>
                <w:szCs w:val="16"/>
              </w:rPr>
              <w:t>Activity</w:t>
            </w:r>
          </w:p>
        </w:tc>
      </w:tr>
      <w:tr w:rsidR="003E0A21" w:rsidRPr="00BE4743" w14:paraId="2337AA9A" w14:textId="77777777" w:rsidTr="003E0A21">
        <w:trPr>
          <w:trHeight w:hRule="exact" w:val="461"/>
        </w:trPr>
        <w:tc>
          <w:tcPr>
            <w:tcW w:w="760" w:type="dxa"/>
            <w:vMerge w:val="restart"/>
            <w:shd w:val="clear" w:color="auto" w:fill="auto"/>
            <w:vAlign w:val="center"/>
            <w:hideMark/>
          </w:tcPr>
          <w:p w14:paraId="582C8AE1"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A.1</w:t>
            </w:r>
          </w:p>
        </w:tc>
        <w:tc>
          <w:tcPr>
            <w:tcW w:w="1262" w:type="dxa"/>
            <w:vMerge w:val="restart"/>
            <w:shd w:val="clear" w:color="auto" w:fill="auto"/>
            <w:vAlign w:val="center"/>
            <w:hideMark/>
          </w:tcPr>
          <w:p w14:paraId="3FD8B274"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International consultant fees</w:t>
            </w:r>
          </w:p>
        </w:tc>
        <w:tc>
          <w:tcPr>
            <w:tcW w:w="940" w:type="dxa"/>
            <w:shd w:val="clear" w:color="auto" w:fill="auto"/>
            <w:vAlign w:val="center"/>
            <w:hideMark/>
          </w:tcPr>
          <w:p w14:paraId="7742E86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9,000</w:t>
            </w:r>
          </w:p>
        </w:tc>
        <w:tc>
          <w:tcPr>
            <w:tcW w:w="11168" w:type="dxa"/>
            <w:shd w:val="clear" w:color="auto" w:fill="auto"/>
            <w:vAlign w:val="center"/>
            <w:hideMark/>
          </w:tcPr>
          <w:p w14:paraId="5CD99BB7" w14:textId="4150FD84"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15 working days @ USD 600/day to review the work done by TWG1 about the current institutional arrangement implemented for past and ongoing climate change related projects as per activity No. </w:t>
            </w:r>
            <w:r w:rsidR="00E461D3" w:rsidRPr="00BE4743">
              <w:rPr>
                <w:rFonts w:eastAsia="Times New Roman" w:cs="Calibri"/>
                <w:color w:val="000000"/>
                <w:sz w:val="16"/>
                <w:szCs w:val="16"/>
              </w:rPr>
              <w:t>1.1.1.3</w:t>
            </w:r>
          </w:p>
        </w:tc>
      </w:tr>
      <w:tr w:rsidR="003E0A21" w:rsidRPr="00BE4743" w14:paraId="6AA7A358" w14:textId="77777777" w:rsidTr="003E0A21">
        <w:trPr>
          <w:trHeight w:hRule="exact" w:val="461"/>
        </w:trPr>
        <w:tc>
          <w:tcPr>
            <w:tcW w:w="760" w:type="dxa"/>
            <w:vMerge/>
            <w:vAlign w:val="center"/>
            <w:hideMark/>
          </w:tcPr>
          <w:p w14:paraId="299897BC"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E01CD34"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62A2FC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1,500</w:t>
            </w:r>
          </w:p>
        </w:tc>
        <w:tc>
          <w:tcPr>
            <w:tcW w:w="11168" w:type="dxa"/>
            <w:shd w:val="clear" w:color="auto" w:fill="auto"/>
            <w:vAlign w:val="center"/>
            <w:hideMark/>
          </w:tcPr>
          <w:p w14:paraId="1B782171" w14:textId="5B1A98BA"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3 working days @ USD 500/day to assist the TWG1 in ranking the priorities and deliverables for the needs assessment as per activity No. </w:t>
            </w:r>
            <w:r w:rsidR="00E461D3" w:rsidRPr="00BE4743">
              <w:rPr>
                <w:rFonts w:eastAsia="Times New Roman" w:cs="Calibri"/>
                <w:color w:val="000000"/>
                <w:sz w:val="16"/>
                <w:szCs w:val="16"/>
              </w:rPr>
              <w:t>1.1.1.5</w:t>
            </w:r>
            <w:r w:rsidRPr="00BE4743">
              <w:rPr>
                <w:rFonts w:eastAsia="Times New Roman" w:cs="Calibri"/>
                <w:color w:val="000000"/>
                <w:sz w:val="16"/>
                <w:szCs w:val="16"/>
              </w:rPr>
              <w:t>.</w:t>
            </w:r>
          </w:p>
        </w:tc>
      </w:tr>
      <w:tr w:rsidR="003E0A21" w:rsidRPr="00BE4743" w14:paraId="54D5FD15" w14:textId="77777777" w:rsidTr="003E0A21">
        <w:trPr>
          <w:trHeight w:hRule="exact" w:val="461"/>
        </w:trPr>
        <w:tc>
          <w:tcPr>
            <w:tcW w:w="760" w:type="dxa"/>
            <w:vMerge/>
            <w:vAlign w:val="center"/>
            <w:hideMark/>
          </w:tcPr>
          <w:p w14:paraId="3C32691F"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4F7914A"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88DCB94"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12,000</w:t>
            </w:r>
          </w:p>
        </w:tc>
        <w:tc>
          <w:tcPr>
            <w:tcW w:w="11168" w:type="dxa"/>
            <w:shd w:val="clear" w:color="auto" w:fill="auto"/>
            <w:vAlign w:val="center"/>
            <w:hideMark/>
          </w:tcPr>
          <w:p w14:paraId="52C7C4CE" w14:textId="2662075D"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20 working days @ USD 600/day to review and compile the report of TWG1 as per activity No. </w:t>
            </w:r>
            <w:r w:rsidR="00E461D3" w:rsidRPr="00BE4743">
              <w:rPr>
                <w:rFonts w:eastAsia="Times New Roman" w:cs="Calibri"/>
                <w:color w:val="000000"/>
                <w:sz w:val="16"/>
                <w:szCs w:val="16"/>
              </w:rPr>
              <w:t>1.1.1.7</w:t>
            </w:r>
            <w:r w:rsidRPr="00BE4743">
              <w:rPr>
                <w:rFonts w:eastAsia="Times New Roman" w:cs="Calibri"/>
                <w:color w:val="000000"/>
                <w:sz w:val="16"/>
                <w:szCs w:val="16"/>
              </w:rPr>
              <w:t>, in which a propose new structure is developed to enhance the transparency system in HCENR and inter-institutional coordination mechanism</w:t>
            </w:r>
          </w:p>
        </w:tc>
      </w:tr>
      <w:tr w:rsidR="003E0A21" w:rsidRPr="00BE4743" w14:paraId="3B4859AD" w14:textId="77777777" w:rsidTr="003E0A21">
        <w:trPr>
          <w:trHeight w:hRule="exact" w:val="461"/>
        </w:trPr>
        <w:tc>
          <w:tcPr>
            <w:tcW w:w="760" w:type="dxa"/>
            <w:vMerge/>
            <w:vAlign w:val="center"/>
            <w:hideMark/>
          </w:tcPr>
          <w:p w14:paraId="305AFE33"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2DD6AFC3"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0219F6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23,998</w:t>
            </w:r>
          </w:p>
        </w:tc>
        <w:tc>
          <w:tcPr>
            <w:tcW w:w="11168" w:type="dxa"/>
            <w:shd w:val="clear" w:color="auto" w:fill="auto"/>
            <w:vAlign w:val="center"/>
            <w:hideMark/>
          </w:tcPr>
          <w:p w14:paraId="44EC60BF" w14:textId="19C154ED"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(USD 23,998; lumpsum) to provide technical inputs to develop current institutional arrangements and climate change reporting system during the fi</w:t>
            </w:r>
            <w:r w:rsidR="00415F26" w:rsidRPr="00BE4743">
              <w:rPr>
                <w:rFonts w:eastAsia="Times New Roman" w:cs="Calibri"/>
                <w:color w:val="000000"/>
                <w:sz w:val="16"/>
                <w:szCs w:val="16"/>
              </w:rPr>
              <w:t>r</w:t>
            </w:r>
            <w:r w:rsidRPr="00BE4743">
              <w:rPr>
                <w:rFonts w:eastAsia="Times New Roman" w:cs="Calibri"/>
                <w:color w:val="000000"/>
                <w:sz w:val="16"/>
                <w:szCs w:val="16"/>
              </w:rPr>
              <w:t xml:space="preserve">st half of 2022 as per activity No. </w:t>
            </w:r>
            <w:r w:rsidR="00E461D3" w:rsidRPr="00BE4743">
              <w:rPr>
                <w:rFonts w:eastAsia="Times New Roman" w:cs="Calibri"/>
                <w:color w:val="000000"/>
                <w:sz w:val="16"/>
                <w:szCs w:val="16"/>
              </w:rPr>
              <w:t>1.1.1.8</w:t>
            </w:r>
          </w:p>
        </w:tc>
      </w:tr>
      <w:tr w:rsidR="003E0A21" w:rsidRPr="00BE4743" w14:paraId="72AEB923" w14:textId="77777777" w:rsidTr="003E0A21">
        <w:trPr>
          <w:trHeight w:hRule="exact" w:val="461"/>
        </w:trPr>
        <w:tc>
          <w:tcPr>
            <w:tcW w:w="760" w:type="dxa"/>
            <w:vMerge/>
            <w:vAlign w:val="center"/>
            <w:hideMark/>
          </w:tcPr>
          <w:p w14:paraId="61A516F7"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56EE8C3"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AE42AF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3,000</w:t>
            </w:r>
          </w:p>
        </w:tc>
        <w:tc>
          <w:tcPr>
            <w:tcW w:w="11168" w:type="dxa"/>
            <w:shd w:val="clear" w:color="auto" w:fill="auto"/>
            <w:vAlign w:val="center"/>
            <w:hideMark/>
          </w:tcPr>
          <w:p w14:paraId="7E50894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5 working days @ USD 600/day to implement activity No. </w:t>
            </w:r>
            <w:proofErr w:type="gramStart"/>
            <w:r w:rsidRPr="00BE4743">
              <w:rPr>
                <w:rFonts w:eastAsia="Times New Roman" w:cs="Calibri"/>
                <w:color w:val="000000"/>
                <w:sz w:val="16"/>
                <w:szCs w:val="16"/>
              </w:rPr>
              <w:t>1.1.2.4 :Combination</w:t>
            </w:r>
            <w:proofErr w:type="gramEnd"/>
            <w:r w:rsidRPr="00BE4743">
              <w:rPr>
                <w:rFonts w:eastAsia="Times New Roman" w:cs="Calibri"/>
                <w:color w:val="000000"/>
                <w:sz w:val="16"/>
                <w:szCs w:val="16"/>
              </w:rPr>
              <w:t xml:space="preserve"> of the developed strategy with the proposed new structure for the national institutional arrangement, with the inputs from TWG1</w:t>
            </w:r>
          </w:p>
        </w:tc>
      </w:tr>
      <w:tr w:rsidR="003E0A21" w:rsidRPr="00BE4743" w14:paraId="38F257DE" w14:textId="77777777" w:rsidTr="003E0A21">
        <w:trPr>
          <w:trHeight w:hRule="exact" w:val="461"/>
        </w:trPr>
        <w:tc>
          <w:tcPr>
            <w:tcW w:w="760" w:type="dxa"/>
            <w:vMerge/>
            <w:vAlign w:val="center"/>
            <w:hideMark/>
          </w:tcPr>
          <w:p w14:paraId="34015FD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3C672C7"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F2E148F"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w:t>
            </w:r>
          </w:p>
        </w:tc>
        <w:tc>
          <w:tcPr>
            <w:tcW w:w="11168" w:type="dxa"/>
            <w:shd w:val="clear" w:color="auto" w:fill="auto"/>
            <w:vAlign w:val="center"/>
            <w:hideMark/>
          </w:tcPr>
          <w:p w14:paraId="05D78ABE" w14:textId="08C70916"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w:t>
            </w:r>
            <w:r w:rsidR="003D2E42" w:rsidRPr="00BE4743">
              <w:rPr>
                <w:rFonts w:eastAsia="Times New Roman" w:cs="Calibri"/>
                <w:color w:val="000000"/>
                <w:sz w:val="16"/>
                <w:szCs w:val="16"/>
              </w:rPr>
              <w:t>10</w:t>
            </w:r>
            <w:r w:rsidRPr="00BE4743">
              <w:rPr>
                <w:rFonts w:eastAsia="Times New Roman" w:cs="Calibri"/>
                <w:color w:val="000000"/>
                <w:sz w:val="16"/>
                <w:szCs w:val="16"/>
              </w:rPr>
              <w:t xml:space="preserve"> working days @ USD 600/day to support HCENR to set up steering and technical committees for supporting MRV/transparency activities as per activity 1.1.3.1 together with national consultant. </w:t>
            </w:r>
          </w:p>
        </w:tc>
      </w:tr>
      <w:tr w:rsidR="003E0A21" w:rsidRPr="00BE4743" w14:paraId="3C434CCF" w14:textId="77777777" w:rsidTr="003E0A21">
        <w:trPr>
          <w:trHeight w:hRule="exact" w:val="461"/>
        </w:trPr>
        <w:tc>
          <w:tcPr>
            <w:tcW w:w="760" w:type="dxa"/>
            <w:vMerge/>
            <w:vAlign w:val="center"/>
            <w:hideMark/>
          </w:tcPr>
          <w:p w14:paraId="4421A602"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9EA63B5"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FFFED7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w:t>
            </w:r>
          </w:p>
        </w:tc>
        <w:tc>
          <w:tcPr>
            <w:tcW w:w="11168" w:type="dxa"/>
            <w:shd w:val="clear" w:color="auto" w:fill="auto"/>
            <w:vAlign w:val="center"/>
            <w:hideMark/>
          </w:tcPr>
          <w:p w14:paraId="68450E52" w14:textId="31093E6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w:t>
            </w:r>
            <w:r w:rsidR="003D2E42" w:rsidRPr="00BE4743">
              <w:rPr>
                <w:rFonts w:eastAsia="Times New Roman" w:cs="Calibri"/>
                <w:color w:val="000000"/>
                <w:sz w:val="16"/>
                <w:szCs w:val="16"/>
              </w:rPr>
              <w:t>10</w:t>
            </w:r>
            <w:r w:rsidRPr="00BE4743">
              <w:rPr>
                <w:rFonts w:eastAsia="Times New Roman" w:cs="Calibri"/>
                <w:color w:val="000000"/>
                <w:sz w:val="16"/>
                <w:szCs w:val="16"/>
              </w:rPr>
              <w:t xml:space="preserve"> working days @ USD 600/day for activity 1.1.3.3 to design a capacity building program within HCENR for (transparency unit's tech. committee and the working groups at different institutions) to cover: GHG inventory, mitigation</w:t>
            </w:r>
            <w:r w:rsidR="005669F7">
              <w:rPr>
                <w:rFonts w:eastAsia="Times New Roman" w:cs="Calibri"/>
                <w:color w:val="000000"/>
                <w:sz w:val="16"/>
                <w:szCs w:val="16"/>
              </w:rPr>
              <w:t>,</w:t>
            </w:r>
            <w:r w:rsidRPr="00BE4743">
              <w:rPr>
                <w:rFonts w:eastAsia="Times New Roman" w:cs="Calibri"/>
                <w:color w:val="000000"/>
                <w:sz w:val="16"/>
                <w:szCs w:val="16"/>
              </w:rPr>
              <w:t xml:space="preserve"> and V&amp;A.</w:t>
            </w:r>
          </w:p>
        </w:tc>
      </w:tr>
      <w:tr w:rsidR="003E0A21" w:rsidRPr="00BE4743" w14:paraId="66E1DCFE" w14:textId="77777777" w:rsidTr="003E0A21">
        <w:trPr>
          <w:trHeight w:hRule="exact" w:val="461"/>
        </w:trPr>
        <w:tc>
          <w:tcPr>
            <w:tcW w:w="760" w:type="dxa"/>
            <w:vMerge/>
            <w:vAlign w:val="center"/>
            <w:hideMark/>
          </w:tcPr>
          <w:p w14:paraId="7CE6860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2B18D4B"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08657B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w:t>
            </w:r>
          </w:p>
        </w:tc>
        <w:tc>
          <w:tcPr>
            <w:tcW w:w="11168" w:type="dxa"/>
            <w:shd w:val="clear" w:color="auto" w:fill="auto"/>
            <w:vAlign w:val="center"/>
            <w:hideMark/>
          </w:tcPr>
          <w:p w14:paraId="1CE0607A" w14:textId="4AABD40D"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w:t>
            </w:r>
            <w:r w:rsidR="003D2E42" w:rsidRPr="00BE4743">
              <w:rPr>
                <w:rFonts w:eastAsia="Times New Roman" w:cs="Calibri"/>
                <w:color w:val="000000"/>
                <w:sz w:val="16"/>
                <w:szCs w:val="16"/>
              </w:rPr>
              <w:t>10</w:t>
            </w:r>
            <w:r w:rsidRPr="00BE4743">
              <w:rPr>
                <w:rFonts w:eastAsia="Times New Roman" w:cs="Calibri"/>
                <w:color w:val="000000"/>
                <w:sz w:val="16"/>
                <w:szCs w:val="16"/>
              </w:rPr>
              <w:t xml:space="preserve"> working days @ USD 600/day for activity 1.1.3.5 to help both national consultant and TWG1 setting up </w:t>
            </w:r>
            <w:proofErr w:type="spellStart"/>
            <w:r w:rsidRPr="00BE4743">
              <w:rPr>
                <w:rFonts w:eastAsia="Times New Roman" w:cs="Calibri"/>
                <w:color w:val="000000"/>
                <w:sz w:val="16"/>
                <w:szCs w:val="16"/>
              </w:rPr>
              <w:t>ToT</w:t>
            </w:r>
            <w:proofErr w:type="spellEnd"/>
            <w:r w:rsidRPr="00BE4743">
              <w:rPr>
                <w:rFonts w:eastAsia="Times New Roman" w:cs="Calibri"/>
                <w:color w:val="000000"/>
                <w:sz w:val="16"/>
                <w:szCs w:val="16"/>
              </w:rPr>
              <w:t xml:space="preserve"> program on transparency related topics that cover: MRV system, GHG emissions baseline and forecasting, mitigation options, M&amp;E, etc</w:t>
            </w:r>
            <w:r w:rsidR="005669F7">
              <w:rPr>
                <w:rFonts w:eastAsia="Times New Roman" w:cs="Calibri"/>
                <w:color w:val="000000"/>
                <w:sz w:val="16"/>
                <w:szCs w:val="16"/>
              </w:rPr>
              <w:t>.</w:t>
            </w:r>
          </w:p>
        </w:tc>
      </w:tr>
      <w:tr w:rsidR="003E0A21" w:rsidRPr="00BE4743" w14:paraId="345CE7AA" w14:textId="77777777" w:rsidTr="003E0A21">
        <w:trPr>
          <w:trHeight w:hRule="exact" w:val="461"/>
        </w:trPr>
        <w:tc>
          <w:tcPr>
            <w:tcW w:w="760" w:type="dxa"/>
            <w:vMerge/>
            <w:vAlign w:val="center"/>
            <w:hideMark/>
          </w:tcPr>
          <w:p w14:paraId="01E7F0B7"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A0A5A4C"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3A36E9D5"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7,680</w:t>
            </w:r>
          </w:p>
        </w:tc>
        <w:tc>
          <w:tcPr>
            <w:tcW w:w="11168" w:type="dxa"/>
            <w:shd w:val="clear" w:color="auto" w:fill="auto"/>
            <w:vAlign w:val="center"/>
            <w:hideMark/>
          </w:tcPr>
          <w:p w14:paraId="67B56126"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(USD 7,680; lumpsum) to provide technical support to the project to ensure climate change unit of Higher Council for Environment and Natural Resources (HCENR) is strengthened during the first 18 months of the project. </w:t>
            </w:r>
          </w:p>
        </w:tc>
      </w:tr>
      <w:tr w:rsidR="003E0A21" w:rsidRPr="00BE4743" w14:paraId="43677EEA" w14:textId="77777777" w:rsidTr="003E0A21">
        <w:trPr>
          <w:trHeight w:hRule="exact" w:val="461"/>
        </w:trPr>
        <w:tc>
          <w:tcPr>
            <w:tcW w:w="760" w:type="dxa"/>
            <w:vMerge/>
            <w:vAlign w:val="center"/>
            <w:hideMark/>
          </w:tcPr>
          <w:p w14:paraId="6B303E12"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4CA2629"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A26C2D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w:t>
            </w:r>
          </w:p>
        </w:tc>
        <w:tc>
          <w:tcPr>
            <w:tcW w:w="11168" w:type="dxa"/>
            <w:shd w:val="clear" w:color="auto" w:fill="auto"/>
            <w:vAlign w:val="center"/>
            <w:hideMark/>
          </w:tcPr>
          <w:p w14:paraId="4C0DAB0A" w14:textId="79011DF1"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w:t>
            </w:r>
            <w:r w:rsidR="003D2E42" w:rsidRPr="00BE4743">
              <w:rPr>
                <w:rFonts w:eastAsia="Times New Roman" w:cs="Calibri"/>
                <w:color w:val="000000"/>
                <w:sz w:val="16"/>
                <w:szCs w:val="16"/>
              </w:rPr>
              <w:t>10</w:t>
            </w:r>
            <w:r w:rsidRPr="00BE4743">
              <w:rPr>
                <w:rFonts w:eastAsia="Times New Roman" w:cs="Calibri"/>
                <w:color w:val="000000"/>
                <w:sz w:val="16"/>
                <w:szCs w:val="16"/>
              </w:rPr>
              <w:t xml:space="preserve"> working days @ USD 600/day for activity 1.1.4.1 to provide technical support to national consultant in the preparation of TOR, work plan and budget for the establishment of inter-institutional transparency coordination mechanisms through number of technical working groups</w:t>
            </w:r>
          </w:p>
        </w:tc>
      </w:tr>
      <w:tr w:rsidR="003E0A21" w:rsidRPr="00BE4743" w14:paraId="31AAE313" w14:textId="77777777" w:rsidTr="003E0A21">
        <w:trPr>
          <w:trHeight w:hRule="exact" w:val="461"/>
        </w:trPr>
        <w:tc>
          <w:tcPr>
            <w:tcW w:w="760" w:type="dxa"/>
            <w:vMerge w:val="restart"/>
            <w:shd w:val="clear" w:color="auto" w:fill="auto"/>
            <w:vAlign w:val="center"/>
            <w:hideMark/>
          </w:tcPr>
          <w:p w14:paraId="20386371"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A.2</w:t>
            </w:r>
          </w:p>
        </w:tc>
        <w:tc>
          <w:tcPr>
            <w:tcW w:w="1262" w:type="dxa"/>
            <w:vMerge w:val="restart"/>
            <w:shd w:val="clear" w:color="auto" w:fill="auto"/>
            <w:vAlign w:val="center"/>
            <w:hideMark/>
          </w:tcPr>
          <w:p w14:paraId="2E4BA54B"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National consultant fees</w:t>
            </w:r>
          </w:p>
        </w:tc>
        <w:tc>
          <w:tcPr>
            <w:tcW w:w="940" w:type="dxa"/>
            <w:shd w:val="clear" w:color="auto" w:fill="auto"/>
            <w:vAlign w:val="center"/>
            <w:hideMark/>
          </w:tcPr>
          <w:p w14:paraId="2710ED6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w:t>
            </w:r>
          </w:p>
        </w:tc>
        <w:tc>
          <w:tcPr>
            <w:tcW w:w="11168" w:type="dxa"/>
            <w:shd w:val="clear" w:color="auto" w:fill="auto"/>
            <w:vAlign w:val="center"/>
            <w:hideMark/>
          </w:tcPr>
          <w:p w14:paraId="4F70B3B4" w14:textId="28E3CF48"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10 working days @ USD 240 per day for activity </w:t>
            </w:r>
            <w:r w:rsidR="00E461D3" w:rsidRPr="00BE4743">
              <w:rPr>
                <w:rFonts w:eastAsia="Times New Roman" w:cs="Calibri"/>
                <w:color w:val="000000"/>
                <w:sz w:val="16"/>
                <w:szCs w:val="16"/>
              </w:rPr>
              <w:t>1.1.1.2</w:t>
            </w:r>
            <w:r w:rsidRPr="00BE4743">
              <w:rPr>
                <w:rFonts w:eastAsia="Times New Roman" w:cs="Calibri"/>
                <w:color w:val="000000"/>
                <w:sz w:val="16"/>
                <w:szCs w:val="16"/>
              </w:rPr>
              <w:t xml:space="preserve"> to prepare detailed TORs for members of the technical working group (TWG1), national and international consultants and hiring process of consultants for component #1.</w:t>
            </w:r>
          </w:p>
        </w:tc>
      </w:tr>
      <w:tr w:rsidR="003E0A21" w:rsidRPr="00BE4743" w14:paraId="7F0828A8" w14:textId="77777777" w:rsidTr="003E0A21">
        <w:trPr>
          <w:trHeight w:hRule="exact" w:val="461"/>
        </w:trPr>
        <w:tc>
          <w:tcPr>
            <w:tcW w:w="760" w:type="dxa"/>
            <w:vMerge/>
            <w:vAlign w:val="center"/>
            <w:hideMark/>
          </w:tcPr>
          <w:p w14:paraId="03D60BD9"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591434C"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0CF8EAD"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65A17B68"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20 working days @ USD 240 per day for activity 1.1.2.1 to analyze the existing MRV/transparency system to identify needs and gaps for CBIT support.</w:t>
            </w:r>
          </w:p>
        </w:tc>
      </w:tr>
      <w:tr w:rsidR="003E0A21" w:rsidRPr="00BE4743" w14:paraId="713C818E" w14:textId="77777777" w:rsidTr="003E0A21">
        <w:trPr>
          <w:trHeight w:hRule="exact" w:val="461"/>
        </w:trPr>
        <w:tc>
          <w:tcPr>
            <w:tcW w:w="760" w:type="dxa"/>
            <w:vMerge/>
            <w:vAlign w:val="center"/>
            <w:hideMark/>
          </w:tcPr>
          <w:p w14:paraId="770CBA1A"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E4C6810"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44107F4"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w:t>
            </w:r>
          </w:p>
        </w:tc>
        <w:tc>
          <w:tcPr>
            <w:tcW w:w="11168" w:type="dxa"/>
            <w:shd w:val="clear" w:color="auto" w:fill="auto"/>
            <w:vAlign w:val="center"/>
            <w:hideMark/>
          </w:tcPr>
          <w:p w14:paraId="1DDAE2D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10 working days @ USD 240 per day for activity 1.1.2.2 to collect information and stocktaking of previous and current support to MRV/transparency initiatives to Sudan.</w:t>
            </w:r>
          </w:p>
        </w:tc>
      </w:tr>
      <w:tr w:rsidR="003E0A21" w:rsidRPr="00BE4743" w14:paraId="53610ACC" w14:textId="77777777" w:rsidTr="003E0A21">
        <w:trPr>
          <w:trHeight w:hRule="exact" w:val="461"/>
        </w:trPr>
        <w:tc>
          <w:tcPr>
            <w:tcW w:w="760" w:type="dxa"/>
            <w:vMerge/>
            <w:vAlign w:val="center"/>
            <w:hideMark/>
          </w:tcPr>
          <w:p w14:paraId="39431AAC"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E631C83"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B49BA3D"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767A782B"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20 working days @ USD 240 per day for activity 1.1.3.1 to work with HCENR to set up steering and technical committees for supporting MRV/transparency activities.</w:t>
            </w:r>
          </w:p>
        </w:tc>
      </w:tr>
      <w:tr w:rsidR="003E0A21" w:rsidRPr="00BE4743" w14:paraId="3F074713" w14:textId="77777777" w:rsidTr="003E0A21">
        <w:trPr>
          <w:trHeight w:hRule="exact" w:val="461"/>
        </w:trPr>
        <w:tc>
          <w:tcPr>
            <w:tcW w:w="760" w:type="dxa"/>
            <w:vMerge/>
            <w:vAlign w:val="center"/>
            <w:hideMark/>
          </w:tcPr>
          <w:p w14:paraId="4CE813A4"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E466B1E"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E88575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w:t>
            </w:r>
          </w:p>
        </w:tc>
        <w:tc>
          <w:tcPr>
            <w:tcW w:w="11168" w:type="dxa"/>
            <w:shd w:val="clear" w:color="auto" w:fill="auto"/>
            <w:vAlign w:val="center"/>
            <w:hideMark/>
          </w:tcPr>
          <w:p w14:paraId="7F8C28D4"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10 working days @ USD 240 per day for activity 1.1.3.2 to propose and approve </w:t>
            </w:r>
            <w:proofErr w:type="gramStart"/>
            <w:r w:rsidRPr="00BE4743">
              <w:rPr>
                <w:rFonts w:eastAsia="Times New Roman" w:cs="Calibri"/>
                <w:color w:val="000000"/>
                <w:sz w:val="16"/>
                <w:szCs w:val="16"/>
              </w:rPr>
              <w:t>TOR  and</w:t>
            </w:r>
            <w:proofErr w:type="gramEnd"/>
            <w:r w:rsidRPr="00BE4743">
              <w:rPr>
                <w:rFonts w:eastAsia="Times New Roman" w:cs="Calibri"/>
                <w:color w:val="000000"/>
                <w:sz w:val="16"/>
                <w:szCs w:val="16"/>
              </w:rPr>
              <w:t xml:space="preserve"> budget for the MRV/transparency unit within HCENR</w:t>
            </w:r>
          </w:p>
        </w:tc>
      </w:tr>
      <w:tr w:rsidR="003E0A21" w:rsidRPr="00BE4743" w14:paraId="1DC2FAE4" w14:textId="77777777" w:rsidTr="003E0A21">
        <w:trPr>
          <w:trHeight w:hRule="exact" w:val="461"/>
        </w:trPr>
        <w:tc>
          <w:tcPr>
            <w:tcW w:w="760" w:type="dxa"/>
            <w:vMerge/>
            <w:vAlign w:val="center"/>
            <w:hideMark/>
          </w:tcPr>
          <w:p w14:paraId="153E79B3"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8CF7AAE"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AA236F5"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6C23355C" w14:textId="0207966B"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20 working days @ USD 240 per day for activity 1.1.3.3 to design a capacity building program within HCENR for (transparency unit's tech. committee and the working groups at different institutions)</w:t>
            </w:r>
            <w:r w:rsidR="005669F7">
              <w:rPr>
                <w:rFonts w:eastAsia="Times New Roman" w:cs="Calibri"/>
                <w:color w:val="000000"/>
                <w:sz w:val="16"/>
                <w:szCs w:val="16"/>
              </w:rPr>
              <w:t xml:space="preserve"> </w:t>
            </w:r>
            <w:r w:rsidRPr="00BE4743">
              <w:rPr>
                <w:rFonts w:eastAsia="Times New Roman" w:cs="Calibri"/>
                <w:color w:val="000000"/>
                <w:sz w:val="16"/>
                <w:szCs w:val="16"/>
              </w:rPr>
              <w:t xml:space="preserve">which will cover: GHG inventory, </w:t>
            </w:r>
            <w:proofErr w:type="gramStart"/>
            <w:r w:rsidRPr="00BE4743">
              <w:rPr>
                <w:rFonts w:eastAsia="Times New Roman" w:cs="Calibri"/>
                <w:color w:val="000000"/>
                <w:sz w:val="16"/>
                <w:szCs w:val="16"/>
              </w:rPr>
              <w:t>mitigation</w:t>
            </w:r>
            <w:proofErr w:type="gramEnd"/>
            <w:r w:rsidRPr="00BE4743">
              <w:rPr>
                <w:rFonts w:eastAsia="Times New Roman" w:cs="Calibri"/>
                <w:color w:val="000000"/>
                <w:sz w:val="16"/>
                <w:szCs w:val="16"/>
              </w:rPr>
              <w:t xml:space="preserve"> and V&amp;A. under the supervision of the international consultant.</w:t>
            </w:r>
          </w:p>
        </w:tc>
      </w:tr>
      <w:tr w:rsidR="003E0A21" w:rsidRPr="00BE4743" w14:paraId="22384026" w14:textId="77777777" w:rsidTr="003E0A21">
        <w:trPr>
          <w:trHeight w:hRule="exact" w:val="461"/>
        </w:trPr>
        <w:tc>
          <w:tcPr>
            <w:tcW w:w="760" w:type="dxa"/>
            <w:vMerge/>
            <w:vAlign w:val="center"/>
            <w:hideMark/>
          </w:tcPr>
          <w:p w14:paraId="5C1FC907"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A700754"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6D61009"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w:t>
            </w:r>
          </w:p>
        </w:tc>
        <w:tc>
          <w:tcPr>
            <w:tcW w:w="11168" w:type="dxa"/>
            <w:shd w:val="clear" w:color="auto" w:fill="auto"/>
            <w:vAlign w:val="center"/>
            <w:hideMark/>
          </w:tcPr>
          <w:p w14:paraId="1D32000A"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10 working days @ USD 240 per day for activity 1.1.3.4 to propose and approve TOR, work plan and budget for the capacity building / training programs at the three main areas (GHG inventory, Mitigation and V&amp;A)</w:t>
            </w:r>
          </w:p>
        </w:tc>
      </w:tr>
      <w:tr w:rsidR="003E0A21" w:rsidRPr="00BE4743" w14:paraId="5F754FA5" w14:textId="77777777" w:rsidTr="003E0A21">
        <w:trPr>
          <w:trHeight w:hRule="exact" w:val="461"/>
        </w:trPr>
        <w:tc>
          <w:tcPr>
            <w:tcW w:w="760" w:type="dxa"/>
            <w:vMerge/>
            <w:vAlign w:val="center"/>
            <w:hideMark/>
          </w:tcPr>
          <w:p w14:paraId="6301B457"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37052D5"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7269E6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3F98AEC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20 working days @ USD 240 per day for activity 1.1.3.5 </w:t>
            </w:r>
            <w:proofErr w:type="gramStart"/>
            <w:r w:rsidRPr="00BE4743">
              <w:rPr>
                <w:rFonts w:eastAsia="Times New Roman" w:cs="Calibri"/>
                <w:color w:val="000000"/>
                <w:sz w:val="16"/>
                <w:szCs w:val="16"/>
              </w:rPr>
              <w:t>in order to</w:t>
            </w:r>
            <w:proofErr w:type="gramEnd"/>
            <w:r w:rsidRPr="00BE4743">
              <w:rPr>
                <w:rFonts w:eastAsia="Times New Roman" w:cs="Calibri"/>
                <w:color w:val="000000"/>
                <w:sz w:val="16"/>
                <w:szCs w:val="16"/>
              </w:rPr>
              <w:t xml:space="preserve"> perform training to trainers (</w:t>
            </w:r>
            <w:proofErr w:type="spellStart"/>
            <w:r w:rsidRPr="00BE4743">
              <w:rPr>
                <w:rFonts w:eastAsia="Times New Roman" w:cs="Calibri"/>
                <w:color w:val="000000"/>
                <w:sz w:val="16"/>
                <w:szCs w:val="16"/>
              </w:rPr>
              <w:t>ToT</w:t>
            </w:r>
            <w:proofErr w:type="spellEnd"/>
            <w:r w:rsidRPr="00BE4743">
              <w:rPr>
                <w:rFonts w:eastAsia="Times New Roman" w:cs="Calibri"/>
                <w:color w:val="000000"/>
                <w:sz w:val="16"/>
                <w:szCs w:val="16"/>
              </w:rPr>
              <w:t>) on transparency related topics that may cover: MRV system, GHG emissions baseline and forecasting, mitigation options, M&amp;E, etc.</w:t>
            </w:r>
          </w:p>
        </w:tc>
      </w:tr>
      <w:tr w:rsidR="003E0A21" w:rsidRPr="00BE4743" w14:paraId="3FBA5464" w14:textId="77777777" w:rsidTr="003E0A21">
        <w:trPr>
          <w:trHeight w:hRule="exact" w:val="461"/>
        </w:trPr>
        <w:tc>
          <w:tcPr>
            <w:tcW w:w="760" w:type="dxa"/>
            <w:vMerge/>
            <w:vAlign w:val="center"/>
            <w:hideMark/>
          </w:tcPr>
          <w:p w14:paraId="327D60D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EF98B53"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662B9DC"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w:t>
            </w:r>
          </w:p>
        </w:tc>
        <w:tc>
          <w:tcPr>
            <w:tcW w:w="11168" w:type="dxa"/>
            <w:shd w:val="clear" w:color="auto" w:fill="auto"/>
            <w:vAlign w:val="center"/>
            <w:hideMark/>
          </w:tcPr>
          <w:p w14:paraId="6480E411" w14:textId="6FD4A2BB"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10 working days @ USD 240 per day for activity 1.1.3.7 to prepare and manage the stakeholder consultations in term of meetings and workshops for the output #1.1.3.</w:t>
            </w:r>
          </w:p>
        </w:tc>
      </w:tr>
      <w:tr w:rsidR="003E0A21" w:rsidRPr="00BE4743" w14:paraId="1EB299C7" w14:textId="77777777" w:rsidTr="003E0A21">
        <w:trPr>
          <w:trHeight w:hRule="exact" w:val="461"/>
        </w:trPr>
        <w:tc>
          <w:tcPr>
            <w:tcW w:w="760" w:type="dxa"/>
            <w:vMerge/>
            <w:vAlign w:val="center"/>
            <w:hideMark/>
          </w:tcPr>
          <w:p w14:paraId="6A444F9A"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9AEA787"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C5DC50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545D69D9"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20 working days @ USD 240 per day for activity 1.1.4.1 </w:t>
            </w:r>
            <w:proofErr w:type="gramStart"/>
            <w:r w:rsidRPr="00BE4743">
              <w:rPr>
                <w:rFonts w:eastAsia="Times New Roman" w:cs="Calibri"/>
                <w:color w:val="000000"/>
                <w:sz w:val="16"/>
                <w:szCs w:val="16"/>
              </w:rPr>
              <w:t>with regard to</w:t>
            </w:r>
            <w:proofErr w:type="gramEnd"/>
            <w:r w:rsidRPr="00BE4743">
              <w:rPr>
                <w:rFonts w:eastAsia="Times New Roman" w:cs="Calibri"/>
                <w:color w:val="000000"/>
                <w:sz w:val="16"/>
                <w:szCs w:val="16"/>
              </w:rPr>
              <w:t xml:space="preserve"> the preparation of TOR, work plan and budget for the establishment of inter-institutional transparency coordination mechanisms that will be revised by the international consultant.</w:t>
            </w:r>
          </w:p>
        </w:tc>
      </w:tr>
      <w:tr w:rsidR="003E0A21" w:rsidRPr="00BE4743" w14:paraId="7A1144A3" w14:textId="77777777" w:rsidTr="003E0A21">
        <w:trPr>
          <w:trHeight w:hRule="exact" w:val="461"/>
        </w:trPr>
        <w:tc>
          <w:tcPr>
            <w:tcW w:w="760" w:type="dxa"/>
            <w:vMerge/>
            <w:vAlign w:val="center"/>
            <w:hideMark/>
          </w:tcPr>
          <w:p w14:paraId="44C22901"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7ABF0AA"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A3C99C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7,200</w:t>
            </w:r>
          </w:p>
        </w:tc>
        <w:tc>
          <w:tcPr>
            <w:tcW w:w="11168" w:type="dxa"/>
            <w:shd w:val="clear" w:color="auto" w:fill="auto"/>
            <w:vAlign w:val="center"/>
            <w:hideMark/>
          </w:tcPr>
          <w:p w14:paraId="11E42FFA"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30 working days @ USD 240 per day for activity 1.1.4.2. In which s/he will design and supervise the establishment of data center within the established transparency unit at HCENR to serve the inter-institutional coordination mechanism</w:t>
            </w:r>
          </w:p>
        </w:tc>
      </w:tr>
      <w:tr w:rsidR="003E0A21" w:rsidRPr="00BE4743" w14:paraId="35232132" w14:textId="77777777" w:rsidTr="00415F26">
        <w:trPr>
          <w:trHeight w:hRule="exact" w:val="691"/>
        </w:trPr>
        <w:tc>
          <w:tcPr>
            <w:tcW w:w="760" w:type="dxa"/>
            <w:vMerge/>
            <w:vAlign w:val="center"/>
            <w:hideMark/>
          </w:tcPr>
          <w:p w14:paraId="0383119C"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64752D4"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94181F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w:t>
            </w:r>
          </w:p>
        </w:tc>
        <w:tc>
          <w:tcPr>
            <w:tcW w:w="11168" w:type="dxa"/>
            <w:shd w:val="clear" w:color="auto" w:fill="auto"/>
            <w:vAlign w:val="center"/>
            <w:hideMark/>
          </w:tcPr>
          <w:p w14:paraId="31235FE8"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10 working days @ USD 240 per day for activity 1.1.5.1 to prepare an awareness and knowledge </w:t>
            </w:r>
            <w:proofErr w:type="gramStart"/>
            <w:r w:rsidRPr="00BE4743">
              <w:rPr>
                <w:rFonts w:eastAsia="Times New Roman" w:cs="Calibri"/>
                <w:color w:val="000000"/>
                <w:sz w:val="16"/>
                <w:szCs w:val="16"/>
              </w:rPr>
              <w:t>sharing  plan</w:t>
            </w:r>
            <w:proofErr w:type="gramEnd"/>
            <w:r w:rsidRPr="00BE4743">
              <w:rPr>
                <w:rFonts w:eastAsia="Times New Roman" w:cs="Calibri"/>
                <w:color w:val="000000"/>
                <w:sz w:val="16"/>
                <w:szCs w:val="16"/>
              </w:rPr>
              <w:t xml:space="preserve"> about climate change obligations, NDCs and  the enhanced transparency framework; which shall cover stakeholders from policy and decision makers level  all the way to university students and public.</w:t>
            </w:r>
          </w:p>
        </w:tc>
      </w:tr>
      <w:tr w:rsidR="003E0A21" w:rsidRPr="00BE4743" w14:paraId="7B17A68E" w14:textId="77777777" w:rsidTr="003E0A21">
        <w:trPr>
          <w:trHeight w:hRule="exact" w:val="461"/>
        </w:trPr>
        <w:tc>
          <w:tcPr>
            <w:tcW w:w="760" w:type="dxa"/>
            <w:vMerge/>
            <w:vAlign w:val="center"/>
            <w:hideMark/>
          </w:tcPr>
          <w:p w14:paraId="4B5A346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E9A22DF"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A38A6B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1,500</w:t>
            </w:r>
          </w:p>
        </w:tc>
        <w:tc>
          <w:tcPr>
            <w:tcW w:w="11168" w:type="dxa"/>
            <w:shd w:val="clear" w:color="auto" w:fill="auto"/>
            <w:vAlign w:val="center"/>
            <w:hideMark/>
          </w:tcPr>
          <w:p w14:paraId="4A60B54A" w14:textId="4693C610"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15 working days (lumpsum of USD 1,500 divided between the group members based on their contribution to the task deliverables) for activity </w:t>
            </w:r>
            <w:r w:rsidR="00E461D3" w:rsidRPr="00BE4743">
              <w:rPr>
                <w:rFonts w:eastAsia="Times New Roman" w:cs="Calibri"/>
                <w:color w:val="000000"/>
                <w:sz w:val="16"/>
                <w:szCs w:val="16"/>
              </w:rPr>
              <w:t>1.1.1.3</w:t>
            </w:r>
            <w:r w:rsidRPr="00BE4743">
              <w:rPr>
                <w:rFonts w:eastAsia="Times New Roman" w:cs="Calibri"/>
                <w:color w:val="000000"/>
                <w:sz w:val="16"/>
                <w:szCs w:val="16"/>
              </w:rPr>
              <w:t xml:space="preserve"> </w:t>
            </w:r>
            <w:proofErr w:type="gramStart"/>
            <w:r w:rsidRPr="00BE4743">
              <w:rPr>
                <w:rFonts w:eastAsia="Times New Roman" w:cs="Calibri"/>
                <w:color w:val="000000"/>
                <w:sz w:val="16"/>
                <w:szCs w:val="16"/>
              </w:rPr>
              <w:t>in order to</w:t>
            </w:r>
            <w:proofErr w:type="gramEnd"/>
            <w:r w:rsidRPr="00BE4743">
              <w:rPr>
                <w:rFonts w:eastAsia="Times New Roman" w:cs="Calibri"/>
                <w:color w:val="000000"/>
                <w:sz w:val="16"/>
                <w:szCs w:val="16"/>
              </w:rPr>
              <w:t xml:space="preserve"> review and report the institutional arrangement implemented for past and ongoing climate change related projects </w:t>
            </w:r>
          </w:p>
        </w:tc>
      </w:tr>
      <w:tr w:rsidR="003E0A21" w:rsidRPr="00BE4743" w14:paraId="5D54C408" w14:textId="77777777" w:rsidTr="003E0A21">
        <w:trPr>
          <w:trHeight w:hRule="exact" w:val="461"/>
        </w:trPr>
        <w:tc>
          <w:tcPr>
            <w:tcW w:w="760" w:type="dxa"/>
            <w:vMerge/>
            <w:vAlign w:val="center"/>
            <w:hideMark/>
          </w:tcPr>
          <w:p w14:paraId="555D8B2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0B00A7F"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C8F6DD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2576E5A5" w14:textId="2E22238A"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20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2,000 divided between the group members based on their contribution to deliverables) for activity </w:t>
            </w:r>
            <w:r w:rsidR="00E461D3" w:rsidRPr="00BE4743">
              <w:rPr>
                <w:rFonts w:eastAsia="Times New Roman" w:cs="Calibri"/>
                <w:color w:val="000000"/>
                <w:sz w:val="16"/>
                <w:szCs w:val="16"/>
              </w:rPr>
              <w:t>1.1.1.4</w:t>
            </w:r>
            <w:r w:rsidRPr="00BE4743">
              <w:rPr>
                <w:rFonts w:eastAsia="Times New Roman" w:cs="Calibri"/>
                <w:color w:val="000000"/>
                <w:sz w:val="16"/>
                <w:szCs w:val="16"/>
              </w:rPr>
              <w:t xml:space="preserve"> to investigate and draft the initial needs assessment with stakeholders at HCENR and related institutions.</w:t>
            </w:r>
          </w:p>
        </w:tc>
      </w:tr>
      <w:tr w:rsidR="003E0A21" w:rsidRPr="00BE4743" w14:paraId="394A6519" w14:textId="77777777" w:rsidTr="003E0A21">
        <w:trPr>
          <w:trHeight w:hRule="exact" w:val="461"/>
        </w:trPr>
        <w:tc>
          <w:tcPr>
            <w:tcW w:w="760" w:type="dxa"/>
            <w:vMerge/>
            <w:vAlign w:val="center"/>
            <w:hideMark/>
          </w:tcPr>
          <w:p w14:paraId="17F13FA0"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D229300"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26E317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500</w:t>
            </w:r>
          </w:p>
        </w:tc>
        <w:tc>
          <w:tcPr>
            <w:tcW w:w="11168" w:type="dxa"/>
            <w:shd w:val="clear" w:color="auto" w:fill="auto"/>
            <w:vAlign w:val="center"/>
            <w:hideMark/>
          </w:tcPr>
          <w:p w14:paraId="686D0449" w14:textId="6EBA22CC"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5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500 divided between the group members based on their contribution to the task deliverables) for activity </w:t>
            </w:r>
            <w:r w:rsidR="00E461D3" w:rsidRPr="00BE4743">
              <w:rPr>
                <w:rFonts w:eastAsia="Times New Roman" w:cs="Calibri"/>
                <w:color w:val="000000"/>
                <w:sz w:val="16"/>
                <w:szCs w:val="16"/>
              </w:rPr>
              <w:t>1.1.1.5</w:t>
            </w:r>
            <w:r w:rsidRPr="00BE4743">
              <w:rPr>
                <w:rFonts w:eastAsia="Times New Roman" w:cs="Calibri"/>
                <w:color w:val="000000"/>
                <w:sz w:val="16"/>
                <w:szCs w:val="16"/>
              </w:rPr>
              <w:t xml:space="preserve"> as for identification of initial priority areas of work and deliverables</w:t>
            </w:r>
          </w:p>
        </w:tc>
      </w:tr>
      <w:tr w:rsidR="003E0A21" w:rsidRPr="00BE4743" w14:paraId="3E7D3297" w14:textId="77777777" w:rsidTr="003E0A21">
        <w:trPr>
          <w:trHeight w:hRule="exact" w:val="461"/>
        </w:trPr>
        <w:tc>
          <w:tcPr>
            <w:tcW w:w="760" w:type="dxa"/>
            <w:vMerge/>
            <w:vAlign w:val="center"/>
            <w:hideMark/>
          </w:tcPr>
          <w:p w14:paraId="76153E3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28014895"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44A4C6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500</w:t>
            </w:r>
          </w:p>
        </w:tc>
        <w:tc>
          <w:tcPr>
            <w:tcW w:w="11168" w:type="dxa"/>
            <w:shd w:val="clear" w:color="auto" w:fill="auto"/>
            <w:vAlign w:val="center"/>
            <w:hideMark/>
          </w:tcPr>
          <w:p w14:paraId="4160ED52"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5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500 divided between the group members based on their contribution to the task deliverables) for planning and participation in the project inception workshop (overview of CBIT project) and compilation of the workshop report. </w:t>
            </w:r>
          </w:p>
        </w:tc>
      </w:tr>
      <w:tr w:rsidR="003E0A21" w:rsidRPr="00BE4743" w14:paraId="60BA4C97" w14:textId="77777777" w:rsidTr="003E0A21">
        <w:trPr>
          <w:trHeight w:hRule="exact" w:val="461"/>
        </w:trPr>
        <w:tc>
          <w:tcPr>
            <w:tcW w:w="760" w:type="dxa"/>
            <w:vMerge/>
            <w:vAlign w:val="center"/>
            <w:hideMark/>
          </w:tcPr>
          <w:p w14:paraId="640A8F7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42F96F0"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30BE379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4,000</w:t>
            </w:r>
          </w:p>
        </w:tc>
        <w:tc>
          <w:tcPr>
            <w:tcW w:w="11168" w:type="dxa"/>
            <w:shd w:val="clear" w:color="auto" w:fill="auto"/>
            <w:vAlign w:val="center"/>
            <w:hideMark/>
          </w:tcPr>
          <w:p w14:paraId="0C66D9B3" w14:textId="75D5D8C1"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40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4,000 divided between the group members based on their contribution to the task deliverables) for activity </w:t>
            </w:r>
            <w:r w:rsidR="00E461D3" w:rsidRPr="00BE4743">
              <w:rPr>
                <w:rFonts w:eastAsia="Times New Roman" w:cs="Calibri"/>
                <w:color w:val="000000"/>
                <w:sz w:val="16"/>
                <w:szCs w:val="16"/>
              </w:rPr>
              <w:t>1.1.1.7</w:t>
            </w:r>
            <w:r w:rsidRPr="00BE4743">
              <w:rPr>
                <w:rFonts w:eastAsia="Times New Roman" w:cs="Calibri"/>
                <w:color w:val="000000"/>
                <w:sz w:val="16"/>
                <w:szCs w:val="16"/>
              </w:rPr>
              <w:t xml:space="preserve"> in which the TWG will propose new structure that enhance the system transparency which include: transparency unit, training unit and inter-institutional coordination mechanism and reporting the new structure to the international consultant. </w:t>
            </w:r>
          </w:p>
        </w:tc>
      </w:tr>
      <w:tr w:rsidR="003E0A21" w:rsidRPr="00BE4743" w14:paraId="704844EB" w14:textId="77777777" w:rsidTr="003E0A21">
        <w:trPr>
          <w:trHeight w:hRule="exact" w:val="461"/>
        </w:trPr>
        <w:tc>
          <w:tcPr>
            <w:tcW w:w="760" w:type="dxa"/>
            <w:vMerge/>
            <w:vAlign w:val="center"/>
            <w:hideMark/>
          </w:tcPr>
          <w:p w14:paraId="66192F45"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F3751EA"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384E74C5"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500</w:t>
            </w:r>
          </w:p>
        </w:tc>
        <w:tc>
          <w:tcPr>
            <w:tcW w:w="11168" w:type="dxa"/>
            <w:shd w:val="clear" w:color="auto" w:fill="auto"/>
            <w:vAlign w:val="center"/>
            <w:hideMark/>
          </w:tcPr>
          <w:p w14:paraId="34E27FA9" w14:textId="27E94CA4"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5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500 divided between the group members based on their contribution to the task deliverables) for activity </w:t>
            </w:r>
            <w:r w:rsidR="00E461D3" w:rsidRPr="00BE4743">
              <w:rPr>
                <w:rFonts w:eastAsia="Times New Roman" w:cs="Calibri"/>
                <w:color w:val="000000"/>
                <w:sz w:val="16"/>
                <w:szCs w:val="16"/>
              </w:rPr>
              <w:t>1.1.1.9</w:t>
            </w:r>
            <w:r w:rsidRPr="00BE4743">
              <w:rPr>
                <w:rFonts w:eastAsia="Times New Roman" w:cs="Calibri"/>
                <w:color w:val="000000"/>
                <w:sz w:val="16"/>
                <w:szCs w:val="16"/>
              </w:rPr>
              <w:t xml:space="preserve"> to prepare and organize a validation workshop to discuss with stakeholders on the findings of the needs assessment and the proposed institutional arrangement structure.</w:t>
            </w:r>
          </w:p>
        </w:tc>
      </w:tr>
      <w:tr w:rsidR="003E0A21" w:rsidRPr="00BE4743" w14:paraId="7EFD25E1" w14:textId="77777777" w:rsidTr="003E0A21">
        <w:trPr>
          <w:trHeight w:hRule="exact" w:val="461"/>
        </w:trPr>
        <w:tc>
          <w:tcPr>
            <w:tcW w:w="760" w:type="dxa"/>
            <w:vMerge/>
            <w:vAlign w:val="center"/>
            <w:hideMark/>
          </w:tcPr>
          <w:p w14:paraId="1F88D300"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F13629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5B93E07"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2E8D54DB"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20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2000 divided between the group members based on their contribution to the task deliverables) for activity 1.1.2.1 in order to analyze the existing MRV/transparency system to identify needs and gaps for CBIT support</w:t>
            </w:r>
          </w:p>
        </w:tc>
      </w:tr>
      <w:tr w:rsidR="003E0A21" w:rsidRPr="00BE4743" w14:paraId="1274DD86" w14:textId="77777777" w:rsidTr="003E0A21">
        <w:trPr>
          <w:trHeight w:hRule="exact" w:val="461"/>
        </w:trPr>
        <w:tc>
          <w:tcPr>
            <w:tcW w:w="760" w:type="dxa"/>
            <w:vMerge/>
            <w:vAlign w:val="center"/>
            <w:hideMark/>
          </w:tcPr>
          <w:p w14:paraId="50A31E2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CC889EC"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45FEEB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w:t>
            </w:r>
          </w:p>
        </w:tc>
        <w:tc>
          <w:tcPr>
            <w:tcW w:w="11168" w:type="dxa"/>
            <w:shd w:val="clear" w:color="auto" w:fill="auto"/>
            <w:vAlign w:val="center"/>
            <w:hideMark/>
          </w:tcPr>
          <w:p w14:paraId="7F559CFF"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10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1,000 divided between the group members based on their contribution to the task deliverables) for activity 1.1.2.2 regarding stocktaking of the supports received for MRV/transparency initiatives at different sectors.</w:t>
            </w:r>
          </w:p>
        </w:tc>
      </w:tr>
      <w:tr w:rsidR="003E0A21" w:rsidRPr="00BE4743" w14:paraId="7AF02B8F" w14:textId="77777777" w:rsidTr="003E0A21">
        <w:trPr>
          <w:trHeight w:hRule="exact" w:val="461"/>
        </w:trPr>
        <w:tc>
          <w:tcPr>
            <w:tcW w:w="760" w:type="dxa"/>
            <w:vMerge/>
            <w:vAlign w:val="center"/>
            <w:hideMark/>
          </w:tcPr>
          <w:p w14:paraId="28630CF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AF5047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4B8636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50CA461A" w14:textId="51F4B339"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20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2,000 divided between the group members based on their contribution to the task deliverables) for activity 1.1.2.3. The TWG will develop a national </w:t>
            </w:r>
            <w:r w:rsidR="005669F7" w:rsidRPr="00BE4743">
              <w:rPr>
                <w:rFonts w:eastAsia="Times New Roman" w:cs="Calibri"/>
                <w:color w:val="000000"/>
                <w:sz w:val="16"/>
                <w:szCs w:val="16"/>
              </w:rPr>
              <w:t>long-term</w:t>
            </w:r>
            <w:r w:rsidRPr="00BE4743">
              <w:rPr>
                <w:rFonts w:eastAsia="Times New Roman" w:cs="Calibri"/>
                <w:color w:val="000000"/>
                <w:sz w:val="16"/>
                <w:szCs w:val="16"/>
              </w:rPr>
              <w:t xml:space="preserve"> strategy on climate transparency for adopting proper policies and legal framework to support the implementation of the country transparency obligations.</w:t>
            </w:r>
          </w:p>
        </w:tc>
      </w:tr>
      <w:tr w:rsidR="003E0A21" w:rsidRPr="00BE4743" w14:paraId="61B78AAE" w14:textId="77777777" w:rsidTr="003E0A21">
        <w:trPr>
          <w:trHeight w:hRule="exact" w:val="461"/>
        </w:trPr>
        <w:tc>
          <w:tcPr>
            <w:tcW w:w="760" w:type="dxa"/>
            <w:vMerge/>
            <w:vAlign w:val="center"/>
            <w:hideMark/>
          </w:tcPr>
          <w:p w14:paraId="6AC3FE2A"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BFA7CC7"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391D13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w:t>
            </w:r>
          </w:p>
        </w:tc>
        <w:tc>
          <w:tcPr>
            <w:tcW w:w="11168" w:type="dxa"/>
            <w:shd w:val="clear" w:color="auto" w:fill="auto"/>
            <w:vAlign w:val="center"/>
            <w:hideMark/>
          </w:tcPr>
          <w:p w14:paraId="1C14B6DA"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10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1,000 divided between the group members based on their contribution to the task deliverables) for activity 1.1.2.4 to combine the developed strategy with the proposed new structure for the national institutional arrangement and report it to the international consultant.</w:t>
            </w:r>
          </w:p>
        </w:tc>
      </w:tr>
      <w:tr w:rsidR="003E0A21" w:rsidRPr="00BE4743" w14:paraId="5F666F9D" w14:textId="77777777" w:rsidTr="003E0A21">
        <w:trPr>
          <w:trHeight w:hRule="exact" w:val="461"/>
        </w:trPr>
        <w:tc>
          <w:tcPr>
            <w:tcW w:w="760" w:type="dxa"/>
            <w:vMerge/>
            <w:vAlign w:val="center"/>
            <w:hideMark/>
          </w:tcPr>
          <w:p w14:paraId="59502BF9"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3B3C579"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2ABA0E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500</w:t>
            </w:r>
          </w:p>
        </w:tc>
        <w:tc>
          <w:tcPr>
            <w:tcW w:w="11168" w:type="dxa"/>
            <w:shd w:val="clear" w:color="auto" w:fill="auto"/>
            <w:vAlign w:val="center"/>
            <w:hideMark/>
          </w:tcPr>
          <w:p w14:paraId="1D479D33" w14:textId="338C8014"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5 working days (lumpsum of USD 500 divided between the group members based on their contribution to the task deliverables) for activity 1.1.2.5 to plan, prepare, </w:t>
            </w:r>
            <w:proofErr w:type="gramStart"/>
            <w:r w:rsidRPr="00BE4743">
              <w:rPr>
                <w:rFonts w:eastAsia="Times New Roman" w:cs="Calibri"/>
                <w:color w:val="000000"/>
                <w:sz w:val="16"/>
                <w:szCs w:val="16"/>
              </w:rPr>
              <w:t>manage</w:t>
            </w:r>
            <w:proofErr w:type="gramEnd"/>
            <w:r w:rsidRPr="00BE4743">
              <w:rPr>
                <w:rFonts w:eastAsia="Times New Roman" w:cs="Calibri"/>
                <w:color w:val="000000"/>
                <w:sz w:val="16"/>
                <w:szCs w:val="16"/>
              </w:rPr>
              <w:t xml:space="preserve"> and report a workshop with stakeholders on the findings of 'Strengthened institutional arrangements for coordination of national MRV/transparency system'</w:t>
            </w:r>
          </w:p>
        </w:tc>
      </w:tr>
      <w:tr w:rsidR="003E0A21" w:rsidRPr="00BE4743" w14:paraId="33F375B0" w14:textId="77777777" w:rsidTr="003E0A21">
        <w:trPr>
          <w:trHeight w:hRule="exact" w:val="461"/>
        </w:trPr>
        <w:tc>
          <w:tcPr>
            <w:tcW w:w="760" w:type="dxa"/>
            <w:vMerge/>
            <w:vAlign w:val="center"/>
            <w:hideMark/>
          </w:tcPr>
          <w:p w14:paraId="77D4BBD0"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7361C57"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31EA0029"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7914F477"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20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2,000 divided between the group members based on their contribution to the task deliverables) for activity 1.1.3.5 to work with the national and international consultants in the application of </w:t>
            </w:r>
            <w:proofErr w:type="spellStart"/>
            <w:r w:rsidRPr="00BE4743">
              <w:rPr>
                <w:rFonts w:eastAsia="Times New Roman" w:cs="Calibri"/>
                <w:color w:val="000000"/>
                <w:sz w:val="16"/>
                <w:szCs w:val="16"/>
              </w:rPr>
              <w:t>ToT</w:t>
            </w:r>
            <w:proofErr w:type="spellEnd"/>
            <w:r w:rsidRPr="00BE4743">
              <w:rPr>
                <w:rFonts w:eastAsia="Times New Roman" w:cs="Calibri"/>
                <w:color w:val="000000"/>
                <w:sz w:val="16"/>
                <w:szCs w:val="16"/>
              </w:rPr>
              <w:t xml:space="preserve"> on transparency related topics.</w:t>
            </w:r>
          </w:p>
        </w:tc>
      </w:tr>
      <w:tr w:rsidR="003E0A21" w:rsidRPr="00BE4743" w14:paraId="5E0AAAD0" w14:textId="77777777" w:rsidTr="003E0A21">
        <w:trPr>
          <w:trHeight w:hRule="exact" w:val="461"/>
        </w:trPr>
        <w:tc>
          <w:tcPr>
            <w:tcW w:w="760" w:type="dxa"/>
            <w:vMerge/>
            <w:vAlign w:val="center"/>
            <w:hideMark/>
          </w:tcPr>
          <w:p w14:paraId="1DF6AF8A"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BB9095E"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4A9128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w:t>
            </w:r>
          </w:p>
        </w:tc>
        <w:tc>
          <w:tcPr>
            <w:tcW w:w="11168" w:type="dxa"/>
            <w:shd w:val="clear" w:color="auto" w:fill="auto"/>
            <w:vAlign w:val="center"/>
            <w:hideMark/>
          </w:tcPr>
          <w:p w14:paraId="05385B1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10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1,000 divided between the group members based on their contribution to the task deliverables) for activity 1.1.3.7 in which TWG1 will support the national consultant in engaging stakeholders through meetings and workshops within output No. 1.1.3.</w:t>
            </w:r>
          </w:p>
        </w:tc>
      </w:tr>
      <w:tr w:rsidR="003E0A21" w:rsidRPr="00BE4743" w14:paraId="3680E088" w14:textId="77777777" w:rsidTr="003E0A21">
        <w:trPr>
          <w:trHeight w:hRule="exact" w:val="461"/>
        </w:trPr>
        <w:tc>
          <w:tcPr>
            <w:tcW w:w="760" w:type="dxa"/>
            <w:vMerge/>
            <w:vAlign w:val="center"/>
            <w:hideMark/>
          </w:tcPr>
          <w:p w14:paraId="5A47CF45"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FE75E84"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3A219644"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w:t>
            </w:r>
          </w:p>
        </w:tc>
        <w:tc>
          <w:tcPr>
            <w:tcW w:w="11168" w:type="dxa"/>
            <w:shd w:val="clear" w:color="auto" w:fill="auto"/>
            <w:vAlign w:val="center"/>
            <w:hideMark/>
          </w:tcPr>
          <w:p w14:paraId="358E7DE7"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10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1000 divided between the group members based on their contribution to the task deliverables) for activity 1.1.5.1 to draft and submit a report to the international consultant about awareness and knowledge sharing  plan about climate change obligations, NDCs and  the enhanced transparency framework; which shall cover stakeholders from policy and decision makers level  all the way to university students and public.</w:t>
            </w:r>
          </w:p>
        </w:tc>
      </w:tr>
      <w:tr w:rsidR="003E0A21" w:rsidRPr="00BE4743" w14:paraId="246697C2" w14:textId="77777777" w:rsidTr="003E0A21">
        <w:trPr>
          <w:trHeight w:hRule="exact" w:val="461"/>
        </w:trPr>
        <w:tc>
          <w:tcPr>
            <w:tcW w:w="760" w:type="dxa"/>
            <w:vMerge/>
            <w:vAlign w:val="center"/>
            <w:hideMark/>
          </w:tcPr>
          <w:p w14:paraId="0932A48A"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6DF0185"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44A3EC7"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4,000</w:t>
            </w:r>
          </w:p>
        </w:tc>
        <w:tc>
          <w:tcPr>
            <w:tcW w:w="11168" w:type="dxa"/>
            <w:shd w:val="clear" w:color="auto" w:fill="auto"/>
            <w:vAlign w:val="center"/>
            <w:hideMark/>
          </w:tcPr>
          <w:p w14:paraId="0F57550D"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40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4,000 divided between the group members based on their contribution to the task deliverables) for activity 1.1.5.2. The TWG1 will help the NPM/PIU to organize public awareness workshops (using the developed materials from output 2.1.1.2) at the 18 states of Sudan with special consideration to the gender equality in participation and involvement.</w:t>
            </w:r>
          </w:p>
        </w:tc>
      </w:tr>
      <w:tr w:rsidR="003E0A21" w:rsidRPr="00BE4743" w14:paraId="3382558B" w14:textId="77777777" w:rsidTr="003E0A21">
        <w:trPr>
          <w:trHeight w:hRule="exact" w:val="461"/>
        </w:trPr>
        <w:tc>
          <w:tcPr>
            <w:tcW w:w="760" w:type="dxa"/>
            <w:vMerge/>
            <w:vAlign w:val="center"/>
            <w:hideMark/>
          </w:tcPr>
          <w:p w14:paraId="0ED8C49F"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2CFBC4C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1B7F46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192820E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TWG1 for 20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2,000 divided between the group members based on their contribution to the task deliverables) for activity 1.1.5.3 to perform specialized training sessions to their mother institution aiming to increase the awareness of the importance of MRV system and its implementation.</w:t>
            </w:r>
          </w:p>
        </w:tc>
      </w:tr>
      <w:tr w:rsidR="003E0A21" w:rsidRPr="00BE4743" w14:paraId="2FA1FE1D" w14:textId="77777777" w:rsidTr="003E0A21">
        <w:trPr>
          <w:trHeight w:hRule="exact" w:val="461"/>
        </w:trPr>
        <w:tc>
          <w:tcPr>
            <w:tcW w:w="760" w:type="dxa"/>
            <w:vMerge/>
            <w:vAlign w:val="center"/>
            <w:hideMark/>
          </w:tcPr>
          <w:p w14:paraId="2A188E5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B1A4999"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A8634D2"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4,000</w:t>
            </w:r>
          </w:p>
        </w:tc>
        <w:tc>
          <w:tcPr>
            <w:tcW w:w="11168" w:type="dxa"/>
            <w:shd w:val="clear" w:color="auto" w:fill="auto"/>
            <w:vAlign w:val="center"/>
            <w:hideMark/>
          </w:tcPr>
          <w:p w14:paraId="59A525A5"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Expenses for selected 4 persons from the TWG1 (USD 1000/person /year) to participate in CBIT workshops 1.1.5.5 Participation of Sudan in CBIT workshops organized on regional and international levels as per activity 1.1.5.5 </w:t>
            </w:r>
          </w:p>
        </w:tc>
      </w:tr>
      <w:tr w:rsidR="003E0A21" w:rsidRPr="00BE4743" w14:paraId="42CF11C9" w14:textId="77777777" w:rsidTr="00BF13C2">
        <w:trPr>
          <w:trHeight w:hRule="exact" w:val="461"/>
        </w:trPr>
        <w:tc>
          <w:tcPr>
            <w:tcW w:w="760" w:type="dxa"/>
            <w:shd w:val="clear" w:color="auto" w:fill="auto"/>
            <w:vAlign w:val="center"/>
            <w:hideMark/>
          </w:tcPr>
          <w:p w14:paraId="4D0C03F1"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A.3 </w:t>
            </w:r>
          </w:p>
        </w:tc>
        <w:tc>
          <w:tcPr>
            <w:tcW w:w="1262" w:type="dxa"/>
            <w:shd w:val="clear" w:color="auto" w:fill="auto"/>
            <w:vAlign w:val="center"/>
            <w:hideMark/>
          </w:tcPr>
          <w:p w14:paraId="61001F79"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Professional contractual service fees  </w:t>
            </w:r>
          </w:p>
        </w:tc>
        <w:tc>
          <w:tcPr>
            <w:tcW w:w="940" w:type="dxa"/>
            <w:shd w:val="clear" w:color="auto" w:fill="auto"/>
            <w:vAlign w:val="center"/>
            <w:hideMark/>
          </w:tcPr>
          <w:p w14:paraId="5CC4468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24,000</w:t>
            </w:r>
          </w:p>
        </w:tc>
        <w:tc>
          <w:tcPr>
            <w:tcW w:w="11168" w:type="dxa"/>
            <w:shd w:val="clear" w:color="auto" w:fill="auto"/>
            <w:vAlign w:val="center"/>
            <w:hideMark/>
          </w:tcPr>
          <w:p w14:paraId="70D1FC75" w14:textId="3CF2E05F"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Professional services during running public awareness workshops at the 18 states of Sudan (~ USD 1,333 per state) which include advertisement/announcement of the sessions, media coverage, printing press,</w:t>
            </w:r>
            <w:r w:rsidR="00415F26" w:rsidRPr="00BE4743">
              <w:rPr>
                <w:rFonts w:eastAsia="Times New Roman" w:cs="Calibri"/>
                <w:color w:val="000000"/>
                <w:sz w:val="16"/>
                <w:szCs w:val="16"/>
              </w:rPr>
              <w:t xml:space="preserve"> </w:t>
            </w:r>
            <w:r w:rsidRPr="00BE4743">
              <w:rPr>
                <w:rFonts w:eastAsia="Times New Roman" w:cs="Calibri"/>
                <w:color w:val="000000"/>
                <w:sz w:val="16"/>
                <w:szCs w:val="16"/>
              </w:rPr>
              <w:t>etc</w:t>
            </w:r>
            <w:r w:rsidR="005669F7">
              <w:rPr>
                <w:rFonts w:eastAsia="Times New Roman" w:cs="Calibri"/>
                <w:color w:val="000000"/>
                <w:sz w:val="16"/>
                <w:szCs w:val="16"/>
              </w:rPr>
              <w:t>.</w:t>
            </w:r>
          </w:p>
        </w:tc>
      </w:tr>
      <w:tr w:rsidR="003E0A21" w:rsidRPr="00BE4743" w14:paraId="4AB8DB38" w14:textId="77777777" w:rsidTr="00BF13C2">
        <w:trPr>
          <w:trHeight w:hRule="exact" w:val="461"/>
        </w:trPr>
        <w:tc>
          <w:tcPr>
            <w:tcW w:w="760" w:type="dxa"/>
            <w:shd w:val="clear" w:color="auto" w:fill="auto"/>
            <w:vAlign w:val="center"/>
            <w:hideMark/>
          </w:tcPr>
          <w:p w14:paraId="1CEA1A79"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A.4 </w:t>
            </w:r>
          </w:p>
        </w:tc>
        <w:tc>
          <w:tcPr>
            <w:tcW w:w="1262" w:type="dxa"/>
            <w:shd w:val="clear" w:color="auto" w:fill="auto"/>
            <w:vAlign w:val="center"/>
            <w:hideMark/>
          </w:tcPr>
          <w:p w14:paraId="5C064E40"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Travel</w:t>
            </w:r>
          </w:p>
        </w:tc>
        <w:tc>
          <w:tcPr>
            <w:tcW w:w="940" w:type="dxa"/>
            <w:shd w:val="clear" w:color="auto" w:fill="auto"/>
            <w:vAlign w:val="center"/>
            <w:hideMark/>
          </w:tcPr>
          <w:p w14:paraId="78F4D339"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20,000</w:t>
            </w:r>
          </w:p>
        </w:tc>
        <w:tc>
          <w:tcPr>
            <w:tcW w:w="11168" w:type="dxa"/>
            <w:shd w:val="clear" w:color="auto" w:fill="auto"/>
            <w:vAlign w:val="center"/>
            <w:hideMark/>
          </w:tcPr>
          <w:p w14:paraId="63583A13" w14:textId="7CF07D70"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Covers all local and international travel, including DSA, fuel, maintenance etc</w:t>
            </w:r>
            <w:r w:rsidR="005669F7">
              <w:rPr>
                <w:rFonts w:eastAsia="Times New Roman" w:cs="Calibri"/>
                <w:color w:val="000000"/>
                <w:sz w:val="16"/>
                <w:szCs w:val="16"/>
              </w:rPr>
              <w:t>.</w:t>
            </w:r>
            <w:r w:rsidRPr="00BE4743">
              <w:rPr>
                <w:rFonts w:eastAsia="Times New Roman" w:cs="Calibri"/>
                <w:color w:val="000000"/>
                <w:sz w:val="16"/>
                <w:szCs w:val="16"/>
              </w:rPr>
              <w:t xml:space="preserve"> for meetings and other activities within outcome #1; in which it includes USD 17,000 as DSA for 10 persons traveling to 17 states @USD 100 per person/day and other expenses of 3,000 for participants traveling to the workshop in Khartoum state.</w:t>
            </w:r>
          </w:p>
        </w:tc>
      </w:tr>
      <w:tr w:rsidR="003E0A21" w:rsidRPr="00BE4743" w14:paraId="09E008D7" w14:textId="77777777" w:rsidTr="003E0A21">
        <w:trPr>
          <w:trHeight w:hRule="exact" w:val="461"/>
        </w:trPr>
        <w:tc>
          <w:tcPr>
            <w:tcW w:w="760" w:type="dxa"/>
            <w:vMerge w:val="restart"/>
            <w:shd w:val="clear" w:color="auto" w:fill="auto"/>
            <w:vAlign w:val="center"/>
            <w:hideMark/>
          </w:tcPr>
          <w:p w14:paraId="30BED7E6"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A.5 </w:t>
            </w:r>
          </w:p>
        </w:tc>
        <w:tc>
          <w:tcPr>
            <w:tcW w:w="1262" w:type="dxa"/>
            <w:vMerge w:val="restart"/>
            <w:shd w:val="clear" w:color="auto" w:fill="auto"/>
            <w:vAlign w:val="center"/>
            <w:hideMark/>
          </w:tcPr>
          <w:p w14:paraId="246D6341"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Training, Workshops and Conferences </w:t>
            </w:r>
          </w:p>
        </w:tc>
        <w:tc>
          <w:tcPr>
            <w:tcW w:w="940" w:type="dxa"/>
            <w:shd w:val="clear" w:color="auto" w:fill="auto"/>
            <w:vAlign w:val="center"/>
            <w:hideMark/>
          </w:tcPr>
          <w:p w14:paraId="13858025"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w:t>
            </w:r>
          </w:p>
        </w:tc>
        <w:tc>
          <w:tcPr>
            <w:tcW w:w="11168" w:type="dxa"/>
            <w:shd w:val="clear" w:color="auto" w:fill="auto"/>
            <w:vAlign w:val="center"/>
            <w:hideMark/>
          </w:tcPr>
          <w:p w14:paraId="0391C285" w14:textId="3C2DF20A"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Cost of a workshop (hall rent, handouts and refreshments for 30 persons) to discuss with stakeholders on the findings of the needs assessment and the proposed institutional arrangement structure as per activity no. </w:t>
            </w:r>
            <w:r w:rsidR="00E461D3" w:rsidRPr="00BE4743">
              <w:rPr>
                <w:rFonts w:eastAsia="Times New Roman" w:cs="Calibri"/>
                <w:color w:val="000000"/>
                <w:sz w:val="16"/>
                <w:szCs w:val="16"/>
              </w:rPr>
              <w:t>1.1.1.9</w:t>
            </w:r>
            <w:r w:rsidRPr="00BE4743">
              <w:rPr>
                <w:rFonts w:eastAsia="Times New Roman" w:cs="Calibri"/>
                <w:color w:val="000000"/>
                <w:sz w:val="16"/>
                <w:szCs w:val="16"/>
              </w:rPr>
              <w:t xml:space="preserve">. </w:t>
            </w:r>
          </w:p>
        </w:tc>
      </w:tr>
      <w:tr w:rsidR="003E0A21" w:rsidRPr="00BE4743" w14:paraId="7828A49B" w14:textId="77777777" w:rsidTr="003E0A21">
        <w:trPr>
          <w:trHeight w:hRule="exact" w:val="461"/>
        </w:trPr>
        <w:tc>
          <w:tcPr>
            <w:tcW w:w="760" w:type="dxa"/>
            <w:vMerge/>
            <w:vAlign w:val="center"/>
            <w:hideMark/>
          </w:tcPr>
          <w:p w14:paraId="72BFCD22"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32D97EC"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72A1B44"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3564D41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Cost of a workshop (hall rent, handouts and refreshments for 60 persons) to discuss with stakeholders on the findings of 'Strengthened institutional arrangements for coordination of national MRV/transparency system' as per activity 1.1.2.5</w:t>
            </w:r>
          </w:p>
        </w:tc>
      </w:tr>
      <w:tr w:rsidR="003E0A21" w:rsidRPr="00BE4743" w14:paraId="03B96B8C" w14:textId="77777777" w:rsidTr="003E0A21">
        <w:trPr>
          <w:trHeight w:hRule="exact" w:val="461"/>
        </w:trPr>
        <w:tc>
          <w:tcPr>
            <w:tcW w:w="760" w:type="dxa"/>
            <w:vMerge/>
            <w:vAlign w:val="center"/>
            <w:hideMark/>
          </w:tcPr>
          <w:p w14:paraId="4A3FC7FE"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BE83484"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6336C3D"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5DCC5A84" w14:textId="10EC4F42"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Stakeholder consultation through meetings and workshops as per activity no. 1.1.3.7. It includes the cost of two workshops (20-30 participants each) at the 2nd quarter of year 2022 and 2023.</w:t>
            </w:r>
          </w:p>
        </w:tc>
      </w:tr>
      <w:tr w:rsidR="003E0A21" w:rsidRPr="00BE4743" w14:paraId="6B9F490F" w14:textId="77777777" w:rsidTr="00415F26">
        <w:trPr>
          <w:trHeight w:hRule="exact" w:val="230"/>
        </w:trPr>
        <w:tc>
          <w:tcPr>
            <w:tcW w:w="760" w:type="dxa"/>
            <w:vMerge/>
            <w:vAlign w:val="center"/>
            <w:hideMark/>
          </w:tcPr>
          <w:p w14:paraId="7B5F9B6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DDA559A"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C12C6F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16,000</w:t>
            </w:r>
          </w:p>
        </w:tc>
        <w:tc>
          <w:tcPr>
            <w:tcW w:w="11168" w:type="dxa"/>
            <w:shd w:val="clear" w:color="auto" w:fill="auto"/>
            <w:vAlign w:val="center"/>
            <w:hideMark/>
          </w:tcPr>
          <w:p w14:paraId="5768D424"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Four (4) training programs for technical working groups @ USD 4,000 per session as per activity No. 1.1.4.5 </w:t>
            </w:r>
          </w:p>
        </w:tc>
      </w:tr>
      <w:tr w:rsidR="003E0A21" w:rsidRPr="00BE4743" w14:paraId="4C6CEAE4" w14:textId="77777777" w:rsidTr="003E0A21">
        <w:trPr>
          <w:trHeight w:hRule="exact" w:val="461"/>
        </w:trPr>
        <w:tc>
          <w:tcPr>
            <w:tcW w:w="760" w:type="dxa"/>
            <w:vMerge/>
            <w:vAlign w:val="center"/>
            <w:hideMark/>
          </w:tcPr>
          <w:p w14:paraId="58C2B870"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12A816C"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6B3D2D2"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32,000</w:t>
            </w:r>
          </w:p>
        </w:tc>
        <w:tc>
          <w:tcPr>
            <w:tcW w:w="11168" w:type="dxa"/>
            <w:shd w:val="clear" w:color="auto" w:fill="auto"/>
            <w:vAlign w:val="center"/>
            <w:hideMark/>
          </w:tcPr>
          <w:p w14:paraId="0BAB79D0" w14:textId="54F56DD3"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Cost of running public awareness </w:t>
            </w:r>
            <w:proofErr w:type="gramStart"/>
            <w:r w:rsidRPr="00BE4743">
              <w:rPr>
                <w:rFonts w:eastAsia="Times New Roman" w:cs="Calibri"/>
                <w:color w:val="000000"/>
                <w:sz w:val="16"/>
                <w:szCs w:val="16"/>
              </w:rPr>
              <w:t>workshops  at</w:t>
            </w:r>
            <w:proofErr w:type="gramEnd"/>
            <w:r w:rsidRPr="00BE4743">
              <w:rPr>
                <w:rFonts w:eastAsia="Times New Roman" w:cs="Calibri"/>
                <w:color w:val="000000"/>
                <w:sz w:val="16"/>
                <w:szCs w:val="16"/>
              </w:rPr>
              <w:t xml:space="preserve"> the 18 states of Sudan (about USD 2,000 for each state) with special consideration to the gender equality in participation and involvement, as per activity 1.1.5.2, in which the cost covers: training materials, logistics, training venue rent,</w:t>
            </w:r>
            <w:r w:rsidR="00415F26" w:rsidRPr="00BE4743">
              <w:rPr>
                <w:rFonts w:eastAsia="Times New Roman" w:cs="Calibri"/>
                <w:color w:val="000000"/>
                <w:sz w:val="16"/>
                <w:szCs w:val="16"/>
              </w:rPr>
              <w:t xml:space="preserve"> </w:t>
            </w:r>
            <w:r w:rsidRPr="00BE4743">
              <w:rPr>
                <w:rFonts w:eastAsia="Times New Roman" w:cs="Calibri"/>
                <w:color w:val="000000"/>
                <w:sz w:val="16"/>
                <w:szCs w:val="16"/>
              </w:rPr>
              <w:t xml:space="preserve">etc. </w:t>
            </w:r>
          </w:p>
        </w:tc>
      </w:tr>
      <w:tr w:rsidR="003E0A21" w:rsidRPr="00BE4743" w14:paraId="74783098" w14:textId="77777777" w:rsidTr="003E0A21">
        <w:trPr>
          <w:trHeight w:hRule="exact" w:val="461"/>
        </w:trPr>
        <w:tc>
          <w:tcPr>
            <w:tcW w:w="760" w:type="dxa"/>
            <w:vMerge/>
            <w:vAlign w:val="center"/>
            <w:hideMark/>
          </w:tcPr>
          <w:p w14:paraId="097C0DD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72C9360"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41EBDA5"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8,000</w:t>
            </w:r>
          </w:p>
        </w:tc>
        <w:tc>
          <w:tcPr>
            <w:tcW w:w="11168" w:type="dxa"/>
            <w:shd w:val="clear" w:color="auto" w:fill="auto"/>
            <w:vAlign w:val="center"/>
            <w:hideMark/>
          </w:tcPr>
          <w:p w14:paraId="2A5E087B"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Cost of training sessions as per activity 1.1.5.3 to perform specialized training sessions aiming to increase the awareness of the importance of MRV system and its implementation in 16 institutions (USD 500/session).</w:t>
            </w:r>
          </w:p>
        </w:tc>
      </w:tr>
      <w:tr w:rsidR="003E0A21" w:rsidRPr="00BE4743" w14:paraId="111EA29B" w14:textId="77777777" w:rsidTr="00415F26">
        <w:trPr>
          <w:trHeight w:hRule="exact" w:val="230"/>
        </w:trPr>
        <w:tc>
          <w:tcPr>
            <w:tcW w:w="760" w:type="dxa"/>
            <w:vMerge w:val="restart"/>
            <w:shd w:val="clear" w:color="auto" w:fill="auto"/>
            <w:vAlign w:val="center"/>
            <w:hideMark/>
          </w:tcPr>
          <w:p w14:paraId="32503CDB"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A.6 </w:t>
            </w:r>
          </w:p>
        </w:tc>
        <w:tc>
          <w:tcPr>
            <w:tcW w:w="1262" w:type="dxa"/>
            <w:vMerge w:val="restart"/>
            <w:shd w:val="clear" w:color="auto" w:fill="auto"/>
            <w:vAlign w:val="center"/>
            <w:hideMark/>
          </w:tcPr>
          <w:p w14:paraId="4B3B723A"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Office Supplies  </w:t>
            </w:r>
          </w:p>
        </w:tc>
        <w:tc>
          <w:tcPr>
            <w:tcW w:w="940" w:type="dxa"/>
            <w:shd w:val="clear" w:color="auto" w:fill="auto"/>
            <w:vAlign w:val="center"/>
            <w:hideMark/>
          </w:tcPr>
          <w:p w14:paraId="4299FEA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612</w:t>
            </w:r>
          </w:p>
        </w:tc>
        <w:tc>
          <w:tcPr>
            <w:tcW w:w="11168" w:type="dxa"/>
            <w:shd w:val="clear" w:color="auto" w:fill="auto"/>
            <w:vAlign w:val="center"/>
            <w:hideMark/>
          </w:tcPr>
          <w:p w14:paraId="28CB0F81" w14:textId="2592EF1F"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Office supplies needed for communication with stakeholders (Ministries, Private sector, Academia, etc</w:t>
            </w:r>
            <w:r w:rsidR="005669F7">
              <w:rPr>
                <w:rFonts w:eastAsia="Times New Roman" w:cs="Calibri"/>
                <w:color w:val="000000"/>
                <w:sz w:val="16"/>
                <w:szCs w:val="16"/>
              </w:rPr>
              <w:t>.</w:t>
            </w:r>
            <w:r w:rsidRPr="00BE4743">
              <w:rPr>
                <w:rFonts w:eastAsia="Times New Roman" w:cs="Calibri"/>
                <w:color w:val="000000"/>
                <w:sz w:val="16"/>
                <w:szCs w:val="16"/>
              </w:rPr>
              <w:t xml:space="preserve">) and assembling TWGs as per activity no. </w:t>
            </w:r>
            <w:r w:rsidR="00E461D3" w:rsidRPr="00BE4743">
              <w:rPr>
                <w:rFonts w:eastAsia="Times New Roman" w:cs="Calibri"/>
                <w:color w:val="000000"/>
                <w:sz w:val="16"/>
                <w:szCs w:val="16"/>
              </w:rPr>
              <w:t>1.1.1.1</w:t>
            </w:r>
          </w:p>
        </w:tc>
      </w:tr>
      <w:tr w:rsidR="003E0A21" w:rsidRPr="00BE4743" w14:paraId="369AFB99" w14:textId="77777777" w:rsidTr="00415F26">
        <w:trPr>
          <w:trHeight w:hRule="exact" w:val="230"/>
        </w:trPr>
        <w:tc>
          <w:tcPr>
            <w:tcW w:w="760" w:type="dxa"/>
            <w:vMerge/>
            <w:vAlign w:val="center"/>
            <w:hideMark/>
          </w:tcPr>
          <w:p w14:paraId="5F50C682"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8DC5DE4"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90AC68C"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612</w:t>
            </w:r>
          </w:p>
        </w:tc>
        <w:tc>
          <w:tcPr>
            <w:tcW w:w="11168" w:type="dxa"/>
            <w:shd w:val="clear" w:color="auto" w:fill="auto"/>
            <w:vAlign w:val="center"/>
            <w:hideMark/>
          </w:tcPr>
          <w:p w14:paraId="2D6FD715"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Cost of office supplies to undertake workshops and meetings for activities under outcome #1</w:t>
            </w:r>
          </w:p>
        </w:tc>
      </w:tr>
      <w:tr w:rsidR="003E0A21" w:rsidRPr="00BE4743" w14:paraId="31A65289" w14:textId="77777777" w:rsidTr="003E0A21">
        <w:trPr>
          <w:trHeight w:hRule="exact" w:val="461"/>
        </w:trPr>
        <w:tc>
          <w:tcPr>
            <w:tcW w:w="760" w:type="dxa"/>
            <w:vMerge/>
            <w:vAlign w:val="center"/>
            <w:hideMark/>
          </w:tcPr>
          <w:p w14:paraId="72B2F48C"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65C8223"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35F96C7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3,676</w:t>
            </w:r>
          </w:p>
        </w:tc>
        <w:tc>
          <w:tcPr>
            <w:tcW w:w="11168" w:type="dxa"/>
            <w:shd w:val="clear" w:color="auto" w:fill="auto"/>
            <w:vAlign w:val="center"/>
            <w:hideMark/>
          </w:tcPr>
          <w:p w14:paraId="3CC3768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Estimated cost of office supplies required for the establishment of data center in HCENR to serve the inter-institutional coordination mechanism as per activity no. 1.1.4.2</w:t>
            </w:r>
          </w:p>
        </w:tc>
      </w:tr>
      <w:tr w:rsidR="003E0A21" w:rsidRPr="00BE4743" w14:paraId="0E03A94C" w14:textId="77777777" w:rsidTr="00415F26">
        <w:trPr>
          <w:trHeight w:hRule="exact" w:val="230"/>
        </w:trPr>
        <w:tc>
          <w:tcPr>
            <w:tcW w:w="760" w:type="dxa"/>
            <w:shd w:val="clear" w:color="auto" w:fill="auto"/>
            <w:vAlign w:val="center"/>
            <w:hideMark/>
          </w:tcPr>
          <w:p w14:paraId="106EF5A7"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A.7 </w:t>
            </w:r>
          </w:p>
        </w:tc>
        <w:tc>
          <w:tcPr>
            <w:tcW w:w="1262" w:type="dxa"/>
            <w:shd w:val="clear" w:color="auto" w:fill="auto"/>
            <w:vAlign w:val="center"/>
            <w:hideMark/>
          </w:tcPr>
          <w:p w14:paraId="0BD2BA66"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Information Technology Equipment</w:t>
            </w:r>
          </w:p>
        </w:tc>
        <w:tc>
          <w:tcPr>
            <w:tcW w:w="940" w:type="dxa"/>
            <w:shd w:val="clear" w:color="auto" w:fill="auto"/>
            <w:vAlign w:val="center"/>
            <w:hideMark/>
          </w:tcPr>
          <w:p w14:paraId="2E458D6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18,000</w:t>
            </w:r>
          </w:p>
        </w:tc>
        <w:tc>
          <w:tcPr>
            <w:tcW w:w="11168" w:type="dxa"/>
            <w:shd w:val="clear" w:color="auto" w:fill="auto"/>
            <w:vAlign w:val="center"/>
            <w:hideMark/>
          </w:tcPr>
          <w:p w14:paraId="3D4EAB05"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Estimated cost of setting up data center at HCENR to enhance inter-institutional coordination mechanism</w:t>
            </w:r>
          </w:p>
        </w:tc>
      </w:tr>
      <w:tr w:rsidR="003E0A21" w:rsidRPr="00BE4743" w14:paraId="138096AB" w14:textId="77777777" w:rsidTr="003E0A21">
        <w:trPr>
          <w:trHeight w:hRule="exact" w:val="461"/>
        </w:trPr>
        <w:tc>
          <w:tcPr>
            <w:tcW w:w="760" w:type="dxa"/>
            <w:vMerge w:val="restart"/>
            <w:shd w:val="clear" w:color="auto" w:fill="auto"/>
            <w:vAlign w:val="center"/>
            <w:hideMark/>
          </w:tcPr>
          <w:p w14:paraId="4FE870CE"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B.1 </w:t>
            </w:r>
          </w:p>
        </w:tc>
        <w:tc>
          <w:tcPr>
            <w:tcW w:w="1262" w:type="dxa"/>
            <w:vMerge w:val="restart"/>
            <w:shd w:val="clear" w:color="auto" w:fill="auto"/>
            <w:vAlign w:val="center"/>
            <w:hideMark/>
          </w:tcPr>
          <w:p w14:paraId="233C659B"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International consultant fees </w:t>
            </w:r>
          </w:p>
        </w:tc>
        <w:tc>
          <w:tcPr>
            <w:tcW w:w="940" w:type="dxa"/>
            <w:shd w:val="clear" w:color="auto" w:fill="auto"/>
            <w:vAlign w:val="center"/>
            <w:hideMark/>
          </w:tcPr>
          <w:p w14:paraId="5F12ABD2"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14,400</w:t>
            </w:r>
          </w:p>
        </w:tc>
        <w:tc>
          <w:tcPr>
            <w:tcW w:w="11168" w:type="dxa"/>
            <w:shd w:val="clear" w:color="auto" w:fill="auto"/>
            <w:vAlign w:val="center"/>
            <w:hideMark/>
          </w:tcPr>
          <w:p w14:paraId="6A568030"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24 working days @ USD 600/day as per activity 2.1.1.2 to assist the national consultant in the development of customized and comprehensive training programs and materials (in Arabic and English) for different levels of stakeholders under all relevant institutions </w:t>
            </w:r>
          </w:p>
        </w:tc>
      </w:tr>
      <w:tr w:rsidR="003E0A21" w:rsidRPr="00BE4743" w14:paraId="7F9EC383" w14:textId="77777777" w:rsidTr="003E0A21">
        <w:trPr>
          <w:trHeight w:hRule="exact" w:val="461"/>
        </w:trPr>
        <w:tc>
          <w:tcPr>
            <w:tcW w:w="760" w:type="dxa"/>
            <w:vMerge/>
            <w:vAlign w:val="center"/>
            <w:hideMark/>
          </w:tcPr>
          <w:p w14:paraId="4720E0CF"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35D3200"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39540ACF"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16,319</w:t>
            </w:r>
          </w:p>
        </w:tc>
        <w:tc>
          <w:tcPr>
            <w:tcW w:w="11168" w:type="dxa"/>
            <w:shd w:val="clear" w:color="auto" w:fill="auto"/>
            <w:vAlign w:val="center"/>
            <w:hideMark/>
          </w:tcPr>
          <w:p w14:paraId="682F74BF"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(USD 16,319; lumpsum) to peer reviewing the developed training curriculum, technical reports and tools produced by project teams as per activity 2.1.1.3</w:t>
            </w:r>
          </w:p>
        </w:tc>
      </w:tr>
      <w:tr w:rsidR="003E0A21" w:rsidRPr="00BE4743" w14:paraId="1D81F919" w14:textId="77777777" w:rsidTr="003E0A21">
        <w:trPr>
          <w:trHeight w:hRule="exact" w:val="461"/>
        </w:trPr>
        <w:tc>
          <w:tcPr>
            <w:tcW w:w="760" w:type="dxa"/>
            <w:vMerge/>
            <w:vAlign w:val="center"/>
            <w:hideMark/>
          </w:tcPr>
          <w:p w14:paraId="08BF69A9"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2452F9E"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340953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9,000</w:t>
            </w:r>
          </w:p>
        </w:tc>
        <w:tc>
          <w:tcPr>
            <w:tcW w:w="11168" w:type="dxa"/>
            <w:shd w:val="clear" w:color="auto" w:fill="auto"/>
            <w:vAlign w:val="center"/>
            <w:hideMark/>
          </w:tcPr>
          <w:p w14:paraId="7FA9507E" w14:textId="4C967AB2"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for 15 working days @ USD 600/day for activity No.2.1.2.2 to assist the national consultant in the establishment of national guidelines as well as other types of tools, i.e.</w:t>
            </w:r>
            <w:r w:rsidR="005669F7">
              <w:rPr>
                <w:rFonts w:eastAsia="Times New Roman" w:cs="Calibri"/>
                <w:color w:val="000000"/>
                <w:sz w:val="16"/>
                <w:szCs w:val="16"/>
              </w:rPr>
              <w:t>,</w:t>
            </w:r>
            <w:r w:rsidRPr="00BE4743">
              <w:rPr>
                <w:rFonts w:eastAsia="Times New Roman" w:cs="Calibri"/>
                <w:color w:val="000000"/>
                <w:sz w:val="16"/>
                <w:szCs w:val="16"/>
              </w:rPr>
              <w:t xml:space="preserve"> spreadsheets, formats, procedures, etc. for enhancing estimation of GHG inventories and impact of mitigation and adaptation actions.</w:t>
            </w:r>
          </w:p>
        </w:tc>
      </w:tr>
      <w:tr w:rsidR="003E0A21" w:rsidRPr="00BE4743" w14:paraId="797D144C" w14:textId="77777777" w:rsidTr="003E0A21">
        <w:trPr>
          <w:trHeight w:hRule="exact" w:val="461"/>
        </w:trPr>
        <w:tc>
          <w:tcPr>
            <w:tcW w:w="760" w:type="dxa"/>
            <w:vMerge/>
            <w:vAlign w:val="center"/>
            <w:hideMark/>
          </w:tcPr>
          <w:p w14:paraId="1E3DE95C"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82E2784"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DAEDC87"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w:t>
            </w:r>
          </w:p>
        </w:tc>
        <w:tc>
          <w:tcPr>
            <w:tcW w:w="11168" w:type="dxa"/>
            <w:shd w:val="clear" w:color="auto" w:fill="auto"/>
            <w:vAlign w:val="center"/>
            <w:hideMark/>
          </w:tcPr>
          <w:p w14:paraId="284EFE4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for 10 working days @ USD 600/day for activity No.2.1.2.4 to assist the national consultant and TWG2 in the development of the key components of a domestic MRV system.</w:t>
            </w:r>
          </w:p>
        </w:tc>
      </w:tr>
      <w:tr w:rsidR="003E0A21" w:rsidRPr="00BE4743" w14:paraId="0C6E1952" w14:textId="77777777" w:rsidTr="003E0A21">
        <w:trPr>
          <w:trHeight w:hRule="exact" w:val="461"/>
        </w:trPr>
        <w:tc>
          <w:tcPr>
            <w:tcW w:w="760" w:type="dxa"/>
            <w:vMerge/>
            <w:vAlign w:val="center"/>
            <w:hideMark/>
          </w:tcPr>
          <w:p w14:paraId="4E809E25"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73FD91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7774309"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w:t>
            </w:r>
          </w:p>
        </w:tc>
        <w:tc>
          <w:tcPr>
            <w:tcW w:w="11168" w:type="dxa"/>
            <w:shd w:val="clear" w:color="auto" w:fill="auto"/>
            <w:vAlign w:val="center"/>
            <w:hideMark/>
          </w:tcPr>
          <w:p w14:paraId="25536C4A"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10 working days @ USD 600/day for activity No.2.1.2.5 to help national consultant and TWG2 in the development and implementation of a procedure for QA/QC for GHG inventories, as required to meet the requirements under the enhanced transparency </w:t>
            </w:r>
            <w:proofErr w:type="gramStart"/>
            <w:r w:rsidRPr="00BE4743">
              <w:rPr>
                <w:rFonts w:eastAsia="Times New Roman" w:cs="Calibri"/>
                <w:color w:val="000000"/>
                <w:sz w:val="16"/>
                <w:szCs w:val="16"/>
              </w:rPr>
              <w:t>framework .</w:t>
            </w:r>
            <w:proofErr w:type="gramEnd"/>
            <w:r w:rsidRPr="00BE4743">
              <w:rPr>
                <w:rFonts w:eastAsia="Times New Roman" w:cs="Calibri"/>
                <w:color w:val="000000"/>
                <w:sz w:val="16"/>
                <w:szCs w:val="16"/>
              </w:rPr>
              <w:t xml:space="preserve"> </w:t>
            </w:r>
          </w:p>
        </w:tc>
      </w:tr>
      <w:tr w:rsidR="003E0A21" w:rsidRPr="00BE4743" w14:paraId="44085B4A" w14:textId="77777777" w:rsidTr="003E0A21">
        <w:trPr>
          <w:trHeight w:hRule="exact" w:val="461"/>
        </w:trPr>
        <w:tc>
          <w:tcPr>
            <w:tcW w:w="760" w:type="dxa"/>
            <w:vMerge/>
            <w:vAlign w:val="center"/>
            <w:hideMark/>
          </w:tcPr>
          <w:p w14:paraId="76CE085F"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9241D72"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98A7ED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27,000</w:t>
            </w:r>
          </w:p>
        </w:tc>
        <w:tc>
          <w:tcPr>
            <w:tcW w:w="11168" w:type="dxa"/>
            <w:shd w:val="clear" w:color="auto" w:fill="auto"/>
            <w:vAlign w:val="center"/>
            <w:hideMark/>
          </w:tcPr>
          <w:p w14:paraId="31311BE8"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for 45 working days @ USD 600/day to implement activity No.2.1.2.8 together with the national consultant and TWG</w:t>
            </w:r>
            <w:proofErr w:type="gramStart"/>
            <w:r w:rsidRPr="00BE4743">
              <w:rPr>
                <w:rFonts w:eastAsia="Times New Roman" w:cs="Calibri"/>
                <w:color w:val="000000"/>
                <w:sz w:val="16"/>
                <w:szCs w:val="16"/>
              </w:rPr>
              <w:t>2 :</w:t>
            </w:r>
            <w:proofErr w:type="gramEnd"/>
            <w:r w:rsidRPr="00BE4743">
              <w:rPr>
                <w:rFonts w:eastAsia="Times New Roman" w:cs="Calibri"/>
                <w:color w:val="000000"/>
                <w:sz w:val="16"/>
                <w:szCs w:val="16"/>
              </w:rPr>
              <w:t xml:space="preserve"> Design MRV and M&amp;E systems and link different stockholders with the system</w:t>
            </w:r>
          </w:p>
        </w:tc>
      </w:tr>
      <w:tr w:rsidR="003E0A21" w:rsidRPr="00BE4743" w14:paraId="22639351" w14:textId="77777777" w:rsidTr="003E0A21">
        <w:trPr>
          <w:trHeight w:hRule="exact" w:val="461"/>
        </w:trPr>
        <w:tc>
          <w:tcPr>
            <w:tcW w:w="760" w:type="dxa"/>
            <w:vMerge w:val="restart"/>
            <w:shd w:val="clear" w:color="auto" w:fill="auto"/>
            <w:vAlign w:val="center"/>
            <w:hideMark/>
          </w:tcPr>
          <w:p w14:paraId="7DAC0F4B"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B.2 </w:t>
            </w:r>
          </w:p>
        </w:tc>
        <w:tc>
          <w:tcPr>
            <w:tcW w:w="1262" w:type="dxa"/>
            <w:vMerge w:val="restart"/>
            <w:shd w:val="clear" w:color="auto" w:fill="auto"/>
            <w:vAlign w:val="center"/>
            <w:hideMark/>
          </w:tcPr>
          <w:p w14:paraId="4CD39A1F"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National consultant fees  </w:t>
            </w:r>
          </w:p>
        </w:tc>
        <w:tc>
          <w:tcPr>
            <w:tcW w:w="940" w:type="dxa"/>
            <w:shd w:val="clear" w:color="auto" w:fill="auto"/>
            <w:vAlign w:val="center"/>
            <w:hideMark/>
          </w:tcPr>
          <w:p w14:paraId="6CCC641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78279A9E"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20 working days @ USD 240 per day for activity </w:t>
            </w:r>
            <w:proofErr w:type="gramStart"/>
            <w:r w:rsidRPr="00BE4743">
              <w:rPr>
                <w:rFonts w:eastAsia="Times New Roman" w:cs="Calibri"/>
                <w:color w:val="000000"/>
                <w:sz w:val="16"/>
                <w:szCs w:val="16"/>
              </w:rPr>
              <w:t>2.1.1.1 :</w:t>
            </w:r>
            <w:proofErr w:type="gramEnd"/>
            <w:r w:rsidRPr="00BE4743">
              <w:rPr>
                <w:rFonts w:eastAsia="Times New Roman" w:cs="Calibri"/>
                <w:color w:val="000000"/>
                <w:sz w:val="16"/>
                <w:szCs w:val="16"/>
              </w:rPr>
              <w:t xml:space="preserve"> Preparation of TORs for members of the technical working group for national and international consultants to be hired for component #2 </w:t>
            </w:r>
          </w:p>
        </w:tc>
      </w:tr>
      <w:tr w:rsidR="003E0A21" w:rsidRPr="00BE4743" w14:paraId="1695C94A" w14:textId="77777777" w:rsidTr="003E0A21">
        <w:trPr>
          <w:trHeight w:hRule="exact" w:val="461"/>
        </w:trPr>
        <w:tc>
          <w:tcPr>
            <w:tcW w:w="760" w:type="dxa"/>
            <w:vMerge/>
            <w:vAlign w:val="center"/>
            <w:hideMark/>
          </w:tcPr>
          <w:p w14:paraId="61173DE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3AE9897"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C20B23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28,800</w:t>
            </w:r>
          </w:p>
        </w:tc>
        <w:tc>
          <w:tcPr>
            <w:tcW w:w="11168" w:type="dxa"/>
            <w:shd w:val="clear" w:color="auto" w:fill="auto"/>
            <w:vAlign w:val="center"/>
            <w:hideMark/>
          </w:tcPr>
          <w:p w14:paraId="3D62E91D" w14:textId="301A4819"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Six (6) national consultant</w:t>
            </w:r>
            <w:r w:rsidR="005669F7">
              <w:rPr>
                <w:rFonts w:eastAsia="Times New Roman" w:cs="Calibri"/>
                <w:color w:val="000000"/>
                <w:sz w:val="16"/>
                <w:szCs w:val="16"/>
              </w:rPr>
              <w:t>s</w:t>
            </w:r>
            <w:r w:rsidRPr="00BE4743">
              <w:rPr>
                <w:rFonts w:eastAsia="Times New Roman" w:cs="Calibri"/>
                <w:color w:val="000000"/>
                <w:sz w:val="16"/>
                <w:szCs w:val="16"/>
              </w:rPr>
              <w:t xml:space="preserve"> for 20 working days @ USD 240 per day for activity 2.1.1.2 Development of customized and comprehensive training programs and materials (in Arabic and English) for different levels of stakeholders under all relevant institutions including sub national level (states)</w:t>
            </w:r>
          </w:p>
        </w:tc>
      </w:tr>
      <w:tr w:rsidR="003E0A21" w:rsidRPr="00BE4743" w14:paraId="6865B68B" w14:textId="77777777" w:rsidTr="003E0A21">
        <w:trPr>
          <w:trHeight w:hRule="exact" w:val="461"/>
        </w:trPr>
        <w:tc>
          <w:tcPr>
            <w:tcW w:w="760" w:type="dxa"/>
            <w:vMerge/>
            <w:vAlign w:val="center"/>
            <w:hideMark/>
          </w:tcPr>
          <w:p w14:paraId="0B57E7D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666C3CE"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F728A5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9,000</w:t>
            </w:r>
          </w:p>
        </w:tc>
        <w:tc>
          <w:tcPr>
            <w:tcW w:w="11168" w:type="dxa"/>
            <w:shd w:val="clear" w:color="auto" w:fill="auto"/>
            <w:vAlign w:val="center"/>
            <w:hideMark/>
          </w:tcPr>
          <w:p w14:paraId="18329AB4" w14:textId="1F9B5830"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38 working days @ USD 236.8 per day for activity 2.1.2.2 Establishment of national guidelines as well as other types of tools, i.e.</w:t>
            </w:r>
            <w:r w:rsidR="005669F7">
              <w:rPr>
                <w:rFonts w:eastAsia="Times New Roman" w:cs="Calibri"/>
                <w:color w:val="000000"/>
                <w:sz w:val="16"/>
                <w:szCs w:val="16"/>
              </w:rPr>
              <w:t>,</w:t>
            </w:r>
            <w:r w:rsidRPr="00BE4743">
              <w:rPr>
                <w:rFonts w:eastAsia="Times New Roman" w:cs="Calibri"/>
                <w:color w:val="000000"/>
                <w:sz w:val="16"/>
                <w:szCs w:val="16"/>
              </w:rPr>
              <w:t xml:space="preserve"> spreadsheets, formats, procedures, etc. for enhancing estimation of GHG inventories and impact of mitigation and adaptation actions</w:t>
            </w:r>
          </w:p>
        </w:tc>
      </w:tr>
      <w:tr w:rsidR="003E0A21" w:rsidRPr="00BE4743" w14:paraId="5B39A6F6" w14:textId="77777777" w:rsidTr="00415F26">
        <w:trPr>
          <w:trHeight w:hRule="exact" w:val="230"/>
        </w:trPr>
        <w:tc>
          <w:tcPr>
            <w:tcW w:w="760" w:type="dxa"/>
            <w:vMerge/>
            <w:vAlign w:val="center"/>
            <w:hideMark/>
          </w:tcPr>
          <w:p w14:paraId="2118D375"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074E4A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F73C60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07802C8C"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(ICT) for 20 working days @ USD 240 per day for activity 2.1.2.3: Development of data management sharing protocols </w:t>
            </w:r>
          </w:p>
        </w:tc>
      </w:tr>
      <w:tr w:rsidR="003E0A21" w:rsidRPr="00BE4743" w14:paraId="0D500BD6" w14:textId="77777777" w:rsidTr="00415F26">
        <w:trPr>
          <w:trHeight w:hRule="exact" w:val="230"/>
        </w:trPr>
        <w:tc>
          <w:tcPr>
            <w:tcW w:w="760" w:type="dxa"/>
            <w:vMerge/>
            <w:vAlign w:val="center"/>
            <w:hideMark/>
          </w:tcPr>
          <w:p w14:paraId="4DC71CBC"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AA62B5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3D8A629"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9,600</w:t>
            </w:r>
          </w:p>
        </w:tc>
        <w:tc>
          <w:tcPr>
            <w:tcW w:w="11168" w:type="dxa"/>
            <w:shd w:val="clear" w:color="auto" w:fill="auto"/>
            <w:vAlign w:val="center"/>
            <w:hideMark/>
          </w:tcPr>
          <w:p w14:paraId="296B1D4E"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40 working days @ USD 240 per day for activity </w:t>
            </w:r>
            <w:proofErr w:type="gramStart"/>
            <w:r w:rsidRPr="00BE4743">
              <w:rPr>
                <w:rFonts w:eastAsia="Times New Roman" w:cs="Calibri"/>
                <w:color w:val="000000"/>
                <w:sz w:val="16"/>
                <w:szCs w:val="16"/>
              </w:rPr>
              <w:t>2.1.2.4 :</w:t>
            </w:r>
            <w:proofErr w:type="gramEnd"/>
            <w:r w:rsidRPr="00BE4743">
              <w:rPr>
                <w:rFonts w:eastAsia="Times New Roman" w:cs="Calibri"/>
                <w:color w:val="000000"/>
                <w:sz w:val="16"/>
                <w:szCs w:val="16"/>
              </w:rPr>
              <w:t xml:space="preserve"> Development of the key components of a domestic MRV system</w:t>
            </w:r>
          </w:p>
        </w:tc>
      </w:tr>
      <w:tr w:rsidR="003E0A21" w:rsidRPr="00BE4743" w14:paraId="3D0324D6" w14:textId="77777777" w:rsidTr="003E0A21">
        <w:trPr>
          <w:trHeight w:hRule="exact" w:val="461"/>
        </w:trPr>
        <w:tc>
          <w:tcPr>
            <w:tcW w:w="760" w:type="dxa"/>
            <w:vMerge/>
            <w:vAlign w:val="center"/>
            <w:hideMark/>
          </w:tcPr>
          <w:p w14:paraId="52E2C3B1"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07A4AEB"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E990F9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60F89F46"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20 working days @ USD 240 per day for activity 2.1.2.5: Development and implementation of a procedure for QA/QC for GHG inventories, as required to meet the requirements under the enhanced transparency </w:t>
            </w:r>
            <w:proofErr w:type="gramStart"/>
            <w:r w:rsidRPr="00BE4743">
              <w:rPr>
                <w:rFonts w:eastAsia="Times New Roman" w:cs="Calibri"/>
                <w:color w:val="000000"/>
                <w:sz w:val="16"/>
                <w:szCs w:val="16"/>
              </w:rPr>
              <w:t>framework .</w:t>
            </w:r>
            <w:proofErr w:type="gramEnd"/>
            <w:r w:rsidRPr="00BE4743">
              <w:rPr>
                <w:rFonts w:eastAsia="Times New Roman" w:cs="Calibri"/>
                <w:color w:val="000000"/>
                <w:sz w:val="16"/>
                <w:szCs w:val="16"/>
              </w:rPr>
              <w:t xml:space="preserve"> </w:t>
            </w:r>
          </w:p>
        </w:tc>
      </w:tr>
      <w:tr w:rsidR="003E0A21" w:rsidRPr="00BE4743" w14:paraId="60BECCB1" w14:textId="77777777" w:rsidTr="003E0A21">
        <w:trPr>
          <w:trHeight w:hRule="exact" w:val="461"/>
        </w:trPr>
        <w:tc>
          <w:tcPr>
            <w:tcW w:w="760" w:type="dxa"/>
            <w:vMerge/>
            <w:vAlign w:val="center"/>
            <w:hideMark/>
          </w:tcPr>
          <w:p w14:paraId="3CA8E881"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6EC70A2"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7A9D38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28,800</w:t>
            </w:r>
          </w:p>
        </w:tc>
        <w:tc>
          <w:tcPr>
            <w:tcW w:w="11168" w:type="dxa"/>
            <w:shd w:val="clear" w:color="auto" w:fill="auto"/>
            <w:vAlign w:val="center"/>
            <w:hideMark/>
          </w:tcPr>
          <w:p w14:paraId="3925230F"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Four national consultants for 30 working days @ USD 240 per day for activity 2.1.2.7: Development of templates to collect data and later disseminate gender-relevant best practices and indicators </w:t>
            </w:r>
            <w:proofErr w:type="gramStart"/>
            <w:r w:rsidRPr="00BE4743">
              <w:rPr>
                <w:rFonts w:eastAsia="Times New Roman" w:cs="Calibri"/>
                <w:color w:val="000000"/>
                <w:sz w:val="16"/>
                <w:szCs w:val="16"/>
              </w:rPr>
              <w:t>in order to</w:t>
            </w:r>
            <w:proofErr w:type="gramEnd"/>
            <w:r w:rsidRPr="00BE4743">
              <w:rPr>
                <w:rFonts w:eastAsia="Times New Roman" w:cs="Calibri"/>
                <w:color w:val="000000"/>
                <w:sz w:val="16"/>
                <w:szCs w:val="16"/>
              </w:rPr>
              <w:t xml:space="preserve"> be adopted during the implementation of different anticipated actions.</w:t>
            </w:r>
          </w:p>
        </w:tc>
      </w:tr>
      <w:tr w:rsidR="003E0A21" w:rsidRPr="00BE4743" w14:paraId="58189601" w14:textId="77777777" w:rsidTr="003E0A21">
        <w:trPr>
          <w:trHeight w:hRule="exact" w:val="461"/>
        </w:trPr>
        <w:tc>
          <w:tcPr>
            <w:tcW w:w="760" w:type="dxa"/>
            <w:vMerge/>
            <w:vAlign w:val="center"/>
            <w:hideMark/>
          </w:tcPr>
          <w:p w14:paraId="12BF7EC4"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76EDE39"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350135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10,800</w:t>
            </w:r>
          </w:p>
        </w:tc>
        <w:tc>
          <w:tcPr>
            <w:tcW w:w="11168" w:type="dxa"/>
            <w:shd w:val="clear" w:color="auto" w:fill="auto"/>
            <w:vAlign w:val="center"/>
            <w:hideMark/>
          </w:tcPr>
          <w:p w14:paraId="4201BF66"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45 working days @ USD 240 per day for activity 2.1.2.8 together with the international </w:t>
            </w:r>
            <w:proofErr w:type="gramStart"/>
            <w:r w:rsidRPr="00BE4743">
              <w:rPr>
                <w:rFonts w:eastAsia="Times New Roman" w:cs="Calibri"/>
                <w:color w:val="000000"/>
                <w:sz w:val="16"/>
                <w:szCs w:val="16"/>
              </w:rPr>
              <w:t>consultant :</w:t>
            </w:r>
            <w:proofErr w:type="gramEnd"/>
            <w:r w:rsidRPr="00BE4743">
              <w:rPr>
                <w:rFonts w:eastAsia="Times New Roman" w:cs="Calibri"/>
                <w:color w:val="000000"/>
                <w:sz w:val="16"/>
                <w:szCs w:val="16"/>
              </w:rPr>
              <w:t xml:space="preserve"> Design MRV and M&amp;E systems and link different stockholders with the system</w:t>
            </w:r>
          </w:p>
        </w:tc>
      </w:tr>
      <w:tr w:rsidR="003E0A21" w:rsidRPr="00BE4743" w14:paraId="64E25515" w14:textId="77777777" w:rsidTr="003E0A21">
        <w:trPr>
          <w:trHeight w:hRule="exact" w:val="461"/>
        </w:trPr>
        <w:tc>
          <w:tcPr>
            <w:tcW w:w="760" w:type="dxa"/>
            <w:vMerge/>
            <w:vAlign w:val="center"/>
            <w:hideMark/>
          </w:tcPr>
          <w:p w14:paraId="1D688CD2"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EEF0EA8"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4122FF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10,000</w:t>
            </w:r>
          </w:p>
        </w:tc>
        <w:tc>
          <w:tcPr>
            <w:tcW w:w="11168" w:type="dxa"/>
            <w:shd w:val="clear" w:color="auto" w:fill="auto"/>
            <w:vAlign w:val="center"/>
            <w:hideMark/>
          </w:tcPr>
          <w:p w14:paraId="08C767B6"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TWG2 for 100 working days (lumpsum of USD 10,000 divided between the group members based on their contribution to the task deliverables) for activity2.1.2.3 Development of data management sharing protocols </w:t>
            </w:r>
          </w:p>
        </w:tc>
      </w:tr>
      <w:tr w:rsidR="003E0A21" w:rsidRPr="00BE4743" w14:paraId="71729C16" w14:textId="77777777" w:rsidTr="003E0A21">
        <w:trPr>
          <w:trHeight w:hRule="exact" w:val="461"/>
        </w:trPr>
        <w:tc>
          <w:tcPr>
            <w:tcW w:w="760" w:type="dxa"/>
            <w:vMerge/>
            <w:vAlign w:val="center"/>
            <w:hideMark/>
          </w:tcPr>
          <w:p w14:paraId="59E6E7A9"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A5220DB"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BC3189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20,000</w:t>
            </w:r>
          </w:p>
        </w:tc>
        <w:tc>
          <w:tcPr>
            <w:tcW w:w="11168" w:type="dxa"/>
            <w:shd w:val="clear" w:color="auto" w:fill="auto"/>
            <w:vAlign w:val="center"/>
            <w:hideMark/>
          </w:tcPr>
          <w:p w14:paraId="56937169"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National TWG2 for 200 working days (lumpsum of USD 20,000 divided between the group members based on their contribution to the task deliverables) for activity 2.1.2.4 Development of the key components of a domestic MRV system</w:t>
            </w:r>
          </w:p>
        </w:tc>
      </w:tr>
      <w:tr w:rsidR="003E0A21" w:rsidRPr="00BE4743" w14:paraId="59543D0E" w14:textId="77777777" w:rsidTr="00415F26">
        <w:trPr>
          <w:trHeight w:hRule="exact" w:val="691"/>
        </w:trPr>
        <w:tc>
          <w:tcPr>
            <w:tcW w:w="760" w:type="dxa"/>
            <w:vMerge/>
            <w:vAlign w:val="center"/>
            <w:hideMark/>
          </w:tcPr>
          <w:p w14:paraId="54DAFB1E"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FE082F0"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30C379D"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10,000</w:t>
            </w:r>
          </w:p>
        </w:tc>
        <w:tc>
          <w:tcPr>
            <w:tcW w:w="11168" w:type="dxa"/>
            <w:shd w:val="clear" w:color="auto" w:fill="auto"/>
            <w:vAlign w:val="center"/>
            <w:hideMark/>
          </w:tcPr>
          <w:p w14:paraId="56BE306A"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TWG2 for 100 working days (lumpsum of USD 10,000 divided between the group members based on their contribution to the task deliverables) for activity 2.1.2.5: Development and implementation of a procedure for QA/QC for GHG inventories, as required to meet the requirements under the enhanced transparency </w:t>
            </w:r>
            <w:proofErr w:type="gramStart"/>
            <w:r w:rsidRPr="00BE4743">
              <w:rPr>
                <w:rFonts w:eastAsia="Times New Roman" w:cs="Calibri"/>
                <w:color w:val="000000"/>
                <w:sz w:val="16"/>
                <w:szCs w:val="16"/>
              </w:rPr>
              <w:t>framework .</w:t>
            </w:r>
            <w:proofErr w:type="gramEnd"/>
            <w:r w:rsidRPr="00BE4743">
              <w:rPr>
                <w:rFonts w:eastAsia="Times New Roman" w:cs="Calibri"/>
                <w:color w:val="000000"/>
                <w:sz w:val="16"/>
                <w:szCs w:val="16"/>
              </w:rPr>
              <w:t xml:space="preserve"> </w:t>
            </w:r>
          </w:p>
        </w:tc>
      </w:tr>
      <w:tr w:rsidR="003E0A21" w:rsidRPr="00BE4743" w14:paraId="2F6CB5EC" w14:textId="77777777" w:rsidTr="00415F26">
        <w:trPr>
          <w:trHeight w:hRule="exact" w:val="691"/>
        </w:trPr>
        <w:tc>
          <w:tcPr>
            <w:tcW w:w="760" w:type="dxa"/>
            <w:vMerge/>
            <w:vAlign w:val="center"/>
            <w:hideMark/>
          </w:tcPr>
          <w:p w14:paraId="0FB7272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0665160"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04C7E8D"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12,000</w:t>
            </w:r>
          </w:p>
        </w:tc>
        <w:tc>
          <w:tcPr>
            <w:tcW w:w="11168" w:type="dxa"/>
            <w:shd w:val="clear" w:color="auto" w:fill="auto"/>
            <w:vAlign w:val="center"/>
            <w:hideMark/>
          </w:tcPr>
          <w:p w14:paraId="419FEDA5"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National TWG2 for 120 working days (lumpsum of USD 12,000 divided between the group members based on their contribution to the task deliverables) for activity 2.1.2.6: Customizing tools assessing and quantifying indicators for meeting sustainable development benefits and transformational change for various mitigation and adaptation actions</w:t>
            </w:r>
          </w:p>
        </w:tc>
      </w:tr>
      <w:tr w:rsidR="003E0A21" w:rsidRPr="00BE4743" w14:paraId="3ACD16A3" w14:textId="77777777" w:rsidTr="00415F26">
        <w:trPr>
          <w:trHeight w:hRule="exact" w:val="691"/>
        </w:trPr>
        <w:tc>
          <w:tcPr>
            <w:tcW w:w="760" w:type="dxa"/>
            <w:vMerge/>
            <w:vAlign w:val="center"/>
            <w:hideMark/>
          </w:tcPr>
          <w:p w14:paraId="788BF68C"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2C7E549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57F145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12,000</w:t>
            </w:r>
          </w:p>
        </w:tc>
        <w:tc>
          <w:tcPr>
            <w:tcW w:w="11168" w:type="dxa"/>
            <w:shd w:val="clear" w:color="auto" w:fill="auto"/>
            <w:vAlign w:val="center"/>
            <w:hideMark/>
          </w:tcPr>
          <w:p w14:paraId="773B58DD"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TWG2 for 120 working days (lumpsum of USD 12,000 divided between the group members based on their contribution to the task deliverables) for activity 2.1.2.7 Development of templates to collect data and later disseminate gender-relevant best practices and indicators </w:t>
            </w:r>
            <w:proofErr w:type="gramStart"/>
            <w:r w:rsidRPr="00BE4743">
              <w:rPr>
                <w:rFonts w:eastAsia="Times New Roman" w:cs="Calibri"/>
                <w:color w:val="000000"/>
                <w:sz w:val="16"/>
                <w:szCs w:val="16"/>
              </w:rPr>
              <w:t>in order to</w:t>
            </w:r>
            <w:proofErr w:type="gramEnd"/>
            <w:r w:rsidRPr="00BE4743">
              <w:rPr>
                <w:rFonts w:eastAsia="Times New Roman" w:cs="Calibri"/>
                <w:color w:val="000000"/>
                <w:sz w:val="16"/>
                <w:szCs w:val="16"/>
              </w:rPr>
              <w:t xml:space="preserve"> be adopted during the implementation of different anticipated actions.</w:t>
            </w:r>
          </w:p>
        </w:tc>
      </w:tr>
      <w:tr w:rsidR="003E0A21" w:rsidRPr="00BE4743" w14:paraId="0723CFC9" w14:textId="77777777" w:rsidTr="00415F26">
        <w:trPr>
          <w:trHeight w:hRule="exact" w:val="461"/>
        </w:trPr>
        <w:tc>
          <w:tcPr>
            <w:tcW w:w="760" w:type="dxa"/>
            <w:vMerge/>
            <w:vAlign w:val="center"/>
            <w:hideMark/>
          </w:tcPr>
          <w:p w14:paraId="68EA4AE5"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F4831AB"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FA65E57"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4,500</w:t>
            </w:r>
          </w:p>
        </w:tc>
        <w:tc>
          <w:tcPr>
            <w:tcW w:w="11168" w:type="dxa"/>
            <w:shd w:val="clear" w:color="auto" w:fill="auto"/>
            <w:vAlign w:val="center"/>
            <w:hideMark/>
          </w:tcPr>
          <w:p w14:paraId="7C7DF4C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TWG2 for 45 working days (lumpsum of USD 4,500 divided between the group members based on their contribution to the task deliverables) for activity 2.1.2.8 Design MRV and M&amp;E systems and link different stockholders with the system </w:t>
            </w:r>
          </w:p>
        </w:tc>
      </w:tr>
      <w:tr w:rsidR="003E0A21" w:rsidRPr="00BE4743" w14:paraId="4F1F9312" w14:textId="77777777" w:rsidTr="003E0A21">
        <w:trPr>
          <w:trHeight w:hRule="exact" w:val="461"/>
        </w:trPr>
        <w:tc>
          <w:tcPr>
            <w:tcW w:w="760" w:type="dxa"/>
            <w:vMerge w:val="restart"/>
            <w:shd w:val="clear" w:color="auto" w:fill="auto"/>
            <w:vAlign w:val="center"/>
            <w:hideMark/>
          </w:tcPr>
          <w:p w14:paraId="12FE6615"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B.3 </w:t>
            </w:r>
          </w:p>
        </w:tc>
        <w:tc>
          <w:tcPr>
            <w:tcW w:w="1262" w:type="dxa"/>
            <w:vMerge w:val="restart"/>
            <w:shd w:val="clear" w:color="auto" w:fill="auto"/>
            <w:vAlign w:val="center"/>
            <w:hideMark/>
          </w:tcPr>
          <w:p w14:paraId="449EE59B"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Professional contractual service fees  </w:t>
            </w:r>
          </w:p>
        </w:tc>
        <w:tc>
          <w:tcPr>
            <w:tcW w:w="940" w:type="dxa"/>
            <w:shd w:val="clear" w:color="auto" w:fill="auto"/>
            <w:vAlign w:val="center"/>
            <w:hideMark/>
          </w:tcPr>
          <w:p w14:paraId="1EDB4B12"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48,000</w:t>
            </w:r>
          </w:p>
        </w:tc>
        <w:tc>
          <w:tcPr>
            <w:tcW w:w="11168" w:type="dxa"/>
            <w:shd w:val="clear" w:color="auto" w:fill="auto"/>
            <w:vAlign w:val="center"/>
            <w:hideMark/>
          </w:tcPr>
          <w:p w14:paraId="5DDBAA42" w14:textId="24E3F340"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Provision of supplementary educational materials in climate change actions and transparency requirements to universities, higher </w:t>
            </w:r>
            <w:proofErr w:type="gramStart"/>
            <w:r w:rsidRPr="00BE4743">
              <w:rPr>
                <w:rFonts w:eastAsia="Times New Roman" w:cs="Calibri"/>
                <w:color w:val="000000"/>
                <w:sz w:val="16"/>
                <w:szCs w:val="16"/>
              </w:rPr>
              <w:t>education</w:t>
            </w:r>
            <w:proofErr w:type="gramEnd"/>
            <w:r w:rsidRPr="00BE4743">
              <w:rPr>
                <w:rFonts w:eastAsia="Times New Roman" w:cs="Calibri"/>
                <w:color w:val="000000"/>
                <w:sz w:val="16"/>
                <w:szCs w:val="16"/>
              </w:rPr>
              <w:t xml:space="preserve"> and specialized training institutes in Sudan as per activity 2.1.1.4.</w:t>
            </w:r>
          </w:p>
        </w:tc>
      </w:tr>
      <w:tr w:rsidR="003E0A21" w:rsidRPr="00BE4743" w14:paraId="5F19F072" w14:textId="77777777" w:rsidTr="00415F26">
        <w:trPr>
          <w:trHeight w:hRule="exact" w:val="230"/>
        </w:trPr>
        <w:tc>
          <w:tcPr>
            <w:tcW w:w="760" w:type="dxa"/>
            <w:vMerge/>
            <w:vAlign w:val="center"/>
            <w:hideMark/>
          </w:tcPr>
          <w:p w14:paraId="095A055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D8C82DF"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28586C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24,000</w:t>
            </w:r>
          </w:p>
        </w:tc>
        <w:tc>
          <w:tcPr>
            <w:tcW w:w="11168" w:type="dxa"/>
            <w:shd w:val="clear" w:color="auto" w:fill="auto"/>
            <w:vAlign w:val="center"/>
            <w:hideMark/>
          </w:tcPr>
          <w:p w14:paraId="0790F52A"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Materials and contracting costs of required infrastructure to enable the development of tools and link them with the HCENR Data Centre as per activity 2.1.2.1 </w:t>
            </w:r>
          </w:p>
        </w:tc>
      </w:tr>
      <w:tr w:rsidR="003E0A21" w:rsidRPr="00BE4743" w14:paraId="5E3E4159" w14:textId="77777777" w:rsidTr="003E0A21">
        <w:trPr>
          <w:trHeight w:hRule="exact" w:val="461"/>
        </w:trPr>
        <w:tc>
          <w:tcPr>
            <w:tcW w:w="760" w:type="dxa"/>
            <w:vMerge/>
            <w:vAlign w:val="center"/>
            <w:hideMark/>
          </w:tcPr>
          <w:p w14:paraId="012A3B5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C33C1CA"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89E30E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15,000</w:t>
            </w:r>
          </w:p>
        </w:tc>
        <w:tc>
          <w:tcPr>
            <w:tcW w:w="11168" w:type="dxa"/>
            <w:shd w:val="clear" w:color="auto" w:fill="auto"/>
            <w:vAlign w:val="center"/>
            <w:hideMark/>
          </w:tcPr>
          <w:p w14:paraId="67C7275E" w14:textId="48028CE4"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Contractor to program and develop some tools, i.e.</w:t>
            </w:r>
            <w:r w:rsidR="005669F7">
              <w:rPr>
                <w:rFonts w:eastAsia="Times New Roman" w:cs="Calibri"/>
                <w:color w:val="000000"/>
                <w:sz w:val="16"/>
                <w:szCs w:val="16"/>
              </w:rPr>
              <w:t>,</w:t>
            </w:r>
            <w:r w:rsidRPr="00BE4743">
              <w:rPr>
                <w:rFonts w:eastAsia="Times New Roman" w:cs="Calibri"/>
                <w:color w:val="000000"/>
                <w:sz w:val="16"/>
                <w:szCs w:val="16"/>
              </w:rPr>
              <w:t xml:space="preserve"> spreadsheets, formats, procedures, etc. for enhancing estimation of GHG inventories and impact of mitigation and adaptation actions as per activity 2.1.2.2 </w:t>
            </w:r>
          </w:p>
        </w:tc>
      </w:tr>
      <w:tr w:rsidR="003E0A21" w:rsidRPr="00BE4743" w14:paraId="1A288D54" w14:textId="77777777" w:rsidTr="00415F26">
        <w:trPr>
          <w:trHeight w:hRule="exact" w:val="230"/>
        </w:trPr>
        <w:tc>
          <w:tcPr>
            <w:tcW w:w="760" w:type="dxa"/>
            <w:vMerge/>
            <w:vAlign w:val="center"/>
            <w:hideMark/>
          </w:tcPr>
          <w:p w14:paraId="155DEB5F"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F1B4E8A"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5A0D25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4,000</w:t>
            </w:r>
          </w:p>
        </w:tc>
        <w:tc>
          <w:tcPr>
            <w:tcW w:w="11168" w:type="dxa"/>
            <w:shd w:val="clear" w:color="auto" w:fill="auto"/>
            <w:vAlign w:val="center"/>
            <w:hideMark/>
          </w:tcPr>
          <w:p w14:paraId="65B2DF2C"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ICT Contactor to develop of data management sharing protocols and data storage as per activity 2.1.2.3  </w:t>
            </w:r>
          </w:p>
        </w:tc>
      </w:tr>
      <w:tr w:rsidR="003E0A21" w:rsidRPr="00BE4743" w14:paraId="3FA486C0" w14:textId="77777777" w:rsidTr="003E0A21">
        <w:trPr>
          <w:trHeight w:hRule="exact" w:val="461"/>
        </w:trPr>
        <w:tc>
          <w:tcPr>
            <w:tcW w:w="760" w:type="dxa"/>
            <w:vMerge/>
            <w:vAlign w:val="center"/>
            <w:hideMark/>
          </w:tcPr>
          <w:p w14:paraId="20C28A09"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2364FC9"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89FCE0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40,000</w:t>
            </w:r>
          </w:p>
        </w:tc>
        <w:tc>
          <w:tcPr>
            <w:tcW w:w="11168" w:type="dxa"/>
            <w:shd w:val="clear" w:color="auto" w:fill="auto"/>
            <w:vAlign w:val="center"/>
            <w:hideMark/>
          </w:tcPr>
          <w:p w14:paraId="05AFADA0" w14:textId="14483755"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Contractors to develop and issue under the consultant supervi</w:t>
            </w:r>
            <w:r w:rsidR="00415F26" w:rsidRPr="00BE4743">
              <w:rPr>
                <w:rFonts w:eastAsia="Times New Roman" w:cs="Calibri"/>
                <w:color w:val="000000"/>
                <w:sz w:val="16"/>
                <w:szCs w:val="16"/>
              </w:rPr>
              <w:t>si</w:t>
            </w:r>
            <w:r w:rsidRPr="00BE4743">
              <w:rPr>
                <w:rFonts w:eastAsia="Times New Roman" w:cs="Calibri"/>
                <w:color w:val="000000"/>
                <w:sz w:val="16"/>
                <w:szCs w:val="16"/>
              </w:rPr>
              <w:t xml:space="preserve">on procedure for QA/QC for GHG inventories, as required to meet the requirements under the enhanced transparency </w:t>
            </w:r>
            <w:proofErr w:type="gramStart"/>
            <w:r w:rsidRPr="00BE4743">
              <w:rPr>
                <w:rFonts w:eastAsia="Times New Roman" w:cs="Calibri"/>
                <w:color w:val="000000"/>
                <w:sz w:val="16"/>
                <w:szCs w:val="16"/>
              </w:rPr>
              <w:t>framework .</w:t>
            </w:r>
            <w:proofErr w:type="gramEnd"/>
          </w:p>
        </w:tc>
      </w:tr>
      <w:tr w:rsidR="003E0A21" w:rsidRPr="00BE4743" w14:paraId="42FE2F63" w14:textId="77777777" w:rsidTr="003E0A21">
        <w:trPr>
          <w:trHeight w:hRule="exact" w:val="461"/>
        </w:trPr>
        <w:tc>
          <w:tcPr>
            <w:tcW w:w="760" w:type="dxa"/>
            <w:vMerge/>
            <w:vAlign w:val="center"/>
            <w:hideMark/>
          </w:tcPr>
          <w:p w14:paraId="25D2535C"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0D4C193"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D12CD0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15,000</w:t>
            </w:r>
          </w:p>
        </w:tc>
        <w:tc>
          <w:tcPr>
            <w:tcW w:w="11168" w:type="dxa"/>
            <w:shd w:val="clear" w:color="auto" w:fill="auto"/>
            <w:vAlign w:val="center"/>
            <w:hideMark/>
          </w:tcPr>
          <w:p w14:paraId="654FD729"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Professional services for qualifying national training centers/bodies and instructors to perform the national capacity building programs in transparency related </w:t>
            </w:r>
            <w:proofErr w:type="gramStart"/>
            <w:r w:rsidRPr="00BE4743">
              <w:rPr>
                <w:rFonts w:eastAsia="Times New Roman" w:cs="Calibri"/>
                <w:color w:val="000000"/>
                <w:sz w:val="16"/>
                <w:szCs w:val="16"/>
              </w:rPr>
              <w:t>activities  as</w:t>
            </w:r>
            <w:proofErr w:type="gramEnd"/>
            <w:r w:rsidRPr="00BE4743">
              <w:rPr>
                <w:rFonts w:eastAsia="Times New Roman" w:cs="Calibri"/>
                <w:color w:val="000000"/>
                <w:sz w:val="16"/>
                <w:szCs w:val="16"/>
              </w:rPr>
              <w:t xml:space="preserve"> per 2.1.3.1</w:t>
            </w:r>
          </w:p>
        </w:tc>
      </w:tr>
      <w:tr w:rsidR="003E0A21" w:rsidRPr="00BE4743" w14:paraId="72B96003" w14:textId="77777777" w:rsidTr="00415F26">
        <w:trPr>
          <w:trHeight w:hRule="exact" w:val="230"/>
        </w:trPr>
        <w:tc>
          <w:tcPr>
            <w:tcW w:w="760" w:type="dxa"/>
            <w:vMerge/>
            <w:vAlign w:val="center"/>
            <w:hideMark/>
          </w:tcPr>
          <w:p w14:paraId="2C6CCD98"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51817E2"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85926DF"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25,695</w:t>
            </w:r>
          </w:p>
        </w:tc>
        <w:tc>
          <w:tcPr>
            <w:tcW w:w="11168" w:type="dxa"/>
            <w:shd w:val="clear" w:color="auto" w:fill="auto"/>
            <w:vAlign w:val="center"/>
            <w:hideMark/>
          </w:tcPr>
          <w:p w14:paraId="3F3516D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Selected contractor will design the layout and printout press materials for public awareness sessions as per activity 2.1.3.3 </w:t>
            </w:r>
          </w:p>
        </w:tc>
      </w:tr>
      <w:tr w:rsidR="003E0A21" w:rsidRPr="00BE4743" w14:paraId="1D01CCDC" w14:textId="77777777" w:rsidTr="00415F26">
        <w:trPr>
          <w:trHeight w:hRule="exact" w:val="230"/>
        </w:trPr>
        <w:tc>
          <w:tcPr>
            <w:tcW w:w="760" w:type="dxa"/>
            <w:shd w:val="clear" w:color="auto" w:fill="auto"/>
            <w:vAlign w:val="center"/>
            <w:hideMark/>
          </w:tcPr>
          <w:p w14:paraId="35294EBC"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B.4 </w:t>
            </w:r>
          </w:p>
        </w:tc>
        <w:tc>
          <w:tcPr>
            <w:tcW w:w="1262" w:type="dxa"/>
            <w:shd w:val="clear" w:color="auto" w:fill="auto"/>
            <w:vAlign w:val="center"/>
            <w:hideMark/>
          </w:tcPr>
          <w:p w14:paraId="0CBE491C"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Travel</w:t>
            </w:r>
          </w:p>
        </w:tc>
        <w:tc>
          <w:tcPr>
            <w:tcW w:w="940" w:type="dxa"/>
            <w:shd w:val="clear" w:color="auto" w:fill="auto"/>
            <w:vAlign w:val="center"/>
            <w:hideMark/>
          </w:tcPr>
          <w:p w14:paraId="7B075D3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30,000</w:t>
            </w:r>
          </w:p>
        </w:tc>
        <w:tc>
          <w:tcPr>
            <w:tcW w:w="11168" w:type="dxa"/>
            <w:shd w:val="clear" w:color="auto" w:fill="auto"/>
            <w:vAlign w:val="center"/>
            <w:hideMark/>
          </w:tcPr>
          <w:p w14:paraId="6490AB20" w14:textId="4C742AD0"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Covers all local and international travel, including DSA, fuel, maintenance</w:t>
            </w:r>
            <w:r w:rsidR="00415F26" w:rsidRPr="00BE4743">
              <w:rPr>
                <w:rFonts w:eastAsia="Times New Roman" w:cs="Calibri"/>
                <w:color w:val="000000"/>
                <w:sz w:val="16"/>
                <w:szCs w:val="16"/>
              </w:rPr>
              <w:t>,</w:t>
            </w:r>
            <w:r w:rsidRPr="00BE4743">
              <w:rPr>
                <w:rFonts w:eastAsia="Times New Roman" w:cs="Calibri"/>
                <w:color w:val="000000"/>
                <w:sz w:val="16"/>
                <w:szCs w:val="16"/>
              </w:rPr>
              <w:t xml:space="preserve"> </w:t>
            </w:r>
            <w:r w:rsidR="005669F7" w:rsidRPr="00BE4743">
              <w:rPr>
                <w:rFonts w:eastAsia="Times New Roman" w:cs="Calibri"/>
                <w:color w:val="000000"/>
                <w:sz w:val="16"/>
                <w:szCs w:val="16"/>
              </w:rPr>
              <w:t>etc.</w:t>
            </w:r>
            <w:r w:rsidRPr="00BE4743">
              <w:rPr>
                <w:rFonts w:eastAsia="Times New Roman" w:cs="Calibri"/>
                <w:color w:val="000000"/>
                <w:sz w:val="16"/>
                <w:szCs w:val="16"/>
              </w:rPr>
              <w:t xml:space="preserve"> for meetings and other activities within outcome #2</w:t>
            </w:r>
          </w:p>
        </w:tc>
      </w:tr>
      <w:tr w:rsidR="003E0A21" w:rsidRPr="00BE4743" w14:paraId="70E580B1" w14:textId="77777777" w:rsidTr="003E0A21">
        <w:trPr>
          <w:trHeight w:hRule="exact" w:val="461"/>
        </w:trPr>
        <w:tc>
          <w:tcPr>
            <w:tcW w:w="760" w:type="dxa"/>
            <w:vMerge w:val="restart"/>
            <w:shd w:val="clear" w:color="auto" w:fill="auto"/>
            <w:vAlign w:val="center"/>
            <w:hideMark/>
          </w:tcPr>
          <w:p w14:paraId="691CCC6A"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B.5 </w:t>
            </w:r>
          </w:p>
        </w:tc>
        <w:tc>
          <w:tcPr>
            <w:tcW w:w="1262" w:type="dxa"/>
            <w:vMerge w:val="restart"/>
            <w:shd w:val="clear" w:color="auto" w:fill="auto"/>
            <w:vAlign w:val="center"/>
            <w:hideMark/>
          </w:tcPr>
          <w:p w14:paraId="10DAFD11"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Training, Workshops and Conferences </w:t>
            </w:r>
          </w:p>
        </w:tc>
        <w:tc>
          <w:tcPr>
            <w:tcW w:w="940" w:type="dxa"/>
            <w:shd w:val="clear" w:color="auto" w:fill="auto"/>
            <w:vAlign w:val="center"/>
            <w:hideMark/>
          </w:tcPr>
          <w:p w14:paraId="3C2B20A2"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3,000</w:t>
            </w:r>
          </w:p>
        </w:tc>
        <w:tc>
          <w:tcPr>
            <w:tcW w:w="11168" w:type="dxa"/>
            <w:shd w:val="clear" w:color="auto" w:fill="auto"/>
            <w:vAlign w:val="center"/>
            <w:hideMark/>
          </w:tcPr>
          <w:p w14:paraId="5D8FCE2D" w14:textId="02E6F579"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Training course for 5 working days (20~30 participants) about tools and metho</w:t>
            </w:r>
            <w:r w:rsidR="00415F26" w:rsidRPr="00BE4743">
              <w:rPr>
                <w:rFonts w:eastAsia="Times New Roman" w:cs="Calibri"/>
                <w:color w:val="000000"/>
                <w:sz w:val="16"/>
                <w:szCs w:val="16"/>
              </w:rPr>
              <w:t>do</w:t>
            </w:r>
            <w:r w:rsidRPr="00BE4743">
              <w:rPr>
                <w:rFonts w:eastAsia="Times New Roman" w:cs="Calibri"/>
                <w:color w:val="000000"/>
                <w:sz w:val="16"/>
                <w:szCs w:val="16"/>
              </w:rPr>
              <w:t xml:space="preserve">logies used in GHG inventories and impact of mitigation and adaptation actions as per </w:t>
            </w:r>
            <w:proofErr w:type="gramStart"/>
            <w:r w:rsidRPr="00BE4743">
              <w:rPr>
                <w:rFonts w:eastAsia="Times New Roman" w:cs="Calibri"/>
                <w:color w:val="000000"/>
                <w:sz w:val="16"/>
                <w:szCs w:val="16"/>
              </w:rPr>
              <w:t>activity  2</w:t>
            </w:r>
            <w:proofErr w:type="gramEnd"/>
            <w:r w:rsidRPr="00BE4743">
              <w:rPr>
                <w:rFonts w:eastAsia="Times New Roman" w:cs="Calibri"/>
                <w:color w:val="000000"/>
                <w:sz w:val="16"/>
                <w:szCs w:val="16"/>
              </w:rPr>
              <w:t>.1.2.2.</w:t>
            </w:r>
          </w:p>
        </w:tc>
      </w:tr>
      <w:tr w:rsidR="003E0A21" w:rsidRPr="00BE4743" w14:paraId="51451589" w14:textId="77777777" w:rsidTr="003E0A21">
        <w:trPr>
          <w:trHeight w:hRule="exact" w:val="461"/>
        </w:trPr>
        <w:tc>
          <w:tcPr>
            <w:tcW w:w="760" w:type="dxa"/>
            <w:vMerge/>
            <w:vAlign w:val="center"/>
            <w:hideMark/>
          </w:tcPr>
          <w:p w14:paraId="2F86F92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811ABA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8F2247F"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8,000</w:t>
            </w:r>
          </w:p>
        </w:tc>
        <w:tc>
          <w:tcPr>
            <w:tcW w:w="11168" w:type="dxa"/>
            <w:shd w:val="clear" w:color="auto" w:fill="auto"/>
            <w:vAlign w:val="center"/>
            <w:hideMark/>
          </w:tcPr>
          <w:p w14:paraId="4C6EC9EB" w14:textId="57F7B1B8"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Stakeholder consultation through meetings and workshops as per activity no. 2.1.2.10. It includes the cost of four workshops (40-50 participants each) at the 3rd quarter of year 2023 and first and third quarters of 2024 as well as at the first quarter of 2025. </w:t>
            </w:r>
          </w:p>
        </w:tc>
      </w:tr>
      <w:tr w:rsidR="003E0A21" w:rsidRPr="00BE4743" w14:paraId="19BCD2D7" w14:textId="77777777" w:rsidTr="003E0A21">
        <w:trPr>
          <w:trHeight w:hRule="exact" w:val="461"/>
        </w:trPr>
        <w:tc>
          <w:tcPr>
            <w:tcW w:w="760" w:type="dxa"/>
            <w:vMerge/>
            <w:vAlign w:val="center"/>
            <w:hideMark/>
          </w:tcPr>
          <w:p w14:paraId="62580874"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649224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EB408D5"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60,000</w:t>
            </w:r>
          </w:p>
        </w:tc>
        <w:tc>
          <w:tcPr>
            <w:tcW w:w="11168" w:type="dxa"/>
            <w:shd w:val="clear" w:color="auto" w:fill="auto"/>
            <w:vAlign w:val="center"/>
            <w:hideMark/>
          </w:tcPr>
          <w:p w14:paraId="7BC39876"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Twenty (20) training session (USD 3000/session) as per activity 2.1.3.2: Provision of in-house capacity building sessions for different levels at different related entities in: GHG inventories, mitigation options, V&amp;A, QA/QC, MRV and M&amp;E</w:t>
            </w:r>
          </w:p>
        </w:tc>
      </w:tr>
      <w:tr w:rsidR="003E0A21" w:rsidRPr="00BE4743" w14:paraId="35F43F2C" w14:textId="77777777" w:rsidTr="003E0A21">
        <w:trPr>
          <w:trHeight w:hRule="exact" w:val="461"/>
        </w:trPr>
        <w:tc>
          <w:tcPr>
            <w:tcW w:w="760" w:type="dxa"/>
            <w:vMerge/>
            <w:vAlign w:val="center"/>
            <w:hideMark/>
          </w:tcPr>
          <w:p w14:paraId="7BF15233"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3EB7565"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B03A219"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9,600</w:t>
            </w:r>
          </w:p>
        </w:tc>
        <w:tc>
          <w:tcPr>
            <w:tcW w:w="11168" w:type="dxa"/>
            <w:shd w:val="clear" w:color="auto" w:fill="auto"/>
            <w:vAlign w:val="center"/>
            <w:hideMark/>
          </w:tcPr>
          <w:p w14:paraId="456E5D0B"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12 Public awareness sessions/events (USD 800 per session) as per activity 2.1.3.3. </w:t>
            </w:r>
          </w:p>
        </w:tc>
      </w:tr>
      <w:tr w:rsidR="003E0A21" w:rsidRPr="00BE4743" w14:paraId="779CC5E6" w14:textId="77777777" w:rsidTr="003E0A21">
        <w:trPr>
          <w:trHeight w:hRule="exact" w:val="461"/>
        </w:trPr>
        <w:tc>
          <w:tcPr>
            <w:tcW w:w="760" w:type="dxa"/>
            <w:vMerge w:val="restart"/>
            <w:shd w:val="clear" w:color="auto" w:fill="auto"/>
            <w:vAlign w:val="center"/>
            <w:hideMark/>
          </w:tcPr>
          <w:p w14:paraId="474E6D5E"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lastRenderedPageBreak/>
              <w:t xml:space="preserve"> B.6 </w:t>
            </w:r>
          </w:p>
        </w:tc>
        <w:tc>
          <w:tcPr>
            <w:tcW w:w="1262" w:type="dxa"/>
            <w:vMerge w:val="restart"/>
            <w:shd w:val="clear" w:color="auto" w:fill="auto"/>
            <w:vAlign w:val="center"/>
            <w:hideMark/>
          </w:tcPr>
          <w:p w14:paraId="26C68C19"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Office Supplies  </w:t>
            </w:r>
          </w:p>
        </w:tc>
        <w:tc>
          <w:tcPr>
            <w:tcW w:w="940" w:type="dxa"/>
            <w:shd w:val="clear" w:color="auto" w:fill="auto"/>
            <w:vAlign w:val="center"/>
            <w:hideMark/>
          </w:tcPr>
          <w:p w14:paraId="29F96E41"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29,399</w:t>
            </w:r>
          </w:p>
        </w:tc>
        <w:tc>
          <w:tcPr>
            <w:tcW w:w="11168" w:type="dxa"/>
            <w:shd w:val="clear" w:color="auto" w:fill="auto"/>
            <w:vAlign w:val="center"/>
            <w:hideMark/>
          </w:tcPr>
          <w:p w14:paraId="61077EEA" w14:textId="1979EF94"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Printing about 5000 copies of 4 different educational materials in climate change actions and transparency requirements to universities, higher </w:t>
            </w:r>
            <w:proofErr w:type="gramStart"/>
            <w:r w:rsidRPr="00BE4743">
              <w:rPr>
                <w:rFonts w:eastAsia="Times New Roman" w:cs="Calibri"/>
                <w:color w:val="000000"/>
                <w:sz w:val="16"/>
                <w:szCs w:val="16"/>
              </w:rPr>
              <w:t>education</w:t>
            </w:r>
            <w:proofErr w:type="gramEnd"/>
            <w:r w:rsidRPr="00BE4743">
              <w:rPr>
                <w:rFonts w:eastAsia="Times New Roman" w:cs="Calibri"/>
                <w:color w:val="000000"/>
                <w:sz w:val="16"/>
                <w:szCs w:val="16"/>
              </w:rPr>
              <w:t xml:space="preserve"> and specialized training institutes in Sudan as per activity 2.1.1.4</w:t>
            </w:r>
          </w:p>
        </w:tc>
      </w:tr>
      <w:tr w:rsidR="003E0A21" w:rsidRPr="00BE4743" w14:paraId="7354CACF" w14:textId="77777777" w:rsidTr="005626D8">
        <w:trPr>
          <w:trHeight w:hRule="exact" w:val="230"/>
        </w:trPr>
        <w:tc>
          <w:tcPr>
            <w:tcW w:w="760" w:type="dxa"/>
            <w:vMerge/>
            <w:vAlign w:val="center"/>
            <w:hideMark/>
          </w:tcPr>
          <w:p w14:paraId="5461022A"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289CD79B"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40820B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14,699</w:t>
            </w:r>
          </w:p>
        </w:tc>
        <w:tc>
          <w:tcPr>
            <w:tcW w:w="11168" w:type="dxa"/>
            <w:shd w:val="clear" w:color="auto" w:fill="auto"/>
            <w:vAlign w:val="center"/>
            <w:hideMark/>
          </w:tcPr>
          <w:p w14:paraId="66DACF6F"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Supplies help in the preparation of required infrastructure to enable the development of tools and link them with the HCENR Data Centre as per activity 2.1.2.1</w:t>
            </w:r>
          </w:p>
        </w:tc>
      </w:tr>
      <w:tr w:rsidR="003E0A21" w:rsidRPr="00BE4743" w14:paraId="6AA3B791" w14:textId="77777777" w:rsidTr="005626D8">
        <w:trPr>
          <w:trHeight w:hRule="exact" w:val="230"/>
        </w:trPr>
        <w:tc>
          <w:tcPr>
            <w:tcW w:w="760" w:type="dxa"/>
            <w:vMerge/>
            <w:vAlign w:val="center"/>
            <w:hideMark/>
          </w:tcPr>
          <w:p w14:paraId="16F5603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E78B894"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84DF21C"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2,450</w:t>
            </w:r>
          </w:p>
        </w:tc>
        <w:tc>
          <w:tcPr>
            <w:tcW w:w="11168" w:type="dxa"/>
            <w:shd w:val="clear" w:color="auto" w:fill="auto"/>
            <w:vAlign w:val="center"/>
            <w:hideMark/>
          </w:tcPr>
          <w:p w14:paraId="414E0F0A" w14:textId="75E8C6E5"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Office supplies needed for stakeholder consultation session for component #2 as per activity 2.1.2.10</w:t>
            </w:r>
          </w:p>
        </w:tc>
      </w:tr>
      <w:tr w:rsidR="003E0A21" w:rsidRPr="00BE4743" w14:paraId="2CF43221" w14:textId="77777777" w:rsidTr="003E0A21">
        <w:trPr>
          <w:trHeight w:hRule="exact" w:val="461"/>
        </w:trPr>
        <w:tc>
          <w:tcPr>
            <w:tcW w:w="760" w:type="dxa"/>
            <w:vMerge/>
            <w:vAlign w:val="center"/>
            <w:hideMark/>
          </w:tcPr>
          <w:p w14:paraId="25C613B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AEF0562"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EAE596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29,399</w:t>
            </w:r>
          </w:p>
        </w:tc>
        <w:tc>
          <w:tcPr>
            <w:tcW w:w="11168" w:type="dxa"/>
            <w:shd w:val="clear" w:color="auto" w:fill="auto"/>
            <w:vAlign w:val="center"/>
            <w:hideMark/>
          </w:tcPr>
          <w:p w14:paraId="01A8348A"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Printing about 9000 copies of press materials for public awareness sessions and events in the field of climate change and transparency to its related actions as per activity 2.1.3.3</w:t>
            </w:r>
          </w:p>
        </w:tc>
      </w:tr>
      <w:tr w:rsidR="003E0A21" w:rsidRPr="00BE4743" w14:paraId="0FEB008D" w14:textId="77777777" w:rsidTr="005626D8">
        <w:trPr>
          <w:trHeight w:hRule="exact" w:val="288"/>
        </w:trPr>
        <w:tc>
          <w:tcPr>
            <w:tcW w:w="760" w:type="dxa"/>
            <w:vMerge w:val="restart"/>
            <w:shd w:val="clear" w:color="auto" w:fill="auto"/>
            <w:vAlign w:val="center"/>
            <w:hideMark/>
          </w:tcPr>
          <w:p w14:paraId="31C9C469"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B.7 </w:t>
            </w:r>
          </w:p>
        </w:tc>
        <w:tc>
          <w:tcPr>
            <w:tcW w:w="1262" w:type="dxa"/>
            <w:vMerge w:val="restart"/>
            <w:shd w:val="clear" w:color="auto" w:fill="auto"/>
            <w:vAlign w:val="center"/>
            <w:hideMark/>
          </w:tcPr>
          <w:p w14:paraId="2480AD83"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Information Technology Equipment</w:t>
            </w:r>
          </w:p>
        </w:tc>
        <w:tc>
          <w:tcPr>
            <w:tcW w:w="940" w:type="dxa"/>
            <w:shd w:val="clear" w:color="auto" w:fill="auto"/>
            <w:vAlign w:val="center"/>
            <w:hideMark/>
          </w:tcPr>
          <w:p w14:paraId="778D4B5C"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24,000</w:t>
            </w:r>
          </w:p>
        </w:tc>
        <w:tc>
          <w:tcPr>
            <w:tcW w:w="11168" w:type="dxa"/>
            <w:shd w:val="clear" w:color="auto" w:fill="auto"/>
            <w:vAlign w:val="center"/>
            <w:hideMark/>
          </w:tcPr>
          <w:p w14:paraId="02910149"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Cost of Server room, PC sets, cloud storage and other ICT related equipment for the HCENR data </w:t>
            </w:r>
            <w:proofErr w:type="spellStart"/>
            <w:r w:rsidRPr="00BE4743">
              <w:rPr>
                <w:rFonts w:eastAsia="Times New Roman" w:cs="Calibri"/>
                <w:color w:val="000000"/>
                <w:sz w:val="16"/>
                <w:szCs w:val="16"/>
              </w:rPr>
              <w:t>centre</w:t>
            </w:r>
            <w:proofErr w:type="spellEnd"/>
            <w:r w:rsidRPr="00BE4743">
              <w:rPr>
                <w:rFonts w:eastAsia="Times New Roman" w:cs="Calibri"/>
                <w:color w:val="000000"/>
                <w:sz w:val="16"/>
                <w:szCs w:val="16"/>
              </w:rPr>
              <w:t xml:space="preserve"> as for activity 2.1.2.1 </w:t>
            </w:r>
          </w:p>
        </w:tc>
      </w:tr>
      <w:tr w:rsidR="003E0A21" w:rsidRPr="00BE4743" w14:paraId="5D1AA1D5" w14:textId="77777777" w:rsidTr="005626D8">
        <w:trPr>
          <w:trHeight w:hRule="exact" w:val="288"/>
        </w:trPr>
        <w:tc>
          <w:tcPr>
            <w:tcW w:w="760" w:type="dxa"/>
            <w:vMerge/>
            <w:vAlign w:val="center"/>
            <w:hideMark/>
          </w:tcPr>
          <w:p w14:paraId="4580C91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8AF33BF"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4610FA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12,000</w:t>
            </w:r>
          </w:p>
        </w:tc>
        <w:tc>
          <w:tcPr>
            <w:tcW w:w="11168" w:type="dxa"/>
            <w:shd w:val="clear" w:color="auto" w:fill="auto"/>
            <w:vAlign w:val="center"/>
            <w:hideMark/>
          </w:tcPr>
          <w:p w14:paraId="4AA2A82D"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Online and offline installed data entry templates and other required software's that serve different institutions as per activity no. 2.1.2.7 </w:t>
            </w:r>
          </w:p>
        </w:tc>
      </w:tr>
      <w:tr w:rsidR="003E0A21" w:rsidRPr="00BE4743" w14:paraId="6A910ACF" w14:textId="77777777" w:rsidTr="003E0A21">
        <w:trPr>
          <w:trHeight w:hRule="exact" w:val="461"/>
        </w:trPr>
        <w:tc>
          <w:tcPr>
            <w:tcW w:w="760" w:type="dxa"/>
            <w:vMerge w:val="restart"/>
            <w:shd w:val="clear" w:color="auto" w:fill="auto"/>
            <w:vAlign w:val="center"/>
            <w:hideMark/>
          </w:tcPr>
          <w:p w14:paraId="357E1191"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C.1 </w:t>
            </w:r>
          </w:p>
        </w:tc>
        <w:tc>
          <w:tcPr>
            <w:tcW w:w="1262" w:type="dxa"/>
            <w:vMerge w:val="restart"/>
            <w:shd w:val="clear" w:color="auto" w:fill="auto"/>
            <w:vAlign w:val="center"/>
            <w:hideMark/>
          </w:tcPr>
          <w:p w14:paraId="4074ACAF"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International consultant fees</w:t>
            </w:r>
          </w:p>
        </w:tc>
        <w:tc>
          <w:tcPr>
            <w:tcW w:w="940" w:type="dxa"/>
            <w:shd w:val="clear" w:color="auto" w:fill="auto"/>
            <w:vAlign w:val="center"/>
            <w:hideMark/>
          </w:tcPr>
          <w:p w14:paraId="57119A94"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20,159</w:t>
            </w:r>
          </w:p>
        </w:tc>
        <w:tc>
          <w:tcPr>
            <w:tcW w:w="11168" w:type="dxa"/>
            <w:shd w:val="clear" w:color="auto" w:fill="auto"/>
            <w:vAlign w:val="center"/>
            <w:hideMark/>
          </w:tcPr>
          <w:p w14:paraId="5963F3E9"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(USD 20,159; lumpsum) to help national consultant and TWG3 to implement activity </w:t>
            </w:r>
            <w:proofErr w:type="gramStart"/>
            <w:r w:rsidRPr="00BE4743">
              <w:rPr>
                <w:rFonts w:eastAsia="Times New Roman" w:cs="Calibri"/>
                <w:color w:val="000000"/>
                <w:sz w:val="16"/>
                <w:szCs w:val="16"/>
              </w:rPr>
              <w:t>3.1.1.2 :</w:t>
            </w:r>
            <w:proofErr w:type="gramEnd"/>
            <w:r w:rsidRPr="00BE4743">
              <w:rPr>
                <w:rFonts w:eastAsia="Times New Roman" w:cs="Calibri"/>
                <w:color w:val="000000"/>
                <w:sz w:val="16"/>
                <w:szCs w:val="16"/>
              </w:rPr>
              <w:t xml:space="preserve"> Development of long-term transparency strategy on actions (GHGs inventory, mitigation, adaptation), and support received related to the two selected sectors</w:t>
            </w:r>
          </w:p>
        </w:tc>
      </w:tr>
      <w:tr w:rsidR="003E0A21" w:rsidRPr="00BE4743" w14:paraId="48C24CA5" w14:textId="77777777" w:rsidTr="003E0A21">
        <w:trPr>
          <w:trHeight w:hRule="exact" w:val="461"/>
        </w:trPr>
        <w:tc>
          <w:tcPr>
            <w:tcW w:w="760" w:type="dxa"/>
            <w:vMerge/>
            <w:vAlign w:val="center"/>
            <w:hideMark/>
          </w:tcPr>
          <w:p w14:paraId="595886E2"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343B6438"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5808332"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8,158</w:t>
            </w:r>
          </w:p>
        </w:tc>
        <w:tc>
          <w:tcPr>
            <w:tcW w:w="11168" w:type="dxa"/>
            <w:shd w:val="clear" w:color="auto" w:fill="auto"/>
            <w:vAlign w:val="center"/>
            <w:hideMark/>
          </w:tcPr>
          <w:p w14:paraId="0E36009D"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(USD 27,358; lumpsum) for activity 3.1.1.5 to peer review on the transparency strategy and integration of MRV into the related national institutions</w:t>
            </w:r>
          </w:p>
        </w:tc>
      </w:tr>
      <w:tr w:rsidR="003E0A21" w:rsidRPr="00BE4743" w14:paraId="54D993B7" w14:textId="77777777" w:rsidTr="003E0A21">
        <w:trPr>
          <w:trHeight w:hRule="exact" w:val="461"/>
        </w:trPr>
        <w:tc>
          <w:tcPr>
            <w:tcW w:w="760" w:type="dxa"/>
            <w:vMerge/>
            <w:vAlign w:val="center"/>
            <w:hideMark/>
          </w:tcPr>
          <w:p w14:paraId="610325F7"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0D44E45"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BCB893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9,960</w:t>
            </w:r>
          </w:p>
        </w:tc>
        <w:tc>
          <w:tcPr>
            <w:tcW w:w="11168" w:type="dxa"/>
            <w:shd w:val="clear" w:color="auto" w:fill="auto"/>
            <w:vAlign w:val="center"/>
            <w:hideMark/>
          </w:tcPr>
          <w:p w14:paraId="4A5C5FF2"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(USD 9,960; lumpsum) for activity 3.1.2.1 to help national consultant in the development of a methodology to keep track of progress in the implementation of Sudan's NDCs according to the developed MRV system for all sectors (Energy, IPPU, AFOLU and Waste).</w:t>
            </w:r>
          </w:p>
        </w:tc>
      </w:tr>
      <w:tr w:rsidR="003E0A21" w:rsidRPr="00BE4743" w14:paraId="4B9009F6" w14:textId="77777777" w:rsidTr="003E0A21">
        <w:trPr>
          <w:trHeight w:hRule="exact" w:val="461"/>
        </w:trPr>
        <w:tc>
          <w:tcPr>
            <w:tcW w:w="760" w:type="dxa"/>
            <w:vMerge/>
            <w:vAlign w:val="center"/>
            <w:hideMark/>
          </w:tcPr>
          <w:p w14:paraId="3A04B44A"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185486F"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5138A41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9,960</w:t>
            </w:r>
          </w:p>
        </w:tc>
        <w:tc>
          <w:tcPr>
            <w:tcW w:w="11168" w:type="dxa"/>
            <w:shd w:val="clear" w:color="auto" w:fill="auto"/>
            <w:vAlign w:val="center"/>
            <w:hideMark/>
          </w:tcPr>
          <w:p w14:paraId="04FBD110"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(USD 9,960; lumpsum) for activity 3.1.2.2 to help national consultant in the development of QA/QC tracking system for support provided by donors and received by Sudan and reporting the results/impacts of the provided/received supports</w:t>
            </w:r>
          </w:p>
        </w:tc>
      </w:tr>
      <w:tr w:rsidR="003E0A21" w:rsidRPr="00BE4743" w14:paraId="49918056" w14:textId="77777777" w:rsidTr="003E0A21">
        <w:trPr>
          <w:trHeight w:hRule="exact" w:val="461"/>
        </w:trPr>
        <w:tc>
          <w:tcPr>
            <w:tcW w:w="760" w:type="dxa"/>
            <w:vMerge w:val="restart"/>
            <w:shd w:val="clear" w:color="auto" w:fill="auto"/>
            <w:vAlign w:val="center"/>
            <w:hideMark/>
          </w:tcPr>
          <w:p w14:paraId="64032D72"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C.2 </w:t>
            </w:r>
          </w:p>
        </w:tc>
        <w:tc>
          <w:tcPr>
            <w:tcW w:w="1262" w:type="dxa"/>
            <w:vMerge w:val="restart"/>
            <w:shd w:val="clear" w:color="auto" w:fill="auto"/>
            <w:vAlign w:val="center"/>
            <w:hideMark/>
          </w:tcPr>
          <w:p w14:paraId="68F34F72"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National consultant fees</w:t>
            </w:r>
          </w:p>
        </w:tc>
        <w:tc>
          <w:tcPr>
            <w:tcW w:w="940" w:type="dxa"/>
            <w:shd w:val="clear" w:color="auto" w:fill="auto"/>
            <w:vAlign w:val="center"/>
            <w:hideMark/>
          </w:tcPr>
          <w:p w14:paraId="593BAAD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7,200</w:t>
            </w:r>
          </w:p>
        </w:tc>
        <w:tc>
          <w:tcPr>
            <w:tcW w:w="11168" w:type="dxa"/>
            <w:shd w:val="clear" w:color="auto" w:fill="auto"/>
            <w:vAlign w:val="center"/>
            <w:hideMark/>
          </w:tcPr>
          <w:p w14:paraId="6116FA69"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30 working days @ USD 240 per day for activity 3.1.1.1: Preparation of TOR for national and international consultants to be hired for component #3 </w:t>
            </w:r>
          </w:p>
        </w:tc>
      </w:tr>
      <w:tr w:rsidR="003E0A21" w:rsidRPr="00BE4743" w14:paraId="3100ED8C" w14:textId="77777777" w:rsidTr="003E0A21">
        <w:trPr>
          <w:trHeight w:hRule="exact" w:val="461"/>
        </w:trPr>
        <w:tc>
          <w:tcPr>
            <w:tcW w:w="760" w:type="dxa"/>
            <w:vMerge/>
            <w:vAlign w:val="center"/>
            <w:hideMark/>
          </w:tcPr>
          <w:p w14:paraId="6DF5362F"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32CAC32"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3D6F59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4,800</w:t>
            </w:r>
          </w:p>
        </w:tc>
        <w:tc>
          <w:tcPr>
            <w:tcW w:w="11168" w:type="dxa"/>
            <w:shd w:val="clear" w:color="auto" w:fill="auto"/>
            <w:vAlign w:val="center"/>
            <w:hideMark/>
          </w:tcPr>
          <w:p w14:paraId="3897C22C"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20 working days @ USD 240 per day for activity 3.1.1.2: Development of long-term transparency strategy on actions (GHGs inventory, mitigation, adaptation), and support received related to the two selected sectors</w:t>
            </w:r>
          </w:p>
        </w:tc>
      </w:tr>
      <w:tr w:rsidR="003E0A21" w:rsidRPr="00BE4743" w14:paraId="46021E10" w14:textId="77777777" w:rsidTr="003E0A21">
        <w:trPr>
          <w:trHeight w:hRule="exact" w:val="461"/>
        </w:trPr>
        <w:tc>
          <w:tcPr>
            <w:tcW w:w="760" w:type="dxa"/>
            <w:vMerge/>
            <w:vAlign w:val="center"/>
            <w:hideMark/>
          </w:tcPr>
          <w:p w14:paraId="0BA5EC5A"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7690006"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232E36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7,200</w:t>
            </w:r>
          </w:p>
        </w:tc>
        <w:tc>
          <w:tcPr>
            <w:tcW w:w="11168" w:type="dxa"/>
            <w:shd w:val="clear" w:color="auto" w:fill="auto"/>
            <w:vAlign w:val="center"/>
            <w:hideMark/>
          </w:tcPr>
          <w:p w14:paraId="454A1485"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30 working days @ USD 240 per day for activity </w:t>
            </w:r>
            <w:proofErr w:type="gramStart"/>
            <w:r w:rsidRPr="00BE4743">
              <w:rPr>
                <w:rFonts w:eastAsia="Times New Roman" w:cs="Calibri"/>
                <w:color w:val="000000"/>
                <w:sz w:val="16"/>
                <w:szCs w:val="16"/>
              </w:rPr>
              <w:t>3.1.1.4 :to</w:t>
            </w:r>
            <w:proofErr w:type="gramEnd"/>
            <w:r w:rsidRPr="00BE4743">
              <w:rPr>
                <w:rFonts w:eastAsia="Times New Roman" w:cs="Calibri"/>
                <w:color w:val="000000"/>
                <w:sz w:val="16"/>
                <w:szCs w:val="16"/>
              </w:rPr>
              <w:t xml:space="preserve"> submit a report about the way forward &amp; Roadmap to ensure the sustainability of CBIT project outcomes. </w:t>
            </w:r>
          </w:p>
        </w:tc>
      </w:tr>
      <w:tr w:rsidR="003E0A21" w:rsidRPr="00BE4743" w14:paraId="30D70CAD" w14:textId="77777777" w:rsidTr="003E0A21">
        <w:trPr>
          <w:trHeight w:hRule="exact" w:val="461"/>
        </w:trPr>
        <w:tc>
          <w:tcPr>
            <w:tcW w:w="760" w:type="dxa"/>
            <w:vMerge/>
            <w:vAlign w:val="center"/>
            <w:hideMark/>
          </w:tcPr>
          <w:p w14:paraId="5A482D4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DFE7C27"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6ED98D8"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1,440</w:t>
            </w:r>
          </w:p>
        </w:tc>
        <w:tc>
          <w:tcPr>
            <w:tcW w:w="11168" w:type="dxa"/>
            <w:shd w:val="clear" w:color="auto" w:fill="auto"/>
            <w:vAlign w:val="center"/>
            <w:hideMark/>
          </w:tcPr>
          <w:p w14:paraId="240D648C"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6 working days @ USD 240 per day for </w:t>
            </w:r>
            <w:proofErr w:type="gramStart"/>
            <w:r w:rsidRPr="00BE4743">
              <w:rPr>
                <w:rFonts w:eastAsia="Times New Roman" w:cs="Calibri"/>
                <w:color w:val="000000"/>
                <w:sz w:val="16"/>
                <w:szCs w:val="16"/>
              </w:rPr>
              <w:t>activity  3.1.2.1</w:t>
            </w:r>
            <w:proofErr w:type="gramEnd"/>
            <w:r w:rsidRPr="00BE4743">
              <w:rPr>
                <w:rFonts w:eastAsia="Times New Roman" w:cs="Calibri"/>
                <w:color w:val="000000"/>
                <w:sz w:val="16"/>
                <w:szCs w:val="16"/>
              </w:rPr>
              <w:t xml:space="preserve"> together with the international consultant in order to develop a methodology to keep track of progress in the implementation of Sudan's NDCs according to the developed MRV system for all sectors (Energy, IPPU, AFOLU and Waste).</w:t>
            </w:r>
          </w:p>
        </w:tc>
      </w:tr>
      <w:tr w:rsidR="003E0A21" w:rsidRPr="00BE4743" w14:paraId="6DB457B6" w14:textId="77777777" w:rsidTr="003E0A21">
        <w:trPr>
          <w:trHeight w:hRule="exact" w:val="461"/>
        </w:trPr>
        <w:tc>
          <w:tcPr>
            <w:tcW w:w="760" w:type="dxa"/>
            <w:vMerge/>
            <w:vAlign w:val="center"/>
            <w:hideMark/>
          </w:tcPr>
          <w:p w14:paraId="450E1D11"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97DF54F"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038B344"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1,440</w:t>
            </w:r>
          </w:p>
        </w:tc>
        <w:tc>
          <w:tcPr>
            <w:tcW w:w="11168" w:type="dxa"/>
            <w:shd w:val="clear" w:color="auto" w:fill="auto"/>
            <w:vAlign w:val="center"/>
            <w:hideMark/>
          </w:tcPr>
          <w:p w14:paraId="1A41E9D5"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6 working days @ USD 240 per day for </w:t>
            </w:r>
            <w:proofErr w:type="gramStart"/>
            <w:r w:rsidRPr="00BE4743">
              <w:rPr>
                <w:rFonts w:eastAsia="Times New Roman" w:cs="Calibri"/>
                <w:color w:val="000000"/>
                <w:sz w:val="16"/>
                <w:szCs w:val="16"/>
              </w:rPr>
              <w:t>activity  3.1.2.2</w:t>
            </w:r>
            <w:proofErr w:type="gramEnd"/>
            <w:r w:rsidRPr="00BE4743">
              <w:rPr>
                <w:rFonts w:eastAsia="Times New Roman" w:cs="Calibri"/>
                <w:color w:val="000000"/>
                <w:sz w:val="16"/>
                <w:szCs w:val="16"/>
              </w:rPr>
              <w:t xml:space="preserve"> together with the international consultant for the development of QA/QC tracking system for support provided by donors and received by Sudan and reporting the results/impacts of the provided/received supports</w:t>
            </w:r>
          </w:p>
        </w:tc>
      </w:tr>
      <w:tr w:rsidR="003E0A21" w:rsidRPr="00BE4743" w14:paraId="52954203" w14:textId="77777777" w:rsidTr="005626D8">
        <w:trPr>
          <w:trHeight w:hRule="exact" w:val="230"/>
        </w:trPr>
        <w:tc>
          <w:tcPr>
            <w:tcW w:w="760" w:type="dxa"/>
            <w:vMerge/>
            <w:vAlign w:val="center"/>
            <w:hideMark/>
          </w:tcPr>
          <w:p w14:paraId="3A95C654"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EE64F12"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474351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1,200</w:t>
            </w:r>
          </w:p>
        </w:tc>
        <w:tc>
          <w:tcPr>
            <w:tcW w:w="11168" w:type="dxa"/>
            <w:shd w:val="clear" w:color="auto" w:fill="auto"/>
            <w:vAlign w:val="center"/>
            <w:hideMark/>
          </w:tcPr>
          <w:p w14:paraId="79266FA0" w14:textId="295AD668"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5 working days @ USD 240 per day for plan, organize and report stakeholder consultation meetings and workshops together the TWG3</w:t>
            </w:r>
          </w:p>
        </w:tc>
      </w:tr>
      <w:tr w:rsidR="003E0A21" w:rsidRPr="00BE4743" w14:paraId="4ADD3E5D" w14:textId="77777777" w:rsidTr="003E0A21">
        <w:trPr>
          <w:trHeight w:hRule="exact" w:val="461"/>
        </w:trPr>
        <w:tc>
          <w:tcPr>
            <w:tcW w:w="760" w:type="dxa"/>
            <w:vMerge/>
            <w:vAlign w:val="center"/>
            <w:hideMark/>
          </w:tcPr>
          <w:p w14:paraId="0EA27E21"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0ACD71E9"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697BAC9"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10,000</w:t>
            </w:r>
          </w:p>
        </w:tc>
        <w:tc>
          <w:tcPr>
            <w:tcW w:w="11168" w:type="dxa"/>
            <w:shd w:val="clear" w:color="auto" w:fill="auto"/>
            <w:vAlign w:val="center"/>
            <w:hideMark/>
          </w:tcPr>
          <w:p w14:paraId="05E55AE9"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National TWG3 for 100 working days (lumpsum of USD 10,000 divided between the group members based on their contribution to the task deliverables) for activity </w:t>
            </w:r>
            <w:proofErr w:type="gramStart"/>
            <w:r w:rsidRPr="00BE4743">
              <w:rPr>
                <w:rFonts w:eastAsia="Times New Roman" w:cs="Calibri"/>
                <w:color w:val="000000"/>
                <w:sz w:val="16"/>
                <w:szCs w:val="16"/>
              </w:rPr>
              <w:t>3.1.1.2:Development</w:t>
            </w:r>
            <w:proofErr w:type="gramEnd"/>
            <w:r w:rsidRPr="00BE4743">
              <w:rPr>
                <w:rFonts w:eastAsia="Times New Roman" w:cs="Calibri"/>
                <w:color w:val="000000"/>
                <w:sz w:val="16"/>
                <w:szCs w:val="16"/>
              </w:rPr>
              <w:t xml:space="preserve"> of long-term transparency strategy on actions (GHGs inventory, mitigation, adaptation), and support received related to the two selected sectors</w:t>
            </w:r>
          </w:p>
        </w:tc>
      </w:tr>
      <w:tr w:rsidR="003E0A21" w:rsidRPr="00BE4743" w14:paraId="007BF4E2" w14:textId="77777777" w:rsidTr="003E0A21">
        <w:trPr>
          <w:trHeight w:hRule="exact" w:val="461"/>
        </w:trPr>
        <w:tc>
          <w:tcPr>
            <w:tcW w:w="760" w:type="dxa"/>
            <w:vMerge/>
            <w:vAlign w:val="center"/>
            <w:hideMark/>
          </w:tcPr>
          <w:p w14:paraId="24AE4596"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4CB05020"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22FEC427"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12,000</w:t>
            </w:r>
          </w:p>
        </w:tc>
        <w:tc>
          <w:tcPr>
            <w:tcW w:w="11168" w:type="dxa"/>
            <w:shd w:val="clear" w:color="auto" w:fill="auto"/>
            <w:vAlign w:val="center"/>
            <w:hideMark/>
          </w:tcPr>
          <w:p w14:paraId="22B7CE8E"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National TWG3 for 120 working days (lumpsum of USD 12,000 divided between the group members based on their contribution to the task deliverables) for activity 3.1.1.3: Identify links and synergies with other support initiatives related to MRV with Sudan CBIT project.</w:t>
            </w:r>
          </w:p>
        </w:tc>
      </w:tr>
      <w:tr w:rsidR="003E0A21" w:rsidRPr="00BE4743" w14:paraId="348C3C61" w14:textId="77777777" w:rsidTr="003E0A21">
        <w:trPr>
          <w:trHeight w:hRule="exact" w:val="461"/>
        </w:trPr>
        <w:tc>
          <w:tcPr>
            <w:tcW w:w="760" w:type="dxa"/>
            <w:vMerge/>
            <w:vAlign w:val="center"/>
            <w:hideMark/>
          </w:tcPr>
          <w:p w14:paraId="2E6E26A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52CE3A2C"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4C9A9D5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3,480</w:t>
            </w:r>
          </w:p>
        </w:tc>
        <w:tc>
          <w:tcPr>
            <w:tcW w:w="11168" w:type="dxa"/>
            <w:shd w:val="clear" w:color="auto" w:fill="auto"/>
            <w:vAlign w:val="center"/>
            <w:hideMark/>
          </w:tcPr>
          <w:p w14:paraId="6292CB40"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National TWG3 for ~ 35 working days (lumpsum of USD 3,480 divided between the group members based on their contribution to the task deliverables) for activity 3.1.2.3: Coordination with different local entities to track the progress in the implementation of NDCs (mitigation and adaptation)</w:t>
            </w:r>
          </w:p>
        </w:tc>
      </w:tr>
      <w:tr w:rsidR="003E0A21" w:rsidRPr="00BE4743" w14:paraId="620CB340" w14:textId="77777777" w:rsidTr="003E0A21">
        <w:trPr>
          <w:trHeight w:hRule="exact" w:val="461"/>
        </w:trPr>
        <w:tc>
          <w:tcPr>
            <w:tcW w:w="760" w:type="dxa"/>
            <w:vMerge/>
            <w:vAlign w:val="center"/>
            <w:hideMark/>
          </w:tcPr>
          <w:p w14:paraId="02F51ED2"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0AC2001"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3654854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500</w:t>
            </w:r>
          </w:p>
        </w:tc>
        <w:tc>
          <w:tcPr>
            <w:tcW w:w="11168" w:type="dxa"/>
            <w:shd w:val="clear" w:color="auto" w:fill="auto"/>
            <w:vAlign w:val="center"/>
            <w:hideMark/>
          </w:tcPr>
          <w:p w14:paraId="638AE1FE" w14:textId="5966DD70"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National TWG3 for 5 working days (lumpsum of USD 500 divided between the group members based on their contribution to the task deliverables) for activity 3.1.2.5: Org</w:t>
            </w:r>
            <w:r w:rsidR="00BF13C2" w:rsidRPr="00BE4743">
              <w:rPr>
                <w:rFonts w:eastAsia="Times New Roman" w:cs="Calibri"/>
                <w:color w:val="000000"/>
                <w:sz w:val="16"/>
                <w:szCs w:val="16"/>
              </w:rPr>
              <w:t>an</w:t>
            </w:r>
            <w:r w:rsidRPr="00BE4743">
              <w:rPr>
                <w:rFonts w:eastAsia="Times New Roman" w:cs="Calibri"/>
                <w:color w:val="000000"/>
                <w:sz w:val="16"/>
                <w:szCs w:val="16"/>
              </w:rPr>
              <w:t>ization of stakeholder consultati</w:t>
            </w:r>
            <w:r w:rsidR="00BF13C2" w:rsidRPr="00BE4743">
              <w:rPr>
                <w:rFonts w:eastAsia="Times New Roman" w:cs="Calibri"/>
                <w:color w:val="000000"/>
                <w:sz w:val="16"/>
                <w:szCs w:val="16"/>
              </w:rPr>
              <w:t>ve</w:t>
            </w:r>
            <w:r w:rsidRPr="00BE4743">
              <w:rPr>
                <w:rFonts w:eastAsia="Times New Roman" w:cs="Calibri"/>
                <w:color w:val="000000"/>
                <w:sz w:val="16"/>
                <w:szCs w:val="16"/>
              </w:rPr>
              <w:t xml:space="preserve"> sessions and issuing the workshop report.</w:t>
            </w:r>
          </w:p>
        </w:tc>
      </w:tr>
      <w:tr w:rsidR="003E0A21" w:rsidRPr="00BE4743" w14:paraId="570C45A3" w14:textId="77777777" w:rsidTr="005626D8">
        <w:trPr>
          <w:trHeight w:hRule="exact" w:val="230"/>
        </w:trPr>
        <w:tc>
          <w:tcPr>
            <w:tcW w:w="760" w:type="dxa"/>
            <w:shd w:val="clear" w:color="auto" w:fill="auto"/>
            <w:vAlign w:val="center"/>
            <w:hideMark/>
          </w:tcPr>
          <w:p w14:paraId="43EAB0D5"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C.3 </w:t>
            </w:r>
          </w:p>
        </w:tc>
        <w:tc>
          <w:tcPr>
            <w:tcW w:w="1262" w:type="dxa"/>
            <w:shd w:val="clear" w:color="auto" w:fill="auto"/>
            <w:vAlign w:val="center"/>
            <w:hideMark/>
          </w:tcPr>
          <w:p w14:paraId="1D8EA376"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Professional contractual service fees</w:t>
            </w:r>
          </w:p>
        </w:tc>
        <w:tc>
          <w:tcPr>
            <w:tcW w:w="940" w:type="dxa"/>
            <w:shd w:val="clear" w:color="auto" w:fill="auto"/>
            <w:vAlign w:val="center"/>
            <w:hideMark/>
          </w:tcPr>
          <w:p w14:paraId="0421B5A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3,000</w:t>
            </w:r>
          </w:p>
        </w:tc>
        <w:tc>
          <w:tcPr>
            <w:tcW w:w="11168" w:type="dxa"/>
            <w:shd w:val="clear" w:color="auto" w:fill="auto"/>
            <w:vAlign w:val="center"/>
            <w:hideMark/>
          </w:tcPr>
          <w:p w14:paraId="1C4325C2"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Operating Costs, Supplies &amp; Consumables for activities related to component #3</w:t>
            </w:r>
          </w:p>
        </w:tc>
      </w:tr>
      <w:tr w:rsidR="003E0A21" w:rsidRPr="00BE4743" w14:paraId="28293E8F" w14:textId="77777777" w:rsidTr="005626D8">
        <w:trPr>
          <w:trHeight w:hRule="exact" w:val="230"/>
        </w:trPr>
        <w:tc>
          <w:tcPr>
            <w:tcW w:w="760" w:type="dxa"/>
            <w:shd w:val="clear" w:color="auto" w:fill="auto"/>
            <w:vAlign w:val="center"/>
            <w:hideMark/>
          </w:tcPr>
          <w:p w14:paraId="0CD866F8"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lastRenderedPageBreak/>
              <w:t xml:space="preserve"> C.4 </w:t>
            </w:r>
          </w:p>
        </w:tc>
        <w:tc>
          <w:tcPr>
            <w:tcW w:w="1262" w:type="dxa"/>
            <w:shd w:val="clear" w:color="auto" w:fill="auto"/>
            <w:vAlign w:val="center"/>
            <w:hideMark/>
          </w:tcPr>
          <w:p w14:paraId="64F2E905"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Travel</w:t>
            </w:r>
          </w:p>
        </w:tc>
        <w:tc>
          <w:tcPr>
            <w:tcW w:w="940" w:type="dxa"/>
            <w:shd w:val="clear" w:color="auto" w:fill="auto"/>
            <w:vAlign w:val="center"/>
            <w:hideMark/>
          </w:tcPr>
          <w:p w14:paraId="55E2561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9,000</w:t>
            </w:r>
          </w:p>
        </w:tc>
        <w:tc>
          <w:tcPr>
            <w:tcW w:w="11168" w:type="dxa"/>
            <w:shd w:val="clear" w:color="auto" w:fill="auto"/>
            <w:vAlign w:val="center"/>
            <w:hideMark/>
          </w:tcPr>
          <w:p w14:paraId="670E3C39" w14:textId="1CE0133F"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Covers all local and international travel, including DSA, fuel, maintenance etc</w:t>
            </w:r>
            <w:r w:rsidR="005669F7">
              <w:rPr>
                <w:rFonts w:eastAsia="Times New Roman" w:cs="Calibri"/>
                <w:color w:val="000000"/>
                <w:sz w:val="16"/>
                <w:szCs w:val="16"/>
              </w:rPr>
              <w:t>.</w:t>
            </w:r>
            <w:r w:rsidRPr="00BE4743">
              <w:rPr>
                <w:rFonts w:eastAsia="Times New Roman" w:cs="Calibri"/>
                <w:color w:val="000000"/>
                <w:sz w:val="16"/>
                <w:szCs w:val="16"/>
              </w:rPr>
              <w:t xml:space="preserve"> for meetings and other activities within outcome #3)</w:t>
            </w:r>
          </w:p>
        </w:tc>
      </w:tr>
      <w:tr w:rsidR="003E0A21" w:rsidRPr="00BE4743" w14:paraId="38FF961F" w14:textId="77777777" w:rsidTr="003E0A21">
        <w:trPr>
          <w:trHeight w:hRule="exact" w:val="461"/>
        </w:trPr>
        <w:tc>
          <w:tcPr>
            <w:tcW w:w="760" w:type="dxa"/>
            <w:vMerge w:val="restart"/>
            <w:shd w:val="clear" w:color="auto" w:fill="auto"/>
            <w:vAlign w:val="center"/>
            <w:hideMark/>
          </w:tcPr>
          <w:p w14:paraId="5151C459"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C.5 </w:t>
            </w:r>
          </w:p>
        </w:tc>
        <w:tc>
          <w:tcPr>
            <w:tcW w:w="1262" w:type="dxa"/>
            <w:vMerge w:val="restart"/>
            <w:shd w:val="clear" w:color="auto" w:fill="auto"/>
            <w:vAlign w:val="center"/>
            <w:hideMark/>
          </w:tcPr>
          <w:p w14:paraId="48E66059"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Training, Workshops and Conferences </w:t>
            </w:r>
          </w:p>
        </w:tc>
        <w:tc>
          <w:tcPr>
            <w:tcW w:w="940" w:type="dxa"/>
            <w:shd w:val="clear" w:color="auto" w:fill="auto"/>
            <w:vAlign w:val="center"/>
            <w:hideMark/>
          </w:tcPr>
          <w:p w14:paraId="490B244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w:t>
            </w:r>
          </w:p>
        </w:tc>
        <w:tc>
          <w:tcPr>
            <w:tcW w:w="11168" w:type="dxa"/>
            <w:shd w:val="clear" w:color="auto" w:fill="auto"/>
            <w:vAlign w:val="center"/>
            <w:hideMark/>
          </w:tcPr>
          <w:p w14:paraId="4B7A96FF" w14:textId="2ECDE659"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Stakeholder consultation</w:t>
            </w:r>
            <w:r w:rsidR="00BF13C2" w:rsidRPr="00BE4743">
              <w:rPr>
                <w:rFonts w:eastAsia="Times New Roman" w:cs="Calibri"/>
                <w:color w:val="000000"/>
                <w:sz w:val="16"/>
                <w:szCs w:val="16"/>
              </w:rPr>
              <w:t>s</w:t>
            </w:r>
            <w:r w:rsidRPr="00BE4743">
              <w:rPr>
                <w:rFonts w:eastAsia="Times New Roman" w:cs="Calibri"/>
                <w:color w:val="000000"/>
                <w:sz w:val="16"/>
                <w:szCs w:val="16"/>
              </w:rPr>
              <w:t xml:space="preserve"> through meetings and workshops as per activity no. 3.1.1.6. It includes the cost of three workshops (40-50 participants each) for component #3</w:t>
            </w:r>
          </w:p>
        </w:tc>
      </w:tr>
      <w:tr w:rsidR="003E0A21" w:rsidRPr="00BE4743" w14:paraId="783F1C67" w14:textId="77777777" w:rsidTr="003E0A21">
        <w:trPr>
          <w:trHeight w:hRule="exact" w:val="461"/>
        </w:trPr>
        <w:tc>
          <w:tcPr>
            <w:tcW w:w="760" w:type="dxa"/>
            <w:vMerge/>
            <w:vAlign w:val="center"/>
            <w:hideMark/>
          </w:tcPr>
          <w:p w14:paraId="402EE2C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61BFAD82"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117048AB"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18,000</w:t>
            </w:r>
          </w:p>
        </w:tc>
        <w:tc>
          <w:tcPr>
            <w:tcW w:w="11168" w:type="dxa"/>
            <w:shd w:val="clear" w:color="auto" w:fill="auto"/>
            <w:vAlign w:val="center"/>
            <w:hideMark/>
          </w:tcPr>
          <w:p w14:paraId="1BA085F1"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18 training sessions (USD 1,000 per session) as per activity </w:t>
            </w:r>
            <w:proofErr w:type="gramStart"/>
            <w:r w:rsidRPr="00BE4743">
              <w:rPr>
                <w:rFonts w:eastAsia="Times New Roman" w:cs="Calibri"/>
                <w:color w:val="000000"/>
                <w:sz w:val="16"/>
                <w:szCs w:val="16"/>
              </w:rPr>
              <w:t>3.1.2.4  for</w:t>
            </w:r>
            <w:proofErr w:type="gramEnd"/>
            <w:r w:rsidRPr="00BE4743">
              <w:rPr>
                <w:rFonts w:eastAsia="Times New Roman" w:cs="Calibri"/>
                <w:color w:val="000000"/>
                <w:sz w:val="16"/>
                <w:szCs w:val="16"/>
              </w:rPr>
              <w:t xml:space="preserve"> adoption of progress tracking tool among key national institutions  (provided annually)  to technical working groups for all sectors .</w:t>
            </w:r>
          </w:p>
        </w:tc>
      </w:tr>
      <w:tr w:rsidR="003E0A21" w:rsidRPr="00BE4743" w14:paraId="41E44FB4" w14:textId="77777777" w:rsidTr="005626D8">
        <w:trPr>
          <w:trHeight w:hRule="exact" w:val="230"/>
        </w:trPr>
        <w:tc>
          <w:tcPr>
            <w:tcW w:w="760" w:type="dxa"/>
            <w:vMerge/>
            <w:vAlign w:val="center"/>
            <w:hideMark/>
          </w:tcPr>
          <w:p w14:paraId="2831A1EB"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31D69A6"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6A6ABE6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1C1738A2"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Project validation workshop as per activity 3.1.2.5 </w:t>
            </w:r>
          </w:p>
        </w:tc>
      </w:tr>
      <w:tr w:rsidR="003E0A21" w:rsidRPr="00BE4743" w14:paraId="4568F9EC" w14:textId="77777777" w:rsidTr="005626D8">
        <w:trPr>
          <w:trHeight w:hRule="exact" w:val="230"/>
        </w:trPr>
        <w:tc>
          <w:tcPr>
            <w:tcW w:w="760" w:type="dxa"/>
            <w:shd w:val="clear" w:color="auto" w:fill="auto"/>
            <w:vAlign w:val="center"/>
            <w:hideMark/>
          </w:tcPr>
          <w:p w14:paraId="0669AD74"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C.6 </w:t>
            </w:r>
          </w:p>
        </w:tc>
        <w:tc>
          <w:tcPr>
            <w:tcW w:w="1262" w:type="dxa"/>
            <w:shd w:val="clear" w:color="auto" w:fill="auto"/>
            <w:vAlign w:val="center"/>
            <w:hideMark/>
          </w:tcPr>
          <w:p w14:paraId="1F2FE4BA"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Office Supplies </w:t>
            </w:r>
          </w:p>
        </w:tc>
        <w:tc>
          <w:tcPr>
            <w:tcW w:w="940" w:type="dxa"/>
            <w:shd w:val="clear" w:color="auto" w:fill="auto"/>
            <w:vAlign w:val="center"/>
            <w:hideMark/>
          </w:tcPr>
          <w:p w14:paraId="0B668625"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2,450</w:t>
            </w:r>
          </w:p>
        </w:tc>
        <w:tc>
          <w:tcPr>
            <w:tcW w:w="11168" w:type="dxa"/>
            <w:shd w:val="clear" w:color="auto" w:fill="auto"/>
            <w:vAlign w:val="center"/>
            <w:hideMark/>
          </w:tcPr>
          <w:p w14:paraId="7734F35C"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To be purchased for the facilitation of certain activities under Component #3</w:t>
            </w:r>
          </w:p>
        </w:tc>
      </w:tr>
      <w:tr w:rsidR="003E0A21" w:rsidRPr="00BE4743" w14:paraId="038CA87B" w14:textId="77777777" w:rsidTr="003E0A21">
        <w:trPr>
          <w:trHeight w:hRule="exact" w:val="461"/>
        </w:trPr>
        <w:tc>
          <w:tcPr>
            <w:tcW w:w="760" w:type="dxa"/>
            <w:vMerge w:val="restart"/>
            <w:shd w:val="clear" w:color="auto" w:fill="auto"/>
            <w:vAlign w:val="center"/>
            <w:hideMark/>
          </w:tcPr>
          <w:p w14:paraId="6748A2FB"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C.7 </w:t>
            </w:r>
          </w:p>
        </w:tc>
        <w:tc>
          <w:tcPr>
            <w:tcW w:w="1262" w:type="dxa"/>
            <w:vMerge w:val="restart"/>
            <w:shd w:val="clear" w:color="auto" w:fill="auto"/>
            <w:vAlign w:val="center"/>
            <w:hideMark/>
          </w:tcPr>
          <w:p w14:paraId="68A165A0"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Information Technology Equipment</w:t>
            </w:r>
          </w:p>
        </w:tc>
        <w:tc>
          <w:tcPr>
            <w:tcW w:w="940" w:type="dxa"/>
            <w:shd w:val="clear" w:color="auto" w:fill="auto"/>
            <w:vAlign w:val="center"/>
            <w:hideMark/>
          </w:tcPr>
          <w:p w14:paraId="12C4A14A"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12,000</w:t>
            </w:r>
          </w:p>
        </w:tc>
        <w:tc>
          <w:tcPr>
            <w:tcW w:w="11168" w:type="dxa"/>
            <w:shd w:val="clear" w:color="auto" w:fill="auto"/>
            <w:vAlign w:val="center"/>
            <w:hideMark/>
          </w:tcPr>
          <w:p w14:paraId="1C6C5885"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Online and offline tracking tool to assess the progress in the implementation of Sudan's NDCs according to the developed MRV system for all sectors (Energy, IPPU, AFOLU and Waste) as per activity 3.1.2.1.</w:t>
            </w:r>
          </w:p>
        </w:tc>
      </w:tr>
      <w:tr w:rsidR="003E0A21" w:rsidRPr="00BE4743" w14:paraId="68BCA399" w14:textId="77777777" w:rsidTr="003E0A21">
        <w:trPr>
          <w:trHeight w:hRule="exact" w:val="461"/>
        </w:trPr>
        <w:tc>
          <w:tcPr>
            <w:tcW w:w="760" w:type="dxa"/>
            <w:vMerge/>
            <w:vAlign w:val="center"/>
            <w:hideMark/>
          </w:tcPr>
          <w:p w14:paraId="46283912"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10223ED5"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0CD13C5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6,000</w:t>
            </w:r>
          </w:p>
        </w:tc>
        <w:tc>
          <w:tcPr>
            <w:tcW w:w="11168" w:type="dxa"/>
            <w:shd w:val="clear" w:color="auto" w:fill="auto"/>
            <w:vAlign w:val="center"/>
            <w:hideMark/>
          </w:tcPr>
          <w:p w14:paraId="52036EC0"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Online and offline QA/QC tracking system for support provided by donors and received by Sudan and reporting the results/impacts of the provided/received supports as per activity 3.1.2.2</w:t>
            </w:r>
          </w:p>
        </w:tc>
      </w:tr>
      <w:tr w:rsidR="003E0A21" w:rsidRPr="00BE4743" w14:paraId="7F21A0B6" w14:textId="77777777" w:rsidTr="005626D8">
        <w:trPr>
          <w:trHeight w:hRule="exact" w:val="230"/>
        </w:trPr>
        <w:tc>
          <w:tcPr>
            <w:tcW w:w="760" w:type="dxa"/>
            <w:vMerge w:val="restart"/>
            <w:shd w:val="clear" w:color="auto" w:fill="auto"/>
            <w:vAlign w:val="center"/>
            <w:hideMark/>
          </w:tcPr>
          <w:p w14:paraId="4A1F64CF"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D.1 </w:t>
            </w:r>
          </w:p>
        </w:tc>
        <w:tc>
          <w:tcPr>
            <w:tcW w:w="1262" w:type="dxa"/>
            <w:vMerge w:val="restart"/>
            <w:shd w:val="clear" w:color="auto" w:fill="auto"/>
            <w:vAlign w:val="center"/>
            <w:hideMark/>
          </w:tcPr>
          <w:p w14:paraId="316B410D"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International Consultant fees </w:t>
            </w:r>
          </w:p>
        </w:tc>
        <w:tc>
          <w:tcPr>
            <w:tcW w:w="940" w:type="dxa"/>
            <w:shd w:val="clear" w:color="auto" w:fill="auto"/>
            <w:vAlign w:val="center"/>
            <w:hideMark/>
          </w:tcPr>
          <w:p w14:paraId="7AAB601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15,200</w:t>
            </w:r>
          </w:p>
        </w:tc>
        <w:tc>
          <w:tcPr>
            <w:tcW w:w="11168" w:type="dxa"/>
            <w:shd w:val="clear" w:color="auto" w:fill="auto"/>
            <w:vAlign w:val="center"/>
            <w:hideMark/>
          </w:tcPr>
          <w:p w14:paraId="1B935B48"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to undertake mid-term evaluation (USD 7,200); one international consultant to prepare terminal evaluation (USD 8,000)</w:t>
            </w:r>
          </w:p>
        </w:tc>
      </w:tr>
      <w:tr w:rsidR="003E0A21" w:rsidRPr="00BE4743" w14:paraId="3C7A8A21" w14:textId="77777777" w:rsidTr="003E0A21">
        <w:trPr>
          <w:trHeight w:hRule="exact" w:val="461"/>
        </w:trPr>
        <w:tc>
          <w:tcPr>
            <w:tcW w:w="760" w:type="dxa"/>
            <w:vMerge/>
            <w:vAlign w:val="center"/>
            <w:hideMark/>
          </w:tcPr>
          <w:p w14:paraId="481F51DD"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74946CEA"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noWrap/>
            <w:vAlign w:val="center"/>
            <w:hideMark/>
          </w:tcPr>
          <w:p w14:paraId="7D2340D8" w14:textId="4B0EADB4"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15,359</w:t>
            </w:r>
            <w:r w:rsidR="00752AE2" w:rsidRPr="00BE4743">
              <w:rPr>
                <w:rFonts w:eastAsia="Times New Roman" w:cs="Calibri"/>
                <w:color w:val="000000"/>
                <w:sz w:val="16"/>
                <w:szCs w:val="16"/>
              </w:rPr>
              <w:t>.50</w:t>
            </w:r>
          </w:p>
        </w:tc>
        <w:tc>
          <w:tcPr>
            <w:tcW w:w="11168" w:type="dxa"/>
            <w:shd w:val="clear" w:color="auto" w:fill="auto"/>
            <w:vAlign w:val="center"/>
            <w:hideMark/>
          </w:tcPr>
          <w:p w14:paraId="4C7B97C7" w14:textId="3B284800"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(USD 1</w:t>
            </w:r>
            <w:r w:rsidR="003D2E42" w:rsidRPr="00BE4743">
              <w:rPr>
                <w:rFonts w:eastAsia="Times New Roman" w:cs="Calibri"/>
                <w:color w:val="000000"/>
                <w:sz w:val="16"/>
                <w:szCs w:val="16"/>
              </w:rPr>
              <w:t>5</w:t>
            </w:r>
            <w:r w:rsidRPr="00BE4743">
              <w:rPr>
                <w:rFonts w:eastAsia="Times New Roman" w:cs="Calibri"/>
                <w:color w:val="000000"/>
                <w:sz w:val="16"/>
                <w:szCs w:val="16"/>
              </w:rPr>
              <w:t xml:space="preserve">,319; lumpsum) for activity 2.1.2.9 during the second and the third year of the project and to submit a </w:t>
            </w:r>
            <w:proofErr w:type="gramStart"/>
            <w:r w:rsidRPr="00BE4743">
              <w:rPr>
                <w:rFonts w:eastAsia="Times New Roman" w:cs="Calibri"/>
                <w:color w:val="000000"/>
                <w:sz w:val="16"/>
                <w:szCs w:val="16"/>
              </w:rPr>
              <w:t>report :</w:t>
            </w:r>
            <w:proofErr w:type="gramEnd"/>
            <w:r w:rsidRPr="00BE4743">
              <w:rPr>
                <w:rFonts w:eastAsia="Times New Roman" w:cs="Calibri"/>
                <w:color w:val="000000"/>
                <w:sz w:val="16"/>
                <w:szCs w:val="16"/>
              </w:rPr>
              <w:t xml:space="preserve"> Synthesize lessons learnt and provide substantive guidance and support to develop knowledge products in the project and guidance based on best practices</w:t>
            </w:r>
          </w:p>
        </w:tc>
      </w:tr>
      <w:tr w:rsidR="003E0A21" w:rsidRPr="00BE4743" w14:paraId="211E7BBE" w14:textId="77777777" w:rsidTr="003E0A21">
        <w:trPr>
          <w:trHeight w:hRule="exact" w:val="461"/>
        </w:trPr>
        <w:tc>
          <w:tcPr>
            <w:tcW w:w="760" w:type="dxa"/>
            <w:shd w:val="clear" w:color="auto" w:fill="auto"/>
            <w:vAlign w:val="center"/>
            <w:hideMark/>
          </w:tcPr>
          <w:p w14:paraId="4411EFDA"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D.2 </w:t>
            </w:r>
          </w:p>
        </w:tc>
        <w:tc>
          <w:tcPr>
            <w:tcW w:w="1262" w:type="dxa"/>
            <w:shd w:val="clear" w:color="auto" w:fill="auto"/>
            <w:vAlign w:val="center"/>
            <w:hideMark/>
          </w:tcPr>
          <w:p w14:paraId="7F2B4C31"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National consultant fees </w:t>
            </w:r>
          </w:p>
        </w:tc>
        <w:tc>
          <w:tcPr>
            <w:tcW w:w="940" w:type="dxa"/>
            <w:shd w:val="clear" w:color="auto" w:fill="auto"/>
            <w:vAlign w:val="center"/>
            <w:hideMark/>
          </w:tcPr>
          <w:p w14:paraId="3B16F760"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4,000</w:t>
            </w:r>
          </w:p>
        </w:tc>
        <w:tc>
          <w:tcPr>
            <w:tcW w:w="11168" w:type="dxa"/>
            <w:shd w:val="clear" w:color="auto" w:fill="auto"/>
            <w:vAlign w:val="center"/>
            <w:hideMark/>
          </w:tcPr>
          <w:p w14:paraId="7B1CF636"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to support mid-term evaluation (USD 2,000); one national consultant to support terminal evaluation (USD 2,000)</w:t>
            </w:r>
          </w:p>
        </w:tc>
      </w:tr>
      <w:tr w:rsidR="003E0A21" w:rsidRPr="00BE4743" w14:paraId="30A194C4" w14:textId="77777777" w:rsidTr="005626D8">
        <w:trPr>
          <w:trHeight w:hRule="exact" w:val="461"/>
        </w:trPr>
        <w:tc>
          <w:tcPr>
            <w:tcW w:w="760" w:type="dxa"/>
            <w:vMerge w:val="restart"/>
            <w:shd w:val="clear" w:color="auto" w:fill="auto"/>
            <w:vAlign w:val="center"/>
            <w:hideMark/>
          </w:tcPr>
          <w:p w14:paraId="297DE0E5"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D.3 </w:t>
            </w:r>
          </w:p>
        </w:tc>
        <w:tc>
          <w:tcPr>
            <w:tcW w:w="1262" w:type="dxa"/>
            <w:vMerge w:val="restart"/>
            <w:shd w:val="clear" w:color="auto" w:fill="auto"/>
            <w:vAlign w:val="center"/>
            <w:hideMark/>
          </w:tcPr>
          <w:p w14:paraId="5D2985DC"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Training, Workshops and Conferences  </w:t>
            </w:r>
          </w:p>
        </w:tc>
        <w:tc>
          <w:tcPr>
            <w:tcW w:w="940" w:type="dxa"/>
            <w:shd w:val="clear" w:color="auto" w:fill="auto"/>
            <w:vAlign w:val="center"/>
            <w:hideMark/>
          </w:tcPr>
          <w:p w14:paraId="1D012C81"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2,000</w:t>
            </w:r>
          </w:p>
        </w:tc>
        <w:tc>
          <w:tcPr>
            <w:tcW w:w="11168" w:type="dxa"/>
            <w:shd w:val="clear" w:color="auto" w:fill="auto"/>
            <w:vAlign w:val="center"/>
            <w:hideMark/>
          </w:tcPr>
          <w:p w14:paraId="511513B3" w14:textId="5A49F4D1"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 xml:space="preserve">Cost of stakeholder consultation workshop for lessons learned and knowledge generation sessions as per activity no. 1.1.4.7 (~ 60 participants in total) </w:t>
            </w:r>
            <w:proofErr w:type="gramStart"/>
            <w:r w:rsidRPr="00BE4743">
              <w:rPr>
                <w:rFonts w:eastAsia="Times New Roman" w:cs="Calibri"/>
                <w:color w:val="000000"/>
                <w:sz w:val="16"/>
                <w:szCs w:val="16"/>
              </w:rPr>
              <w:t>prior  the</w:t>
            </w:r>
            <w:proofErr w:type="gramEnd"/>
            <w:r w:rsidRPr="00BE4743">
              <w:rPr>
                <w:rFonts w:eastAsia="Times New Roman" w:cs="Calibri"/>
                <w:color w:val="000000"/>
                <w:sz w:val="16"/>
                <w:szCs w:val="16"/>
              </w:rPr>
              <w:t xml:space="preserve"> submission of the MTR. </w:t>
            </w:r>
          </w:p>
        </w:tc>
      </w:tr>
      <w:tr w:rsidR="003E0A21" w:rsidRPr="00BE4743" w14:paraId="4F38047B" w14:textId="77777777" w:rsidTr="005626D8">
        <w:trPr>
          <w:trHeight w:hRule="exact" w:val="245"/>
        </w:trPr>
        <w:tc>
          <w:tcPr>
            <w:tcW w:w="760" w:type="dxa"/>
            <w:vMerge/>
            <w:vAlign w:val="center"/>
            <w:hideMark/>
          </w:tcPr>
          <w:p w14:paraId="41D4FBC5" w14:textId="77777777" w:rsidR="003E0A21" w:rsidRPr="00BE4743" w:rsidRDefault="003E0A21" w:rsidP="003E0A21">
            <w:pPr>
              <w:spacing w:before="0"/>
              <w:jc w:val="left"/>
              <w:rPr>
                <w:rFonts w:eastAsia="Times New Roman" w:cs="Calibri"/>
                <w:color w:val="000000"/>
                <w:sz w:val="16"/>
                <w:szCs w:val="16"/>
              </w:rPr>
            </w:pPr>
          </w:p>
        </w:tc>
        <w:tc>
          <w:tcPr>
            <w:tcW w:w="1262" w:type="dxa"/>
            <w:vMerge/>
            <w:vAlign w:val="center"/>
            <w:hideMark/>
          </w:tcPr>
          <w:p w14:paraId="22CB82DE" w14:textId="77777777" w:rsidR="003E0A21" w:rsidRPr="00BE4743" w:rsidRDefault="003E0A21" w:rsidP="003E0A21">
            <w:pPr>
              <w:spacing w:before="0"/>
              <w:jc w:val="left"/>
              <w:rPr>
                <w:rFonts w:eastAsia="Times New Roman" w:cs="Calibri"/>
                <w:color w:val="000000"/>
                <w:sz w:val="16"/>
                <w:szCs w:val="16"/>
              </w:rPr>
            </w:pPr>
          </w:p>
        </w:tc>
        <w:tc>
          <w:tcPr>
            <w:tcW w:w="940" w:type="dxa"/>
            <w:shd w:val="clear" w:color="auto" w:fill="auto"/>
            <w:vAlign w:val="center"/>
            <w:hideMark/>
          </w:tcPr>
          <w:p w14:paraId="7468515E"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5,000</w:t>
            </w:r>
          </w:p>
        </w:tc>
        <w:tc>
          <w:tcPr>
            <w:tcW w:w="11168" w:type="dxa"/>
            <w:shd w:val="clear" w:color="auto" w:fill="auto"/>
            <w:vAlign w:val="center"/>
            <w:hideMark/>
          </w:tcPr>
          <w:p w14:paraId="6106715E" w14:textId="07562834"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Conference hall rent/hotel, meals</w:t>
            </w:r>
            <w:r w:rsidR="005669F7">
              <w:rPr>
                <w:rFonts w:eastAsia="Times New Roman" w:cs="Calibri"/>
                <w:color w:val="000000"/>
                <w:sz w:val="16"/>
                <w:szCs w:val="16"/>
              </w:rPr>
              <w:t>,</w:t>
            </w:r>
            <w:r w:rsidRPr="00BE4743">
              <w:rPr>
                <w:rFonts w:eastAsia="Times New Roman" w:cs="Calibri"/>
                <w:color w:val="000000"/>
                <w:sz w:val="16"/>
                <w:szCs w:val="16"/>
              </w:rPr>
              <w:t xml:space="preserve"> and refreshment</w:t>
            </w:r>
            <w:r w:rsidR="00BF13C2" w:rsidRPr="00BE4743">
              <w:rPr>
                <w:rFonts w:eastAsia="Times New Roman" w:cs="Calibri"/>
                <w:color w:val="000000"/>
                <w:sz w:val="16"/>
                <w:szCs w:val="16"/>
              </w:rPr>
              <w:t>s</w:t>
            </w:r>
            <w:r w:rsidRPr="00BE4743">
              <w:rPr>
                <w:rFonts w:eastAsia="Times New Roman" w:cs="Calibri"/>
                <w:color w:val="000000"/>
                <w:sz w:val="16"/>
                <w:szCs w:val="16"/>
              </w:rPr>
              <w:t xml:space="preserve"> for 80 participants as per activity No. </w:t>
            </w:r>
            <w:r w:rsidR="00E461D3" w:rsidRPr="00BE4743">
              <w:rPr>
                <w:rFonts w:eastAsia="Times New Roman" w:cs="Calibri"/>
                <w:color w:val="000000"/>
                <w:sz w:val="16"/>
                <w:szCs w:val="16"/>
              </w:rPr>
              <w:t>1.1.1.6</w:t>
            </w:r>
            <w:r w:rsidRPr="00BE4743">
              <w:rPr>
                <w:rFonts w:eastAsia="Times New Roman" w:cs="Calibri"/>
                <w:color w:val="000000"/>
                <w:sz w:val="16"/>
                <w:szCs w:val="16"/>
              </w:rPr>
              <w:t>: Inception workshop (overview of CBIT project)</w:t>
            </w:r>
          </w:p>
        </w:tc>
      </w:tr>
      <w:tr w:rsidR="003E0A21" w:rsidRPr="00BE4743" w14:paraId="6107DA17" w14:textId="77777777" w:rsidTr="005626D8">
        <w:trPr>
          <w:trHeight w:hRule="exact" w:val="864"/>
        </w:trPr>
        <w:tc>
          <w:tcPr>
            <w:tcW w:w="760" w:type="dxa"/>
            <w:shd w:val="clear" w:color="auto" w:fill="auto"/>
            <w:vAlign w:val="center"/>
            <w:hideMark/>
          </w:tcPr>
          <w:p w14:paraId="05645C67"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E.1 </w:t>
            </w:r>
          </w:p>
        </w:tc>
        <w:tc>
          <w:tcPr>
            <w:tcW w:w="1262" w:type="dxa"/>
            <w:shd w:val="clear" w:color="auto" w:fill="auto"/>
            <w:vAlign w:val="center"/>
            <w:hideMark/>
          </w:tcPr>
          <w:p w14:paraId="76398D78"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Salaries for the project implementation unit (PIU)</w:t>
            </w:r>
          </w:p>
        </w:tc>
        <w:tc>
          <w:tcPr>
            <w:tcW w:w="940" w:type="dxa"/>
            <w:shd w:val="clear" w:color="auto" w:fill="auto"/>
            <w:vAlign w:val="center"/>
            <w:hideMark/>
          </w:tcPr>
          <w:p w14:paraId="18F51B53"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100,000</w:t>
            </w:r>
          </w:p>
        </w:tc>
        <w:tc>
          <w:tcPr>
            <w:tcW w:w="11168" w:type="dxa"/>
            <w:shd w:val="clear" w:color="auto" w:fill="auto"/>
            <w:vAlign w:val="center"/>
            <w:hideMark/>
          </w:tcPr>
          <w:p w14:paraId="0E25F3D5"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Salary for NPM = USD 88,000 (USD 1,833/month)</w:t>
            </w:r>
            <w:r w:rsidRPr="00BE4743">
              <w:rPr>
                <w:rFonts w:eastAsia="Times New Roman" w:cs="Calibri"/>
                <w:color w:val="000000"/>
                <w:sz w:val="16"/>
                <w:szCs w:val="16"/>
              </w:rPr>
              <w:br/>
              <w:t>Topping for HCENR's M&amp;E officer = USD 6,000 (USD 125/month)</w:t>
            </w:r>
            <w:r w:rsidRPr="00BE4743">
              <w:rPr>
                <w:rFonts w:eastAsia="Times New Roman" w:cs="Calibri"/>
                <w:color w:val="000000"/>
                <w:sz w:val="16"/>
                <w:szCs w:val="16"/>
              </w:rPr>
              <w:br/>
              <w:t>Topping for HCENR's Project Assistance Officer = USD 6,000 (USD 125/month)</w:t>
            </w:r>
          </w:p>
        </w:tc>
      </w:tr>
      <w:tr w:rsidR="003E0A21" w:rsidRPr="00BE4743" w14:paraId="6D9E6C4F" w14:textId="77777777" w:rsidTr="002430CB">
        <w:trPr>
          <w:trHeight w:hRule="exact" w:val="691"/>
        </w:trPr>
        <w:tc>
          <w:tcPr>
            <w:tcW w:w="760" w:type="dxa"/>
            <w:shd w:val="clear" w:color="auto" w:fill="auto"/>
            <w:vAlign w:val="center"/>
            <w:hideMark/>
          </w:tcPr>
          <w:p w14:paraId="0546888A"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E.2 </w:t>
            </w:r>
          </w:p>
        </w:tc>
        <w:tc>
          <w:tcPr>
            <w:tcW w:w="1262" w:type="dxa"/>
            <w:shd w:val="clear" w:color="auto" w:fill="auto"/>
            <w:vAlign w:val="center"/>
            <w:hideMark/>
          </w:tcPr>
          <w:p w14:paraId="7DF0C3FC"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Information Technology Equipment</w:t>
            </w:r>
          </w:p>
        </w:tc>
        <w:tc>
          <w:tcPr>
            <w:tcW w:w="940" w:type="dxa"/>
            <w:shd w:val="clear" w:color="auto" w:fill="auto"/>
            <w:vAlign w:val="center"/>
            <w:hideMark/>
          </w:tcPr>
          <w:p w14:paraId="189BA10C" w14:textId="21F3525F"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4,45</w:t>
            </w:r>
            <w:r w:rsidR="00752AE2" w:rsidRPr="00BE4743">
              <w:rPr>
                <w:rFonts w:eastAsia="Times New Roman" w:cs="Calibri"/>
                <w:color w:val="000000"/>
                <w:sz w:val="16"/>
                <w:szCs w:val="16"/>
              </w:rPr>
              <w:t>4.50</w:t>
            </w:r>
          </w:p>
        </w:tc>
        <w:tc>
          <w:tcPr>
            <w:tcW w:w="11168" w:type="dxa"/>
            <w:shd w:val="clear" w:color="auto" w:fill="auto"/>
            <w:vAlign w:val="center"/>
            <w:hideMark/>
          </w:tcPr>
          <w:p w14:paraId="257DFEA3"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PCs/laptop and printers for the NPM, M&amp;E officer and Project assistance officer</w:t>
            </w:r>
          </w:p>
        </w:tc>
      </w:tr>
      <w:tr w:rsidR="003E0A21" w:rsidRPr="00BE4743" w14:paraId="114156F3" w14:textId="77777777" w:rsidTr="00BF13C2">
        <w:trPr>
          <w:trHeight w:hRule="exact" w:val="461"/>
        </w:trPr>
        <w:tc>
          <w:tcPr>
            <w:tcW w:w="760" w:type="dxa"/>
            <w:shd w:val="clear" w:color="auto" w:fill="auto"/>
            <w:vAlign w:val="center"/>
            <w:hideMark/>
          </w:tcPr>
          <w:p w14:paraId="71ADFC45"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 xml:space="preserve"> E.3 </w:t>
            </w:r>
          </w:p>
        </w:tc>
        <w:tc>
          <w:tcPr>
            <w:tcW w:w="1262" w:type="dxa"/>
            <w:shd w:val="clear" w:color="auto" w:fill="auto"/>
            <w:vAlign w:val="center"/>
            <w:hideMark/>
          </w:tcPr>
          <w:p w14:paraId="3AB3E0B9" w14:textId="77777777" w:rsidR="003E0A21" w:rsidRPr="00BE4743" w:rsidRDefault="003E0A21" w:rsidP="003E0A21">
            <w:pPr>
              <w:spacing w:before="0"/>
              <w:jc w:val="center"/>
              <w:rPr>
                <w:rFonts w:eastAsia="Times New Roman" w:cs="Calibri"/>
                <w:color w:val="000000"/>
                <w:sz w:val="16"/>
                <w:szCs w:val="16"/>
              </w:rPr>
            </w:pPr>
            <w:r w:rsidRPr="00BE4743">
              <w:rPr>
                <w:rFonts w:eastAsia="Times New Roman" w:cs="Calibri"/>
                <w:color w:val="000000"/>
                <w:sz w:val="16"/>
                <w:szCs w:val="16"/>
              </w:rPr>
              <w:t>Professional Services</w:t>
            </w:r>
          </w:p>
        </w:tc>
        <w:tc>
          <w:tcPr>
            <w:tcW w:w="940" w:type="dxa"/>
            <w:shd w:val="clear" w:color="auto" w:fill="auto"/>
            <w:vAlign w:val="center"/>
            <w:hideMark/>
          </w:tcPr>
          <w:p w14:paraId="21C0E436" w14:textId="77777777" w:rsidR="003E0A21" w:rsidRPr="00BE4743" w:rsidRDefault="003E0A21" w:rsidP="003E0A21">
            <w:pPr>
              <w:spacing w:before="0"/>
              <w:jc w:val="right"/>
              <w:rPr>
                <w:rFonts w:eastAsia="Times New Roman" w:cs="Calibri"/>
                <w:color w:val="000000"/>
                <w:sz w:val="16"/>
                <w:szCs w:val="16"/>
              </w:rPr>
            </w:pPr>
            <w:r w:rsidRPr="00BE4743">
              <w:rPr>
                <w:rFonts w:eastAsia="Times New Roman" w:cs="Calibri"/>
                <w:color w:val="000000"/>
                <w:sz w:val="16"/>
                <w:szCs w:val="16"/>
              </w:rPr>
              <w:t>8,000</w:t>
            </w:r>
          </w:p>
        </w:tc>
        <w:tc>
          <w:tcPr>
            <w:tcW w:w="11168" w:type="dxa"/>
            <w:shd w:val="clear" w:color="auto" w:fill="auto"/>
            <w:vAlign w:val="center"/>
            <w:hideMark/>
          </w:tcPr>
          <w:p w14:paraId="7FFFBEA2" w14:textId="77777777" w:rsidR="003E0A21" w:rsidRPr="00BE4743" w:rsidRDefault="003E0A21" w:rsidP="003E0A21">
            <w:pPr>
              <w:spacing w:before="0"/>
              <w:jc w:val="left"/>
              <w:rPr>
                <w:rFonts w:eastAsia="Times New Roman" w:cs="Calibri"/>
                <w:color w:val="000000"/>
                <w:sz w:val="16"/>
                <w:szCs w:val="16"/>
              </w:rPr>
            </w:pPr>
            <w:r w:rsidRPr="00BE4743">
              <w:rPr>
                <w:rFonts w:eastAsia="Times New Roman" w:cs="Calibri"/>
                <w:color w:val="000000"/>
                <w:sz w:val="16"/>
                <w:szCs w:val="16"/>
              </w:rPr>
              <w:t>Financial audits as per UNDP and GEF requirements (USD 2,000/year)</w:t>
            </w:r>
          </w:p>
        </w:tc>
      </w:tr>
    </w:tbl>
    <w:p w14:paraId="34AB5A20" w14:textId="0A22D5D6" w:rsidR="00B71A79" w:rsidRPr="00BE4743" w:rsidRDefault="00B71A79" w:rsidP="00494B18">
      <w:pPr>
        <w:tabs>
          <w:tab w:val="left" w:pos="1411"/>
          <w:tab w:val="left" w:pos="2713"/>
          <w:tab w:val="left" w:pos="7398"/>
          <w:tab w:val="left" w:pos="7634"/>
          <w:tab w:val="left" w:pos="8879"/>
          <w:tab w:val="left" w:pos="10786"/>
          <w:tab w:val="left" w:pos="11022"/>
          <w:tab w:val="left" w:pos="13114"/>
          <w:tab w:val="left" w:pos="14278"/>
          <w:tab w:val="left" w:pos="15442"/>
          <w:tab w:val="left" w:pos="16606"/>
        </w:tabs>
        <w:jc w:val="left"/>
        <w:rPr>
          <w:rFonts w:eastAsia="Times New Roman" w:cs="Calibri"/>
          <w:color w:val="000000"/>
          <w:sz w:val="16"/>
          <w:szCs w:val="16"/>
        </w:rPr>
      </w:pPr>
      <w:r w:rsidRPr="00BE4743">
        <w:rPr>
          <w:rFonts w:eastAsia="Times New Roman" w:cs="Calibri"/>
          <w:color w:val="000000"/>
          <w:sz w:val="16"/>
          <w:szCs w:val="16"/>
        </w:rPr>
        <w:tab/>
      </w:r>
    </w:p>
    <w:p w14:paraId="777A065A" w14:textId="447A34DB" w:rsidR="00BC0D51" w:rsidRPr="00BE4743" w:rsidRDefault="00BC0D51" w:rsidP="00712E01">
      <w:pPr>
        <w:spacing w:after="120"/>
        <w:rPr>
          <w:rFonts w:cstheme="minorHAnsi"/>
          <w:i/>
          <w:iCs/>
          <w:szCs w:val="20"/>
        </w:rPr>
        <w:sectPr w:rsidR="00BC0D51" w:rsidRPr="00BE4743" w:rsidSect="005D2E64">
          <w:footerReference w:type="default" r:id="rId24"/>
          <w:pgSz w:w="16838" w:h="11906" w:orient="landscape" w:code="9"/>
          <w:pgMar w:top="1440" w:right="1440" w:bottom="1440" w:left="1440" w:header="720" w:footer="720" w:gutter="0"/>
          <w:cols w:space="720"/>
          <w:docGrid w:linePitch="360"/>
        </w:sectPr>
      </w:pPr>
    </w:p>
    <w:p w14:paraId="71211FDC" w14:textId="37C666E0" w:rsidR="005D2E64" w:rsidRPr="00BE4743" w:rsidRDefault="005D2E64" w:rsidP="001125E2">
      <w:pPr>
        <w:pStyle w:val="Heading1"/>
        <w:pBdr>
          <w:top w:val="none" w:sz="0" w:space="0" w:color="auto"/>
        </w:pBdr>
        <w:ind w:left="720" w:hanging="450"/>
      </w:pPr>
      <w:bookmarkStart w:id="47" w:name="_Toc63844789"/>
      <w:bookmarkStart w:id="48" w:name="_Toc70952187"/>
      <w:r w:rsidRPr="00BE4743">
        <w:lastRenderedPageBreak/>
        <w:t>Legal context</w:t>
      </w:r>
      <w:bookmarkEnd w:id="47"/>
      <w:bookmarkEnd w:id="48"/>
    </w:p>
    <w:p w14:paraId="1ED01CC8" w14:textId="77777777" w:rsidR="005D2E64" w:rsidRPr="00BE4743" w:rsidRDefault="005D2E64" w:rsidP="00844F6D">
      <w:r w:rsidRPr="00BE4743">
        <w:t>This project document shall be the instrument referred to as such in Article 1 of the Standard Basic Assistance Agreement between the Government of Sudan and UNDP, signed on 24 October 1978.   All references in the SBAA to “Executing Agency” shall be deemed to refer to “Implementing Partner.”</w:t>
      </w:r>
    </w:p>
    <w:p w14:paraId="30ECE0D3" w14:textId="77777777" w:rsidR="005D2E64" w:rsidRPr="00BE4743" w:rsidRDefault="005D2E64" w:rsidP="00844F6D">
      <w:r w:rsidRPr="00BE4743">
        <w:t xml:space="preserve">This project will be implemented by the Higher Council for Environment and Natural Resources (“Implementing Partner”) in accordance with its financial regulations, rules, </w:t>
      </w:r>
      <w:proofErr w:type="gramStart"/>
      <w:r w:rsidRPr="00BE4743">
        <w:t>practices</w:t>
      </w:r>
      <w:proofErr w:type="gramEnd"/>
      <w:r w:rsidRPr="00BE4743">
        <w:t xml:space="preserve">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0A79D306" w14:textId="75722D1C" w:rsidR="005D2E64" w:rsidRPr="00BE4743" w:rsidRDefault="005D2E64" w:rsidP="00844F6D">
      <w:r w:rsidRPr="00BE4743">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3839781E" w14:textId="0FC1F4F0" w:rsidR="00494B18" w:rsidRPr="00BE4743" w:rsidRDefault="00494B18" w:rsidP="00844F6D"/>
    <w:p w14:paraId="1EDE4D18" w14:textId="26D500AA" w:rsidR="00494B18" w:rsidRPr="00BE4743" w:rsidRDefault="00494B18" w:rsidP="00844F6D"/>
    <w:p w14:paraId="548742BD" w14:textId="6329E7F7" w:rsidR="00494B18" w:rsidRPr="00BE4743" w:rsidRDefault="00494B18" w:rsidP="00844F6D"/>
    <w:p w14:paraId="59B4D395" w14:textId="608F4442" w:rsidR="00494B18" w:rsidRPr="00BE4743" w:rsidRDefault="00494B18" w:rsidP="00844F6D"/>
    <w:p w14:paraId="733A7722" w14:textId="44ACDAF3" w:rsidR="00494B18" w:rsidRPr="00BE4743" w:rsidRDefault="00494B18" w:rsidP="00844F6D"/>
    <w:p w14:paraId="3658766B" w14:textId="521A3B12" w:rsidR="00494B18" w:rsidRPr="00BE4743" w:rsidRDefault="00494B18" w:rsidP="00844F6D"/>
    <w:p w14:paraId="53590C89" w14:textId="2B84AAEE" w:rsidR="00494B18" w:rsidRPr="00BE4743" w:rsidRDefault="00494B18" w:rsidP="00844F6D"/>
    <w:p w14:paraId="1B9E3764" w14:textId="04556AC2" w:rsidR="00494B18" w:rsidRPr="00BE4743" w:rsidRDefault="00494B18" w:rsidP="00844F6D"/>
    <w:p w14:paraId="5BED4421" w14:textId="17EE4907" w:rsidR="00494B18" w:rsidRPr="00BE4743" w:rsidRDefault="00494B18" w:rsidP="00844F6D"/>
    <w:p w14:paraId="2B745115" w14:textId="377BED58" w:rsidR="00494B18" w:rsidRPr="00BE4743" w:rsidRDefault="00494B18" w:rsidP="00844F6D"/>
    <w:p w14:paraId="284D1D31" w14:textId="5022226F" w:rsidR="00494B18" w:rsidRPr="00BE4743" w:rsidRDefault="00494B18" w:rsidP="00844F6D"/>
    <w:p w14:paraId="488FEA05" w14:textId="06EA4028" w:rsidR="00494B18" w:rsidRPr="00BE4743" w:rsidRDefault="00494B18" w:rsidP="00844F6D"/>
    <w:p w14:paraId="63ABFDC5" w14:textId="330DB57A" w:rsidR="00494B18" w:rsidRPr="00BE4743" w:rsidRDefault="00494B18" w:rsidP="00844F6D"/>
    <w:p w14:paraId="2FF7C544" w14:textId="7256B27F" w:rsidR="00494B18" w:rsidRPr="00BE4743" w:rsidRDefault="00494B18" w:rsidP="00844F6D"/>
    <w:p w14:paraId="030A9605" w14:textId="6203C38C" w:rsidR="00494B18" w:rsidRPr="00BE4743" w:rsidRDefault="00494B18" w:rsidP="00844F6D"/>
    <w:p w14:paraId="4571AFBF" w14:textId="1A2B590C" w:rsidR="00494B18" w:rsidRPr="00BE4743" w:rsidRDefault="00494B18" w:rsidP="00844F6D"/>
    <w:p w14:paraId="0C03EEC4" w14:textId="7A0DF9EF" w:rsidR="00494B18" w:rsidRPr="00BE4743" w:rsidRDefault="00494B18" w:rsidP="00844F6D"/>
    <w:p w14:paraId="053A4116" w14:textId="1764CE3F" w:rsidR="00494B18" w:rsidRPr="00BE4743" w:rsidRDefault="00494B18" w:rsidP="00844F6D"/>
    <w:p w14:paraId="11491544" w14:textId="06DE4037" w:rsidR="00494B18" w:rsidRPr="00BE4743" w:rsidRDefault="00494B18" w:rsidP="00844F6D"/>
    <w:p w14:paraId="17522519" w14:textId="20AAE96E" w:rsidR="00494B18" w:rsidRPr="00BE4743" w:rsidRDefault="00494B18" w:rsidP="00844F6D"/>
    <w:p w14:paraId="57C9F268" w14:textId="3AA332F8" w:rsidR="00494B18" w:rsidRPr="00BE4743" w:rsidRDefault="00494B18" w:rsidP="00844F6D"/>
    <w:p w14:paraId="21E7319B" w14:textId="4D2C3334" w:rsidR="00494B18" w:rsidRPr="00BE4743" w:rsidRDefault="00494B18" w:rsidP="00844F6D"/>
    <w:p w14:paraId="33B530E7" w14:textId="1593CC3F" w:rsidR="00494B18" w:rsidRPr="00BE4743" w:rsidRDefault="00494B18" w:rsidP="00844F6D"/>
    <w:p w14:paraId="620F4BD3" w14:textId="0C051498" w:rsidR="00494B18" w:rsidRPr="00BE4743" w:rsidRDefault="00494B18" w:rsidP="00844F6D"/>
    <w:p w14:paraId="39F3BCD2" w14:textId="77777777" w:rsidR="00494B18" w:rsidRPr="00BE4743" w:rsidRDefault="00494B18" w:rsidP="00844F6D"/>
    <w:p w14:paraId="49829F46" w14:textId="512019A6" w:rsidR="001125E2" w:rsidRPr="00BE4743" w:rsidRDefault="001125E2" w:rsidP="001125E2">
      <w:pPr>
        <w:pStyle w:val="Heading1"/>
        <w:pBdr>
          <w:top w:val="none" w:sz="0" w:space="0" w:color="auto"/>
        </w:pBdr>
        <w:ind w:left="720" w:hanging="450"/>
      </w:pPr>
      <w:bookmarkStart w:id="49" w:name="_Toc63844790"/>
      <w:bookmarkStart w:id="50" w:name="_Toc70952188"/>
      <w:r w:rsidRPr="00BE4743">
        <w:lastRenderedPageBreak/>
        <w:t>Risk Management</w:t>
      </w:r>
      <w:bookmarkEnd w:id="49"/>
      <w:bookmarkEnd w:id="50"/>
    </w:p>
    <w:p w14:paraId="62B85D02" w14:textId="77777777" w:rsidR="00B02A8A" w:rsidRPr="00BE4743" w:rsidRDefault="00B02A8A" w:rsidP="00FF55AE">
      <w:pPr>
        <w:numPr>
          <w:ilvl w:val="0"/>
          <w:numId w:val="48"/>
        </w:numPr>
        <w:ind w:left="360"/>
        <w:rPr>
          <w:rFonts w:cs="Arial"/>
          <w:szCs w:val="20"/>
        </w:rPr>
      </w:pPr>
      <w:r w:rsidRPr="00BE4743">
        <w:rPr>
          <w:rFonts w:cs="Arial"/>
          <w:szCs w:val="20"/>
        </w:rPr>
        <w:t xml:space="preserve">Consistent with the Article III of the SBAA </w:t>
      </w:r>
      <w:r w:rsidRPr="00BE4743">
        <w:rPr>
          <w:rFonts w:cs="Arial"/>
          <w:i/>
          <w:szCs w:val="20"/>
        </w:rPr>
        <w:t>[or the Supplemental Provisions to the Project Document]</w:t>
      </w:r>
      <w:r w:rsidRPr="00BE4743">
        <w:rPr>
          <w:rFonts w:cs="Arial"/>
          <w:szCs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55D510FC" w14:textId="77777777" w:rsidR="00B02A8A" w:rsidRPr="00BE4743" w:rsidRDefault="00B02A8A" w:rsidP="00FF55AE">
      <w:pPr>
        <w:numPr>
          <w:ilvl w:val="0"/>
          <w:numId w:val="47"/>
        </w:numPr>
        <w:rPr>
          <w:rFonts w:cs="Arial"/>
          <w:szCs w:val="20"/>
        </w:rPr>
      </w:pPr>
      <w:r w:rsidRPr="00BE4743">
        <w:rPr>
          <w:rFonts w:cs="Arial"/>
          <w:szCs w:val="20"/>
        </w:rPr>
        <w:t xml:space="preserve">put in place an appropriate security plan and maintain the security plan, taking into account the security situation in the country where the project is being </w:t>
      </w:r>
      <w:proofErr w:type="gramStart"/>
      <w:r w:rsidRPr="00BE4743">
        <w:rPr>
          <w:rFonts w:cs="Arial"/>
          <w:szCs w:val="20"/>
        </w:rPr>
        <w:t>carried;</w:t>
      </w:r>
      <w:proofErr w:type="gramEnd"/>
    </w:p>
    <w:p w14:paraId="1FBE2DF6" w14:textId="2B8B660B" w:rsidR="00B02A8A" w:rsidRPr="00BE4743" w:rsidRDefault="00B02A8A" w:rsidP="00FF55AE">
      <w:pPr>
        <w:numPr>
          <w:ilvl w:val="0"/>
          <w:numId w:val="47"/>
        </w:numPr>
        <w:rPr>
          <w:rFonts w:cs="Arial"/>
          <w:szCs w:val="20"/>
        </w:rPr>
      </w:pPr>
      <w:r w:rsidRPr="00BE4743">
        <w:rPr>
          <w:rFonts w:cs="Arial"/>
          <w:szCs w:val="20"/>
        </w:rPr>
        <w:t>assume all risks and liabilities related to the Implementing Partner’s security, and the full implementation of the security plan.</w:t>
      </w:r>
    </w:p>
    <w:p w14:paraId="3E6671A6" w14:textId="0130844F" w:rsidR="00B02A8A" w:rsidRPr="00BE4743" w:rsidRDefault="00B02A8A" w:rsidP="00FF55AE">
      <w:pPr>
        <w:numPr>
          <w:ilvl w:val="0"/>
          <w:numId w:val="48"/>
        </w:numPr>
        <w:ind w:left="360"/>
        <w:rPr>
          <w:rFonts w:cs="Arial"/>
          <w:szCs w:val="20"/>
        </w:rPr>
      </w:pPr>
      <w:r w:rsidRPr="00BE4743">
        <w:rPr>
          <w:rFonts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00C0024C" w14:textId="64D37F29" w:rsidR="00B02A8A" w:rsidRPr="00BE4743" w:rsidRDefault="00B02A8A" w:rsidP="00FF55AE">
      <w:pPr>
        <w:numPr>
          <w:ilvl w:val="0"/>
          <w:numId w:val="48"/>
        </w:numPr>
        <w:ind w:left="360"/>
        <w:rPr>
          <w:rFonts w:asciiTheme="minorHAnsi" w:hAnsiTheme="minorHAnsi" w:cstheme="minorHAnsi"/>
          <w:szCs w:val="20"/>
        </w:rPr>
      </w:pPr>
      <w:r w:rsidRPr="00BE4743">
        <w:rPr>
          <w:rFonts w:cs="Arial"/>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sidRPr="00BE4743">
        <w:rPr>
          <w:rFonts w:asciiTheme="minorHAnsi" w:hAnsiTheme="minorHAnsi" w:cstheme="minorHAnsi"/>
          <w:szCs w:val="20"/>
        </w:rPr>
        <w:t xml:space="preserve">accessed via </w:t>
      </w:r>
      <w:hyperlink r:id="rId25" w:history="1">
        <w:r w:rsidRPr="00BE4743">
          <w:rPr>
            <w:rStyle w:val="Hyperlink"/>
            <w:rFonts w:asciiTheme="minorHAnsi" w:hAnsiTheme="minorHAnsi" w:cstheme="minorHAnsi"/>
            <w:szCs w:val="20"/>
          </w:rPr>
          <w:t>http://www.un.org/sc/committees/1267/aq_sanctions_list.shtml</w:t>
        </w:r>
      </w:hyperlink>
      <w:r w:rsidRPr="00BE4743">
        <w:rPr>
          <w:rFonts w:asciiTheme="minorHAnsi" w:hAnsiTheme="minorHAnsi" w:cstheme="minorHAnsi"/>
          <w:color w:val="000080"/>
          <w:szCs w:val="20"/>
        </w:rPr>
        <w:t>.</w:t>
      </w:r>
      <w:r w:rsidRPr="00BE4743">
        <w:rPr>
          <w:rFonts w:asciiTheme="minorHAnsi" w:hAnsiTheme="minorHAnsi" w:cstheme="minorHAnsi"/>
          <w:szCs w:val="20"/>
        </w:rPr>
        <w:t xml:space="preserve">  </w:t>
      </w:r>
    </w:p>
    <w:p w14:paraId="6124D714" w14:textId="77777777" w:rsidR="00B02A8A" w:rsidRPr="00BE4743" w:rsidRDefault="00B02A8A" w:rsidP="00FF55AE">
      <w:pPr>
        <w:numPr>
          <w:ilvl w:val="0"/>
          <w:numId w:val="48"/>
        </w:numPr>
        <w:ind w:left="360"/>
        <w:rPr>
          <w:rFonts w:asciiTheme="minorHAnsi" w:hAnsiTheme="minorHAnsi" w:cstheme="minorHAnsi"/>
          <w:szCs w:val="20"/>
        </w:rPr>
      </w:pPr>
      <w:r w:rsidRPr="00BE4743">
        <w:rPr>
          <w:rFonts w:asciiTheme="minorHAnsi" w:hAnsiTheme="minorHAnsi" w:cstheme="minorHAnsi"/>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5D5C0051" w14:textId="3AFC67D3" w:rsidR="00B02A8A" w:rsidRPr="00BE4743" w:rsidRDefault="00B02A8A" w:rsidP="00B02A8A">
      <w:pPr>
        <w:ind w:left="360"/>
        <w:rPr>
          <w:rFonts w:asciiTheme="minorHAnsi" w:hAnsiTheme="minorHAnsi" w:cstheme="minorHAnsi"/>
          <w:szCs w:val="20"/>
        </w:rPr>
      </w:pPr>
      <w:r w:rsidRPr="00BE4743">
        <w:rPr>
          <w:rFonts w:asciiTheme="minorHAnsi" w:hAnsiTheme="minorHAnsi" w:cstheme="minorHAnsi"/>
          <w:szCs w:val="20"/>
        </w:rPr>
        <w:t xml:space="preserve">(a)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2D8517DE" w14:textId="77777777" w:rsidR="00B02A8A" w:rsidRPr="00BE4743" w:rsidRDefault="00B02A8A" w:rsidP="00B02A8A">
      <w:pPr>
        <w:ind w:left="360"/>
        <w:rPr>
          <w:rFonts w:asciiTheme="minorHAnsi" w:hAnsiTheme="minorHAnsi" w:cstheme="minorHAnsi"/>
          <w:szCs w:val="20"/>
        </w:rPr>
      </w:pPr>
      <w:r w:rsidRPr="00BE4743">
        <w:rPr>
          <w:rFonts w:asciiTheme="minorHAnsi" w:hAnsiTheme="minorHAnsi" w:cstheme="minorHAnsi"/>
          <w:szCs w:val="20"/>
        </w:rPr>
        <w:t xml:space="preserve">(b) Moreover, and without limitation to the application of other regulations, rules, </w:t>
      </w:r>
      <w:proofErr w:type="gramStart"/>
      <w:r w:rsidRPr="00BE4743">
        <w:rPr>
          <w:rFonts w:asciiTheme="minorHAnsi" w:hAnsiTheme="minorHAnsi" w:cstheme="minorHAnsi"/>
          <w:szCs w:val="20"/>
        </w:rPr>
        <w:t>policies</w:t>
      </w:r>
      <w:proofErr w:type="gramEnd"/>
      <w:r w:rsidRPr="00BE4743">
        <w:rPr>
          <w:rFonts w:asciiTheme="minorHAnsi" w:hAnsiTheme="minorHAnsi" w:cstheme="minorHAnsi"/>
          <w:szCs w:val="20"/>
        </w:rPr>
        <w:t xml:space="preserve">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w:t>
      </w:r>
      <w:proofErr w:type="gramStart"/>
      <w:r w:rsidRPr="00BE4743">
        <w:rPr>
          <w:rFonts w:asciiTheme="minorHAnsi" w:hAnsiTheme="minorHAnsi" w:cstheme="minorHAnsi"/>
          <w:szCs w:val="20"/>
        </w:rPr>
        <w:t>employment</w:t>
      </w:r>
      <w:proofErr w:type="gramEnd"/>
      <w:r w:rsidRPr="00BE4743">
        <w:rPr>
          <w:rFonts w:asciiTheme="minorHAnsi" w:hAnsiTheme="minorHAnsi" w:cstheme="minorHAnsi"/>
          <w:szCs w:val="20"/>
        </w:rPr>
        <w:t xml:space="preserve"> or creates an intimidating, hostile or offensive work environment.</w:t>
      </w:r>
    </w:p>
    <w:p w14:paraId="65F15D76" w14:textId="77777777" w:rsidR="00B02A8A" w:rsidRPr="00BE4743" w:rsidRDefault="00B02A8A" w:rsidP="00FF55AE">
      <w:pPr>
        <w:numPr>
          <w:ilvl w:val="0"/>
          <w:numId w:val="48"/>
        </w:numPr>
        <w:ind w:left="360"/>
        <w:rPr>
          <w:rFonts w:asciiTheme="minorHAnsi" w:hAnsiTheme="minorHAnsi" w:cstheme="minorHAnsi"/>
          <w:szCs w:val="20"/>
        </w:rPr>
      </w:pPr>
      <w:r w:rsidRPr="00BE4743">
        <w:rPr>
          <w:rFonts w:asciiTheme="minorHAnsi" w:hAnsiTheme="minorHAnsi" w:cstheme="minorHAnsi"/>
          <w:szCs w:val="20"/>
        </w:rPr>
        <w:t>a) In the performance of the activities under this Project Document, the Implementing Partner shall (with respect to its own activities</w:t>
      </w:r>
      <w:proofErr w:type="gramStart"/>
      <w:r w:rsidRPr="00BE4743">
        <w:rPr>
          <w:rFonts w:asciiTheme="minorHAnsi" w:hAnsiTheme="minorHAnsi" w:cstheme="minorHAnsi"/>
          <w:szCs w:val="20"/>
        </w:rPr>
        <w:t>), and</w:t>
      </w:r>
      <w:proofErr w:type="gramEnd"/>
      <w:r w:rsidRPr="00BE4743">
        <w:rPr>
          <w:rFonts w:asciiTheme="minorHAnsi" w:hAnsiTheme="minorHAnsi" w:cstheme="minorHAnsi"/>
          <w:szCs w:val="20"/>
        </w:rPr>
        <w:t xml:space="preserve">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w:t>
      </w:r>
      <w:proofErr w:type="gramStart"/>
      <w:r w:rsidRPr="00BE4743">
        <w:rPr>
          <w:rFonts w:asciiTheme="minorHAnsi" w:hAnsiTheme="minorHAnsi" w:cstheme="minorHAnsi"/>
          <w:szCs w:val="20"/>
        </w:rPr>
        <w:t>include:</w:t>
      </w:r>
      <w:proofErr w:type="gramEnd"/>
      <w:r w:rsidRPr="00BE4743">
        <w:rPr>
          <w:rFonts w:asciiTheme="minorHAnsi" w:hAnsiTheme="minorHAnsi" w:cstheme="minorHAnsi"/>
          <w:szCs w:val="20"/>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779B7272" w14:textId="77777777" w:rsidR="00B02A8A" w:rsidRPr="00BE4743" w:rsidRDefault="00B02A8A" w:rsidP="00FF55AE">
      <w:pPr>
        <w:numPr>
          <w:ilvl w:val="1"/>
          <w:numId w:val="49"/>
        </w:numPr>
        <w:rPr>
          <w:rFonts w:asciiTheme="minorHAnsi" w:hAnsiTheme="minorHAnsi" w:cstheme="minorHAnsi"/>
          <w:szCs w:val="20"/>
        </w:rPr>
      </w:pPr>
      <w:r w:rsidRPr="00BE4743">
        <w:rPr>
          <w:rFonts w:asciiTheme="minorHAnsi" w:hAnsiTheme="minorHAnsi" w:cstheme="minorHAnsi"/>
          <w:szCs w:val="20"/>
        </w:rPr>
        <w:t xml:space="preserve">Prevent its employees, agents or any other persons engaged to perform any services under this Project Document, from engaging in SH or </w:t>
      </w:r>
      <w:proofErr w:type="gramStart"/>
      <w:r w:rsidRPr="00BE4743">
        <w:rPr>
          <w:rFonts w:asciiTheme="minorHAnsi" w:hAnsiTheme="minorHAnsi" w:cstheme="minorHAnsi"/>
          <w:szCs w:val="20"/>
        </w:rPr>
        <w:t>SEA;</w:t>
      </w:r>
      <w:proofErr w:type="gramEnd"/>
    </w:p>
    <w:p w14:paraId="218285EA" w14:textId="77777777" w:rsidR="00B02A8A" w:rsidRPr="00BE4743" w:rsidRDefault="00B02A8A" w:rsidP="00FF55AE">
      <w:pPr>
        <w:numPr>
          <w:ilvl w:val="1"/>
          <w:numId w:val="49"/>
        </w:numPr>
        <w:rPr>
          <w:rFonts w:asciiTheme="minorHAnsi" w:hAnsiTheme="minorHAnsi" w:cstheme="minorHAnsi"/>
          <w:szCs w:val="20"/>
        </w:rPr>
      </w:pPr>
      <w:r w:rsidRPr="00BE4743">
        <w:rPr>
          <w:rFonts w:asciiTheme="minorHAnsi" w:hAnsiTheme="minorHAnsi" w:cstheme="minorHAnsi"/>
          <w:szCs w:val="20"/>
        </w:rPr>
        <w:t xml:space="preserve">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w:t>
      </w:r>
      <w:proofErr w:type="gramStart"/>
      <w:r w:rsidRPr="00BE4743">
        <w:rPr>
          <w:rFonts w:asciiTheme="minorHAnsi" w:hAnsiTheme="minorHAnsi" w:cstheme="minorHAnsi"/>
          <w:szCs w:val="20"/>
        </w:rPr>
        <w:t>UNDP;</w:t>
      </w:r>
      <w:proofErr w:type="gramEnd"/>
    </w:p>
    <w:p w14:paraId="27581749" w14:textId="77777777" w:rsidR="00B02A8A" w:rsidRPr="00BE4743" w:rsidRDefault="00B02A8A" w:rsidP="00FF55AE">
      <w:pPr>
        <w:numPr>
          <w:ilvl w:val="1"/>
          <w:numId w:val="49"/>
        </w:numPr>
        <w:rPr>
          <w:rFonts w:asciiTheme="minorHAnsi" w:hAnsiTheme="minorHAnsi" w:cstheme="minorHAnsi"/>
          <w:szCs w:val="20"/>
        </w:rPr>
      </w:pPr>
      <w:r w:rsidRPr="00BE4743">
        <w:rPr>
          <w:rFonts w:asciiTheme="minorHAnsi" w:hAnsiTheme="minorHAnsi" w:cstheme="minorHAnsi"/>
          <w:szCs w:val="20"/>
        </w:rPr>
        <w:t xml:space="preserve">Report and monitor allegations of SH and SEA of which the Implementing Partner and its sub-parties referred to in paragraph 4 have been informed or have otherwise become aware, and status </w:t>
      </w:r>
      <w:proofErr w:type="gramStart"/>
      <w:r w:rsidRPr="00BE4743">
        <w:rPr>
          <w:rFonts w:asciiTheme="minorHAnsi" w:hAnsiTheme="minorHAnsi" w:cstheme="minorHAnsi"/>
          <w:szCs w:val="20"/>
        </w:rPr>
        <w:t>thereof;</w:t>
      </w:r>
      <w:proofErr w:type="gramEnd"/>
      <w:r w:rsidRPr="00BE4743">
        <w:rPr>
          <w:rFonts w:asciiTheme="minorHAnsi" w:hAnsiTheme="minorHAnsi" w:cstheme="minorHAnsi"/>
          <w:szCs w:val="20"/>
        </w:rPr>
        <w:t xml:space="preserve"> </w:t>
      </w:r>
    </w:p>
    <w:p w14:paraId="7982049D" w14:textId="77777777" w:rsidR="00B02A8A" w:rsidRPr="00BE4743" w:rsidRDefault="00B02A8A" w:rsidP="00FF55AE">
      <w:pPr>
        <w:numPr>
          <w:ilvl w:val="1"/>
          <w:numId w:val="49"/>
        </w:numPr>
        <w:rPr>
          <w:rFonts w:asciiTheme="minorHAnsi" w:hAnsiTheme="minorHAnsi" w:cstheme="minorHAnsi"/>
          <w:szCs w:val="20"/>
        </w:rPr>
      </w:pPr>
      <w:r w:rsidRPr="00BE4743">
        <w:rPr>
          <w:rFonts w:asciiTheme="minorHAnsi" w:hAnsiTheme="minorHAnsi" w:cstheme="minorHAnsi"/>
          <w:szCs w:val="20"/>
        </w:rPr>
        <w:t>Refer victims/survivors of SH and SEA to safe and confidential victim assistance; and</w:t>
      </w:r>
    </w:p>
    <w:p w14:paraId="0BF7E49D" w14:textId="77777777" w:rsidR="00B02A8A" w:rsidRPr="00BE4743" w:rsidRDefault="00B02A8A" w:rsidP="00FF55AE">
      <w:pPr>
        <w:numPr>
          <w:ilvl w:val="1"/>
          <w:numId w:val="49"/>
        </w:numPr>
        <w:rPr>
          <w:rFonts w:asciiTheme="minorHAnsi" w:hAnsiTheme="minorHAnsi" w:cstheme="minorHAnsi"/>
          <w:szCs w:val="20"/>
        </w:rPr>
      </w:pPr>
      <w:r w:rsidRPr="00BE4743">
        <w:rPr>
          <w:rFonts w:asciiTheme="minorHAnsi" w:hAnsiTheme="minorHAnsi" w:cstheme="minorHAnsi"/>
          <w:szCs w:val="20"/>
        </w:rPr>
        <w:lastRenderedPageBreak/>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400A0BF7" w14:textId="77777777" w:rsidR="00B02A8A" w:rsidRPr="00BE4743" w:rsidRDefault="00B02A8A" w:rsidP="00FF55AE">
      <w:pPr>
        <w:numPr>
          <w:ilvl w:val="0"/>
          <w:numId w:val="52"/>
        </w:numPr>
        <w:tabs>
          <w:tab w:val="clear" w:pos="720"/>
          <w:tab w:val="left" w:pos="360"/>
        </w:tabs>
        <w:ind w:left="360" w:firstLine="0"/>
        <w:rPr>
          <w:rFonts w:asciiTheme="minorHAnsi" w:hAnsiTheme="minorHAnsi" w:cstheme="minorHAnsi"/>
          <w:szCs w:val="20"/>
        </w:rPr>
      </w:pPr>
      <w:r w:rsidRPr="00BE4743">
        <w:rPr>
          <w:rFonts w:asciiTheme="minorHAnsi" w:hAnsiTheme="minorHAnsi" w:cstheme="minorHAnsi"/>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5C79CDA8" w14:textId="77777777" w:rsidR="00B02A8A" w:rsidRPr="00BE4743" w:rsidRDefault="00B02A8A" w:rsidP="00FF55AE">
      <w:pPr>
        <w:numPr>
          <w:ilvl w:val="0"/>
          <w:numId w:val="48"/>
        </w:numPr>
        <w:ind w:left="360"/>
        <w:rPr>
          <w:rFonts w:cs="Arial"/>
          <w:szCs w:val="20"/>
          <w:u w:val="single"/>
        </w:rPr>
      </w:pPr>
      <w:r w:rsidRPr="00BE4743">
        <w:rPr>
          <w:rFonts w:cs="Arial"/>
          <w:szCs w:val="20"/>
        </w:rPr>
        <w:t xml:space="preserve">Social and environmental sustainability will be enhanced through application of the UNDP Social and Environmental Standards (http://www.undp.org/ses) and related Accountability Mechanism (http://www.undp.org/secu-srm).  </w:t>
      </w:r>
      <w:r w:rsidRPr="00BE4743">
        <w:rPr>
          <w:rFonts w:cs="Arial"/>
          <w:color w:val="000000"/>
          <w:szCs w:val="20"/>
        </w:rPr>
        <w:t> </w:t>
      </w:r>
    </w:p>
    <w:p w14:paraId="47D39872" w14:textId="77777777" w:rsidR="00B02A8A" w:rsidRPr="00BE4743" w:rsidRDefault="00B02A8A" w:rsidP="00FF55AE">
      <w:pPr>
        <w:pStyle w:val="Default"/>
        <w:numPr>
          <w:ilvl w:val="0"/>
          <w:numId w:val="48"/>
        </w:numPr>
        <w:spacing w:before="120"/>
        <w:ind w:left="360"/>
        <w:jc w:val="both"/>
        <w:rPr>
          <w:rFonts w:ascii="Calibri" w:hAnsi="Calibri"/>
          <w:sz w:val="20"/>
          <w:szCs w:val="20"/>
        </w:rPr>
      </w:pPr>
      <w:r w:rsidRPr="00BE4743">
        <w:rPr>
          <w:rFonts w:ascii="Calibri" w:hAnsi="Calibri"/>
          <w:color w:val="101010"/>
          <w:spacing w:val="-6"/>
          <w:kern w:val="1"/>
          <w:sz w:val="20"/>
          <w:szCs w:val="20"/>
        </w:rPr>
        <w:t xml:space="preserve">The Implementing Partner shall: (a) conduct project and </w:t>
      </w:r>
      <w:proofErr w:type="spellStart"/>
      <w:r w:rsidRPr="00BE4743">
        <w:rPr>
          <w:rFonts w:ascii="Calibri" w:hAnsi="Calibri"/>
          <w:color w:val="101010"/>
          <w:spacing w:val="-6"/>
          <w:kern w:val="1"/>
          <w:sz w:val="20"/>
          <w:szCs w:val="20"/>
        </w:rPr>
        <w:t>programme</w:t>
      </w:r>
      <w:proofErr w:type="spellEnd"/>
      <w:r w:rsidRPr="00BE4743">
        <w:rPr>
          <w:rFonts w:ascii="Calibri" w:hAnsi="Calibri"/>
          <w:color w:val="101010"/>
          <w:spacing w:val="-6"/>
          <w:kern w:val="1"/>
          <w:sz w:val="20"/>
          <w:szCs w:val="20"/>
        </w:rPr>
        <w:t xml:space="preserve">-related activities in a manner consistent with the UNDP Social and Environmental Standards, (b) implement any management or mitigation plan prepared for the project or </w:t>
      </w:r>
      <w:proofErr w:type="spellStart"/>
      <w:r w:rsidRPr="00BE4743">
        <w:rPr>
          <w:rFonts w:ascii="Calibri" w:hAnsi="Calibri"/>
          <w:color w:val="101010"/>
          <w:spacing w:val="-6"/>
          <w:kern w:val="1"/>
          <w:sz w:val="20"/>
          <w:szCs w:val="20"/>
        </w:rPr>
        <w:t>programme</w:t>
      </w:r>
      <w:proofErr w:type="spellEnd"/>
      <w:r w:rsidRPr="00BE4743">
        <w:rPr>
          <w:rFonts w:ascii="Calibri" w:hAnsi="Calibri"/>
          <w:color w:val="101010"/>
          <w:spacing w:val="-6"/>
          <w:kern w:val="1"/>
          <w:sz w:val="20"/>
          <w:szCs w:val="20"/>
        </w:rPr>
        <w:t xml:space="preserve"> to comply with such standards, and (c) engage in a constructive and timely manner to address any concerns and complaints raised through the Accountability Mechanism. </w:t>
      </w:r>
      <w:r w:rsidRPr="00BE4743">
        <w:rPr>
          <w:rFonts w:ascii="Calibri" w:hAnsi="Calibri"/>
          <w:color w:val="141414"/>
          <w:spacing w:val="-4"/>
          <w:sz w:val="20"/>
          <w:szCs w:val="20"/>
          <w:lang w:val="en-GB"/>
        </w:rPr>
        <w:t>UNDP</w:t>
      </w:r>
      <w:r w:rsidRPr="00BE4743">
        <w:rPr>
          <w:rFonts w:ascii="Calibri" w:hAnsi="Calibri"/>
          <w:sz w:val="20"/>
          <w:szCs w:val="20"/>
          <w:lang w:val="en-GB"/>
        </w:rPr>
        <w:t xml:space="preserve"> will seek to ensure that communities and other project stakeholders are informed of and have access to the Accountability Mechanism. </w:t>
      </w:r>
    </w:p>
    <w:p w14:paraId="1B8C3544" w14:textId="77777777" w:rsidR="00B02A8A" w:rsidRPr="00BE4743" w:rsidRDefault="00B02A8A" w:rsidP="00FF55AE">
      <w:pPr>
        <w:numPr>
          <w:ilvl w:val="0"/>
          <w:numId w:val="48"/>
        </w:numPr>
        <w:ind w:left="360"/>
        <w:rPr>
          <w:rFonts w:cs="Arial"/>
          <w:spacing w:val="-4"/>
          <w:szCs w:val="20"/>
        </w:rPr>
      </w:pPr>
      <w:r w:rsidRPr="00BE4743">
        <w:rPr>
          <w:rFonts w:cs="Arial"/>
          <w:spacing w:val="-4"/>
          <w:szCs w:val="20"/>
        </w:rPr>
        <w:t xml:space="preserve">All signatories to the Project Document shall cooperate in good faith with any exercise to evaluate any </w:t>
      </w:r>
      <w:proofErr w:type="spellStart"/>
      <w:r w:rsidRPr="00BE4743">
        <w:rPr>
          <w:rFonts w:cs="Arial"/>
          <w:spacing w:val="-4"/>
          <w:szCs w:val="20"/>
        </w:rPr>
        <w:t>programme</w:t>
      </w:r>
      <w:proofErr w:type="spellEnd"/>
      <w:r w:rsidRPr="00BE4743">
        <w:rPr>
          <w:rFonts w:cs="Arial"/>
          <w:spacing w:val="-4"/>
          <w:szCs w:val="20"/>
        </w:rPr>
        <w:t xml:space="preserve"> or project-related commitments or compliance with the UNDP Social and Environmental Standards. This includes providing access to project sites, relevant personnel, information, and documentation.</w:t>
      </w:r>
    </w:p>
    <w:p w14:paraId="0BC8B577" w14:textId="6BC9C968" w:rsidR="00B02A8A" w:rsidRPr="00BE4743" w:rsidRDefault="00B02A8A" w:rsidP="00FF55AE">
      <w:pPr>
        <w:numPr>
          <w:ilvl w:val="0"/>
          <w:numId w:val="48"/>
        </w:numPr>
        <w:autoSpaceDE w:val="0"/>
        <w:autoSpaceDN w:val="0"/>
        <w:adjustRightInd w:val="0"/>
        <w:ind w:left="360"/>
        <w:rPr>
          <w:rFonts w:eastAsia="Calibri" w:cs="Arial"/>
          <w:color w:val="000000"/>
          <w:szCs w:val="20"/>
        </w:rPr>
      </w:pPr>
      <w:r w:rsidRPr="00BE4743">
        <w:rPr>
          <w:rFonts w:eastAsia="Calibri" w:cs="Arial"/>
          <w:color w:val="000000"/>
          <w:szCs w:val="20"/>
        </w:rPr>
        <w:t xml:space="preserve">The Implementing Partner will take appropriate steps to prevent misuse of funds, </w:t>
      </w:r>
      <w:proofErr w:type="gramStart"/>
      <w:r w:rsidRPr="00BE4743">
        <w:rPr>
          <w:rFonts w:eastAsia="Calibri" w:cs="Arial"/>
          <w:color w:val="000000"/>
          <w:szCs w:val="20"/>
        </w:rPr>
        <w:t>fraud</w:t>
      </w:r>
      <w:proofErr w:type="gramEnd"/>
      <w:r w:rsidRPr="00BE4743">
        <w:rPr>
          <w:rFonts w:eastAsia="Calibri" w:cs="Arial"/>
          <w:color w:val="000000"/>
          <w:szCs w:val="20"/>
        </w:rPr>
        <w:t xml:space="preserve"> or corruption, by its officials, consultants, responsible parties, subcontractors and sub-recipients in implementing the project or using UNDP funds.  The Implementing Partner will ensure that its financial management, anti-</w:t>
      </w:r>
      <w:proofErr w:type="gramStart"/>
      <w:r w:rsidRPr="00BE4743">
        <w:rPr>
          <w:rFonts w:eastAsia="Calibri" w:cs="Arial"/>
          <w:color w:val="000000"/>
          <w:szCs w:val="20"/>
        </w:rPr>
        <w:t>corruption</w:t>
      </w:r>
      <w:proofErr w:type="gramEnd"/>
      <w:r w:rsidRPr="00BE4743">
        <w:rPr>
          <w:rFonts w:eastAsia="Calibri" w:cs="Arial"/>
          <w:color w:val="000000"/>
          <w:szCs w:val="20"/>
        </w:rPr>
        <w:t xml:space="preserve"> and anti-fraud policies are in place and enforced for all funding received from or through UNDP.</w:t>
      </w:r>
    </w:p>
    <w:p w14:paraId="2DE65DCA" w14:textId="77777777" w:rsidR="00B02A8A" w:rsidRPr="00BE4743" w:rsidRDefault="00B02A8A" w:rsidP="00FF55AE">
      <w:pPr>
        <w:numPr>
          <w:ilvl w:val="0"/>
          <w:numId w:val="48"/>
        </w:numPr>
        <w:autoSpaceDE w:val="0"/>
        <w:autoSpaceDN w:val="0"/>
        <w:adjustRightInd w:val="0"/>
        <w:ind w:left="360"/>
        <w:rPr>
          <w:rFonts w:eastAsia="Calibri" w:cs="Arial"/>
          <w:color w:val="000000"/>
          <w:szCs w:val="20"/>
        </w:rPr>
      </w:pPr>
      <w:r w:rsidRPr="00BE4743">
        <w:rPr>
          <w:rFonts w:eastAsia="Calibri" w:cs="Arial"/>
          <w:color w:val="000000"/>
          <w:szCs w:val="20"/>
        </w:rPr>
        <w:t xml:space="preserve">The requirements of the following documents, then in force at the time of signature of the Project Document, apply to the Implementing Partner: </w:t>
      </w:r>
      <w:r w:rsidRPr="00BE4743">
        <w:rPr>
          <w:rFonts w:eastAsia="Calibri" w:cs="Arial"/>
          <w:bCs/>
          <w:color w:val="000000"/>
          <w:szCs w:val="20"/>
        </w:rPr>
        <w:t>(a)</w:t>
      </w:r>
      <w:r w:rsidRPr="00BE4743">
        <w:rPr>
          <w:rFonts w:eastAsia="Calibri" w:cs="Arial"/>
          <w:b/>
          <w:bCs/>
          <w:color w:val="000000"/>
          <w:szCs w:val="20"/>
        </w:rPr>
        <w:t xml:space="preserve"> </w:t>
      </w:r>
      <w:r w:rsidRPr="00BE4743">
        <w:rPr>
          <w:rFonts w:eastAsia="Calibri" w:cs="Arial"/>
          <w:color w:val="000000"/>
          <w:szCs w:val="20"/>
        </w:rPr>
        <w:t xml:space="preserve">UNDP Policy on Fraud and other Corrupt Practices and </w:t>
      </w:r>
      <w:r w:rsidRPr="00BE4743">
        <w:rPr>
          <w:rFonts w:eastAsia="Calibri" w:cs="Arial"/>
          <w:bCs/>
          <w:color w:val="000000"/>
          <w:szCs w:val="20"/>
        </w:rPr>
        <w:t>(b)</w:t>
      </w:r>
      <w:r w:rsidRPr="00BE4743">
        <w:rPr>
          <w:rFonts w:eastAsia="Calibri" w:cs="Arial"/>
          <w:b/>
          <w:bCs/>
          <w:color w:val="000000"/>
          <w:szCs w:val="20"/>
        </w:rPr>
        <w:t xml:space="preserve"> </w:t>
      </w:r>
      <w:r w:rsidRPr="00BE4743">
        <w:rPr>
          <w:rFonts w:eastAsia="Calibri" w:cs="Arial"/>
          <w:color w:val="000000"/>
          <w:szCs w:val="20"/>
        </w:rPr>
        <w:t xml:space="preserve">UNDP Office of Audit and Investigations Investigation Guidelines. </w:t>
      </w:r>
      <w:r w:rsidRPr="00BE4743">
        <w:rPr>
          <w:rFonts w:eastAsia="Calibri" w:cs="Arial"/>
          <w:szCs w:val="20"/>
        </w:rPr>
        <w:t xml:space="preserve">The Implementing Partner agrees to the requirements of the above documents, which are an integral part of this Project Document and are available online at www.undp.org. </w:t>
      </w:r>
    </w:p>
    <w:p w14:paraId="79A8D3C3" w14:textId="77777777" w:rsidR="00B02A8A" w:rsidRPr="00BE4743" w:rsidRDefault="00B02A8A" w:rsidP="00B02A8A">
      <w:pPr>
        <w:ind w:left="360"/>
        <w:rPr>
          <w:rFonts w:cs="Arial"/>
          <w:color w:val="000000"/>
          <w:szCs w:val="20"/>
        </w:rPr>
      </w:pPr>
    </w:p>
    <w:p w14:paraId="55550A8D" w14:textId="0183ED12" w:rsidR="00B02A8A" w:rsidRPr="00BE4743" w:rsidRDefault="00B02A8A" w:rsidP="00FF55AE">
      <w:pPr>
        <w:numPr>
          <w:ilvl w:val="0"/>
          <w:numId w:val="48"/>
        </w:numPr>
        <w:ind w:left="360"/>
        <w:rPr>
          <w:rFonts w:cs="Arial"/>
          <w:color w:val="000000"/>
          <w:szCs w:val="20"/>
        </w:rPr>
      </w:pPr>
      <w:proofErr w:type="gramStart"/>
      <w:r w:rsidRPr="00BE4743">
        <w:rPr>
          <w:rFonts w:cs="Arial"/>
          <w:color w:val="000000"/>
          <w:szCs w:val="20"/>
        </w:rPr>
        <w:t>In the event that</w:t>
      </w:r>
      <w:proofErr w:type="gramEnd"/>
      <w:r w:rsidRPr="00BE4743">
        <w:rPr>
          <w:rFonts w:cs="Arial"/>
          <w:color w:val="000000"/>
          <w:szCs w:val="20"/>
        </w:rPr>
        <w:t xml:space="preserve"> an investigation is required, UNDP has the obligation to conduct investigations relating to any aspect of UNDP projects and </w:t>
      </w:r>
      <w:proofErr w:type="spellStart"/>
      <w:r w:rsidRPr="00BE4743">
        <w:rPr>
          <w:rFonts w:cs="Arial"/>
          <w:color w:val="000000"/>
          <w:szCs w:val="20"/>
        </w:rPr>
        <w:t>programmes</w:t>
      </w:r>
      <w:proofErr w:type="spellEnd"/>
      <w:r w:rsidRPr="00BE4743">
        <w:rPr>
          <w:rFonts w:cs="Arial"/>
          <w:color w:val="000000"/>
          <w:szCs w:val="20"/>
        </w:rPr>
        <w:t xml:space="preserve"> in accordance with UNDP’s regulations, rules, policies and procedures. The Implementing Partner shall provide its full cooperation, including making available personnel, relevant documentation, and granting access to the Implementing Partner’s</w:t>
      </w:r>
      <w:r w:rsidRPr="00BE4743">
        <w:rPr>
          <w:rFonts w:eastAsia="Calibri" w:cs="Arial"/>
          <w:color w:val="000000"/>
          <w:szCs w:val="20"/>
        </w:rPr>
        <w:t xml:space="preserve"> </w:t>
      </w:r>
      <w:r w:rsidRPr="00BE4743">
        <w:rPr>
          <w:rFonts w:cs="Arial"/>
          <w:color w:val="000000"/>
          <w:szCs w:val="20"/>
        </w:rPr>
        <w:t xml:space="preserve">(and its consultants’, responsible parties’, </w:t>
      </w:r>
      <w:proofErr w:type="gramStart"/>
      <w:r w:rsidRPr="00BE4743">
        <w:rPr>
          <w:rFonts w:cs="Arial"/>
          <w:color w:val="000000"/>
          <w:szCs w:val="20"/>
        </w:rPr>
        <w:t>subcontractors’</w:t>
      </w:r>
      <w:proofErr w:type="gramEnd"/>
      <w:r w:rsidRPr="00BE4743">
        <w:rPr>
          <w:rFonts w:cs="Arial"/>
          <w:color w:val="000000"/>
          <w:szCs w:val="20"/>
        </w:rPr>
        <w:t xml:space="preserve">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41099263" w14:textId="22576DD1" w:rsidR="00B02A8A" w:rsidRPr="00BE4743" w:rsidRDefault="00B02A8A" w:rsidP="00FF55AE">
      <w:pPr>
        <w:numPr>
          <w:ilvl w:val="0"/>
          <w:numId w:val="48"/>
        </w:numPr>
        <w:ind w:left="360"/>
        <w:rPr>
          <w:rFonts w:asciiTheme="minorHAnsi" w:hAnsiTheme="minorHAnsi" w:cstheme="minorHAnsi"/>
          <w:szCs w:val="20"/>
        </w:rPr>
      </w:pPr>
      <w:r w:rsidRPr="00BE4743">
        <w:rPr>
          <w:rFonts w:asciiTheme="minorHAnsi" w:hAnsiTheme="minorHAnsi" w:cstheme="minorHAnsi"/>
          <w:szCs w:val="20"/>
        </w:rPr>
        <w:t>The signatories to this Project Document will promptly inform one another in case of any incidence of inappropriate use of funds, or credible allegation of fraud or corruption with due confidentiality.</w:t>
      </w:r>
    </w:p>
    <w:p w14:paraId="211CF304" w14:textId="0F1C9D0E" w:rsidR="00B02A8A" w:rsidRPr="00BE4743" w:rsidRDefault="00B02A8A" w:rsidP="00F04982">
      <w:pPr>
        <w:ind w:left="360"/>
        <w:rPr>
          <w:rFonts w:asciiTheme="minorHAnsi" w:eastAsia="Calibri" w:hAnsiTheme="minorHAnsi" w:cstheme="minorHAnsi"/>
          <w:color w:val="000000"/>
          <w:szCs w:val="20"/>
        </w:rPr>
      </w:pPr>
      <w:r w:rsidRPr="00BE4743">
        <w:rPr>
          <w:rFonts w:asciiTheme="minorHAnsi" w:hAnsiTheme="minorHAnsi" w:cstheme="minorHAnsi"/>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809999F" w14:textId="1E5FAD87" w:rsidR="00B02A8A" w:rsidRPr="00BE4743" w:rsidRDefault="00B02A8A" w:rsidP="00FF55AE">
      <w:pPr>
        <w:numPr>
          <w:ilvl w:val="0"/>
          <w:numId w:val="50"/>
        </w:numPr>
        <w:rPr>
          <w:rFonts w:asciiTheme="minorHAnsi" w:eastAsia="Calibri" w:hAnsiTheme="minorHAnsi" w:cstheme="minorHAnsi"/>
          <w:color w:val="000000"/>
          <w:szCs w:val="20"/>
        </w:rPr>
      </w:pPr>
      <w:r w:rsidRPr="00BE4743">
        <w:rPr>
          <w:rFonts w:asciiTheme="minorHAnsi" w:hAnsiTheme="minorHAnsi" w:cstheme="minorHAnsi"/>
          <w:szCs w:val="20"/>
        </w:rPr>
        <w:t xml:space="preserve">UNDP shall be entitled to a refund from the Implementing Partner of any funds provided that have been used inappropriately, including through fraud or corruption, or otherwise paid other than in accordance </w:t>
      </w:r>
      <w:r w:rsidRPr="00BE4743">
        <w:rPr>
          <w:rFonts w:asciiTheme="minorHAnsi" w:hAnsiTheme="minorHAnsi" w:cstheme="minorHAnsi"/>
          <w:szCs w:val="20"/>
        </w:rPr>
        <w:lastRenderedPageBreak/>
        <w:t>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02CE8036" w14:textId="5790CC3D" w:rsidR="00B02A8A" w:rsidRPr="00BE4743" w:rsidRDefault="00B02A8A" w:rsidP="00F04982">
      <w:pPr>
        <w:ind w:left="360"/>
        <w:rPr>
          <w:rFonts w:cs="Arial"/>
          <w:szCs w:val="20"/>
        </w:rPr>
      </w:pPr>
      <w:r w:rsidRPr="00BE4743">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30B8E584" w14:textId="68F822D7" w:rsidR="00B02A8A" w:rsidRPr="00BE4743" w:rsidRDefault="00B02A8A" w:rsidP="00F04982">
      <w:pPr>
        <w:ind w:left="360"/>
        <w:rPr>
          <w:rFonts w:eastAsia="Calibri" w:cs="Arial"/>
          <w:color w:val="000000"/>
          <w:szCs w:val="20"/>
        </w:rPr>
      </w:pPr>
      <w:r w:rsidRPr="00BE4743">
        <w:rPr>
          <w:rFonts w:cs="Arial"/>
          <w:i/>
          <w:szCs w:val="20"/>
          <w:u w:val="single"/>
        </w:rPr>
        <w:t>Note</w:t>
      </w:r>
      <w:r w:rsidRPr="00BE4743">
        <w:rPr>
          <w:rFonts w:cs="Arial"/>
          <w:i/>
          <w:szCs w:val="20"/>
        </w:rPr>
        <w:t>:</w:t>
      </w:r>
      <w:r w:rsidRPr="00BE4743">
        <w:rPr>
          <w:rFonts w:cs="Arial"/>
          <w:szCs w:val="20"/>
        </w:rPr>
        <w:t xml:space="preserve">  The term “Project Document” as used in this clause shall be deemed to include any relevant subsidiary agreement further to the Project Document, including those with responsible parties, </w:t>
      </w:r>
      <w:proofErr w:type="gramStart"/>
      <w:r w:rsidRPr="00BE4743">
        <w:rPr>
          <w:rFonts w:cs="Arial"/>
          <w:szCs w:val="20"/>
        </w:rPr>
        <w:t>subcontractors</w:t>
      </w:r>
      <w:proofErr w:type="gramEnd"/>
      <w:r w:rsidRPr="00BE4743">
        <w:rPr>
          <w:rFonts w:cs="Arial"/>
          <w:szCs w:val="20"/>
        </w:rPr>
        <w:t xml:space="preserve"> and sub-recipients.</w:t>
      </w:r>
    </w:p>
    <w:p w14:paraId="67825172" w14:textId="3EBE2479" w:rsidR="00B02A8A" w:rsidRPr="00BE4743" w:rsidRDefault="00B02A8A" w:rsidP="00FF55AE">
      <w:pPr>
        <w:numPr>
          <w:ilvl w:val="0"/>
          <w:numId w:val="51"/>
        </w:numPr>
        <w:rPr>
          <w:rFonts w:cs="Arial"/>
          <w:szCs w:val="20"/>
        </w:rPr>
      </w:pPr>
      <w:r w:rsidRPr="00BE4743">
        <w:rPr>
          <w:rFonts w:cs="Arial"/>
          <w:szCs w:val="20"/>
        </w:rPr>
        <w:t xml:space="preserve">Each contract issued by the Implementing Partner in connection with this Project Document shall include a provision representing that no fees, gratuities, rebates, gifts, </w:t>
      </w:r>
      <w:proofErr w:type="gramStart"/>
      <w:r w:rsidRPr="00BE4743">
        <w:rPr>
          <w:rFonts w:cs="Arial"/>
          <w:szCs w:val="20"/>
        </w:rPr>
        <w:t>commissions</w:t>
      </w:r>
      <w:proofErr w:type="gramEnd"/>
      <w:r w:rsidRPr="00BE4743">
        <w:rPr>
          <w:rFonts w:cs="Arial"/>
          <w:szCs w:val="20"/>
        </w:rPr>
        <w:t xml:space="preserve">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5BC1FAA" w14:textId="37506854" w:rsidR="00B02A8A" w:rsidRPr="00BE4743" w:rsidRDefault="00B02A8A" w:rsidP="00FF55AE">
      <w:pPr>
        <w:numPr>
          <w:ilvl w:val="0"/>
          <w:numId w:val="51"/>
        </w:numPr>
        <w:rPr>
          <w:rFonts w:cs="Arial"/>
          <w:szCs w:val="20"/>
        </w:rPr>
      </w:pPr>
      <w:r w:rsidRPr="00BE4743">
        <w:rPr>
          <w:rFonts w:cs="Arial"/>
          <w:szCs w:val="20"/>
        </w:rPr>
        <w:t xml:space="preserve">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w:t>
      </w:r>
      <w:proofErr w:type="gramStart"/>
      <w:r w:rsidRPr="00BE4743">
        <w:rPr>
          <w:rFonts w:cs="Arial"/>
          <w:szCs w:val="20"/>
        </w:rPr>
        <w:t>recover</w:t>
      </w:r>
      <w:proofErr w:type="gramEnd"/>
      <w:r w:rsidRPr="00BE4743">
        <w:rPr>
          <w:rFonts w:cs="Arial"/>
          <w:szCs w:val="20"/>
        </w:rPr>
        <w:t xml:space="preserve"> and return any recovered funds to UNDP.</w:t>
      </w:r>
    </w:p>
    <w:p w14:paraId="2D17A882" w14:textId="77777777" w:rsidR="00B02A8A" w:rsidRPr="00BE4743" w:rsidRDefault="00B02A8A" w:rsidP="00FF55AE">
      <w:pPr>
        <w:numPr>
          <w:ilvl w:val="0"/>
          <w:numId w:val="51"/>
        </w:numPr>
        <w:rPr>
          <w:rFonts w:cs="Arial"/>
          <w:szCs w:val="20"/>
        </w:rPr>
      </w:pPr>
      <w:r w:rsidRPr="00BE4743">
        <w:rPr>
          <w:rFonts w:cs="Arial"/>
          <w:szCs w:val="20"/>
        </w:rPr>
        <w:t xml:space="preserve">The Implementing Partner shall ensure that </w:t>
      </w:r>
      <w:proofErr w:type="gramStart"/>
      <w:r w:rsidRPr="00BE4743">
        <w:rPr>
          <w:rFonts w:cs="Arial"/>
          <w:szCs w:val="20"/>
        </w:rPr>
        <w:t>all of</w:t>
      </w:r>
      <w:proofErr w:type="gramEnd"/>
      <w:r w:rsidRPr="00BE4743">
        <w:rPr>
          <w:rFonts w:cs="Arial"/>
          <w:szCs w:val="20"/>
        </w:rPr>
        <w:t xml:space="preserve"> its obligations set forth under this section entitled “Risk Management” are passed on to each responsible party, subcontractor and sub-recipient and that all the clauses under this section entitled “Risk Management Standard Clauses” are included, </w:t>
      </w:r>
      <w:r w:rsidRPr="00BE4743">
        <w:rPr>
          <w:rFonts w:cs="Arial"/>
          <w:i/>
          <w:szCs w:val="20"/>
        </w:rPr>
        <w:t>mutatis mutandis</w:t>
      </w:r>
      <w:r w:rsidRPr="00BE4743">
        <w:rPr>
          <w:rFonts w:cs="Arial"/>
          <w:szCs w:val="20"/>
        </w:rPr>
        <w:t>, in all sub-contracts or sub-agreements entered into further to this Project Document.</w:t>
      </w:r>
    </w:p>
    <w:p w14:paraId="07311B56" w14:textId="77777777" w:rsidR="003D60E3" w:rsidRPr="00BE4743" w:rsidRDefault="003D60E3" w:rsidP="006F0979">
      <w:pPr>
        <w:rPr>
          <w:szCs w:val="22"/>
        </w:rPr>
        <w:sectPr w:rsidR="003D60E3" w:rsidRPr="00BE4743" w:rsidSect="00CA279A">
          <w:footerReference w:type="default" r:id="rId26"/>
          <w:pgSz w:w="11906" w:h="16838" w:code="9"/>
          <w:pgMar w:top="1440" w:right="1440" w:bottom="1440" w:left="1440" w:header="720" w:footer="720" w:gutter="0"/>
          <w:cols w:space="720"/>
          <w:docGrid w:linePitch="360"/>
        </w:sectPr>
      </w:pPr>
    </w:p>
    <w:p w14:paraId="065EA051" w14:textId="7CBFC2A7" w:rsidR="001D0643" w:rsidRPr="00BE4743" w:rsidRDefault="003D60E3" w:rsidP="003D60E3">
      <w:pPr>
        <w:pStyle w:val="Heading1"/>
        <w:pBdr>
          <w:top w:val="none" w:sz="0" w:space="0" w:color="auto"/>
        </w:pBdr>
        <w:ind w:left="720"/>
      </w:pPr>
      <w:bookmarkStart w:id="51" w:name="_Toc63844791"/>
      <w:bookmarkStart w:id="52" w:name="_Toc70952189"/>
      <w:r w:rsidRPr="00BE4743">
        <w:lastRenderedPageBreak/>
        <w:t>Mandatory annexes</w:t>
      </w:r>
      <w:bookmarkEnd w:id="51"/>
      <w:bookmarkEnd w:id="52"/>
    </w:p>
    <w:p w14:paraId="6DAA2D87" w14:textId="12E22059" w:rsidR="007E4163" w:rsidRPr="00BE4743" w:rsidRDefault="003D60E3" w:rsidP="001E0834">
      <w:pPr>
        <w:pStyle w:val="Heading1"/>
        <w:numPr>
          <w:ilvl w:val="0"/>
          <w:numId w:val="0"/>
        </w:numPr>
        <w:pBdr>
          <w:top w:val="none" w:sz="0" w:space="0" w:color="auto"/>
        </w:pBdr>
      </w:pPr>
      <w:bookmarkStart w:id="53" w:name="_Toc63844792"/>
      <w:bookmarkStart w:id="54" w:name="_Toc70952190"/>
      <w:bookmarkStart w:id="55" w:name="_Hlk70361131"/>
      <w:r w:rsidRPr="00BE4743">
        <w:t xml:space="preserve">Annex 1 </w:t>
      </w:r>
      <w:r w:rsidRPr="00BE4743">
        <w:tab/>
        <w:t>GEF Budget Template</w:t>
      </w:r>
      <w:bookmarkEnd w:id="53"/>
      <w:bookmarkEnd w:id="54"/>
    </w:p>
    <w:tbl>
      <w:tblPr>
        <w:tblW w:w="13310" w:type="dxa"/>
        <w:tblLayout w:type="fixed"/>
        <w:tblLook w:val="04A0" w:firstRow="1" w:lastRow="0" w:firstColumn="1" w:lastColumn="0" w:noHBand="0" w:noVBand="1"/>
      </w:tblPr>
      <w:tblGrid>
        <w:gridCol w:w="1160"/>
        <w:gridCol w:w="4230"/>
        <w:gridCol w:w="810"/>
        <w:gridCol w:w="810"/>
        <w:gridCol w:w="810"/>
        <w:gridCol w:w="900"/>
        <w:gridCol w:w="1080"/>
        <w:gridCol w:w="720"/>
        <w:gridCol w:w="990"/>
        <w:gridCol w:w="900"/>
        <w:gridCol w:w="900"/>
      </w:tblGrid>
      <w:tr w:rsidR="00B50A49" w:rsidRPr="00BE4743" w14:paraId="0692DE64" w14:textId="77777777" w:rsidTr="00E8616E">
        <w:trPr>
          <w:trHeight w:val="430"/>
          <w:tblHeader/>
        </w:trPr>
        <w:tc>
          <w:tcPr>
            <w:tcW w:w="1160"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bookmarkEnd w:id="55"/>
          <w:p w14:paraId="5370D05D" w14:textId="77777777" w:rsidR="00B50A49" w:rsidRPr="00BE4743" w:rsidRDefault="00B50A49" w:rsidP="00B50A49">
            <w:pPr>
              <w:spacing w:before="0"/>
              <w:jc w:val="center"/>
              <w:rPr>
                <w:rFonts w:eastAsia="Times New Roman" w:cs="Calibri"/>
                <w:b/>
                <w:bCs/>
                <w:color w:val="000000"/>
                <w:sz w:val="16"/>
                <w:szCs w:val="16"/>
              </w:rPr>
            </w:pPr>
            <w:r w:rsidRPr="00BE4743">
              <w:rPr>
                <w:rFonts w:eastAsia="Times New Roman" w:cs="Calibri"/>
                <w:b/>
                <w:bCs/>
                <w:color w:val="000000"/>
                <w:sz w:val="16"/>
                <w:szCs w:val="16"/>
              </w:rPr>
              <w:t>Expenditure Category</w:t>
            </w:r>
          </w:p>
        </w:tc>
        <w:tc>
          <w:tcPr>
            <w:tcW w:w="4230" w:type="dxa"/>
            <w:vMerge w:val="restart"/>
            <w:tcBorders>
              <w:top w:val="single" w:sz="8" w:space="0" w:color="auto"/>
              <w:left w:val="single" w:sz="8" w:space="0" w:color="auto"/>
              <w:bottom w:val="single" w:sz="8" w:space="0" w:color="000000"/>
              <w:right w:val="single" w:sz="8" w:space="0" w:color="auto"/>
            </w:tcBorders>
            <w:shd w:val="clear" w:color="000000" w:fill="D9E1F2"/>
            <w:hideMark/>
          </w:tcPr>
          <w:p w14:paraId="29F65834" w14:textId="77777777" w:rsidR="00B50A49" w:rsidRPr="00BE4743" w:rsidRDefault="00B50A49" w:rsidP="00B50A49">
            <w:pPr>
              <w:spacing w:before="0"/>
              <w:jc w:val="center"/>
              <w:rPr>
                <w:rFonts w:eastAsia="Times New Roman" w:cs="Calibri"/>
                <w:b/>
                <w:bCs/>
                <w:color w:val="000000"/>
                <w:sz w:val="16"/>
                <w:szCs w:val="16"/>
              </w:rPr>
            </w:pPr>
            <w:r w:rsidRPr="00BE4743">
              <w:rPr>
                <w:rFonts w:eastAsia="Times New Roman" w:cs="Calibri"/>
                <w:b/>
                <w:bCs/>
                <w:color w:val="000000"/>
                <w:sz w:val="16"/>
                <w:szCs w:val="16"/>
              </w:rPr>
              <w:t>Detailed Description</w:t>
            </w:r>
          </w:p>
        </w:tc>
        <w:tc>
          <w:tcPr>
            <w:tcW w:w="6120" w:type="dxa"/>
            <w:gridSpan w:val="7"/>
            <w:tcBorders>
              <w:top w:val="single" w:sz="8" w:space="0" w:color="auto"/>
              <w:left w:val="nil"/>
              <w:bottom w:val="single" w:sz="8" w:space="0" w:color="auto"/>
              <w:right w:val="single" w:sz="8" w:space="0" w:color="000000"/>
            </w:tcBorders>
            <w:shd w:val="clear" w:color="000000" w:fill="D9E1F2"/>
            <w:vAlign w:val="center"/>
            <w:hideMark/>
          </w:tcPr>
          <w:p w14:paraId="6AA28340" w14:textId="77777777" w:rsidR="00B50A49" w:rsidRPr="00BE4743" w:rsidRDefault="00B50A49" w:rsidP="00B50A49">
            <w:pPr>
              <w:spacing w:before="0"/>
              <w:jc w:val="center"/>
              <w:rPr>
                <w:rFonts w:eastAsia="Times New Roman" w:cs="Calibri"/>
                <w:b/>
                <w:bCs/>
                <w:color w:val="000000"/>
                <w:sz w:val="16"/>
                <w:szCs w:val="16"/>
              </w:rPr>
            </w:pPr>
            <w:r w:rsidRPr="00BE4743">
              <w:rPr>
                <w:rFonts w:eastAsia="Times New Roman" w:cs="Calibri"/>
                <w:b/>
                <w:bCs/>
                <w:color w:val="000000"/>
                <w:sz w:val="16"/>
                <w:szCs w:val="16"/>
              </w:rPr>
              <w:t>Component (</w:t>
            </w:r>
            <w:proofErr w:type="spellStart"/>
            <w:r w:rsidRPr="00BE4743">
              <w:rPr>
                <w:rFonts w:eastAsia="Times New Roman" w:cs="Calibri"/>
                <w:b/>
                <w:bCs/>
                <w:color w:val="000000"/>
                <w:sz w:val="16"/>
                <w:szCs w:val="16"/>
              </w:rPr>
              <w:t>USDeq</w:t>
            </w:r>
            <w:proofErr w:type="spellEnd"/>
            <w:r w:rsidRPr="00BE4743">
              <w:rPr>
                <w:rFonts w:eastAsia="Times New Roman" w:cs="Calibri"/>
                <w:b/>
                <w:bCs/>
                <w:color w:val="000000"/>
                <w:sz w:val="16"/>
                <w:szCs w:val="16"/>
              </w:rPr>
              <w:t>.)</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77922F93" w14:textId="77777777" w:rsidR="00B50A49" w:rsidRPr="00BE4743" w:rsidRDefault="00B50A49" w:rsidP="00B50A49">
            <w:pPr>
              <w:spacing w:before="0"/>
              <w:jc w:val="center"/>
              <w:rPr>
                <w:rFonts w:eastAsia="Times New Roman" w:cs="Calibri"/>
                <w:b/>
                <w:bCs/>
                <w:color w:val="000000"/>
                <w:sz w:val="16"/>
                <w:szCs w:val="16"/>
              </w:rPr>
            </w:pPr>
            <w:r w:rsidRPr="00BE4743">
              <w:rPr>
                <w:rFonts w:eastAsia="Times New Roman" w:cs="Calibri"/>
                <w:b/>
                <w:bCs/>
                <w:color w:val="000000"/>
                <w:sz w:val="16"/>
                <w:szCs w:val="16"/>
              </w:rPr>
              <w:t>Total (</w:t>
            </w:r>
            <w:proofErr w:type="spellStart"/>
            <w:r w:rsidRPr="00BE4743">
              <w:rPr>
                <w:rFonts w:eastAsia="Times New Roman" w:cs="Calibri"/>
                <w:b/>
                <w:bCs/>
                <w:color w:val="000000"/>
                <w:sz w:val="16"/>
                <w:szCs w:val="16"/>
              </w:rPr>
              <w:t>USDeq</w:t>
            </w:r>
            <w:proofErr w:type="spellEnd"/>
            <w:r w:rsidRPr="00BE4743">
              <w:rPr>
                <w:rFonts w:eastAsia="Times New Roman" w:cs="Calibri"/>
                <w:b/>
                <w:bCs/>
                <w:color w:val="000000"/>
                <w:sz w:val="16"/>
                <w:szCs w:val="16"/>
              </w:rPr>
              <w:t>.)</w:t>
            </w:r>
          </w:p>
        </w:tc>
        <w:tc>
          <w:tcPr>
            <w:tcW w:w="900" w:type="dxa"/>
            <w:tcBorders>
              <w:top w:val="single" w:sz="8" w:space="0" w:color="auto"/>
              <w:left w:val="nil"/>
              <w:bottom w:val="nil"/>
              <w:right w:val="single" w:sz="8" w:space="0" w:color="auto"/>
            </w:tcBorders>
            <w:shd w:val="clear" w:color="000000" w:fill="D9E1F2"/>
            <w:vAlign w:val="center"/>
            <w:hideMark/>
          </w:tcPr>
          <w:p w14:paraId="3E3807DF" w14:textId="77777777" w:rsidR="00B50A49" w:rsidRPr="00BE4743" w:rsidRDefault="00B50A49" w:rsidP="00B50A49">
            <w:pPr>
              <w:spacing w:before="0"/>
              <w:jc w:val="center"/>
              <w:rPr>
                <w:rFonts w:eastAsia="Times New Roman" w:cs="Calibri"/>
                <w:b/>
                <w:bCs/>
                <w:color w:val="000000"/>
                <w:sz w:val="16"/>
                <w:szCs w:val="16"/>
              </w:rPr>
            </w:pPr>
            <w:r w:rsidRPr="00BE4743">
              <w:rPr>
                <w:rFonts w:eastAsia="Times New Roman" w:cs="Calibri"/>
                <w:b/>
                <w:bCs/>
                <w:color w:val="000000"/>
                <w:sz w:val="16"/>
                <w:szCs w:val="16"/>
              </w:rPr>
              <w:t>Responsible Entity</w:t>
            </w:r>
          </w:p>
        </w:tc>
      </w:tr>
      <w:tr w:rsidR="00BD2818" w:rsidRPr="00BE4743" w14:paraId="1CA35574" w14:textId="77777777" w:rsidTr="00E8616E">
        <w:trPr>
          <w:trHeight w:val="1260"/>
          <w:tblHeader/>
        </w:trPr>
        <w:tc>
          <w:tcPr>
            <w:tcW w:w="1160" w:type="dxa"/>
            <w:vMerge/>
            <w:tcBorders>
              <w:top w:val="single" w:sz="8" w:space="0" w:color="auto"/>
              <w:left w:val="single" w:sz="8" w:space="0" w:color="auto"/>
              <w:bottom w:val="single" w:sz="8" w:space="0" w:color="000000"/>
              <w:right w:val="single" w:sz="8" w:space="0" w:color="auto"/>
            </w:tcBorders>
            <w:vAlign w:val="center"/>
            <w:hideMark/>
          </w:tcPr>
          <w:p w14:paraId="4B6A56C7" w14:textId="77777777" w:rsidR="00B50A49" w:rsidRPr="00BE4743" w:rsidRDefault="00B50A49" w:rsidP="00B50A49">
            <w:pPr>
              <w:spacing w:before="0"/>
              <w:jc w:val="left"/>
              <w:rPr>
                <w:rFonts w:eastAsia="Times New Roman" w:cs="Calibri"/>
                <w:b/>
                <w:bCs/>
                <w:color w:val="000000"/>
                <w:sz w:val="16"/>
                <w:szCs w:val="16"/>
              </w:rPr>
            </w:pPr>
          </w:p>
        </w:tc>
        <w:tc>
          <w:tcPr>
            <w:tcW w:w="4230" w:type="dxa"/>
            <w:vMerge/>
            <w:tcBorders>
              <w:top w:val="single" w:sz="8" w:space="0" w:color="auto"/>
              <w:left w:val="single" w:sz="8" w:space="0" w:color="auto"/>
              <w:bottom w:val="single" w:sz="8" w:space="0" w:color="000000"/>
              <w:right w:val="single" w:sz="8" w:space="0" w:color="auto"/>
            </w:tcBorders>
            <w:vAlign w:val="center"/>
            <w:hideMark/>
          </w:tcPr>
          <w:p w14:paraId="498FEFD4" w14:textId="77777777" w:rsidR="00B50A49" w:rsidRPr="00BE4743" w:rsidRDefault="00B50A49" w:rsidP="00B50A49">
            <w:pPr>
              <w:spacing w:before="0"/>
              <w:jc w:val="left"/>
              <w:rPr>
                <w:rFonts w:eastAsia="Times New Roman" w:cs="Calibri"/>
                <w:b/>
                <w:bCs/>
                <w:color w:val="000000"/>
                <w:sz w:val="16"/>
                <w:szCs w:val="16"/>
              </w:rPr>
            </w:pPr>
          </w:p>
        </w:tc>
        <w:tc>
          <w:tcPr>
            <w:tcW w:w="81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31F06232" w14:textId="77777777" w:rsidR="00B50A49" w:rsidRPr="00BE4743" w:rsidRDefault="00B50A49" w:rsidP="00B50A49">
            <w:pPr>
              <w:spacing w:before="0"/>
              <w:jc w:val="center"/>
              <w:rPr>
                <w:rFonts w:eastAsia="Times New Roman" w:cs="Calibri"/>
                <w:b/>
                <w:bCs/>
                <w:i/>
                <w:iCs/>
                <w:color w:val="000000"/>
                <w:sz w:val="16"/>
                <w:szCs w:val="16"/>
              </w:rPr>
            </w:pPr>
            <w:r w:rsidRPr="00BE4743">
              <w:rPr>
                <w:rFonts w:eastAsia="Times New Roman" w:cs="Calibri"/>
                <w:b/>
                <w:bCs/>
                <w:i/>
                <w:iCs/>
                <w:color w:val="000000"/>
                <w:sz w:val="16"/>
                <w:szCs w:val="16"/>
              </w:rPr>
              <w:t>Component 1</w:t>
            </w:r>
          </w:p>
        </w:tc>
        <w:tc>
          <w:tcPr>
            <w:tcW w:w="81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6DF3EB42" w14:textId="77777777" w:rsidR="00B50A49" w:rsidRPr="00BE4743" w:rsidRDefault="00B50A49" w:rsidP="00B50A49">
            <w:pPr>
              <w:spacing w:before="0"/>
              <w:jc w:val="center"/>
              <w:rPr>
                <w:rFonts w:eastAsia="Times New Roman" w:cs="Calibri"/>
                <w:b/>
                <w:bCs/>
                <w:i/>
                <w:iCs/>
                <w:color w:val="000000"/>
                <w:sz w:val="16"/>
                <w:szCs w:val="16"/>
              </w:rPr>
            </w:pPr>
            <w:r w:rsidRPr="00BE4743">
              <w:rPr>
                <w:rFonts w:eastAsia="Times New Roman" w:cs="Calibri"/>
                <w:b/>
                <w:bCs/>
                <w:i/>
                <w:iCs/>
                <w:color w:val="000000"/>
                <w:sz w:val="16"/>
                <w:szCs w:val="16"/>
              </w:rPr>
              <w:t>Component 2</w:t>
            </w:r>
          </w:p>
        </w:tc>
        <w:tc>
          <w:tcPr>
            <w:tcW w:w="81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41952DAD" w14:textId="77777777" w:rsidR="00B50A49" w:rsidRPr="00BE4743" w:rsidRDefault="00B50A49" w:rsidP="00B50A49">
            <w:pPr>
              <w:spacing w:before="0"/>
              <w:jc w:val="center"/>
              <w:rPr>
                <w:rFonts w:eastAsia="Times New Roman" w:cs="Calibri"/>
                <w:b/>
                <w:bCs/>
                <w:i/>
                <w:iCs/>
                <w:color w:val="000000"/>
                <w:sz w:val="16"/>
                <w:szCs w:val="16"/>
              </w:rPr>
            </w:pPr>
            <w:r w:rsidRPr="00BE4743">
              <w:rPr>
                <w:rFonts w:eastAsia="Times New Roman" w:cs="Calibri"/>
                <w:b/>
                <w:bCs/>
                <w:i/>
                <w:iCs/>
                <w:color w:val="000000"/>
                <w:sz w:val="16"/>
                <w:szCs w:val="16"/>
              </w:rPr>
              <w:t>Component 3</w:t>
            </w:r>
          </w:p>
        </w:tc>
        <w:tc>
          <w:tcPr>
            <w:tcW w:w="90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13061281" w14:textId="77777777" w:rsidR="00B50A49" w:rsidRPr="00BE4743" w:rsidRDefault="00B50A49" w:rsidP="00B50A49">
            <w:pPr>
              <w:spacing w:before="0"/>
              <w:jc w:val="center"/>
              <w:rPr>
                <w:rFonts w:eastAsia="Times New Roman" w:cs="Calibri"/>
                <w:b/>
                <w:bCs/>
                <w:i/>
                <w:iCs/>
                <w:color w:val="000000"/>
                <w:sz w:val="16"/>
                <w:szCs w:val="16"/>
              </w:rPr>
            </w:pPr>
            <w:r w:rsidRPr="00BE4743">
              <w:rPr>
                <w:rFonts w:eastAsia="Times New Roman" w:cs="Calibri"/>
                <w:b/>
                <w:bCs/>
                <w:i/>
                <w:iCs/>
                <w:color w:val="000000"/>
                <w:sz w:val="16"/>
                <w:szCs w:val="16"/>
              </w:rPr>
              <w:t xml:space="preserve">Component 4 </w:t>
            </w:r>
            <w:r w:rsidRPr="00BE4743">
              <w:rPr>
                <w:rFonts w:eastAsia="Times New Roman" w:cs="Calibri"/>
                <w:b/>
                <w:bCs/>
                <w:i/>
                <w:iCs/>
                <w:color w:val="000000"/>
                <w:sz w:val="16"/>
                <w:szCs w:val="16"/>
              </w:rPr>
              <w:br/>
              <w:t>(only part KM)</w:t>
            </w:r>
          </w:p>
        </w:tc>
        <w:tc>
          <w:tcPr>
            <w:tcW w:w="108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6B008B5E" w14:textId="77777777" w:rsidR="00B50A49" w:rsidRPr="00BE4743" w:rsidRDefault="00B50A49" w:rsidP="00B50A49">
            <w:pPr>
              <w:spacing w:before="0"/>
              <w:jc w:val="center"/>
              <w:rPr>
                <w:rFonts w:eastAsia="Times New Roman" w:cs="Calibri"/>
                <w:b/>
                <w:bCs/>
                <w:i/>
                <w:iCs/>
                <w:color w:val="000000"/>
                <w:sz w:val="16"/>
                <w:szCs w:val="16"/>
              </w:rPr>
            </w:pPr>
            <w:r w:rsidRPr="00BE4743">
              <w:rPr>
                <w:rFonts w:eastAsia="Times New Roman" w:cs="Calibri"/>
                <w:b/>
                <w:bCs/>
                <w:i/>
                <w:iCs/>
                <w:color w:val="000000"/>
                <w:sz w:val="16"/>
                <w:szCs w:val="16"/>
              </w:rPr>
              <w:t>Sub-Total</w:t>
            </w:r>
          </w:p>
        </w:tc>
        <w:tc>
          <w:tcPr>
            <w:tcW w:w="72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0EEF914F" w14:textId="77777777" w:rsidR="00B50A49" w:rsidRPr="00BE4743" w:rsidRDefault="00B50A49" w:rsidP="00B50A49">
            <w:pPr>
              <w:spacing w:before="0"/>
              <w:jc w:val="center"/>
              <w:rPr>
                <w:rFonts w:eastAsia="Times New Roman" w:cs="Calibri"/>
                <w:b/>
                <w:bCs/>
                <w:i/>
                <w:iCs/>
                <w:color w:val="000000"/>
                <w:sz w:val="16"/>
                <w:szCs w:val="16"/>
              </w:rPr>
            </w:pPr>
            <w:r w:rsidRPr="00BE4743">
              <w:rPr>
                <w:rFonts w:eastAsia="Times New Roman" w:cs="Calibri"/>
                <w:b/>
                <w:bCs/>
                <w:i/>
                <w:iCs/>
                <w:color w:val="000000"/>
                <w:sz w:val="16"/>
                <w:szCs w:val="16"/>
              </w:rPr>
              <w:t xml:space="preserve">M&amp;E </w:t>
            </w:r>
            <w:r w:rsidRPr="00BE4743">
              <w:rPr>
                <w:rFonts w:eastAsia="Times New Roman" w:cs="Calibri"/>
                <w:b/>
                <w:bCs/>
                <w:i/>
                <w:iCs/>
                <w:color w:val="000000"/>
                <w:sz w:val="16"/>
                <w:szCs w:val="16"/>
              </w:rPr>
              <w:br/>
              <w:t>(part of Component 4)</w:t>
            </w:r>
          </w:p>
        </w:tc>
        <w:tc>
          <w:tcPr>
            <w:tcW w:w="99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17A6366E" w14:textId="77777777" w:rsidR="00B50A49" w:rsidRPr="00BE4743" w:rsidRDefault="00B50A49" w:rsidP="00B50A49">
            <w:pPr>
              <w:spacing w:before="0"/>
              <w:jc w:val="center"/>
              <w:rPr>
                <w:rFonts w:eastAsia="Times New Roman" w:cs="Calibri"/>
                <w:b/>
                <w:bCs/>
                <w:i/>
                <w:iCs/>
                <w:color w:val="000000"/>
                <w:sz w:val="16"/>
                <w:szCs w:val="16"/>
              </w:rPr>
            </w:pPr>
            <w:r w:rsidRPr="00BE4743">
              <w:rPr>
                <w:rFonts w:eastAsia="Times New Roman" w:cs="Calibri"/>
                <w:b/>
                <w:bCs/>
                <w:i/>
                <w:iCs/>
                <w:color w:val="000000"/>
                <w:sz w:val="16"/>
                <w:szCs w:val="16"/>
              </w:rPr>
              <w:t>PMC</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5E82CC50" w14:textId="77777777" w:rsidR="00B50A49" w:rsidRPr="00BE4743" w:rsidRDefault="00B50A49" w:rsidP="00B50A49">
            <w:pPr>
              <w:spacing w:before="0"/>
              <w:jc w:val="left"/>
              <w:rPr>
                <w:rFonts w:eastAsia="Times New Roman" w:cs="Calibri"/>
                <w:b/>
                <w:bCs/>
                <w:color w:val="000000"/>
                <w:sz w:val="16"/>
                <w:szCs w:val="16"/>
              </w:rPr>
            </w:pPr>
          </w:p>
        </w:tc>
        <w:tc>
          <w:tcPr>
            <w:tcW w:w="900" w:type="dxa"/>
            <w:tcBorders>
              <w:top w:val="single" w:sz="8" w:space="0" w:color="auto"/>
              <w:left w:val="nil"/>
              <w:bottom w:val="nil"/>
              <w:right w:val="single" w:sz="8" w:space="0" w:color="auto"/>
            </w:tcBorders>
            <w:shd w:val="clear" w:color="000000" w:fill="D9E1F2"/>
            <w:vAlign w:val="center"/>
            <w:hideMark/>
          </w:tcPr>
          <w:p w14:paraId="5AE4F54C" w14:textId="77777777" w:rsidR="00B50A49" w:rsidRPr="00BE4743" w:rsidRDefault="00B50A49" w:rsidP="00B50A49">
            <w:pPr>
              <w:spacing w:before="0"/>
              <w:jc w:val="center"/>
              <w:rPr>
                <w:rFonts w:eastAsia="Times New Roman" w:cs="Calibri"/>
                <w:b/>
                <w:bCs/>
                <w:color w:val="000000"/>
                <w:sz w:val="16"/>
                <w:szCs w:val="16"/>
              </w:rPr>
            </w:pPr>
            <w:r w:rsidRPr="00BE4743">
              <w:rPr>
                <w:rFonts w:eastAsia="Times New Roman" w:cs="Calibri"/>
                <w:b/>
                <w:bCs/>
                <w:color w:val="000000"/>
                <w:sz w:val="16"/>
                <w:szCs w:val="16"/>
              </w:rPr>
              <w:t xml:space="preserve">(Executing Entity receiving funds from the GEF </w:t>
            </w:r>
            <w:proofErr w:type="gramStart"/>
            <w:r w:rsidRPr="00BE4743">
              <w:rPr>
                <w:rFonts w:eastAsia="Times New Roman" w:cs="Calibri"/>
                <w:b/>
                <w:bCs/>
                <w:color w:val="000000"/>
                <w:sz w:val="16"/>
                <w:szCs w:val="16"/>
              </w:rPr>
              <w:t>Agency)[</w:t>
            </w:r>
            <w:proofErr w:type="gramEnd"/>
            <w:r w:rsidRPr="00BE4743">
              <w:rPr>
                <w:rFonts w:eastAsia="Times New Roman" w:cs="Calibri"/>
                <w:b/>
                <w:bCs/>
                <w:color w:val="000000"/>
                <w:sz w:val="16"/>
                <w:szCs w:val="16"/>
              </w:rPr>
              <w:t>1]</w:t>
            </w:r>
          </w:p>
        </w:tc>
      </w:tr>
      <w:tr w:rsidR="00B50A49" w:rsidRPr="00BE4743" w14:paraId="656BCBC3" w14:textId="77777777" w:rsidTr="00E8616E">
        <w:trPr>
          <w:trHeight w:val="300"/>
        </w:trPr>
        <w:tc>
          <w:tcPr>
            <w:tcW w:w="1160" w:type="dxa"/>
            <w:vMerge/>
            <w:tcBorders>
              <w:top w:val="single" w:sz="8" w:space="0" w:color="auto"/>
              <w:left w:val="single" w:sz="8" w:space="0" w:color="auto"/>
              <w:bottom w:val="single" w:sz="8" w:space="0" w:color="000000"/>
              <w:right w:val="single" w:sz="8" w:space="0" w:color="auto"/>
            </w:tcBorders>
            <w:vAlign w:val="center"/>
            <w:hideMark/>
          </w:tcPr>
          <w:p w14:paraId="41120BBF" w14:textId="77777777" w:rsidR="00B50A49" w:rsidRPr="00BE4743" w:rsidRDefault="00B50A49" w:rsidP="00B50A49">
            <w:pPr>
              <w:spacing w:before="0"/>
              <w:jc w:val="left"/>
              <w:rPr>
                <w:rFonts w:eastAsia="Times New Roman" w:cs="Calibri"/>
                <w:b/>
                <w:bCs/>
                <w:color w:val="000000"/>
                <w:sz w:val="16"/>
                <w:szCs w:val="16"/>
              </w:rPr>
            </w:pPr>
          </w:p>
        </w:tc>
        <w:tc>
          <w:tcPr>
            <w:tcW w:w="4230" w:type="dxa"/>
            <w:vMerge/>
            <w:tcBorders>
              <w:top w:val="single" w:sz="8" w:space="0" w:color="auto"/>
              <w:left w:val="single" w:sz="8" w:space="0" w:color="auto"/>
              <w:bottom w:val="single" w:sz="8" w:space="0" w:color="000000"/>
              <w:right w:val="single" w:sz="8" w:space="0" w:color="auto"/>
            </w:tcBorders>
            <w:vAlign w:val="center"/>
            <w:hideMark/>
          </w:tcPr>
          <w:p w14:paraId="6C597899" w14:textId="77777777" w:rsidR="00B50A49" w:rsidRPr="00BE4743" w:rsidRDefault="00B50A49" w:rsidP="00B50A49">
            <w:pPr>
              <w:spacing w:before="0"/>
              <w:jc w:val="left"/>
              <w:rPr>
                <w:rFonts w:eastAsia="Times New Roman" w:cs="Calibri"/>
                <w:b/>
                <w:bCs/>
                <w:color w:val="000000"/>
                <w:sz w:val="16"/>
                <w:szCs w:val="16"/>
              </w:rPr>
            </w:pPr>
          </w:p>
        </w:tc>
        <w:tc>
          <w:tcPr>
            <w:tcW w:w="810" w:type="dxa"/>
            <w:vMerge/>
            <w:tcBorders>
              <w:top w:val="nil"/>
              <w:left w:val="single" w:sz="8" w:space="0" w:color="auto"/>
              <w:bottom w:val="single" w:sz="8" w:space="0" w:color="000000"/>
              <w:right w:val="single" w:sz="8" w:space="0" w:color="auto"/>
            </w:tcBorders>
            <w:vAlign w:val="center"/>
            <w:hideMark/>
          </w:tcPr>
          <w:p w14:paraId="3F747A19" w14:textId="77777777" w:rsidR="00B50A49" w:rsidRPr="00BE4743" w:rsidRDefault="00B50A49" w:rsidP="00B50A49">
            <w:pPr>
              <w:spacing w:before="0"/>
              <w:jc w:val="left"/>
              <w:rPr>
                <w:rFonts w:eastAsia="Times New Roman" w:cs="Calibri"/>
                <w:b/>
                <w:bCs/>
                <w:i/>
                <w:iCs/>
                <w:color w:val="000000"/>
                <w:sz w:val="16"/>
                <w:szCs w:val="16"/>
              </w:rPr>
            </w:pPr>
          </w:p>
        </w:tc>
        <w:tc>
          <w:tcPr>
            <w:tcW w:w="810" w:type="dxa"/>
            <w:vMerge/>
            <w:tcBorders>
              <w:top w:val="nil"/>
              <w:left w:val="single" w:sz="8" w:space="0" w:color="auto"/>
              <w:bottom w:val="single" w:sz="8" w:space="0" w:color="000000"/>
              <w:right w:val="single" w:sz="8" w:space="0" w:color="auto"/>
            </w:tcBorders>
            <w:vAlign w:val="center"/>
            <w:hideMark/>
          </w:tcPr>
          <w:p w14:paraId="727CD5F0" w14:textId="77777777" w:rsidR="00B50A49" w:rsidRPr="00BE4743" w:rsidRDefault="00B50A49" w:rsidP="00B50A49">
            <w:pPr>
              <w:spacing w:before="0"/>
              <w:jc w:val="left"/>
              <w:rPr>
                <w:rFonts w:eastAsia="Times New Roman" w:cs="Calibri"/>
                <w:b/>
                <w:bCs/>
                <w:i/>
                <w:iCs/>
                <w:color w:val="000000"/>
                <w:sz w:val="16"/>
                <w:szCs w:val="16"/>
              </w:rPr>
            </w:pPr>
          </w:p>
        </w:tc>
        <w:tc>
          <w:tcPr>
            <w:tcW w:w="810" w:type="dxa"/>
            <w:vMerge/>
            <w:tcBorders>
              <w:top w:val="nil"/>
              <w:left w:val="single" w:sz="8" w:space="0" w:color="auto"/>
              <w:bottom w:val="single" w:sz="8" w:space="0" w:color="000000"/>
              <w:right w:val="single" w:sz="8" w:space="0" w:color="auto"/>
            </w:tcBorders>
            <w:vAlign w:val="center"/>
            <w:hideMark/>
          </w:tcPr>
          <w:p w14:paraId="3A28559E" w14:textId="77777777" w:rsidR="00B50A49" w:rsidRPr="00BE4743" w:rsidRDefault="00B50A49" w:rsidP="00B50A49">
            <w:pPr>
              <w:spacing w:before="0"/>
              <w:jc w:val="left"/>
              <w:rPr>
                <w:rFonts w:eastAsia="Times New Roman" w:cs="Calibri"/>
                <w:b/>
                <w:bCs/>
                <w:i/>
                <w:iCs/>
                <w:color w:val="000000"/>
                <w:sz w:val="16"/>
                <w:szCs w:val="16"/>
              </w:rPr>
            </w:pPr>
          </w:p>
        </w:tc>
        <w:tc>
          <w:tcPr>
            <w:tcW w:w="900" w:type="dxa"/>
            <w:vMerge/>
            <w:tcBorders>
              <w:top w:val="nil"/>
              <w:left w:val="single" w:sz="8" w:space="0" w:color="auto"/>
              <w:bottom w:val="single" w:sz="8" w:space="0" w:color="000000"/>
              <w:right w:val="single" w:sz="8" w:space="0" w:color="auto"/>
            </w:tcBorders>
            <w:vAlign w:val="center"/>
            <w:hideMark/>
          </w:tcPr>
          <w:p w14:paraId="38696AF0" w14:textId="77777777" w:rsidR="00B50A49" w:rsidRPr="00BE4743" w:rsidRDefault="00B50A49" w:rsidP="00B50A49">
            <w:pPr>
              <w:spacing w:before="0"/>
              <w:jc w:val="left"/>
              <w:rPr>
                <w:rFonts w:eastAsia="Times New Roman" w:cs="Calibri"/>
                <w:b/>
                <w:bCs/>
                <w:i/>
                <w:iCs/>
                <w:color w:val="000000"/>
                <w:sz w:val="16"/>
                <w:szCs w:val="16"/>
              </w:rPr>
            </w:pPr>
          </w:p>
        </w:tc>
        <w:tc>
          <w:tcPr>
            <w:tcW w:w="1080" w:type="dxa"/>
            <w:vMerge/>
            <w:tcBorders>
              <w:top w:val="nil"/>
              <w:left w:val="single" w:sz="8" w:space="0" w:color="auto"/>
              <w:bottom w:val="single" w:sz="8" w:space="0" w:color="000000"/>
              <w:right w:val="single" w:sz="8" w:space="0" w:color="auto"/>
            </w:tcBorders>
            <w:vAlign w:val="center"/>
            <w:hideMark/>
          </w:tcPr>
          <w:p w14:paraId="3F38392D" w14:textId="77777777" w:rsidR="00B50A49" w:rsidRPr="00BE4743" w:rsidRDefault="00B50A49" w:rsidP="00B50A49">
            <w:pPr>
              <w:spacing w:before="0"/>
              <w:jc w:val="left"/>
              <w:rPr>
                <w:rFonts w:eastAsia="Times New Roman" w:cs="Calibri"/>
                <w:b/>
                <w:bCs/>
                <w:i/>
                <w:iCs/>
                <w:color w:val="000000"/>
                <w:sz w:val="16"/>
                <w:szCs w:val="16"/>
              </w:rPr>
            </w:pPr>
          </w:p>
        </w:tc>
        <w:tc>
          <w:tcPr>
            <w:tcW w:w="720" w:type="dxa"/>
            <w:vMerge/>
            <w:tcBorders>
              <w:top w:val="nil"/>
              <w:left w:val="single" w:sz="8" w:space="0" w:color="auto"/>
              <w:bottom w:val="single" w:sz="8" w:space="0" w:color="000000"/>
              <w:right w:val="single" w:sz="8" w:space="0" w:color="auto"/>
            </w:tcBorders>
            <w:vAlign w:val="center"/>
            <w:hideMark/>
          </w:tcPr>
          <w:p w14:paraId="6AF651D4" w14:textId="77777777" w:rsidR="00B50A49" w:rsidRPr="00BE4743" w:rsidRDefault="00B50A49" w:rsidP="00B50A49">
            <w:pPr>
              <w:spacing w:before="0"/>
              <w:jc w:val="left"/>
              <w:rPr>
                <w:rFonts w:eastAsia="Times New Roman" w:cs="Calibri"/>
                <w:b/>
                <w:bCs/>
                <w:i/>
                <w:iCs/>
                <w:color w:val="000000"/>
                <w:sz w:val="16"/>
                <w:szCs w:val="16"/>
              </w:rPr>
            </w:pPr>
          </w:p>
        </w:tc>
        <w:tc>
          <w:tcPr>
            <w:tcW w:w="990" w:type="dxa"/>
            <w:vMerge/>
            <w:tcBorders>
              <w:top w:val="nil"/>
              <w:left w:val="single" w:sz="8" w:space="0" w:color="auto"/>
              <w:bottom w:val="single" w:sz="8" w:space="0" w:color="000000"/>
              <w:right w:val="single" w:sz="8" w:space="0" w:color="auto"/>
            </w:tcBorders>
            <w:vAlign w:val="center"/>
            <w:hideMark/>
          </w:tcPr>
          <w:p w14:paraId="06AE3418" w14:textId="77777777" w:rsidR="00B50A49" w:rsidRPr="00BE4743" w:rsidRDefault="00B50A49" w:rsidP="00B50A49">
            <w:pPr>
              <w:spacing w:before="0"/>
              <w:jc w:val="left"/>
              <w:rPr>
                <w:rFonts w:eastAsia="Times New Roman" w:cs="Calibri"/>
                <w:b/>
                <w:bCs/>
                <w:i/>
                <w:iCs/>
                <w:color w:val="000000"/>
                <w:sz w:val="16"/>
                <w:szCs w:val="16"/>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64113CC8" w14:textId="77777777" w:rsidR="00B50A49" w:rsidRPr="00BE4743" w:rsidRDefault="00B50A49" w:rsidP="00B50A49">
            <w:pPr>
              <w:spacing w:before="0"/>
              <w:jc w:val="left"/>
              <w:rPr>
                <w:rFonts w:eastAsia="Times New Roman" w:cs="Calibri"/>
                <w:b/>
                <w:bCs/>
                <w:color w:val="000000"/>
                <w:sz w:val="16"/>
                <w:szCs w:val="16"/>
              </w:rPr>
            </w:pPr>
          </w:p>
        </w:tc>
        <w:tc>
          <w:tcPr>
            <w:tcW w:w="900" w:type="dxa"/>
            <w:tcBorders>
              <w:top w:val="nil"/>
              <w:left w:val="nil"/>
              <w:bottom w:val="single" w:sz="8" w:space="0" w:color="000000"/>
              <w:right w:val="single" w:sz="8" w:space="0" w:color="auto"/>
            </w:tcBorders>
            <w:shd w:val="clear" w:color="000000" w:fill="D9E1F2"/>
            <w:hideMark/>
          </w:tcPr>
          <w:p w14:paraId="0455AA1D" w14:textId="77777777" w:rsidR="00B50A49" w:rsidRPr="00BE4743" w:rsidRDefault="00B50A49" w:rsidP="00B50A49">
            <w:pPr>
              <w:spacing w:before="0"/>
              <w:jc w:val="center"/>
              <w:rPr>
                <w:rFonts w:eastAsia="Times New Roman" w:cs="Calibri"/>
                <w:color w:val="000000"/>
                <w:sz w:val="22"/>
                <w:szCs w:val="22"/>
              </w:rPr>
            </w:pPr>
            <w:r w:rsidRPr="00BE4743">
              <w:rPr>
                <w:rFonts w:eastAsia="Times New Roman" w:cs="Calibri"/>
                <w:color w:val="000000"/>
                <w:sz w:val="22"/>
                <w:szCs w:val="22"/>
              </w:rPr>
              <w:t> </w:t>
            </w:r>
          </w:p>
        </w:tc>
      </w:tr>
      <w:tr w:rsidR="00B50A49" w:rsidRPr="00BE4743" w14:paraId="12652BF1" w14:textId="77777777" w:rsidTr="00E8616E">
        <w:trPr>
          <w:trHeight w:val="30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374DEA3"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Furniture/Equipment</w:t>
            </w:r>
          </w:p>
        </w:tc>
        <w:tc>
          <w:tcPr>
            <w:tcW w:w="4230" w:type="dxa"/>
            <w:tcBorders>
              <w:top w:val="nil"/>
              <w:left w:val="nil"/>
              <w:bottom w:val="single" w:sz="8" w:space="0" w:color="auto"/>
              <w:right w:val="single" w:sz="8" w:space="0" w:color="auto"/>
            </w:tcBorders>
            <w:shd w:val="clear" w:color="auto" w:fill="auto"/>
            <w:hideMark/>
          </w:tcPr>
          <w:p w14:paraId="658E1B8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PCs/laptop and printers for the NPM, M&amp;E officer and Project assistance officer</w:t>
            </w:r>
          </w:p>
        </w:tc>
        <w:tc>
          <w:tcPr>
            <w:tcW w:w="810" w:type="dxa"/>
            <w:tcBorders>
              <w:top w:val="nil"/>
              <w:left w:val="nil"/>
              <w:bottom w:val="single" w:sz="8" w:space="0" w:color="auto"/>
              <w:right w:val="single" w:sz="8" w:space="0" w:color="auto"/>
            </w:tcBorders>
            <w:shd w:val="clear" w:color="auto" w:fill="auto"/>
            <w:noWrap/>
            <w:vAlign w:val="center"/>
            <w:hideMark/>
          </w:tcPr>
          <w:p w14:paraId="17C233A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104456F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28C8747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2D29621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27A5945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   </w:t>
            </w:r>
          </w:p>
        </w:tc>
        <w:tc>
          <w:tcPr>
            <w:tcW w:w="720" w:type="dxa"/>
            <w:tcBorders>
              <w:top w:val="nil"/>
              <w:left w:val="nil"/>
              <w:bottom w:val="single" w:sz="8" w:space="0" w:color="auto"/>
              <w:right w:val="single" w:sz="8" w:space="0" w:color="auto"/>
            </w:tcBorders>
            <w:shd w:val="clear" w:color="auto" w:fill="auto"/>
            <w:noWrap/>
            <w:vAlign w:val="center"/>
            <w:hideMark/>
          </w:tcPr>
          <w:p w14:paraId="1638314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4C77E09" w14:textId="77777777" w:rsidR="00B50A49" w:rsidRPr="00BE4743" w:rsidRDefault="00B50A49" w:rsidP="00B50A49">
            <w:pPr>
              <w:spacing w:before="0"/>
              <w:jc w:val="right"/>
              <w:rPr>
                <w:rFonts w:eastAsia="Times New Roman" w:cs="Calibri"/>
                <w:color w:val="000000"/>
                <w:sz w:val="16"/>
                <w:szCs w:val="16"/>
              </w:rPr>
            </w:pPr>
            <w:r w:rsidRPr="00BE4743">
              <w:rPr>
                <w:rFonts w:eastAsia="Times New Roman" w:cs="Calibri"/>
                <w:color w:val="000000"/>
                <w:sz w:val="16"/>
                <w:szCs w:val="16"/>
              </w:rPr>
              <w:t xml:space="preserve">4,454.50 </w:t>
            </w:r>
          </w:p>
        </w:tc>
        <w:tc>
          <w:tcPr>
            <w:tcW w:w="900" w:type="dxa"/>
            <w:tcBorders>
              <w:top w:val="nil"/>
              <w:left w:val="nil"/>
              <w:bottom w:val="single" w:sz="8" w:space="0" w:color="auto"/>
              <w:right w:val="single" w:sz="8" w:space="0" w:color="auto"/>
            </w:tcBorders>
            <w:shd w:val="clear" w:color="auto" w:fill="auto"/>
            <w:noWrap/>
            <w:vAlign w:val="center"/>
            <w:hideMark/>
          </w:tcPr>
          <w:p w14:paraId="743AE1CE" w14:textId="77777777" w:rsidR="00B50A49" w:rsidRPr="00BE4743" w:rsidRDefault="00B50A49" w:rsidP="00B50A49">
            <w:pPr>
              <w:spacing w:before="0"/>
              <w:jc w:val="right"/>
              <w:rPr>
                <w:rFonts w:eastAsia="Times New Roman" w:cs="Calibri"/>
                <w:color w:val="000000"/>
                <w:sz w:val="16"/>
                <w:szCs w:val="16"/>
              </w:rPr>
            </w:pPr>
            <w:r w:rsidRPr="00BE4743">
              <w:rPr>
                <w:rFonts w:eastAsia="Times New Roman" w:cs="Calibri"/>
                <w:color w:val="000000"/>
                <w:sz w:val="16"/>
                <w:szCs w:val="16"/>
              </w:rPr>
              <w:t xml:space="preserve">4,454.50 </w:t>
            </w:r>
          </w:p>
        </w:tc>
        <w:tc>
          <w:tcPr>
            <w:tcW w:w="900" w:type="dxa"/>
            <w:tcBorders>
              <w:top w:val="nil"/>
              <w:left w:val="nil"/>
              <w:bottom w:val="single" w:sz="8" w:space="0" w:color="auto"/>
              <w:right w:val="single" w:sz="8" w:space="0" w:color="auto"/>
            </w:tcBorders>
            <w:shd w:val="clear" w:color="auto" w:fill="auto"/>
            <w:noWrap/>
            <w:vAlign w:val="center"/>
            <w:hideMark/>
          </w:tcPr>
          <w:p w14:paraId="11F58111"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1BE96EDE" w14:textId="77777777" w:rsidTr="00E8616E">
        <w:trPr>
          <w:trHeight w:val="43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E5369F5"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Furniture/Equipment-Vehicle</w:t>
            </w:r>
          </w:p>
        </w:tc>
        <w:tc>
          <w:tcPr>
            <w:tcW w:w="4230" w:type="dxa"/>
            <w:tcBorders>
              <w:top w:val="nil"/>
              <w:left w:val="nil"/>
              <w:bottom w:val="single" w:sz="8" w:space="0" w:color="auto"/>
              <w:right w:val="single" w:sz="8" w:space="0" w:color="auto"/>
            </w:tcBorders>
            <w:shd w:val="clear" w:color="auto" w:fill="auto"/>
            <w:hideMark/>
          </w:tcPr>
          <w:p w14:paraId="7114B8B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Estimated cost of setting up data center at HCENR to enhance inter-institutional coordination mechanism</w:t>
            </w:r>
          </w:p>
        </w:tc>
        <w:tc>
          <w:tcPr>
            <w:tcW w:w="810" w:type="dxa"/>
            <w:tcBorders>
              <w:top w:val="nil"/>
              <w:left w:val="nil"/>
              <w:bottom w:val="single" w:sz="8" w:space="0" w:color="auto"/>
              <w:right w:val="single" w:sz="8" w:space="0" w:color="auto"/>
            </w:tcBorders>
            <w:shd w:val="clear" w:color="auto" w:fill="auto"/>
            <w:noWrap/>
            <w:vAlign w:val="center"/>
            <w:hideMark/>
          </w:tcPr>
          <w:p w14:paraId="42FE2C3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18,000 </w:t>
            </w:r>
          </w:p>
        </w:tc>
        <w:tc>
          <w:tcPr>
            <w:tcW w:w="810" w:type="dxa"/>
            <w:tcBorders>
              <w:top w:val="nil"/>
              <w:left w:val="nil"/>
              <w:bottom w:val="single" w:sz="8" w:space="0" w:color="auto"/>
              <w:right w:val="single" w:sz="8" w:space="0" w:color="auto"/>
            </w:tcBorders>
            <w:shd w:val="clear" w:color="auto" w:fill="auto"/>
            <w:noWrap/>
            <w:vAlign w:val="center"/>
            <w:hideMark/>
          </w:tcPr>
          <w:p w14:paraId="2BF3835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3801708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2A46A41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310DC6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18,000 </w:t>
            </w:r>
          </w:p>
        </w:tc>
        <w:tc>
          <w:tcPr>
            <w:tcW w:w="720" w:type="dxa"/>
            <w:tcBorders>
              <w:top w:val="nil"/>
              <w:left w:val="nil"/>
              <w:bottom w:val="single" w:sz="8" w:space="0" w:color="auto"/>
              <w:right w:val="single" w:sz="8" w:space="0" w:color="auto"/>
            </w:tcBorders>
            <w:shd w:val="clear" w:color="auto" w:fill="auto"/>
            <w:noWrap/>
            <w:vAlign w:val="center"/>
            <w:hideMark/>
          </w:tcPr>
          <w:p w14:paraId="68E4D03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D146B4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3645D7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18,000 </w:t>
            </w:r>
          </w:p>
        </w:tc>
        <w:tc>
          <w:tcPr>
            <w:tcW w:w="900" w:type="dxa"/>
            <w:tcBorders>
              <w:top w:val="nil"/>
              <w:left w:val="nil"/>
              <w:bottom w:val="single" w:sz="8" w:space="0" w:color="auto"/>
              <w:right w:val="single" w:sz="8" w:space="0" w:color="auto"/>
            </w:tcBorders>
            <w:shd w:val="clear" w:color="auto" w:fill="auto"/>
            <w:noWrap/>
            <w:vAlign w:val="center"/>
            <w:hideMark/>
          </w:tcPr>
          <w:p w14:paraId="3C62231A"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5AF5F4FC" w14:textId="77777777" w:rsidTr="00E8616E">
        <w:trPr>
          <w:trHeight w:val="64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54F0CFE"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Furniture/Equipment-Vehicle</w:t>
            </w:r>
          </w:p>
        </w:tc>
        <w:tc>
          <w:tcPr>
            <w:tcW w:w="4230" w:type="dxa"/>
            <w:tcBorders>
              <w:top w:val="nil"/>
              <w:left w:val="nil"/>
              <w:bottom w:val="single" w:sz="8" w:space="0" w:color="auto"/>
              <w:right w:val="single" w:sz="8" w:space="0" w:color="auto"/>
            </w:tcBorders>
            <w:shd w:val="clear" w:color="auto" w:fill="auto"/>
            <w:hideMark/>
          </w:tcPr>
          <w:p w14:paraId="24B25E0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Cost of Server room, PC sets, cloud storage and other ICT related equipment for the HCENR data </w:t>
            </w:r>
            <w:proofErr w:type="spellStart"/>
            <w:r w:rsidRPr="00BE4743">
              <w:rPr>
                <w:rFonts w:eastAsia="Times New Roman" w:cs="Calibri"/>
                <w:color w:val="000000"/>
                <w:sz w:val="16"/>
                <w:szCs w:val="16"/>
              </w:rPr>
              <w:t>centre</w:t>
            </w:r>
            <w:proofErr w:type="spellEnd"/>
            <w:r w:rsidRPr="00BE4743">
              <w:rPr>
                <w:rFonts w:eastAsia="Times New Roman" w:cs="Calibri"/>
                <w:color w:val="000000"/>
                <w:sz w:val="16"/>
                <w:szCs w:val="16"/>
              </w:rPr>
              <w:t xml:space="preserve"> as for activity 2.1.2.1. Online and offline installed data entry templates and other required software's that serve different institutions as per activity no. 2.1.2.7 </w:t>
            </w:r>
          </w:p>
        </w:tc>
        <w:tc>
          <w:tcPr>
            <w:tcW w:w="810" w:type="dxa"/>
            <w:tcBorders>
              <w:top w:val="nil"/>
              <w:left w:val="nil"/>
              <w:bottom w:val="single" w:sz="8" w:space="0" w:color="auto"/>
              <w:right w:val="single" w:sz="8" w:space="0" w:color="auto"/>
            </w:tcBorders>
            <w:shd w:val="clear" w:color="auto" w:fill="auto"/>
            <w:noWrap/>
            <w:vAlign w:val="center"/>
            <w:hideMark/>
          </w:tcPr>
          <w:p w14:paraId="69CD8EF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0DF1F5C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36,000 </w:t>
            </w:r>
          </w:p>
        </w:tc>
        <w:tc>
          <w:tcPr>
            <w:tcW w:w="810" w:type="dxa"/>
            <w:tcBorders>
              <w:top w:val="nil"/>
              <w:left w:val="nil"/>
              <w:bottom w:val="single" w:sz="8" w:space="0" w:color="auto"/>
              <w:right w:val="single" w:sz="8" w:space="0" w:color="auto"/>
            </w:tcBorders>
            <w:shd w:val="clear" w:color="auto" w:fill="auto"/>
            <w:noWrap/>
            <w:vAlign w:val="center"/>
            <w:hideMark/>
          </w:tcPr>
          <w:p w14:paraId="166E32D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CA1961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E07890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36,000 </w:t>
            </w:r>
          </w:p>
        </w:tc>
        <w:tc>
          <w:tcPr>
            <w:tcW w:w="720" w:type="dxa"/>
            <w:tcBorders>
              <w:top w:val="nil"/>
              <w:left w:val="nil"/>
              <w:bottom w:val="single" w:sz="8" w:space="0" w:color="auto"/>
              <w:right w:val="single" w:sz="8" w:space="0" w:color="auto"/>
            </w:tcBorders>
            <w:shd w:val="clear" w:color="auto" w:fill="auto"/>
            <w:noWrap/>
            <w:vAlign w:val="center"/>
            <w:hideMark/>
          </w:tcPr>
          <w:p w14:paraId="021FE25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1C3B5B4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2C28AE2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36,000 </w:t>
            </w:r>
          </w:p>
        </w:tc>
        <w:tc>
          <w:tcPr>
            <w:tcW w:w="900" w:type="dxa"/>
            <w:tcBorders>
              <w:top w:val="nil"/>
              <w:left w:val="nil"/>
              <w:bottom w:val="single" w:sz="8" w:space="0" w:color="auto"/>
              <w:right w:val="single" w:sz="8" w:space="0" w:color="auto"/>
            </w:tcBorders>
            <w:shd w:val="clear" w:color="auto" w:fill="auto"/>
            <w:noWrap/>
            <w:vAlign w:val="center"/>
            <w:hideMark/>
          </w:tcPr>
          <w:p w14:paraId="2FAEAB7F"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2E8C085E" w14:textId="77777777" w:rsidTr="00E8616E">
        <w:trPr>
          <w:trHeight w:val="106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28C45D30"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Furniture/Equipment-Vehicle</w:t>
            </w:r>
          </w:p>
        </w:tc>
        <w:tc>
          <w:tcPr>
            <w:tcW w:w="4230" w:type="dxa"/>
            <w:tcBorders>
              <w:top w:val="nil"/>
              <w:left w:val="nil"/>
              <w:bottom w:val="single" w:sz="8" w:space="0" w:color="auto"/>
              <w:right w:val="single" w:sz="8" w:space="0" w:color="auto"/>
            </w:tcBorders>
            <w:shd w:val="clear" w:color="auto" w:fill="auto"/>
            <w:hideMark/>
          </w:tcPr>
          <w:p w14:paraId="1037B4A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Online and offline tracking tool to assess the progress in the implementation of Sudan's NDCs according to the developed MRV system for all sectors (Energy, IPPU, AFOLU and Waste) as per activity 3.1.2.</w:t>
            </w:r>
            <w:proofErr w:type="gramStart"/>
            <w:r w:rsidRPr="00BE4743">
              <w:rPr>
                <w:rFonts w:eastAsia="Times New Roman" w:cs="Calibri"/>
                <w:color w:val="000000"/>
                <w:sz w:val="16"/>
                <w:szCs w:val="16"/>
              </w:rPr>
              <w:t>1.Online</w:t>
            </w:r>
            <w:proofErr w:type="gramEnd"/>
            <w:r w:rsidRPr="00BE4743">
              <w:rPr>
                <w:rFonts w:eastAsia="Times New Roman" w:cs="Calibri"/>
                <w:color w:val="000000"/>
                <w:sz w:val="16"/>
                <w:szCs w:val="16"/>
              </w:rPr>
              <w:t xml:space="preserve"> and offline QA/QC tracking system for support provided by donors and received by Sudan and reporting the results/impacts of the provided/received supports as per activity 3.1.2.2</w:t>
            </w:r>
          </w:p>
        </w:tc>
        <w:tc>
          <w:tcPr>
            <w:tcW w:w="810" w:type="dxa"/>
            <w:tcBorders>
              <w:top w:val="nil"/>
              <w:left w:val="nil"/>
              <w:bottom w:val="single" w:sz="8" w:space="0" w:color="auto"/>
              <w:right w:val="single" w:sz="8" w:space="0" w:color="auto"/>
            </w:tcBorders>
            <w:shd w:val="clear" w:color="auto" w:fill="auto"/>
            <w:noWrap/>
            <w:vAlign w:val="center"/>
            <w:hideMark/>
          </w:tcPr>
          <w:p w14:paraId="441A700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454915C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1FD4A36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18,000 </w:t>
            </w:r>
          </w:p>
        </w:tc>
        <w:tc>
          <w:tcPr>
            <w:tcW w:w="900" w:type="dxa"/>
            <w:tcBorders>
              <w:top w:val="nil"/>
              <w:left w:val="nil"/>
              <w:bottom w:val="single" w:sz="8" w:space="0" w:color="auto"/>
              <w:right w:val="single" w:sz="8" w:space="0" w:color="auto"/>
            </w:tcBorders>
            <w:shd w:val="clear" w:color="auto" w:fill="auto"/>
            <w:noWrap/>
            <w:vAlign w:val="center"/>
            <w:hideMark/>
          </w:tcPr>
          <w:p w14:paraId="3B8E27F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579F543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18,000 </w:t>
            </w:r>
          </w:p>
        </w:tc>
        <w:tc>
          <w:tcPr>
            <w:tcW w:w="720" w:type="dxa"/>
            <w:tcBorders>
              <w:top w:val="nil"/>
              <w:left w:val="nil"/>
              <w:bottom w:val="single" w:sz="8" w:space="0" w:color="auto"/>
              <w:right w:val="single" w:sz="8" w:space="0" w:color="auto"/>
            </w:tcBorders>
            <w:shd w:val="clear" w:color="auto" w:fill="auto"/>
            <w:noWrap/>
            <w:vAlign w:val="center"/>
            <w:hideMark/>
          </w:tcPr>
          <w:p w14:paraId="166EB20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FAF72A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78CF5E6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18,000 </w:t>
            </w:r>
          </w:p>
        </w:tc>
        <w:tc>
          <w:tcPr>
            <w:tcW w:w="900" w:type="dxa"/>
            <w:tcBorders>
              <w:top w:val="nil"/>
              <w:left w:val="nil"/>
              <w:bottom w:val="single" w:sz="8" w:space="0" w:color="auto"/>
              <w:right w:val="single" w:sz="8" w:space="0" w:color="auto"/>
            </w:tcBorders>
            <w:shd w:val="clear" w:color="auto" w:fill="auto"/>
            <w:noWrap/>
            <w:vAlign w:val="center"/>
            <w:hideMark/>
          </w:tcPr>
          <w:p w14:paraId="466512B8"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6E13D8F6" w14:textId="77777777" w:rsidTr="00E8616E">
        <w:trPr>
          <w:trHeight w:val="64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D29CABA" w14:textId="2753D66C" w:rsidR="00B50A49" w:rsidRPr="00BE4743" w:rsidRDefault="00B50A49" w:rsidP="00B50A49">
            <w:pPr>
              <w:spacing w:before="0"/>
              <w:jc w:val="left"/>
              <w:rPr>
                <w:rFonts w:eastAsia="Times New Roman" w:cs="Calibri"/>
                <w:b/>
                <w:bCs/>
                <w:color w:val="000000"/>
                <w:sz w:val="16"/>
                <w:szCs w:val="16"/>
              </w:rPr>
            </w:pPr>
            <w:bookmarkStart w:id="56" w:name="RANGE!A8"/>
            <w:r w:rsidRPr="00BE4743">
              <w:rPr>
                <w:rFonts w:eastAsia="Times New Roman" w:cs="Calibri"/>
                <w:b/>
                <w:bCs/>
                <w:color w:val="000000"/>
                <w:sz w:val="16"/>
                <w:szCs w:val="16"/>
              </w:rPr>
              <w:t>Contractual Services – Individual</w:t>
            </w:r>
            <w:bookmarkEnd w:id="56"/>
          </w:p>
        </w:tc>
        <w:tc>
          <w:tcPr>
            <w:tcW w:w="4230" w:type="dxa"/>
            <w:tcBorders>
              <w:top w:val="nil"/>
              <w:left w:val="nil"/>
              <w:bottom w:val="single" w:sz="8" w:space="0" w:color="auto"/>
              <w:right w:val="single" w:sz="8" w:space="0" w:color="auto"/>
            </w:tcBorders>
            <w:shd w:val="clear" w:color="auto" w:fill="auto"/>
            <w:hideMark/>
          </w:tcPr>
          <w:p w14:paraId="57530D7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Salary for NPM = USD 88,000 (USD 1,833/month</w:t>
            </w:r>
            <w:proofErr w:type="gramStart"/>
            <w:r w:rsidRPr="00BE4743">
              <w:rPr>
                <w:rFonts w:eastAsia="Times New Roman" w:cs="Calibri"/>
                <w:color w:val="000000"/>
                <w:sz w:val="16"/>
                <w:szCs w:val="16"/>
              </w:rPr>
              <w:t>).Topping</w:t>
            </w:r>
            <w:proofErr w:type="gramEnd"/>
            <w:r w:rsidRPr="00BE4743">
              <w:rPr>
                <w:rFonts w:eastAsia="Times New Roman" w:cs="Calibri"/>
                <w:color w:val="000000"/>
                <w:sz w:val="16"/>
                <w:szCs w:val="16"/>
              </w:rPr>
              <w:t xml:space="preserve"> for HCENR's M&amp;E officer = USD 6,000 (USD 125/month).Topping for HCENR's Project Assistance Officer = USD 6,000 (USD 125/month)</w:t>
            </w:r>
          </w:p>
        </w:tc>
        <w:tc>
          <w:tcPr>
            <w:tcW w:w="810" w:type="dxa"/>
            <w:tcBorders>
              <w:top w:val="nil"/>
              <w:left w:val="nil"/>
              <w:bottom w:val="single" w:sz="8" w:space="0" w:color="auto"/>
              <w:right w:val="single" w:sz="8" w:space="0" w:color="auto"/>
            </w:tcBorders>
            <w:shd w:val="clear" w:color="auto" w:fill="auto"/>
            <w:noWrap/>
            <w:vAlign w:val="center"/>
            <w:hideMark/>
          </w:tcPr>
          <w:p w14:paraId="2838B4D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227FA7A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164F86F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3F873C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6D7ED49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   </w:t>
            </w:r>
          </w:p>
        </w:tc>
        <w:tc>
          <w:tcPr>
            <w:tcW w:w="720" w:type="dxa"/>
            <w:tcBorders>
              <w:top w:val="nil"/>
              <w:left w:val="nil"/>
              <w:bottom w:val="single" w:sz="8" w:space="0" w:color="auto"/>
              <w:right w:val="single" w:sz="8" w:space="0" w:color="auto"/>
            </w:tcBorders>
            <w:shd w:val="clear" w:color="auto" w:fill="auto"/>
            <w:noWrap/>
            <w:vAlign w:val="center"/>
            <w:hideMark/>
          </w:tcPr>
          <w:p w14:paraId="35AF68C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553306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100,000 </w:t>
            </w:r>
          </w:p>
        </w:tc>
        <w:tc>
          <w:tcPr>
            <w:tcW w:w="900" w:type="dxa"/>
            <w:tcBorders>
              <w:top w:val="nil"/>
              <w:left w:val="nil"/>
              <w:bottom w:val="single" w:sz="8" w:space="0" w:color="auto"/>
              <w:right w:val="single" w:sz="8" w:space="0" w:color="auto"/>
            </w:tcBorders>
            <w:shd w:val="clear" w:color="auto" w:fill="auto"/>
            <w:noWrap/>
            <w:vAlign w:val="center"/>
            <w:hideMark/>
          </w:tcPr>
          <w:p w14:paraId="037482F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100,000 </w:t>
            </w:r>
          </w:p>
        </w:tc>
        <w:tc>
          <w:tcPr>
            <w:tcW w:w="900" w:type="dxa"/>
            <w:tcBorders>
              <w:top w:val="nil"/>
              <w:left w:val="nil"/>
              <w:bottom w:val="single" w:sz="8" w:space="0" w:color="auto"/>
              <w:right w:val="single" w:sz="8" w:space="0" w:color="auto"/>
            </w:tcBorders>
            <w:shd w:val="clear" w:color="auto" w:fill="auto"/>
            <w:noWrap/>
            <w:vAlign w:val="center"/>
            <w:hideMark/>
          </w:tcPr>
          <w:p w14:paraId="27CFE869"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73774BAD" w14:textId="77777777" w:rsidTr="00E8616E">
        <w:trPr>
          <w:trHeight w:val="295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A7746E3"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Contractual Services – Company</w:t>
            </w:r>
          </w:p>
        </w:tc>
        <w:tc>
          <w:tcPr>
            <w:tcW w:w="4230" w:type="dxa"/>
            <w:tcBorders>
              <w:top w:val="nil"/>
              <w:left w:val="nil"/>
              <w:bottom w:val="single" w:sz="8" w:space="0" w:color="auto"/>
              <w:right w:val="single" w:sz="8" w:space="0" w:color="auto"/>
            </w:tcBorders>
            <w:shd w:val="clear" w:color="auto" w:fill="auto"/>
            <w:hideMark/>
          </w:tcPr>
          <w:p w14:paraId="1CE72D2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Provision of supplementary educational materials in climate change actions and transparency  requirements to universities, higher education and specialized training institutes  in Sudan as per activity 2.1.1.4.Materials and contracting costs of required infrastructure to enable the development of tools and link them with the HCENR Data Centre as per activity 2.1.2.1 .Contractor to program and develop some tools, i.e. spreadsheets, formats, procedures, etc. for enhancing estimation of GHG inventories and impact of mitigation and adaptation actions as per activity 2.1.2.2 .ICT Contactor to develop of data management sharing protocols and data storage as per activity 2.1.2.3  .Contractors to develop and issue under the consultant supervision procedure for QA/QC for GHG inventories, as required to meet the requirements under the enhanced transparency framework .Professional services for qualifying national training centers/bodies and instructors to perform the national capacity building programs in transparency related activities  as per 2.1.3.1.Selected contractor will design the layout and printout press materials for public awareness sessions as per activity 2.1.3.3 .</w:t>
            </w:r>
          </w:p>
        </w:tc>
        <w:tc>
          <w:tcPr>
            <w:tcW w:w="810" w:type="dxa"/>
            <w:tcBorders>
              <w:top w:val="nil"/>
              <w:left w:val="nil"/>
              <w:bottom w:val="single" w:sz="8" w:space="0" w:color="auto"/>
              <w:right w:val="single" w:sz="8" w:space="0" w:color="auto"/>
            </w:tcBorders>
            <w:shd w:val="clear" w:color="auto" w:fill="auto"/>
            <w:noWrap/>
            <w:vAlign w:val="center"/>
            <w:hideMark/>
          </w:tcPr>
          <w:p w14:paraId="6BBB53C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0C8AF99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171,695 </w:t>
            </w:r>
          </w:p>
        </w:tc>
        <w:tc>
          <w:tcPr>
            <w:tcW w:w="810" w:type="dxa"/>
            <w:tcBorders>
              <w:top w:val="nil"/>
              <w:left w:val="nil"/>
              <w:bottom w:val="single" w:sz="8" w:space="0" w:color="auto"/>
              <w:right w:val="single" w:sz="8" w:space="0" w:color="auto"/>
            </w:tcBorders>
            <w:shd w:val="clear" w:color="auto" w:fill="auto"/>
            <w:noWrap/>
            <w:vAlign w:val="center"/>
            <w:hideMark/>
          </w:tcPr>
          <w:p w14:paraId="4A9654D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441E2C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6EA4920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171,695 </w:t>
            </w:r>
          </w:p>
        </w:tc>
        <w:tc>
          <w:tcPr>
            <w:tcW w:w="720" w:type="dxa"/>
            <w:tcBorders>
              <w:top w:val="nil"/>
              <w:left w:val="nil"/>
              <w:bottom w:val="single" w:sz="8" w:space="0" w:color="auto"/>
              <w:right w:val="single" w:sz="8" w:space="0" w:color="auto"/>
            </w:tcBorders>
            <w:shd w:val="clear" w:color="auto" w:fill="auto"/>
            <w:noWrap/>
            <w:vAlign w:val="center"/>
            <w:hideMark/>
          </w:tcPr>
          <w:p w14:paraId="3A82EBD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4B9D595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6E78283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171,695 </w:t>
            </w:r>
          </w:p>
        </w:tc>
        <w:tc>
          <w:tcPr>
            <w:tcW w:w="900" w:type="dxa"/>
            <w:tcBorders>
              <w:top w:val="nil"/>
              <w:left w:val="nil"/>
              <w:bottom w:val="single" w:sz="8" w:space="0" w:color="auto"/>
              <w:right w:val="single" w:sz="8" w:space="0" w:color="auto"/>
            </w:tcBorders>
            <w:shd w:val="clear" w:color="auto" w:fill="auto"/>
            <w:noWrap/>
            <w:vAlign w:val="center"/>
            <w:hideMark/>
          </w:tcPr>
          <w:p w14:paraId="12AC34EE"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16385FBC" w14:textId="77777777" w:rsidTr="00E8616E">
        <w:trPr>
          <w:trHeight w:val="30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29F150C"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Contractual Services – Company</w:t>
            </w:r>
          </w:p>
        </w:tc>
        <w:tc>
          <w:tcPr>
            <w:tcW w:w="4230" w:type="dxa"/>
            <w:tcBorders>
              <w:top w:val="nil"/>
              <w:left w:val="nil"/>
              <w:bottom w:val="single" w:sz="8" w:space="0" w:color="auto"/>
              <w:right w:val="single" w:sz="8" w:space="0" w:color="auto"/>
            </w:tcBorders>
            <w:shd w:val="clear" w:color="auto" w:fill="auto"/>
            <w:hideMark/>
          </w:tcPr>
          <w:p w14:paraId="6BF7481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Operating Costs, Supplies &amp; Consumables for activities related to component #3</w:t>
            </w:r>
          </w:p>
        </w:tc>
        <w:tc>
          <w:tcPr>
            <w:tcW w:w="810" w:type="dxa"/>
            <w:tcBorders>
              <w:top w:val="nil"/>
              <w:left w:val="nil"/>
              <w:bottom w:val="single" w:sz="8" w:space="0" w:color="auto"/>
              <w:right w:val="single" w:sz="8" w:space="0" w:color="auto"/>
            </w:tcBorders>
            <w:shd w:val="clear" w:color="auto" w:fill="auto"/>
            <w:noWrap/>
            <w:vAlign w:val="center"/>
            <w:hideMark/>
          </w:tcPr>
          <w:p w14:paraId="0895BFA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73E611C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5C43F9C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3,000 </w:t>
            </w:r>
          </w:p>
        </w:tc>
        <w:tc>
          <w:tcPr>
            <w:tcW w:w="900" w:type="dxa"/>
            <w:tcBorders>
              <w:top w:val="nil"/>
              <w:left w:val="nil"/>
              <w:bottom w:val="single" w:sz="8" w:space="0" w:color="auto"/>
              <w:right w:val="single" w:sz="8" w:space="0" w:color="auto"/>
            </w:tcBorders>
            <w:shd w:val="clear" w:color="auto" w:fill="auto"/>
            <w:noWrap/>
            <w:vAlign w:val="center"/>
            <w:hideMark/>
          </w:tcPr>
          <w:p w14:paraId="36D1E0B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2CA5D63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3,000 </w:t>
            </w:r>
          </w:p>
        </w:tc>
        <w:tc>
          <w:tcPr>
            <w:tcW w:w="720" w:type="dxa"/>
            <w:tcBorders>
              <w:top w:val="nil"/>
              <w:left w:val="nil"/>
              <w:bottom w:val="single" w:sz="8" w:space="0" w:color="auto"/>
              <w:right w:val="single" w:sz="8" w:space="0" w:color="auto"/>
            </w:tcBorders>
            <w:shd w:val="clear" w:color="auto" w:fill="auto"/>
            <w:noWrap/>
            <w:vAlign w:val="center"/>
            <w:hideMark/>
          </w:tcPr>
          <w:p w14:paraId="7118F09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64D302E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E22881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3,000 </w:t>
            </w:r>
          </w:p>
        </w:tc>
        <w:tc>
          <w:tcPr>
            <w:tcW w:w="900" w:type="dxa"/>
            <w:tcBorders>
              <w:top w:val="nil"/>
              <w:left w:val="nil"/>
              <w:bottom w:val="single" w:sz="8" w:space="0" w:color="auto"/>
              <w:right w:val="single" w:sz="8" w:space="0" w:color="auto"/>
            </w:tcBorders>
            <w:shd w:val="clear" w:color="auto" w:fill="auto"/>
            <w:noWrap/>
            <w:vAlign w:val="center"/>
            <w:hideMark/>
          </w:tcPr>
          <w:p w14:paraId="5DCCD5F1"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255256F8" w14:textId="77777777" w:rsidTr="00E8616E">
        <w:trPr>
          <w:trHeight w:val="610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BBD7954"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International Consultants</w:t>
            </w:r>
          </w:p>
        </w:tc>
        <w:tc>
          <w:tcPr>
            <w:tcW w:w="4230" w:type="dxa"/>
            <w:tcBorders>
              <w:top w:val="nil"/>
              <w:left w:val="nil"/>
              <w:bottom w:val="single" w:sz="8" w:space="0" w:color="auto"/>
              <w:right w:val="single" w:sz="8" w:space="0" w:color="auto"/>
            </w:tcBorders>
            <w:shd w:val="clear" w:color="auto" w:fill="auto"/>
            <w:hideMark/>
          </w:tcPr>
          <w:p w14:paraId="7EE450AC" w14:textId="1B45B382"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for 15 working days @ USD 600/day to review the work done by TWG1 about the current institutional arrangement implemented for past and ongoing climate change related projects as per activity No. </w:t>
            </w:r>
            <w:r w:rsidR="00E461D3" w:rsidRPr="00BE4743">
              <w:rPr>
                <w:rFonts w:eastAsia="Times New Roman" w:cs="Calibri"/>
                <w:color w:val="000000"/>
                <w:sz w:val="16"/>
                <w:szCs w:val="16"/>
              </w:rPr>
              <w:t>1.1.1.3</w:t>
            </w:r>
            <w:r w:rsidRPr="00BE4743">
              <w:rPr>
                <w:rFonts w:eastAsia="Times New Roman" w:cs="Calibri"/>
                <w:color w:val="000000"/>
                <w:sz w:val="16"/>
                <w:szCs w:val="16"/>
              </w:rPr>
              <w:t xml:space="preserve">.One international consultant for 3 working days @ USD 500/day to assist the TWG1 in ranking the priorities and deliverables for the needs assessment as per activity No. </w:t>
            </w:r>
            <w:r w:rsidR="00E461D3" w:rsidRPr="00BE4743">
              <w:rPr>
                <w:rFonts w:eastAsia="Times New Roman" w:cs="Calibri"/>
                <w:color w:val="000000"/>
                <w:sz w:val="16"/>
                <w:szCs w:val="16"/>
              </w:rPr>
              <w:t>1.1.1.5</w:t>
            </w:r>
            <w:r w:rsidRPr="00BE4743">
              <w:rPr>
                <w:rFonts w:eastAsia="Times New Roman" w:cs="Calibri"/>
                <w:color w:val="000000"/>
                <w:sz w:val="16"/>
                <w:szCs w:val="16"/>
              </w:rPr>
              <w:t xml:space="preserve">.One international consultant for 20 working days @ USD 600/day to review and compile the report of TWG1 as per activity No. </w:t>
            </w:r>
            <w:r w:rsidR="00E461D3" w:rsidRPr="00BE4743">
              <w:rPr>
                <w:rFonts w:eastAsia="Times New Roman" w:cs="Calibri"/>
                <w:color w:val="000000"/>
                <w:sz w:val="16"/>
                <w:szCs w:val="16"/>
              </w:rPr>
              <w:t>1.1.1.7</w:t>
            </w:r>
            <w:r w:rsidRPr="00BE4743">
              <w:rPr>
                <w:rFonts w:eastAsia="Times New Roman" w:cs="Calibri"/>
                <w:color w:val="000000"/>
                <w:sz w:val="16"/>
                <w:szCs w:val="16"/>
              </w:rPr>
              <w:t>, in which a propose new structure is developed to enhance the transparency system in HCENR and inter-institutional coordination mechanism.</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international consultant (USD 23,998; lumpsum) to provide technical inputs to develop current institutional arrangements and climate change reporting system during the first half of 2022 as per activity No. </w:t>
            </w:r>
            <w:r w:rsidR="00E461D3" w:rsidRPr="00BE4743">
              <w:rPr>
                <w:rFonts w:eastAsia="Times New Roman" w:cs="Calibri"/>
                <w:color w:val="000000"/>
                <w:sz w:val="16"/>
                <w:szCs w:val="16"/>
              </w:rPr>
              <w:t>1.1.1.8</w:t>
            </w:r>
            <w:r w:rsidRPr="00BE4743">
              <w:rPr>
                <w:rFonts w:eastAsia="Times New Roman" w:cs="Calibri"/>
                <w:color w:val="000000"/>
                <w:sz w:val="16"/>
                <w:szCs w:val="16"/>
              </w:rPr>
              <w:t xml:space="preserve">.One international consultant for 5 working days @ USD 600/day to implement activity No. 1.1.2.4 :Combination of the developed strategy with the proposed new structure for the national institutional arrangement, with the inputs from TWG1.One international consultant for 10 working days @ USD 600/day to support HCENR to set up steering and technical committees for supporting MRV/transparency activities as per activity 1.1.3.1 together with national consultant. One international consultant for 10 working days @ USD 600/day for activity 1.1.3.3 to design a capacity building program within HCENR for (transparency unit's tech. committee and the working groups at different institutions) to cover: GHG inventory, </w:t>
            </w:r>
            <w:proofErr w:type="gramStart"/>
            <w:r w:rsidRPr="00BE4743">
              <w:rPr>
                <w:rFonts w:eastAsia="Times New Roman" w:cs="Calibri"/>
                <w:color w:val="000000"/>
                <w:sz w:val="16"/>
                <w:szCs w:val="16"/>
              </w:rPr>
              <w:t>mitigation</w:t>
            </w:r>
            <w:proofErr w:type="gramEnd"/>
            <w:r w:rsidRPr="00BE4743">
              <w:rPr>
                <w:rFonts w:eastAsia="Times New Roman" w:cs="Calibri"/>
                <w:color w:val="000000"/>
                <w:sz w:val="16"/>
                <w:szCs w:val="16"/>
              </w:rPr>
              <w:t xml:space="preserve"> and V&amp;A.</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international consultant for 10 working days @ USD 600/day for activity 1.1.3.5 to help both national consultant and TWG1 setting up </w:t>
            </w:r>
            <w:proofErr w:type="spellStart"/>
            <w:r w:rsidRPr="00BE4743">
              <w:rPr>
                <w:rFonts w:eastAsia="Times New Roman" w:cs="Calibri"/>
                <w:color w:val="000000"/>
                <w:sz w:val="16"/>
                <w:szCs w:val="16"/>
              </w:rPr>
              <w:t>ToT</w:t>
            </w:r>
            <w:proofErr w:type="spellEnd"/>
            <w:r w:rsidRPr="00BE4743">
              <w:rPr>
                <w:rFonts w:eastAsia="Times New Roman" w:cs="Calibri"/>
                <w:color w:val="000000"/>
                <w:sz w:val="16"/>
                <w:szCs w:val="16"/>
              </w:rPr>
              <w:t xml:space="preserve"> program on transparency related topics that cover: MRV system, GHG emissions baseline and forecasting, mitigation options, M&amp;E, etc.</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international consultant (USD 7,680; lumpsum) to provide technical </w:t>
            </w:r>
            <w:r w:rsidRPr="00BE4743">
              <w:rPr>
                <w:rFonts w:eastAsia="Times New Roman" w:cs="Calibri"/>
                <w:color w:val="000000"/>
                <w:sz w:val="16"/>
                <w:szCs w:val="16"/>
              </w:rPr>
              <w:lastRenderedPageBreak/>
              <w:t>support to the project to ensure climate change unit of Higher Council for Environment and Natural Resources (HCENR) is strengthened during the first 18 months of the project. One international consultant for 10 working days @ USD 600/day for activity 1.1.4.1 to provide technical support to national consultant in the preparation of TOR, work plan and budget for the establishment of inter-institutional transparency coordination mechanisms through number of technical working groups</w:t>
            </w:r>
          </w:p>
        </w:tc>
        <w:tc>
          <w:tcPr>
            <w:tcW w:w="810" w:type="dxa"/>
            <w:tcBorders>
              <w:top w:val="nil"/>
              <w:left w:val="nil"/>
              <w:bottom w:val="single" w:sz="8" w:space="0" w:color="auto"/>
              <w:right w:val="single" w:sz="8" w:space="0" w:color="auto"/>
            </w:tcBorders>
            <w:shd w:val="clear" w:color="auto" w:fill="auto"/>
            <w:noWrap/>
            <w:vAlign w:val="center"/>
            <w:hideMark/>
          </w:tcPr>
          <w:p w14:paraId="17F7C96D"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lastRenderedPageBreak/>
              <w:t xml:space="preserve">          81,178 </w:t>
            </w:r>
          </w:p>
        </w:tc>
        <w:tc>
          <w:tcPr>
            <w:tcW w:w="810" w:type="dxa"/>
            <w:tcBorders>
              <w:top w:val="nil"/>
              <w:left w:val="nil"/>
              <w:bottom w:val="single" w:sz="8" w:space="0" w:color="auto"/>
              <w:right w:val="single" w:sz="8" w:space="0" w:color="auto"/>
            </w:tcBorders>
            <w:shd w:val="clear" w:color="auto" w:fill="auto"/>
            <w:noWrap/>
            <w:vAlign w:val="center"/>
            <w:hideMark/>
          </w:tcPr>
          <w:p w14:paraId="17F726A7" w14:textId="77777777" w:rsidR="00B50A49" w:rsidRPr="00BE4743" w:rsidRDefault="00B50A49" w:rsidP="00B50A49">
            <w:pPr>
              <w:spacing w:before="0"/>
              <w:jc w:val="righ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7F929627" w14:textId="77777777" w:rsidR="00B50A49" w:rsidRPr="00BE4743" w:rsidRDefault="00B50A49" w:rsidP="00B50A49">
            <w:pPr>
              <w:spacing w:before="0"/>
              <w:jc w:val="righ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35974CEE" w14:textId="77777777" w:rsidR="00B50A49" w:rsidRPr="00BE4743" w:rsidRDefault="00B50A49" w:rsidP="00B50A49">
            <w:pPr>
              <w:spacing w:before="0"/>
              <w:jc w:val="righ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86F1C8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81,178 </w:t>
            </w:r>
          </w:p>
        </w:tc>
        <w:tc>
          <w:tcPr>
            <w:tcW w:w="720" w:type="dxa"/>
            <w:tcBorders>
              <w:top w:val="nil"/>
              <w:left w:val="nil"/>
              <w:bottom w:val="single" w:sz="8" w:space="0" w:color="auto"/>
              <w:right w:val="single" w:sz="8" w:space="0" w:color="auto"/>
            </w:tcBorders>
            <w:shd w:val="clear" w:color="auto" w:fill="auto"/>
            <w:noWrap/>
            <w:vAlign w:val="center"/>
            <w:hideMark/>
          </w:tcPr>
          <w:p w14:paraId="29A7421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10A013C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68245AF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81,178 </w:t>
            </w:r>
          </w:p>
        </w:tc>
        <w:tc>
          <w:tcPr>
            <w:tcW w:w="900" w:type="dxa"/>
            <w:tcBorders>
              <w:top w:val="nil"/>
              <w:left w:val="nil"/>
              <w:bottom w:val="single" w:sz="8" w:space="0" w:color="auto"/>
              <w:right w:val="single" w:sz="8" w:space="0" w:color="auto"/>
            </w:tcBorders>
            <w:shd w:val="clear" w:color="auto" w:fill="auto"/>
            <w:noWrap/>
            <w:vAlign w:val="center"/>
            <w:hideMark/>
          </w:tcPr>
          <w:p w14:paraId="55C2981C"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17743A04" w14:textId="77777777" w:rsidTr="00E8616E">
        <w:trPr>
          <w:trHeight w:val="379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2DF380A"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International Consultants</w:t>
            </w:r>
          </w:p>
        </w:tc>
        <w:tc>
          <w:tcPr>
            <w:tcW w:w="4230" w:type="dxa"/>
            <w:tcBorders>
              <w:top w:val="nil"/>
              <w:left w:val="nil"/>
              <w:bottom w:val="single" w:sz="8" w:space="0" w:color="auto"/>
              <w:right w:val="single" w:sz="8" w:space="0" w:color="auto"/>
            </w:tcBorders>
            <w:shd w:val="clear" w:color="auto" w:fill="auto"/>
            <w:hideMark/>
          </w:tcPr>
          <w:p w14:paraId="2875D092" w14:textId="1A66539B"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One international consultant for 24 working days @ USD 600/day as per activity 2.1.1.2 to assist the national consultant in the development of customized and comprehensive training programs and materials (in Arabic and English) for different levels of stakeholders under all relevant institutions .One international consultant (USD 16,319; lumpsum) to peer reviewing the developed training curriculum, technical reports and tools produced by project teams as per activity 2.1.1.3.One international consultant for 15 working days @ USD 600/day for activity No.2.1.2.2 to assist the national consultant in the establishment of national guidelines as well as other types of tools, i.e. spreadsheets, formats, procedures, etc. for enhancing estimation of GHG inventories and impact of mitigation and adaptation actions.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One international consultant for 10 working days @ USD 600/day for activity No.2.1.2.4 to assist the national consultant and TWG2 in the development of the key components of a domestic MRV system.</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international consultant for 10 working days @ USD 600/day for activity No.2.1.2.5 to help national consultant and TWG2 in the development and implementation of a procedure for QA/QC for GHG inventories, as required to meet the requirements under the enhanced transparency </w:t>
            </w:r>
            <w:proofErr w:type="gramStart"/>
            <w:r w:rsidRPr="00BE4743">
              <w:rPr>
                <w:rFonts w:eastAsia="Times New Roman" w:cs="Calibri"/>
                <w:color w:val="000000"/>
                <w:sz w:val="16"/>
                <w:szCs w:val="16"/>
              </w:rPr>
              <w:t>framework .</w:t>
            </w:r>
            <w:proofErr w:type="gramEnd"/>
            <w:r w:rsidRPr="00BE4743">
              <w:rPr>
                <w:rFonts w:eastAsia="Times New Roman" w:cs="Calibri"/>
                <w:color w:val="000000"/>
                <w:sz w:val="16"/>
                <w:szCs w:val="16"/>
              </w:rPr>
              <w:t xml:space="preserve"> One international consultant for 45 working days @ USD 600/day to implement activity No.2.1.2.8 together with the national consultant and TWG</w:t>
            </w:r>
            <w:proofErr w:type="gramStart"/>
            <w:r w:rsidRPr="00BE4743">
              <w:rPr>
                <w:rFonts w:eastAsia="Times New Roman" w:cs="Calibri"/>
                <w:color w:val="000000"/>
                <w:sz w:val="16"/>
                <w:szCs w:val="16"/>
              </w:rPr>
              <w:t>2 :</w:t>
            </w:r>
            <w:proofErr w:type="gramEnd"/>
            <w:r w:rsidRPr="00BE4743">
              <w:rPr>
                <w:rFonts w:eastAsia="Times New Roman" w:cs="Calibri"/>
                <w:color w:val="000000"/>
                <w:sz w:val="16"/>
                <w:szCs w:val="16"/>
              </w:rPr>
              <w:t xml:space="preserve"> Design MRV and M&amp;E systems and link different stockholders with the system.</w:t>
            </w:r>
          </w:p>
        </w:tc>
        <w:tc>
          <w:tcPr>
            <w:tcW w:w="810" w:type="dxa"/>
            <w:tcBorders>
              <w:top w:val="nil"/>
              <w:left w:val="nil"/>
              <w:bottom w:val="single" w:sz="8" w:space="0" w:color="auto"/>
              <w:right w:val="single" w:sz="8" w:space="0" w:color="auto"/>
            </w:tcBorders>
            <w:shd w:val="clear" w:color="auto" w:fill="auto"/>
            <w:noWrap/>
            <w:vAlign w:val="center"/>
            <w:hideMark/>
          </w:tcPr>
          <w:p w14:paraId="4ACF2AF5" w14:textId="77777777" w:rsidR="00B50A49" w:rsidRPr="00BE4743" w:rsidRDefault="00B50A49" w:rsidP="00B50A49">
            <w:pPr>
              <w:spacing w:before="0"/>
              <w:jc w:val="righ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08AFE28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78,719 </w:t>
            </w:r>
          </w:p>
        </w:tc>
        <w:tc>
          <w:tcPr>
            <w:tcW w:w="810" w:type="dxa"/>
            <w:tcBorders>
              <w:top w:val="nil"/>
              <w:left w:val="nil"/>
              <w:bottom w:val="single" w:sz="8" w:space="0" w:color="auto"/>
              <w:right w:val="single" w:sz="8" w:space="0" w:color="auto"/>
            </w:tcBorders>
            <w:shd w:val="clear" w:color="auto" w:fill="auto"/>
            <w:noWrap/>
            <w:vAlign w:val="center"/>
            <w:hideMark/>
          </w:tcPr>
          <w:p w14:paraId="5E913F1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52F039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7AA943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78,719 </w:t>
            </w:r>
          </w:p>
        </w:tc>
        <w:tc>
          <w:tcPr>
            <w:tcW w:w="720" w:type="dxa"/>
            <w:tcBorders>
              <w:top w:val="nil"/>
              <w:left w:val="nil"/>
              <w:bottom w:val="single" w:sz="8" w:space="0" w:color="auto"/>
              <w:right w:val="single" w:sz="8" w:space="0" w:color="auto"/>
            </w:tcBorders>
            <w:shd w:val="clear" w:color="auto" w:fill="auto"/>
            <w:noWrap/>
            <w:vAlign w:val="center"/>
            <w:hideMark/>
          </w:tcPr>
          <w:p w14:paraId="66042D2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4945666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676FFA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78,719 </w:t>
            </w:r>
          </w:p>
        </w:tc>
        <w:tc>
          <w:tcPr>
            <w:tcW w:w="900" w:type="dxa"/>
            <w:tcBorders>
              <w:top w:val="nil"/>
              <w:left w:val="nil"/>
              <w:bottom w:val="single" w:sz="8" w:space="0" w:color="auto"/>
              <w:right w:val="single" w:sz="8" w:space="0" w:color="auto"/>
            </w:tcBorders>
            <w:shd w:val="clear" w:color="auto" w:fill="auto"/>
            <w:noWrap/>
            <w:vAlign w:val="center"/>
            <w:hideMark/>
          </w:tcPr>
          <w:p w14:paraId="1E394E0E"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3C9E59AB" w14:textId="77777777" w:rsidTr="00E8616E">
        <w:trPr>
          <w:trHeight w:val="253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0E27781"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International Consultants</w:t>
            </w:r>
          </w:p>
        </w:tc>
        <w:tc>
          <w:tcPr>
            <w:tcW w:w="4230" w:type="dxa"/>
            <w:tcBorders>
              <w:top w:val="nil"/>
              <w:left w:val="nil"/>
              <w:bottom w:val="single" w:sz="8" w:space="0" w:color="auto"/>
              <w:right w:val="single" w:sz="8" w:space="0" w:color="auto"/>
            </w:tcBorders>
            <w:shd w:val="clear" w:color="auto" w:fill="auto"/>
            <w:hideMark/>
          </w:tcPr>
          <w:p w14:paraId="6B0F77B6" w14:textId="007FA3A0"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One international consultant (USD 20,159; lumpsum) to help national consultant and TWG3 to implement activity </w:t>
            </w:r>
            <w:proofErr w:type="gramStart"/>
            <w:r w:rsidRPr="00BE4743">
              <w:rPr>
                <w:rFonts w:eastAsia="Times New Roman" w:cs="Calibri"/>
                <w:color w:val="000000"/>
                <w:sz w:val="16"/>
                <w:szCs w:val="16"/>
              </w:rPr>
              <w:t>3.1.1.2 :</w:t>
            </w:r>
            <w:proofErr w:type="gramEnd"/>
            <w:r w:rsidRPr="00BE4743">
              <w:rPr>
                <w:rFonts w:eastAsia="Times New Roman" w:cs="Calibri"/>
                <w:color w:val="000000"/>
                <w:sz w:val="16"/>
                <w:szCs w:val="16"/>
              </w:rPr>
              <w:t xml:space="preserve"> Development of long-term transparency strategy on actions (GHGs inventory, mitigation, adaptation), and support received related to the two selected sectors.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One international consultant (USD 27,358; lumpsum) for activity 3.1.1.5 to peer review on the transparency strategy and integration of MRV into the related national institutions.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One international consultant (USD 9,960; lumpsum) for activity 3.1.2.1 to help national consultant in the development of a methodology to keep track of progress in the implementation of Sudan's NDCs according to the developed MRV system for all sectors (Energy, IPPU, AFOLU and Waste).One international consultant (USD 9,960; lumpsum) for activity 3.1.2.2 to help national consultant in the development of QA/QC tracking system for support provided by donors and received by Sudan and reporting the results/impacts of the provided/received supports</w:t>
            </w:r>
          </w:p>
        </w:tc>
        <w:tc>
          <w:tcPr>
            <w:tcW w:w="810" w:type="dxa"/>
            <w:tcBorders>
              <w:top w:val="nil"/>
              <w:left w:val="nil"/>
              <w:bottom w:val="single" w:sz="8" w:space="0" w:color="auto"/>
              <w:right w:val="single" w:sz="8" w:space="0" w:color="auto"/>
            </w:tcBorders>
            <w:shd w:val="clear" w:color="auto" w:fill="auto"/>
            <w:noWrap/>
            <w:vAlign w:val="center"/>
            <w:hideMark/>
          </w:tcPr>
          <w:p w14:paraId="4B7077E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34B3C8D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702C61E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48,237 </w:t>
            </w:r>
          </w:p>
        </w:tc>
        <w:tc>
          <w:tcPr>
            <w:tcW w:w="900" w:type="dxa"/>
            <w:tcBorders>
              <w:top w:val="nil"/>
              <w:left w:val="nil"/>
              <w:bottom w:val="single" w:sz="8" w:space="0" w:color="auto"/>
              <w:right w:val="single" w:sz="8" w:space="0" w:color="auto"/>
            </w:tcBorders>
            <w:shd w:val="clear" w:color="auto" w:fill="auto"/>
            <w:noWrap/>
            <w:vAlign w:val="center"/>
            <w:hideMark/>
          </w:tcPr>
          <w:p w14:paraId="71B4C28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3E98306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48,237 </w:t>
            </w:r>
          </w:p>
        </w:tc>
        <w:tc>
          <w:tcPr>
            <w:tcW w:w="720" w:type="dxa"/>
            <w:tcBorders>
              <w:top w:val="nil"/>
              <w:left w:val="nil"/>
              <w:bottom w:val="single" w:sz="8" w:space="0" w:color="auto"/>
              <w:right w:val="single" w:sz="8" w:space="0" w:color="auto"/>
            </w:tcBorders>
            <w:shd w:val="clear" w:color="auto" w:fill="auto"/>
            <w:noWrap/>
            <w:vAlign w:val="center"/>
            <w:hideMark/>
          </w:tcPr>
          <w:p w14:paraId="6F86AF0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1CF5427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803753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48,237 </w:t>
            </w:r>
          </w:p>
        </w:tc>
        <w:tc>
          <w:tcPr>
            <w:tcW w:w="900" w:type="dxa"/>
            <w:tcBorders>
              <w:top w:val="nil"/>
              <w:left w:val="nil"/>
              <w:bottom w:val="single" w:sz="8" w:space="0" w:color="auto"/>
              <w:right w:val="single" w:sz="8" w:space="0" w:color="auto"/>
            </w:tcBorders>
            <w:shd w:val="clear" w:color="auto" w:fill="auto"/>
            <w:noWrap/>
            <w:vAlign w:val="center"/>
            <w:hideMark/>
          </w:tcPr>
          <w:p w14:paraId="07B4C2B5"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39E70638" w14:textId="77777777" w:rsidTr="00E8616E">
        <w:trPr>
          <w:trHeight w:val="127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21E2CCA4"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International Consultants</w:t>
            </w:r>
          </w:p>
        </w:tc>
        <w:tc>
          <w:tcPr>
            <w:tcW w:w="4230" w:type="dxa"/>
            <w:tcBorders>
              <w:top w:val="nil"/>
              <w:left w:val="nil"/>
              <w:bottom w:val="single" w:sz="8" w:space="0" w:color="auto"/>
              <w:right w:val="single" w:sz="8" w:space="0" w:color="auto"/>
            </w:tcBorders>
            <w:shd w:val="clear" w:color="auto" w:fill="auto"/>
            <w:hideMark/>
          </w:tcPr>
          <w:p w14:paraId="14D1690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M&amp;E: One international consultant to undertake mid-term evaluation (USD 7,200); one international consultant to prepare terminal evaluation (USD 8,000</w:t>
            </w:r>
            <w:proofErr w:type="gramStart"/>
            <w:r w:rsidRPr="00BE4743">
              <w:rPr>
                <w:rFonts w:eastAsia="Times New Roman" w:cs="Calibri"/>
                <w:color w:val="000000"/>
                <w:sz w:val="16"/>
                <w:szCs w:val="16"/>
              </w:rPr>
              <w:t>).One</w:t>
            </w:r>
            <w:proofErr w:type="gramEnd"/>
            <w:r w:rsidRPr="00BE4743">
              <w:rPr>
                <w:rFonts w:eastAsia="Times New Roman" w:cs="Calibri"/>
                <w:color w:val="000000"/>
                <w:sz w:val="16"/>
                <w:szCs w:val="16"/>
              </w:rPr>
              <w:t xml:space="preserve"> international consultant (USD 15,319; lumpsum) for activity 2.1.2.9 during the second and the third year of the project and to submit a report : Synthesize lessons learnt and provide substantive guidance and support to develop knowledge products in the project and guidance based on best practices</w:t>
            </w:r>
          </w:p>
        </w:tc>
        <w:tc>
          <w:tcPr>
            <w:tcW w:w="810" w:type="dxa"/>
            <w:tcBorders>
              <w:top w:val="nil"/>
              <w:left w:val="nil"/>
              <w:bottom w:val="single" w:sz="8" w:space="0" w:color="auto"/>
              <w:right w:val="single" w:sz="8" w:space="0" w:color="auto"/>
            </w:tcBorders>
            <w:shd w:val="clear" w:color="auto" w:fill="auto"/>
            <w:noWrap/>
            <w:vAlign w:val="center"/>
            <w:hideMark/>
          </w:tcPr>
          <w:p w14:paraId="40B7D76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67CFC01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280A2B1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29241CA6" w14:textId="77777777" w:rsidR="00B50A49" w:rsidRPr="00BE4743" w:rsidRDefault="00B50A49" w:rsidP="00B50A49">
            <w:pPr>
              <w:spacing w:before="0"/>
              <w:jc w:val="right"/>
              <w:rPr>
                <w:rFonts w:eastAsia="Times New Roman" w:cs="Calibri"/>
                <w:color w:val="000000"/>
                <w:sz w:val="16"/>
                <w:szCs w:val="16"/>
              </w:rPr>
            </w:pPr>
            <w:r w:rsidRPr="00BE4743">
              <w:rPr>
                <w:rFonts w:eastAsia="Times New Roman" w:cs="Calibri"/>
                <w:color w:val="000000"/>
                <w:sz w:val="16"/>
                <w:szCs w:val="16"/>
              </w:rPr>
              <w:t xml:space="preserve">15,359.50 </w:t>
            </w:r>
          </w:p>
        </w:tc>
        <w:tc>
          <w:tcPr>
            <w:tcW w:w="1080" w:type="dxa"/>
            <w:tcBorders>
              <w:top w:val="nil"/>
              <w:left w:val="nil"/>
              <w:bottom w:val="single" w:sz="8" w:space="0" w:color="auto"/>
              <w:right w:val="single" w:sz="8" w:space="0" w:color="auto"/>
            </w:tcBorders>
            <w:shd w:val="clear" w:color="auto" w:fill="auto"/>
            <w:noWrap/>
            <w:vAlign w:val="center"/>
            <w:hideMark/>
          </w:tcPr>
          <w:p w14:paraId="696BD97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15,360 </w:t>
            </w:r>
          </w:p>
        </w:tc>
        <w:tc>
          <w:tcPr>
            <w:tcW w:w="720" w:type="dxa"/>
            <w:tcBorders>
              <w:top w:val="nil"/>
              <w:left w:val="nil"/>
              <w:bottom w:val="single" w:sz="8" w:space="0" w:color="auto"/>
              <w:right w:val="single" w:sz="8" w:space="0" w:color="auto"/>
            </w:tcBorders>
            <w:shd w:val="clear" w:color="auto" w:fill="auto"/>
            <w:noWrap/>
            <w:vAlign w:val="center"/>
            <w:hideMark/>
          </w:tcPr>
          <w:p w14:paraId="698320F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15,200 </w:t>
            </w:r>
          </w:p>
        </w:tc>
        <w:tc>
          <w:tcPr>
            <w:tcW w:w="990" w:type="dxa"/>
            <w:tcBorders>
              <w:top w:val="nil"/>
              <w:left w:val="nil"/>
              <w:bottom w:val="single" w:sz="8" w:space="0" w:color="auto"/>
              <w:right w:val="single" w:sz="8" w:space="0" w:color="auto"/>
            </w:tcBorders>
            <w:shd w:val="clear" w:color="auto" w:fill="auto"/>
            <w:noWrap/>
            <w:vAlign w:val="center"/>
            <w:hideMark/>
          </w:tcPr>
          <w:p w14:paraId="6694A96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7033B00D" w14:textId="77777777" w:rsidR="00B50A49" w:rsidRPr="00BE4743" w:rsidRDefault="00B50A49" w:rsidP="00B50A49">
            <w:pPr>
              <w:spacing w:before="0"/>
              <w:jc w:val="right"/>
              <w:rPr>
                <w:rFonts w:eastAsia="Times New Roman" w:cs="Calibri"/>
                <w:color w:val="000000"/>
                <w:sz w:val="16"/>
                <w:szCs w:val="16"/>
              </w:rPr>
            </w:pPr>
            <w:r w:rsidRPr="00BE4743">
              <w:rPr>
                <w:rFonts w:eastAsia="Times New Roman" w:cs="Calibri"/>
                <w:color w:val="000000"/>
                <w:sz w:val="16"/>
                <w:szCs w:val="16"/>
              </w:rPr>
              <w:t xml:space="preserve">30,559.50 </w:t>
            </w:r>
          </w:p>
        </w:tc>
        <w:tc>
          <w:tcPr>
            <w:tcW w:w="900" w:type="dxa"/>
            <w:tcBorders>
              <w:top w:val="nil"/>
              <w:left w:val="nil"/>
              <w:bottom w:val="single" w:sz="8" w:space="0" w:color="auto"/>
              <w:right w:val="single" w:sz="8" w:space="0" w:color="auto"/>
            </w:tcBorders>
            <w:shd w:val="clear" w:color="auto" w:fill="auto"/>
            <w:noWrap/>
            <w:vAlign w:val="center"/>
            <w:hideMark/>
          </w:tcPr>
          <w:p w14:paraId="09F5E88C"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05FDA72C" w14:textId="77777777" w:rsidTr="00E8616E">
        <w:trPr>
          <w:trHeight w:val="8192"/>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EE6777F"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Local Consultants</w:t>
            </w:r>
          </w:p>
        </w:tc>
        <w:tc>
          <w:tcPr>
            <w:tcW w:w="4230" w:type="dxa"/>
            <w:tcBorders>
              <w:top w:val="nil"/>
              <w:left w:val="nil"/>
              <w:bottom w:val="single" w:sz="8" w:space="0" w:color="auto"/>
              <w:right w:val="single" w:sz="8" w:space="0" w:color="auto"/>
            </w:tcBorders>
            <w:shd w:val="clear" w:color="auto" w:fill="auto"/>
            <w:hideMark/>
          </w:tcPr>
          <w:p w14:paraId="1A832538" w14:textId="2E3B5C6E"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One national consultant for 10 working days @ USD 240 per day for activity </w:t>
            </w:r>
            <w:r w:rsidR="00E461D3" w:rsidRPr="00BE4743">
              <w:rPr>
                <w:rFonts w:eastAsia="Times New Roman" w:cs="Calibri"/>
                <w:color w:val="000000"/>
                <w:sz w:val="16"/>
                <w:szCs w:val="16"/>
              </w:rPr>
              <w:t>1.1.1.2</w:t>
            </w:r>
            <w:r w:rsidRPr="00BE4743">
              <w:rPr>
                <w:rFonts w:eastAsia="Times New Roman" w:cs="Calibri"/>
                <w:color w:val="000000"/>
                <w:sz w:val="16"/>
                <w:szCs w:val="16"/>
              </w:rPr>
              <w:t xml:space="preserve"> to prepare detailed TORs for members of the technical working group (TWG1), national and international consultants and hiring process of consultants for component #</w:t>
            </w:r>
            <w:proofErr w:type="gramStart"/>
            <w:r w:rsidRPr="00BE4743">
              <w:rPr>
                <w:rFonts w:eastAsia="Times New Roman" w:cs="Calibri"/>
                <w:color w:val="000000"/>
                <w:sz w:val="16"/>
                <w:szCs w:val="16"/>
              </w:rPr>
              <w:t>1.One</w:t>
            </w:r>
            <w:proofErr w:type="gramEnd"/>
            <w:r w:rsidRPr="00BE4743">
              <w:rPr>
                <w:rFonts w:eastAsia="Times New Roman" w:cs="Calibri"/>
                <w:color w:val="000000"/>
                <w:sz w:val="16"/>
                <w:szCs w:val="16"/>
              </w:rPr>
              <w:t xml:space="preserve"> national consultant for 20 working days @ USD 240 per day for activity 1.1.2.1 to analyze the existing MRV/transparency system to identify needs and gaps for CBIT support.</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One national consultant for 10 working days @ USD 240 per day for activity 1.1.2.2 to collect information and stocktaking of previous and current support to MRV/transparency initiatives to Sudan.</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One national consultant for 20 working days @ USD 240 per day for activity 1.1.3.1 to work with HCENR to set up steering and technical committees for supporting MRV/transparency activities.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national consultant for 10 working days @ USD 240 per day for activity 1.1.3.2 to propose and approve </w:t>
            </w:r>
            <w:proofErr w:type="gramStart"/>
            <w:r w:rsidRPr="00BE4743">
              <w:rPr>
                <w:rFonts w:eastAsia="Times New Roman" w:cs="Calibri"/>
                <w:color w:val="000000"/>
                <w:sz w:val="16"/>
                <w:szCs w:val="16"/>
              </w:rPr>
              <w:t>TOR  and</w:t>
            </w:r>
            <w:proofErr w:type="gramEnd"/>
            <w:r w:rsidRPr="00BE4743">
              <w:rPr>
                <w:rFonts w:eastAsia="Times New Roman" w:cs="Calibri"/>
                <w:color w:val="000000"/>
                <w:sz w:val="16"/>
                <w:szCs w:val="16"/>
              </w:rPr>
              <w:t xml:space="preserve"> budget for the MRV/transparency unit within HCENR.</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national consultant for 20 working days @ USD 240 per day for activity 1.1.3.3 to design a capacity building program within HCENR for (transparency unit's tech. committee and the working groups at different </w:t>
            </w:r>
            <w:proofErr w:type="gramStart"/>
            <w:r w:rsidRPr="00BE4743">
              <w:rPr>
                <w:rFonts w:eastAsia="Times New Roman" w:cs="Calibri"/>
                <w:color w:val="000000"/>
                <w:sz w:val="16"/>
                <w:szCs w:val="16"/>
              </w:rPr>
              <w:t>institutions)which</w:t>
            </w:r>
            <w:proofErr w:type="gramEnd"/>
            <w:r w:rsidRPr="00BE4743">
              <w:rPr>
                <w:rFonts w:eastAsia="Times New Roman" w:cs="Calibri"/>
                <w:color w:val="000000"/>
                <w:sz w:val="16"/>
                <w:szCs w:val="16"/>
              </w:rPr>
              <w:t xml:space="preserve"> will cover: GHG inventory, mitigation and V&amp;A. under the supervision of the international consultant.</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One national consultant for 10 working days @ USD 240 per day for activity 1.1.3.4 to propose and approve TOR, work plan and budget for the capacity building / training programs at the three main areas (GHG inventory, Mitigation and V&amp;A).One national consultant for 20 working days @ USD 240 per day for activity 1.1.3.5 in order to perform training to trainers (</w:t>
            </w:r>
            <w:proofErr w:type="spellStart"/>
            <w:r w:rsidRPr="00BE4743">
              <w:rPr>
                <w:rFonts w:eastAsia="Times New Roman" w:cs="Calibri"/>
                <w:color w:val="000000"/>
                <w:sz w:val="16"/>
                <w:szCs w:val="16"/>
              </w:rPr>
              <w:t>ToT</w:t>
            </w:r>
            <w:proofErr w:type="spellEnd"/>
            <w:r w:rsidRPr="00BE4743">
              <w:rPr>
                <w:rFonts w:eastAsia="Times New Roman" w:cs="Calibri"/>
                <w:color w:val="000000"/>
                <w:sz w:val="16"/>
                <w:szCs w:val="16"/>
              </w:rPr>
              <w:t>) on transparency related topics that may cover: MRV system, GHG emissions baseline and forecasting, mitigation options, M&amp;E, etc.</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One national consultant for 10 working days @ USD 240 per day for activity 1.1.3.7 to prepare and manage the stakeholder consultations in term of meetings and workshops for the output #1.1.</w:t>
            </w:r>
            <w:proofErr w:type="gramStart"/>
            <w:r w:rsidRPr="00BE4743">
              <w:rPr>
                <w:rFonts w:eastAsia="Times New Roman" w:cs="Calibri"/>
                <w:color w:val="000000"/>
                <w:sz w:val="16"/>
                <w:szCs w:val="16"/>
              </w:rPr>
              <w:t>3.One</w:t>
            </w:r>
            <w:proofErr w:type="gramEnd"/>
            <w:r w:rsidRPr="00BE4743">
              <w:rPr>
                <w:rFonts w:eastAsia="Times New Roman" w:cs="Calibri"/>
                <w:color w:val="000000"/>
                <w:sz w:val="16"/>
                <w:szCs w:val="16"/>
              </w:rPr>
              <w:t xml:space="preserve"> national consultant for 20 working days @ USD 240 per day for activity 1.1.4.1 with regard to the preparation of TOR, work plan and budget for the establishment of inter-institutional transparency coordination mechanisms that will be revised by the international consultant.</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One national consultant for 30 working days @ USD 240 per day for activity 1.1.4.2. In which s/he will design and supervise the establishment of data center within the established transparency unit at HCENR to serve the inter-institutional coordination mechanism.</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national consultant for 10 working days @ USD 240 per day for activity 1.1.5.1 to prepare an awareness and knowledge </w:t>
            </w:r>
            <w:proofErr w:type="gramStart"/>
            <w:r w:rsidRPr="00BE4743">
              <w:rPr>
                <w:rFonts w:eastAsia="Times New Roman" w:cs="Calibri"/>
                <w:color w:val="000000"/>
                <w:sz w:val="16"/>
                <w:szCs w:val="16"/>
              </w:rPr>
              <w:t>sharing  plan</w:t>
            </w:r>
            <w:proofErr w:type="gramEnd"/>
            <w:r w:rsidRPr="00BE4743">
              <w:rPr>
                <w:rFonts w:eastAsia="Times New Roman" w:cs="Calibri"/>
                <w:color w:val="000000"/>
                <w:sz w:val="16"/>
                <w:szCs w:val="16"/>
              </w:rPr>
              <w:t xml:space="preserve"> about climate change </w:t>
            </w:r>
            <w:r w:rsidRPr="00BE4743">
              <w:rPr>
                <w:rFonts w:eastAsia="Times New Roman" w:cs="Calibri"/>
                <w:color w:val="000000"/>
                <w:sz w:val="16"/>
                <w:szCs w:val="16"/>
              </w:rPr>
              <w:lastRenderedPageBreak/>
              <w:t>obligations, NDCs and  the enhanced transparency framework; which shall cover stakeholders from policy and decision makers level  all the way to university students and public.</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15 working days (lumpsum of USD 1,500 divided between the group members based on their contribution to the task deliverables) for activity </w:t>
            </w:r>
            <w:r w:rsidR="00E461D3" w:rsidRPr="00BE4743">
              <w:rPr>
                <w:rFonts w:eastAsia="Times New Roman" w:cs="Calibri"/>
                <w:color w:val="000000"/>
                <w:sz w:val="16"/>
                <w:szCs w:val="16"/>
              </w:rPr>
              <w:t>1.1.1.3</w:t>
            </w:r>
            <w:r w:rsidRPr="00BE4743">
              <w:rPr>
                <w:rFonts w:eastAsia="Times New Roman" w:cs="Calibri"/>
                <w:color w:val="000000"/>
                <w:sz w:val="16"/>
                <w:szCs w:val="16"/>
              </w:rPr>
              <w:t xml:space="preserve"> in order to review and report  the institutional arrangement implemented for past and ongoing climate change related projects .National TWG1 for 20 working days  (lumpsum of USD 2,000 divided between the group members based on their contribution to deliverables) for activity </w:t>
            </w:r>
            <w:r w:rsidR="00E461D3" w:rsidRPr="00BE4743">
              <w:rPr>
                <w:rFonts w:eastAsia="Times New Roman" w:cs="Calibri"/>
                <w:color w:val="000000"/>
                <w:sz w:val="16"/>
                <w:szCs w:val="16"/>
              </w:rPr>
              <w:t>1.1.1.4</w:t>
            </w:r>
            <w:r w:rsidRPr="00BE4743">
              <w:rPr>
                <w:rFonts w:eastAsia="Times New Roman" w:cs="Calibri"/>
                <w:color w:val="000000"/>
                <w:sz w:val="16"/>
                <w:szCs w:val="16"/>
              </w:rPr>
              <w:t xml:space="preserve"> to investigate and draft the initial needs assessment with stakeholders at HCENR and related institutions.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5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500 divided between the group members based on their contribution to the task deliverables) for activity </w:t>
            </w:r>
            <w:r w:rsidR="00E461D3" w:rsidRPr="00BE4743">
              <w:rPr>
                <w:rFonts w:eastAsia="Times New Roman" w:cs="Calibri"/>
                <w:color w:val="000000"/>
                <w:sz w:val="16"/>
                <w:szCs w:val="16"/>
              </w:rPr>
              <w:t>1.1.1.5</w:t>
            </w:r>
            <w:r w:rsidRPr="00BE4743">
              <w:rPr>
                <w:rFonts w:eastAsia="Times New Roman" w:cs="Calibri"/>
                <w:color w:val="000000"/>
                <w:sz w:val="16"/>
                <w:szCs w:val="16"/>
              </w:rPr>
              <w:t xml:space="preserve"> as for identification of initial priority areas of work and deliverables.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5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500 divided between the group members based on their contribution to the task deliverables) for planning and participation in the project inception workshop (overview of CBIT project) and compilation of the workshop report. National TWG1 for 40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4,000 divided between the group members based on their contribution to the task deliverables) for activity </w:t>
            </w:r>
            <w:r w:rsidR="00E461D3" w:rsidRPr="00BE4743">
              <w:rPr>
                <w:rFonts w:eastAsia="Times New Roman" w:cs="Calibri"/>
                <w:color w:val="000000"/>
                <w:sz w:val="16"/>
                <w:szCs w:val="16"/>
              </w:rPr>
              <w:t>1.1.1.7</w:t>
            </w:r>
            <w:r w:rsidRPr="00BE4743">
              <w:rPr>
                <w:rFonts w:eastAsia="Times New Roman" w:cs="Calibri"/>
                <w:color w:val="000000"/>
                <w:sz w:val="16"/>
                <w:szCs w:val="16"/>
              </w:rPr>
              <w:t xml:space="preserve"> in which the TWG will propose new structure that enhance the system transparency which include: transparency unit, training unit and inter-institutional coordination mechanism and reporting the new structure to the international consultant. </w:t>
            </w:r>
            <w:r w:rsidR="00E8616E" w:rsidRPr="00BE4743">
              <w:rPr>
                <w:rFonts w:eastAsia="Times New Roman" w:cs="Calibri"/>
                <w:color w:val="000000"/>
                <w:sz w:val="16"/>
                <w:szCs w:val="16"/>
              </w:rPr>
              <w:t>n</w:t>
            </w:r>
            <w:r w:rsidRPr="00BE4743">
              <w:rPr>
                <w:rFonts w:eastAsia="Times New Roman" w:cs="Calibri"/>
                <w:color w:val="000000"/>
                <w:sz w:val="16"/>
                <w:szCs w:val="16"/>
              </w:rPr>
              <w:t xml:space="preserve">ational TWG1 for 5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500 divided between the group members based on their contribution to the task deliverables) for activity </w:t>
            </w:r>
            <w:r w:rsidR="00E461D3" w:rsidRPr="00BE4743">
              <w:rPr>
                <w:rFonts w:eastAsia="Times New Roman" w:cs="Calibri"/>
                <w:color w:val="000000"/>
                <w:sz w:val="16"/>
                <w:szCs w:val="16"/>
              </w:rPr>
              <w:t>1.1.1.9</w:t>
            </w:r>
            <w:r w:rsidRPr="00BE4743">
              <w:rPr>
                <w:rFonts w:eastAsia="Times New Roman" w:cs="Calibri"/>
                <w:color w:val="000000"/>
                <w:sz w:val="16"/>
                <w:szCs w:val="16"/>
              </w:rPr>
              <w:t xml:space="preserve"> to prepare and organize a validation workshop to discuss with stakeholders on the findings of the needs assessment and the proposed institutional arrangement structure.</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20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2000 divided between the group members based on their contribution to the task deliverables) for activity 1.1.2.1 in order to analyze the existing MRV/transparency system to identify needs and gaps for CBIT support.</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10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1,000 divided between the group members based on their contribution to the task deliverables) for activity 1.1.2.2 regarding stocktaking of the supports received for MRV/transparency initiatives at different sectors.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20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 xml:space="preserve">lumpsum of USD 2,000 divided between the group members based on their contribution to the task deliverables) for activity 1.1.2.3. The </w:t>
            </w:r>
            <w:r w:rsidRPr="00BE4743">
              <w:rPr>
                <w:rFonts w:eastAsia="Times New Roman" w:cs="Calibri"/>
                <w:color w:val="000000"/>
                <w:sz w:val="16"/>
                <w:szCs w:val="16"/>
              </w:rPr>
              <w:lastRenderedPageBreak/>
              <w:t xml:space="preserve">TWG will develop a national </w:t>
            </w:r>
            <w:proofErr w:type="gramStart"/>
            <w:r w:rsidRPr="00BE4743">
              <w:rPr>
                <w:rFonts w:eastAsia="Times New Roman" w:cs="Calibri"/>
                <w:color w:val="000000"/>
                <w:sz w:val="16"/>
                <w:szCs w:val="16"/>
              </w:rPr>
              <w:t>long term</w:t>
            </w:r>
            <w:proofErr w:type="gramEnd"/>
            <w:r w:rsidRPr="00BE4743">
              <w:rPr>
                <w:rFonts w:eastAsia="Times New Roman" w:cs="Calibri"/>
                <w:color w:val="000000"/>
                <w:sz w:val="16"/>
                <w:szCs w:val="16"/>
              </w:rPr>
              <w:t xml:space="preserve"> strategy on climate transparency for adopting proper policies and legal framework to support the implementation of the country transparency obligations.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10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1,000 divided between the group members based on their contribution to the task deliverables) for activity 1.1.2.4 to combine the developed strategy with the proposed new structure for the national institutional arrangement and report it to the international consultant.</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National TWG1 for 5 working days  (lumpsum of USD 500 divided between the group members based on their contribution to the task deliverables) for activity 1.1.2.5 to plan, prepare, manage and report a workshop with stakeholders on the findings of 'Strengthened institutional arrangements for coordination of national MRV/transparency system'</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20 working days  (lumpsum of USD 2,000 divided between the group members based on their contribution to the task deliverables) for activity 1.1.3.5 to work with the national and international consultants in the application of </w:t>
            </w:r>
            <w:proofErr w:type="spellStart"/>
            <w:r w:rsidRPr="00BE4743">
              <w:rPr>
                <w:rFonts w:eastAsia="Times New Roman" w:cs="Calibri"/>
                <w:color w:val="000000"/>
                <w:sz w:val="16"/>
                <w:szCs w:val="16"/>
              </w:rPr>
              <w:t>ToT</w:t>
            </w:r>
            <w:proofErr w:type="spellEnd"/>
            <w:r w:rsidRPr="00BE4743">
              <w:rPr>
                <w:rFonts w:eastAsia="Times New Roman" w:cs="Calibri"/>
                <w:color w:val="000000"/>
                <w:sz w:val="16"/>
                <w:szCs w:val="16"/>
              </w:rPr>
              <w:t xml:space="preserve"> on transparency related topics.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National TWG1 for 10 working days  (lumpsum of USD 1,000 divided between the group members based on their contribution to the task deliverables) for activity 1.1.3.7 in which TWG1 will support the national consultant in engaging stakeholders through meetings and workshops within output No. 1.1.3.National TWG1 for 10 working days  (lumpsum of USD 1000 divided between the group members based on their contribution to the task deliverables) for activity 1.1.5.1 to draft and submit a report to the international consultant about awareness and knowledge sharing  plan about climate change obligations, NDCs and  the enhanced transparency framework; which shall cover stakeholders from policy and decision makers level  all the way to university students and public.</w:t>
            </w:r>
            <w:r w:rsidR="00446FDD"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40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4,000 divided between the group members based on their contribution to the task deliverables) for activity 1.1.5.2. The TWG1 will help the NPM/PIU to organize public awareness workshops (using the developed materials from output 2.1.1.2) at the 18 states of Sudan with special consideration to the gender equality in participation and involvement.</w:t>
            </w:r>
            <w:r w:rsidR="00446FDD"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TWG1 for 20 working </w:t>
            </w:r>
            <w:proofErr w:type="gramStart"/>
            <w:r w:rsidRPr="00BE4743">
              <w:rPr>
                <w:rFonts w:eastAsia="Times New Roman" w:cs="Calibri"/>
                <w:color w:val="000000"/>
                <w:sz w:val="16"/>
                <w:szCs w:val="16"/>
              </w:rPr>
              <w:t>days  (</w:t>
            </w:r>
            <w:proofErr w:type="gramEnd"/>
            <w:r w:rsidRPr="00BE4743">
              <w:rPr>
                <w:rFonts w:eastAsia="Times New Roman" w:cs="Calibri"/>
                <w:color w:val="000000"/>
                <w:sz w:val="16"/>
                <w:szCs w:val="16"/>
              </w:rPr>
              <w:t>lumpsum of USD 2,000 divided between the group members based on their contribution to the task deliverables) for activity 1.1.5.3 to perform specialized training sessions to their mother institution aiming to increase the awareness of the importance of MRV system and its implementation.</w:t>
            </w:r>
            <w:r w:rsidR="00446FDD" w:rsidRPr="00BE4743">
              <w:rPr>
                <w:rFonts w:eastAsia="Times New Roman" w:cs="Calibri"/>
                <w:color w:val="000000"/>
                <w:sz w:val="16"/>
                <w:szCs w:val="16"/>
              </w:rPr>
              <w:t xml:space="preserve"> </w:t>
            </w:r>
            <w:r w:rsidRPr="00BE4743">
              <w:rPr>
                <w:rFonts w:eastAsia="Times New Roman" w:cs="Calibri"/>
                <w:color w:val="000000"/>
                <w:sz w:val="16"/>
                <w:szCs w:val="16"/>
              </w:rPr>
              <w:t xml:space="preserve">Expenses for selected 4 persons from the TWG1 (USD 1000/person </w:t>
            </w:r>
            <w:r w:rsidRPr="00BE4743">
              <w:rPr>
                <w:rFonts w:eastAsia="Times New Roman" w:cs="Calibri"/>
                <w:color w:val="000000"/>
                <w:sz w:val="16"/>
                <w:szCs w:val="16"/>
              </w:rPr>
              <w:lastRenderedPageBreak/>
              <w:t xml:space="preserve">/year) to participate in CBIT workshops 1.1.5.5 Participation of Sudan in CBIT workshops organized on regional and international levels as per activity 1.1.5.5 </w:t>
            </w:r>
          </w:p>
        </w:tc>
        <w:tc>
          <w:tcPr>
            <w:tcW w:w="810" w:type="dxa"/>
            <w:tcBorders>
              <w:top w:val="nil"/>
              <w:left w:val="nil"/>
              <w:bottom w:val="single" w:sz="8" w:space="0" w:color="auto"/>
              <w:right w:val="single" w:sz="8" w:space="0" w:color="auto"/>
            </w:tcBorders>
            <w:shd w:val="clear" w:color="auto" w:fill="auto"/>
            <w:noWrap/>
            <w:vAlign w:val="center"/>
            <w:hideMark/>
          </w:tcPr>
          <w:p w14:paraId="3437A65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lastRenderedPageBreak/>
              <w:t xml:space="preserve">          75,100 </w:t>
            </w:r>
          </w:p>
        </w:tc>
        <w:tc>
          <w:tcPr>
            <w:tcW w:w="810" w:type="dxa"/>
            <w:tcBorders>
              <w:top w:val="nil"/>
              <w:left w:val="nil"/>
              <w:bottom w:val="single" w:sz="8" w:space="0" w:color="auto"/>
              <w:right w:val="single" w:sz="8" w:space="0" w:color="auto"/>
            </w:tcBorders>
            <w:shd w:val="clear" w:color="auto" w:fill="auto"/>
            <w:noWrap/>
            <w:vAlign w:val="center"/>
            <w:hideMark/>
          </w:tcPr>
          <w:p w14:paraId="55F53F0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3C7EFCA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6EB0679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082F78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75,100 </w:t>
            </w:r>
          </w:p>
        </w:tc>
        <w:tc>
          <w:tcPr>
            <w:tcW w:w="720" w:type="dxa"/>
            <w:tcBorders>
              <w:top w:val="nil"/>
              <w:left w:val="nil"/>
              <w:bottom w:val="single" w:sz="8" w:space="0" w:color="auto"/>
              <w:right w:val="single" w:sz="8" w:space="0" w:color="auto"/>
            </w:tcBorders>
            <w:shd w:val="clear" w:color="auto" w:fill="auto"/>
            <w:noWrap/>
            <w:vAlign w:val="center"/>
            <w:hideMark/>
          </w:tcPr>
          <w:p w14:paraId="3B5ED0A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F76A17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451DCDB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75,100 </w:t>
            </w:r>
          </w:p>
        </w:tc>
        <w:tc>
          <w:tcPr>
            <w:tcW w:w="900" w:type="dxa"/>
            <w:tcBorders>
              <w:top w:val="nil"/>
              <w:left w:val="nil"/>
              <w:bottom w:val="single" w:sz="8" w:space="0" w:color="auto"/>
              <w:right w:val="single" w:sz="8" w:space="0" w:color="auto"/>
            </w:tcBorders>
            <w:shd w:val="clear" w:color="auto" w:fill="auto"/>
            <w:noWrap/>
            <w:vAlign w:val="center"/>
            <w:hideMark/>
          </w:tcPr>
          <w:p w14:paraId="2368C942"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344093B3" w14:textId="77777777" w:rsidTr="00E8616E">
        <w:trPr>
          <w:trHeight w:val="439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F02ED51"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Local Consultants</w:t>
            </w:r>
          </w:p>
        </w:tc>
        <w:tc>
          <w:tcPr>
            <w:tcW w:w="4230" w:type="dxa"/>
            <w:tcBorders>
              <w:top w:val="nil"/>
              <w:left w:val="nil"/>
              <w:bottom w:val="single" w:sz="8" w:space="0" w:color="auto"/>
              <w:right w:val="single" w:sz="8" w:space="0" w:color="auto"/>
            </w:tcBorders>
            <w:shd w:val="clear" w:color="auto" w:fill="auto"/>
            <w:hideMark/>
          </w:tcPr>
          <w:p w14:paraId="5E572E51" w14:textId="6396E235"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20 working days @ USD 240 per day for activity 2.1.1.1 : Preparation of TORs for members of the technical working group for national and international consultants to be hired for component #2 .Six (6) national consultant for 20 working days @ USD 240 per day for activity 2.1.1.2 Development of customized and comprehensive training programs and materials (in Arabic and English) for different levels of stakeholders under all relevant institutions including sub national level (states).One national consultant for 38 working days @ USD 236.8 per day for activity 2.1.2.2 Establishment of national guidelines as well as other types of tools, i.e. spreadsheets, formats, procedures, etc. for enhancing estimation of GHG inventories and impact of mitigation and adaptation actions.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national consultant (ICT) for 20 working days @ USD 240 per day for activity 2.1.2.3: Development of data management sharing </w:t>
            </w:r>
            <w:proofErr w:type="gramStart"/>
            <w:r w:rsidRPr="00BE4743">
              <w:rPr>
                <w:rFonts w:eastAsia="Times New Roman" w:cs="Calibri"/>
                <w:color w:val="000000"/>
                <w:sz w:val="16"/>
                <w:szCs w:val="16"/>
              </w:rPr>
              <w:t>protocols .One</w:t>
            </w:r>
            <w:proofErr w:type="gramEnd"/>
            <w:r w:rsidRPr="00BE4743">
              <w:rPr>
                <w:rFonts w:eastAsia="Times New Roman" w:cs="Calibri"/>
                <w:color w:val="000000"/>
                <w:sz w:val="16"/>
                <w:szCs w:val="16"/>
              </w:rPr>
              <w:t xml:space="preserve"> national consultant for 40 working days @ USD 240 per day for activity 2.1.2.4 : Development of the key components of a domestic MRV system.</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national consultant for 20 working days @ USD 240 per day for activity 2.1.2.5: Development and implementation of a procedure for QA/QC for GHG inventories, as required to meet the requirements under the enhanced transparency </w:t>
            </w:r>
            <w:proofErr w:type="gramStart"/>
            <w:r w:rsidRPr="00BE4743">
              <w:rPr>
                <w:rFonts w:eastAsia="Times New Roman" w:cs="Calibri"/>
                <w:color w:val="000000"/>
                <w:sz w:val="16"/>
                <w:szCs w:val="16"/>
              </w:rPr>
              <w:t>framework .</w:t>
            </w:r>
            <w:proofErr w:type="gramEnd"/>
            <w:r w:rsidRPr="00BE4743">
              <w:rPr>
                <w:rFonts w:eastAsia="Times New Roman" w:cs="Calibri"/>
                <w:color w:val="000000"/>
                <w:sz w:val="16"/>
                <w:szCs w:val="16"/>
              </w:rPr>
              <w:t xml:space="preserve"> Four national consultants for 30 working days @ USD 240 per day for activity 2.1.2.7: Development of templates to collect data and later disseminate gender-relevant best practices and indicators </w:t>
            </w:r>
            <w:proofErr w:type="gramStart"/>
            <w:r w:rsidRPr="00BE4743">
              <w:rPr>
                <w:rFonts w:eastAsia="Times New Roman" w:cs="Calibri"/>
                <w:color w:val="000000"/>
                <w:sz w:val="16"/>
                <w:szCs w:val="16"/>
              </w:rPr>
              <w:t>in order to</w:t>
            </w:r>
            <w:proofErr w:type="gramEnd"/>
            <w:r w:rsidRPr="00BE4743">
              <w:rPr>
                <w:rFonts w:eastAsia="Times New Roman" w:cs="Calibri"/>
                <w:color w:val="000000"/>
                <w:sz w:val="16"/>
                <w:szCs w:val="16"/>
              </w:rPr>
              <w:t xml:space="preserve"> be adopted during the implementation of different anticipated actions.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national consultant for 45 working days @ USD 240 per day for activity 2.1.2.8 together with the international </w:t>
            </w:r>
            <w:proofErr w:type="gramStart"/>
            <w:r w:rsidRPr="00BE4743">
              <w:rPr>
                <w:rFonts w:eastAsia="Times New Roman" w:cs="Calibri"/>
                <w:color w:val="000000"/>
                <w:sz w:val="16"/>
                <w:szCs w:val="16"/>
              </w:rPr>
              <w:t>consultant :</w:t>
            </w:r>
            <w:proofErr w:type="gramEnd"/>
            <w:r w:rsidRPr="00BE4743">
              <w:rPr>
                <w:rFonts w:eastAsia="Times New Roman" w:cs="Calibri"/>
                <w:color w:val="000000"/>
                <w:sz w:val="16"/>
                <w:szCs w:val="16"/>
              </w:rPr>
              <w:t xml:space="preserve"> Design MRV and M&amp;E systems and link different stockholders with the system.</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TWG2 for 100 working days (lumpsum of USD 10,000 divided between the group members based on their contribution to the task deliverables) for activity2.1.2.3 Development of data </w:t>
            </w:r>
            <w:r w:rsidRPr="00BE4743">
              <w:rPr>
                <w:rFonts w:eastAsia="Times New Roman" w:cs="Calibri"/>
                <w:color w:val="000000"/>
                <w:sz w:val="16"/>
                <w:szCs w:val="16"/>
              </w:rPr>
              <w:lastRenderedPageBreak/>
              <w:t xml:space="preserve">management sharing </w:t>
            </w:r>
            <w:proofErr w:type="gramStart"/>
            <w:r w:rsidRPr="00BE4743">
              <w:rPr>
                <w:rFonts w:eastAsia="Times New Roman" w:cs="Calibri"/>
                <w:color w:val="000000"/>
                <w:sz w:val="16"/>
                <w:szCs w:val="16"/>
              </w:rPr>
              <w:t>protocols .National</w:t>
            </w:r>
            <w:proofErr w:type="gramEnd"/>
            <w:r w:rsidRPr="00BE4743">
              <w:rPr>
                <w:rFonts w:eastAsia="Times New Roman" w:cs="Calibri"/>
                <w:color w:val="000000"/>
                <w:sz w:val="16"/>
                <w:szCs w:val="16"/>
              </w:rPr>
              <w:t xml:space="preserve"> TWG2 for 200 working days (lumpsum of USD 20,000 divided between the group members based on their contribution to the task deliverables) for activity 2.1.2.4 Development of the key components of a domestic MRV system.</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TWG2 for 100 working days (lumpsum of USD 10,000 divided between the group members based on their contribution to the task deliverables) for activity 2.1.2.5: Development and implementation of a procedure for QA/QC for GHG inventories, as required to meet the requirements under the enhanced transparency </w:t>
            </w:r>
            <w:proofErr w:type="gramStart"/>
            <w:r w:rsidRPr="00BE4743">
              <w:rPr>
                <w:rFonts w:eastAsia="Times New Roman" w:cs="Calibri"/>
                <w:color w:val="000000"/>
                <w:sz w:val="16"/>
                <w:szCs w:val="16"/>
              </w:rPr>
              <w:t>framework .</w:t>
            </w:r>
            <w:proofErr w:type="gramEnd"/>
            <w:r w:rsidRPr="00BE4743">
              <w:rPr>
                <w:rFonts w:eastAsia="Times New Roman" w:cs="Calibri"/>
                <w:color w:val="000000"/>
                <w:sz w:val="16"/>
                <w:szCs w:val="16"/>
              </w:rPr>
              <w:t xml:space="preserve"> National TWG2 for 120 working days (lumpsum of USD 12,000 divided between the group members based on their contribution to the task deliverables) for activity 2.1.2.6: Customizing tools assessing and quantifying indicators for meeting sustainable development benefits and transformational change for various mitigation and adaptation actions.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TWG2 for 120 working days (lumpsum of USD 12,000 divided between the group members based on their contribution to the task deliverables) for activity 2.1.2.7 Development of templates to collect data and later disseminate gender-relevant best practices and indicators </w:t>
            </w:r>
            <w:proofErr w:type="gramStart"/>
            <w:r w:rsidRPr="00BE4743">
              <w:rPr>
                <w:rFonts w:eastAsia="Times New Roman" w:cs="Calibri"/>
                <w:color w:val="000000"/>
                <w:sz w:val="16"/>
                <w:szCs w:val="16"/>
              </w:rPr>
              <w:t>in order to</w:t>
            </w:r>
            <w:proofErr w:type="gramEnd"/>
            <w:r w:rsidRPr="00BE4743">
              <w:rPr>
                <w:rFonts w:eastAsia="Times New Roman" w:cs="Calibri"/>
                <w:color w:val="000000"/>
                <w:sz w:val="16"/>
                <w:szCs w:val="16"/>
              </w:rPr>
              <w:t xml:space="preserve"> be adopted during the implementation of different anticipated actions.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TWG2 for 45 working days (lumpsum of USD 4,500 divided between the group members based on their contribution to the task deliverables) for activity 2.1.2.8 Design MRV and M&amp;E systems and link different stockholders with the system </w:t>
            </w:r>
          </w:p>
        </w:tc>
        <w:tc>
          <w:tcPr>
            <w:tcW w:w="810" w:type="dxa"/>
            <w:tcBorders>
              <w:top w:val="nil"/>
              <w:left w:val="nil"/>
              <w:bottom w:val="single" w:sz="8" w:space="0" w:color="auto"/>
              <w:right w:val="single" w:sz="8" w:space="0" w:color="auto"/>
            </w:tcBorders>
            <w:shd w:val="clear" w:color="auto" w:fill="auto"/>
            <w:noWrap/>
            <w:vAlign w:val="center"/>
            <w:hideMark/>
          </w:tcPr>
          <w:p w14:paraId="5198B6D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lastRenderedPageBreak/>
              <w:t> </w:t>
            </w:r>
          </w:p>
        </w:tc>
        <w:tc>
          <w:tcPr>
            <w:tcW w:w="810" w:type="dxa"/>
            <w:tcBorders>
              <w:top w:val="nil"/>
              <w:left w:val="nil"/>
              <w:bottom w:val="single" w:sz="8" w:space="0" w:color="auto"/>
              <w:right w:val="single" w:sz="8" w:space="0" w:color="auto"/>
            </w:tcBorders>
            <w:shd w:val="clear" w:color="auto" w:fill="auto"/>
            <w:noWrap/>
            <w:vAlign w:val="center"/>
            <w:hideMark/>
          </w:tcPr>
          <w:p w14:paraId="6AAC032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169,900 </w:t>
            </w:r>
          </w:p>
        </w:tc>
        <w:tc>
          <w:tcPr>
            <w:tcW w:w="810" w:type="dxa"/>
            <w:tcBorders>
              <w:top w:val="nil"/>
              <w:left w:val="nil"/>
              <w:bottom w:val="single" w:sz="8" w:space="0" w:color="auto"/>
              <w:right w:val="single" w:sz="8" w:space="0" w:color="auto"/>
            </w:tcBorders>
            <w:shd w:val="clear" w:color="auto" w:fill="auto"/>
            <w:noWrap/>
            <w:vAlign w:val="center"/>
            <w:hideMark/>
          </w:tcPr>
          <w:p w14:paraId="64025C0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4990E5A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56C766E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169,900 </w:t>
            </w:r>
          </w:p>
        </w:tc>
        <w:tc>
          <w:tcPr>
            <w:tcW w:w="720" w:type="dxa"/>
            <w:tcBorders>
              <w:top w:val="nil"/>
              <w:left w:val="nil"/>
              <w:bottom w:val="single" w:sz="8" w:space="0" w:color="auto"/>
              <w:right w:val="single" w:sz="8" w:space="0" w:color="auto"/>
            </w:tcBorders>
            <w:shd w:val="clear" w:color="auto" w:fill="auto"/>
            <w:noWrap/>
            <w:vAlign w:val="center"/>
            <w:hideMark/>
          </w:tcPr>
          <w:p w14:paraId="3AC4667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1B9BD14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43B94A4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169,900 </w:t>
            </w:r>
          </w:p>
        </w:tc>
        <w:tc>
          <w:tcPr>
            <w:tcW w:w="900" w:type="dxa"/>
            <w:tcBorders>
              <w:top w:val="nil"/>
              <w:left w:val="nil"/>
              <w:bottom w:val="single" w:sz="8" w:space="0" w:color="auto"/>
              <w:right w:val="single" w:sz="8" w:space="0" w:color="auto"/>
            </w:tcBorders>
            <w:shd w:val="clear" w:color="auto" w:fill="auto"/>
            <w:noWrap/>
            <w:vAlign w:val="center"/>
            <w:hideMark/>
          </w:tcPr>
          <w:p w14:paraId="3663F87D"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383C65D6" w14:textId="77777777" w:rsidTr="00E8616E">
        <w:trPr>
          <w:trHeight w:val="988"/>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2C6F0E06"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Local Consultants</w:t>
            </w:r>
          </w:p>
        </w:tc>
        <w:tc>
          <w:tcPr>
            <w:tcW w:w="4230" w:type="dxa"/>
            <w:tcBorders>
              <w:top w:val="nil"/>
              <w:left w:val="nil"/>
              <w:bottom w:val="single" w:sz="8" w:space="0" w:color="auto"/>
              <w:right w:val="single" w:sz="8" w:space="0" w:color="auto"/>
            </w:tcBorders>
            <w:shd w:val="clear" w:color="auto" w:fill="auto"/>
            <w:hideMark/>
          </w:tcPr>
          <w:p w14:paraId="3B79C769" w14:textId="3D607AAD"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One national consultant for 30 working days @ USD 240 per day for activity 3.1.1.1: Preparation of TOR for national and international consultants to be hired for component #</w:t>
            </w:r>
            <w:proofErr w:type="gramStart"/>
            <w:r w:rsidRPr="00BE4743">
              <w:rPr>
                <w:rFonts w:eastAsia="Times New Roman" w:cs="Calibri"/>
                <w:color w:val="000000"/>
                <w:sz w:val="16"/>
                <w:szCs w:val="16"/>
              </w:rPr>
              <w:t>3 .One</w:t>
            </w:r>
            <w:proofErr w:type="gramEnd"/>
            <w:r w:rsidRPr="00BE4743">
              <w:rPr>
                <w:rFonts w:eastAsia="Times New Roman" w:cs="Calibri"/>
                <w:color w:val="000000"/>
                <w:sz w:val="16"/>
                <w:szCs w:val="16"/>
              </w:rPr>
              <w:t xml:space="preserve"> national consultant for 20 working days @ USD 240 per day for activity 3.1.1.2: Development of long-term transparency strategy on actions (GHGs inventory, mitigation, adaptation), and support received related to the two selected sectors.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national consultant for 30 working days @ USD 240 per </w:t>
            </w:r>
            <w:r w:rsidRPr="00BE4743">
              <w:rPr>
                <w:rFonts w:eastAsia="Times New Roman" w:cs="Calibri"/>
                <w:color w:val="000000"/>
                <w:sz w:val="16"/>
                <w:szCs w:val="16"/>
              </w:rPr>
              <w:lastRenderedPageBreak/>
              <w:t xml:space="preserve">day for activity </w:t>
            </w:r>
            <w:proofErr w:type="gramStart"/>
            <w:r w:rsidRPr="00BE4743">
              <w:rPr>
                <w:rFonts w:eastAsia="Times New Roman" w:cs="Calibri"/>
                <w:color w:val="000000"/>
                <w:sz w:val="16"/>
                <w:szCs w:val="16"/>
              </w:rPr>
              <w:t>3.1.1.4 :to</w:t>
            </w:r>
            <w:proofErr w:type="gramEnd"/>
            <w:r w:rsidRPr="00BE4743">
              <w:rPr>
                <w:rFonts w:eastAsia="Times New Roman" w:cs="Calibri"/>
                <w:color w:val="000000"/>
                <w:sz w:val="16"/>
                <w:szCs w:val="16"/>
              </w:rPr>
              <w:t xml:space="preserve"> submit a report about the way forward &amp; Roadmap to ensure the sustainability of CBIT project outcomes. One national consultant for 6 working days @ USD 240 per day for activity  3.1.2.1 together with the international consultant in order to develop a methodology to keep track of progress in the implementation of Sudan's NDCs according to the developed MRV system for all sectors (Energy, IPPU, AFOLU and Waste).One national consultant for 6 working days @ USD 240 per day for activity  3.1.2.2 together with the international consultant for the development of QA/QC tracking system for support provided by donors and received by Sudan and reporting the results/impacts of the provided/received supports.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One national consultant for 5 working days @ USD 240 per day </w:t>
            </w:r>
            <w:proofErr w:type="gramStart"/>
            <w:r w:rsidRPr="00BE4743">
              <w:rPr>
                <w:rFonts w:eastAsia="Times New Roman" w:cs="Calibri"/>
                <w:color w:val="000000"/>
                <w:sz w:val="16"/>
                <w:szCs w:val="16"/>
              </w:rPr>
              <w:t>for  plan</w:t>
            </w:r>
            <w:proofErr w:type="gramEnd"/>
            <w:r w:rsidRPr="00BE4743">
              <w:rPr>
                <w:rFonts w:eastAsia="Times New Roman" w:cs="Calibri"/>
                <w:color w:val="000000"/>
                <w:sz w:val="16"/>
                <w:szCs w:val="16"/>
              </w:rPr>
              <w:t>, organize and report stakeholder consultation meetings and workshops together the TWG3.National TWG3 for 100 working days (lumpsum of USD 10,000 divided between the group members based on their contribution to the task deliverables) for activity 3.1.1.2:Development of long-term transparency strategy on actions (GHGs inventory, mitigation, adaptation), and support received related to the two selected sectors.</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National TWG3 for 120 working days (lumpsum of USD 12,000 divided between the group members based on their contribution to the task deliverables) for activity 3.1.1.3: Identify links and synergies with other support initiatives related to MRV with Sudan CBIT project.</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 xml:space="preserve">National TWG3 for ~ 35 working days (lumpsum of USD 3,480 divided between the group members based on their contribution to the task deliverables) for activity 3.1.2.3: Coordination with different local entities to track the progress in the implementation of NDCs (mitigation and adaptation).National TWG3 for 5 working days (lumpsum of USD 500 divided between the group members based on their contribution to the task deliverables) for activity 3.1.2.5: </w:t>
            </w:r>
            <w:r w:rsidRPr="00BE4743">
              <w:rPr>
                <w:rFonts w:eastAsia="Times New Roman" w:cs="Calibri"/>
                <w:color w:val="000000"/>
                <w:sz w:val="16"/>
                <w:szCs w:val="16"/>
              </w:rPr>
              <w:lastRenderedPageBreak/>
              <w:t>Organization of stakeholder consultative sessions and issuing the workshop report.</w:t>
            </w:r>
          </w:p>
        </w:tc>
        <w:tc>
          <w:tcPr>
            <w:tcW w:w="810" w:type="dxa"/>
            <w:tcBorders>
              <w:top w:val="nil"/>
              <w:left w:val="nil"/>
              <w:bottom w:val="single" w:sz="8" w:space="0" w:color="auto"/>
              <w:right w:val="single" w:sz="8" w:space="0" w:color="auto"/>
            </w:tcBorders>
            <w:shd w:val="clear" w:color="auto" w:fill="auto"/>
            <w:noWrap/>
            <w:vAlign w:val="center"/>
            <w:hideMark/>
          </w:tcPr>
          <w:p w14:paraId="49E3C8B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lastRenderedPageBreak/>
              <w:t> </w:t>
            </w:r>
          </w:p>
        </w:tc>
        <w:tc>
          <w:tcPr>
            <w:tcW w:w="810" w:type="dxa"/>
            <w:tcBorders>
              <w:top w:val="nil"/>
              <w:left w:val="nil"/>
              <w:bottom w:val="single" w:sz="8" w:space="0" w:color="auto"/>
              <w:right w:val="single" w:sz="8" w:space="0" w:color="auto"/>
            </w:tcBorders>
            <w:shd w:val="clear" w:color="auto" w:fill="auto"/>
            <w:noWrap/>
            <w:vAlign w:val="center"/>
            <w:hideMark/>
          </w:tcPr>
          <w:p w14:paraId="42979F1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4DC03A2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49,260 </w:t>
            </w:r>
          </w:p>
        </w:tc>
        <w:tc>
          <w:tcPr>
            <w:tcW w:w="900" w:type="dxa"/>
            <w:tcBorders>
              <w:top w:val="nil"/>
              <w:left w:val="nil"/>
              <w:bottom w:val="single" w:sz="8" w:space="0" w:color="auto"/>
              <w:right w:val="single" w:sz="8" w:space="0" w:color="auto"/>
            </w:tcBorders>
            <w:shd w:val="clear" w:color="auto" w:fill="auto"/>
            <w:noWrap/>
            <w:vAlign w:val="center"/>
            <w:hideMark/>
          </w:tcPr>
          <w:p w14:paraId="6283FED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CD3CCE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49,260 </w:t>
            </w:r>
          </w:p>
        </w:tc>
        <w:tc>
          <w:tcPr>
            <w:tcW w:w="720" w:type="dxa"/>
            <w:tcBorders>
              <w:top w:val="nil"/>
              <w:left w:val="nil"/>
              <w:bottom w:val="single" w:sz="8" w:space="0" w:color="auto"/>
              <w:right w:val="single" w:sz="8" w:space="0" w:color="auto"/>
            </w:tcBorders>
            <w:shd w:val="clear" w:color="auto" w:fill="auto"/>
            <w:noWrap/>
            <w:vAlign w:val="center"/>
            <w:hideMark/>
          </w:tcPr>
          <w:p w14:paraId="6467A09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6898EF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63E4AB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49,260 </w:t>
            </w:r>
          </w:p>
        </w:tc>
        <w:tc>
          <w:tcPr>
            <w:tcW w:w="900" w:type="dxa"/>
            <w:tcBorders>
              <w:top w:val="nil"/>
              <w:left w:val="nil"/>
              <w:bottom w:val="single" w:sz="8" w:space="0" w:color="auto"/>
              <w:right w:val="single" w:sz="8" w:space="0" w:color="auto"/>
            </w:tcBorders>
            <w:shd w:val="clear" w:color="auto" w:fill="auto"/>
            <w:noWrap/>
            <w:vAlign w:val="center"/>
            <w:hideMark/>
          </w:tcPr>
          <w:p w14:paraId="6EC5E057"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58E9133D" w14:textId="77777777" w:rsidTr="00E8616E">
        <w:trPr>
          <w:trHeight w:val="43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01BA2E1"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Local Consultants</w:t>
            </w:r>
          </w:p>
        </w:tc>
        <w:tc>
          <w:tcPr>
            <w:tcW w:w="4230" w:type="dxa"/>
            <w:tcBorders>
              <w:top w:val="nil"/>
              <w:left w:val="nil"/>
              <w:bottom w:val="single" w:sz="8" w:space="0" w:color="auto"/>
              <w:right w:val="single" w:sz="8" w:space="0" w:color="auto"/>
            </w:tcBorders>
            <w:shd w:val="clear" w:color="auto" w:fill="auto"/>
            <w:hideMark/>
          </w:tcPr>
          <w:p w14:paraId="3F4446F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M&amp;E: One national consultant to support mid-term evaluation (USD 2,000); one national consultant to support terminal evaluation (USD 2,000)</w:t>
            </w:r>
          </w:p>
        </w:tc>
        <w:tc>
          <w:tcPr>
            <w:tcW w:w="810" w:type="dxa"/>
            <w:tcBorders>
              <w:top w:val="nil"/>
              <w:left w:val="nil"/>
              <w:bottom w:val="single" w:sz="8" w:space="0" w:color="auto"/>
              <w:right w:val="single" w:sz="8" w:space="0" w:color="auto"/>
            </w:tcBorders>
            <w:shd w:val="clear" w:color="auto" w:fill="auto"/>
            <w:noWrap/>
            <w:vAlign w:val="center"/>
            <w:hideMark/>
          </w:tcPr>
          <w:p w14:paraId="39623DA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08E511E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56EDA98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768CB61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F3296B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   </w:t>
            </w:r>
          </w:p>
        </w:tc>
        <w:tc>
          <w:tcPr>
            <w:tcW w:w="720" w:type="dxa"/>
            <w:tcBorders>
              <w:top w:val="nil"/>
              <w:left w:val="nil"/>
              <w:bottom w:val="single" w:sz="8" w:space="0" w:color="auto"/>
              <w:right w:val="single" w:sz="8" w:space="0" w:color="auto"/>
            </w:tcBorders>
            <w:shd w:val="clear" w:color="auto" w:fill="auto"/>
            <w:noWrap/>
            <w:vAlign w:val="center"/>
            <w:hideMark/>
          </w:tcPr>
          <w:p w14:paraId="22CC451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4,000 </w:t>
            </w:r>
          </w:p>
        </w:tc>
        <w:tc>
          <w:tcPr>
            <w:tcW w:w="990" w:type="dxa"/>
            <w:tcBorders>
              <w:top w:val="nil"/>
              <w:left w:val="nil"/>
              <w:bottom w:val="single" w:sz="8" w:space="0" w:color="auto"/>
              <w:right w:val="single" w:sz="8" w:space="0" w:color="auto"/>
            </w:tcBorders>
            <w:shd w:val="clear" w:color="auto" w:fill="auto"/>
            <w:noWrap/>
            <w:vAlign w:val="center"/>
            <w:hideMark/>
          </w:tcPr>
          <w:p w14:paraId="11836B0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79AEE0E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4,000 </w:t>
            </w:r>
          </w:p>
        </w:tc>
        <w:tc>
          <w:tcPr>
            <w:tcW w:w="900" w:type="dxa"/>
            <w:tcBorders>
              <w:top w:val="nil"/>
              <w:left w:val="nil"/>
              <w:bottom w:val="single" w:sz="8" w:space="0" w:color="auto"/>
              <w:right w:val="single" w:sz="8" w:space="0" w:color="auto"/>
            </w:tcBorders>
            <w:shd w:val="clear" w:color="auto" w:fill="auto"/>
            <w:noWrap/>
            <w:vAlign w:val="center"/>
            <w:hideMark/>
          </w:tcPr>
          <w:p w14:paraId="44F728E8"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241E3CA4" w14:textId="77777777" w:rsidTr="00E8616E">
        <w:trPr>
          <w:trHeight w:val="316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093E587"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Trainings, Workshops, Meetings</w:t>
            </w:r>
          </w:p>
        </w:tc>
        <w:tc>
          <w:tcPr>
            <w:tcW w:w="4230" w:type="dxa"/>
            <w:tcBorders>
              <w:top w:val="nil"/>
              <w:left w:val="nil"/>
              <w:bottom w:val="single" w:sz="8" w:space="0" w:color="auto"/>
              <w:right w:val="single" w:sz="8" w:space="0" w:color="auto"/>
            </w:tcBorders>
            <w:shd w:val="clear" w:color="auto" w:fill="auto"/>
            <w:hideMark/>
          </w:tcPr>
          <w:p w14:paraId="44D921C4" w14:textId="3655B5D0"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Cost of a workshop (hall rent, handouts and refreshments for 30 persons) to discuss with stakeholders on the findings of the needs assessment and the proposed institutional arrangement structure as per activity no. </w:t>
            </w:r>
            <w:r w:rsidR="00E461D3" w:rsidRPr="00BE4743">
              <w:rPr>
                <w:rFonts w:eastAsia="Times New Roman" w:cs="Calibri"/>
                <w:color w:val="000000"/>
                <w:sz w:val="16"/>
                <w:szCs w:val="16"/>
              </w:rPr>
              <w:t>1.1.1.9</w:t>
            </w:r>
            <w:r w:rsidRPr="00BE4743">
              <w:rPr>
                <w:rFonts w:eastAsia="Times New Roman" w:cs="Calibri"/>
                <w:color w:val="000000"/>
                <w:sz w:val="16"/>
                <w:szCs w:val="16"/>
              </w:rPr>
              <w:t>. Cost of a workshop (hall rent, handouts and refreshments for 60 persons) to discuss with stakeholders on the findings of 'Strengthened institutional arrangements for coordination of national MRV/transparency system' as per activity 1.1.2.5.</w:t>
            </w:r>
            <w:r w:rsidR="00E8616E" w:rsidRPr="00BE4743">
              <w:rPr>
                <w:rFonts w:eastAsia="Times New Roman" w:cs="Calibri"/>
                <w:color w:val="000000"/>
                <w:sz w:val="16"/>
                <w:szCs w:val="16"/>
              </w:rPr>
              <w:t xml:space="preserve"> </w:t>
            </w:r>
            <w:r w:rsidRPr="00BE4743">
              <w:rPr>
                <w:rFonts w:eastAsia="Times New Roman" w:cs="Calibri"/>
                <w:color w:val="000000"/>
                <w:sz w:val="16"/>
                <w:szCs w:val="16"/>
              </w:rPr>
              <w:t>Stakeholders</w:t>
            </w:r>
            <w:r w:rsidR="00E8616E" w:rsidRPr="00BE4743">
              <w:rPr>
                <w:rFonts w:eastAsia="Times New Roman" w:cs="Calibri"/>
                <w:color w:val="000000"/>
                <w:sz w:val="16"/>
                <w:szCs w:val="16"/>
              </w:rPr>
              <w:t>’</w:t>
            </w:r>
            <w:r w:rsidRPr="00BE4743">
              <w:rPr>
                <w:rFonts w:eastAsia="Times New Roman" w:cs="Calibri"/>
                <w:color w:val="000000"/>
                <w:sz w:val="16"/>
                <w:szCs w:val="16"/>
              </w:rPr>
              <w:t xml:space="preserve"> consultation through meetings and workshops as per activity no. 1.1.3.7. It includes the cost of two workshops (20-30 participants each) at the 2nd quarter of year 2022 and 2023.Four (4) training programs for technical working groups @ USD 4,000 per session as per activity No. 1.1.4.5 .Cost of running public awareness workshops  at the 18 states of Sudan (about USD 2,000 for each state) with special consideration to the gender equality in participation and involvement, as per activity 1.1.5.2, in which the cost covers: training materials, logistics, training venue rent, etc. Cost of training sessions as per activity 1.1.5.3 to perform specialized training sessions aiming to increase the awareness of the importance of MRV system and its implementation in 16 institutions (USD 500/session).</w:t>
            </w:r>
          </w:p>
        </w:tc>
        <w:tc>
          <w:tcPr>
            <w:tcW w:w="810" w:type="dxa"/>
            <w:tcBorders>
              <w:top w:val="nil"/>
              <w:left w:val="nil"/>
              <w:bottom w:val="single" w:sz="8" w:space="0" w:color="auto"/>
              <w:right w:val="single" w:sz="8" w:space="0" w:color="auto"/>
            </w:tcBorders>
            <w:shd w:val="clear" w:color="auto" w:fill="auto"/>
            <w:noWrap/>
            <w:vAlign w:val="center"/>
            <w:hideMark/>
          </w:tcPr>
          <w:p w14:paraId="58F13F1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61,000 </w:t>
            </w:r>
          </w:p>
        </w:tc>
        <w:tc>
          <w:tcPr>
            <w:tcW w:w="810" w:type="dxa"/>
            <w:tcBorders>
              <w:top w:val="nil"/>
              <w:left w:val="nil"/>
              <w:bottom w:val="single" w:sz="8" w:space="0" w:color="auto"/>
              <w:right w:val="single" w:sz="8" w:space="0" w:color="auto"/>
            </w:tcBorders>
            <w:shd w:val="clear" w:color="auto" w:fill="auto"/>
            <w:noWrap/>
            <w:vAlign w:val="center"/>
            <w:hideMark/>
          </w:tcPr>
          <w:p w14:paraId="3A0EF17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6A52F37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B5413A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3381955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61,000 </w:t>
            </w:r>
          </w:p>
        </w:tc>
        <w:tc>
          <w:tcPr>
            <w:tcW w:w="720" w:type="dxa"/>
            <w:tcBorders>
              <w:top w:val="nil"/>
              <w:left w:val="nil"/>
              <w:bottom w:val="single" w:sz="8" w:space="0" w:color="auto"/>
              <w:right w:val="single" w:sz="8" w:space="0" w:color="auto"/>
            </w:tcBorders>
            <w:shd w:val="clear" w:color="auto" w:fill="auto"/>
            <w:noWrap/>
            <w:vAlign w:val="center"/>
            <w:hideMark/>
          </w:tcPr>
          <w:p w14:paraId="0D4B685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0EE0EB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67B694A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61,000 </w:t>
            </w:r>
          </w:p>
        </w:tc>
        <w:tc>
          <w:tcPr>
            <w:tcW w:w="900" w:type="dxa"/>
            <w:tcBorders>
              <w:top w:val="nil"/>
              <w:left w:val="nil"/>
              <w:bottom w:val="single" w:sz="8" w:space="0" w:color="auto"/>
              <w:right w:val="single" w:sz="8" w:space="0" w:color="auto"/>
            </w:tcBorders>
            <w:shd w:val="clear" w:color="auto" w:fill="auto"/>
            <w:noWrap/>
            <w:vAlign w:val="center"/>
            <w:hideMark/>
          </w:tcPr>
          <w:p w14:paraId="6271001D"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0FE7963D" w14:textId="77777777" w:rsidTr="00E8616E">
        <w:trPr>
          <w:trHeight w:val="190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37092CD4"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Trainings, Workshops, Meetings</w:t>
            </w:r>
          </w:p>
        </w:tc>
        <w:tc>
          <w:tcPr>
            <w:tcW w:w="4230" w:type="dxa"/>
            <w:tcBorders>
              <w:top w:val="nil"/>
              <w:left w:val="nil"/>
              <w:bottom w:val="single" w:sz="8" w:space="0" w:color="auto"/>
              <w:right w:val="single" w:sz="8" w:space="0" w:color="auto"/>
            </w:tcBorders>
            <w:shd w:val="clear" w:color="auto" w:fill="auto"/>
            <w:hideMark/>
          </w:tcPr>
          <w:p w14:paraId="7609A544" w14:textId="6B64870E"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Training course for 5 working days (20~30 participants) about tools and methodologies used in GHG inventories and impact of mitigation and adaptation actions as per </w:t>
            </w:r>
            <w:proofErr w:type="gramStart"/>
            <w:r w:rsidRPr="00BE4743">
              <w:rPr>
                <w:rFonts w:eastAsia="Times New Roman" w:cs="Calibri"/>
                <w:color w:val="000000"/>
                <w:sz w:val="16"/>
                <w:szCs w:val="16"/>
              </w:rPr>
              <w:t>activity  2</w:t>
            </w:r>
            <w:proofErr w:type="gramEnd"/>
            <w:r w:rsidRPr="00BE4743">
              <w:rPr>
                <w:rFonts w:eastAsia="Times New Roman" w:cs="Calibri"/>
                <w:color w:val="000000"/>
                <w:sz w:val="16"/>
                <w:szCs w:val="16"/>
              </w:rPr>
              <w:t>.1.2.2.Stakeholders</w:t>
            </w:r>
            <w:r w:rsidR="00E8616E" w:rsidRPr="00BE4743">
              <w:rPr>
                <w:rFonts w:eastAsia="Times New Roman" w:cs="Calibri"/>
                <w:color w:val="000000"/>
                <w:sz w:val="16"/>
                <w:szCs w:val="16"/>
              </w:rPr>
              <w:t>’</w:t>
            </w:r>
            <w:r w:rsidRPr="00BE4743">
              <w:rPr>
                <w:rFonts w:eastAsia="Times New Roman" w:cs="Calibri"/>
                <w:color w:val="000000"/>
                <w:sz w:val="16"/>
                <w:szCs w:val="16"/>
              </w:rPr>
              <w:t xml:space="preserve"> consultation through meetings and workshops as per activity no. 2.1.2.10. It includes the cost of four workshops (40-50 participants each) at the 3rd quarter of year 2023 and first and third quarters of 2024 as well as at the first quarter of 2025. Twenty (20) training session (USD 3000/session) as per activity 2.1.3.2: Provision of in-house capacity building sessions for different levels at different related entities in: GHG inventories, mitigation options, V&amp;A, QA/QC, MRV and M&amp;E.12 Public awareness sessions/events (USD 800 per session) as per activity 2.1.3.3. </w:t>
            </w:r>
          </w:p>
        </w:tc>
        <w:tc>
          <w:tcPr>
            <w:tcW w:w="810" w:type="dxa"/>
            <w:tcBorders>
              <w:top w:val="nil"/>
              <w:left w:val="nil"/>
              <w:bottom w:val="single" w:sz="8" w:space="0" w:color="auto"/>
              <w:right w:val="single" w:sz="8" w:space="0" w:color="auto"/>
            </w:tcBorders>
            <w:shd w:val="clear" w:color="auto" w:fill="auto"/>
            <w:noWrap/>
            <w:vAlign w:val="center"/>
            <w:hideMark/>
          </w:tcPr>
          <w:p w14:paraId="6B16234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4B5350B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80,600 </w:t>
            </w:r>
          </w:p>
        </w:tc>
        <w:tc>
          <w:tcPr>
            <w:tcW w:w="810" w:type="dxa"/>
            <w:tcBorders>
              <w:top w:val="nil"/>
              <w:left w:val="nil"/>
              <w:bottom w:val="single" w:sz="8" w:space="0" w:color="auto"/>
              <w:right w:val="single" w:sz="8" w:space="0" w:color="auto"/>
            </w:tcBorders>
            <w:shd w:val="clear" w:color="auto" w:fill="auto"/>
            <w:noWrap/>
            <w:vAlign w:val="center"/>
            <w:hideMark/>
          </w:tcPr>
          <w:p w14:paraId="564BC60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33F8128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EEC33D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80,600 </w:t>
            </w:r>
          </w:p>
        </w:tc>
        <w:tc>
          <w:tcPr>
            <w:tcW w:w="720" w:type="dxa"/>
            <w:tcBorders>
              <w:top w:val="nil"/>
              <w:left w:val="nil"/>
              <w:bottom w:val="single" w:sz="8" w:space="0" w:color="auto"/>
              <w:right w:val="single" w:sz="8" w:space="0" w:color="auto"/>
            </w:tcBorders>
            <w:shd w:val="clear" w:color="auto" w:fill="auto"/>
            <w:noWrap/>
            <w:vAlign w:val="center"/>
            <w:hideMark/>
          </w:tcPr>
          <w:p w14:paraId="568D94A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108D74F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DCCB91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80,600 </w:t>
            </w:r>
          </w:p>
        </w:tc>
        <w:tc>
          <w:tcPr>
            <w:tcW w:w="900" w:type="dxa"/>
            <w:tcBorders>
              <w:top w:val="nil"/>
              <w:left w:val="nil"/>
              <w:bottom w:val="single" w:sz="8" w:space="0" w:color="auto"/>
              <w:right w:val="single" w:sz="8" w:space="0" w:color="auto"/>
            </w:tcBorders>
            <w:shd w:val="clear" w:color="auto" w:fill="auto"/>
            <w:noWrap/>
            <w:vAlign w:val="center"/>
            <w:hideMark/>
          </w:tcPr>
          <w:p w14:paraId="51E66CC5"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3328E828" w14:textId="77777777" w:rsidTr="00E8616E">
        <w:trPr>
          <w:trHeight w:val="106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27B5F60"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Trainings, Workshops, Meetings</w:t>
            </w:r>
          </w:p>
        </w:tc>
        <w:tc>
          <w:tcPr>
            <w:tcW w:w="4230" w:type="dxa"/>
            <w:tcBorders>
              <w:top w:val="nil"/>
              <w:left w:val="nil"/>
              <w:bottom w:val="single" w:sz="8" w:space="0" w:color="auto"/>
              <w:right w:val="single" w:sz="8" w:space="0" w:color="auto"/>
            </w:tcBorders>
            <w:shd w:val="clear" w:color="auto" w:fill="auto"/>
            <w:hideMark/>
          </w:tcPr>
          <w:p w14:paraId="1206CF1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Stakeholder consultations through meetings and workshops as per activity no. 3.1.1.6. It includes the cost of three workshops (40-50 participants each) for component #3.18 training sessions (USD 1,000 per session) as per activity 3.1.2.</w:t>
            </w:r>
            <w:proofErr w:type="gramStart"/>
            <w:r w:rsidRPr="00BE4743">
              <w:rPr>
                <w:rFonts w:eastAsia="Times New Roman" w:cs="Calibri"/>
                <w:color w:val="000000"/>
                <w:sz w:val="16"/>
                <w:szCs w:val="16"/>
              </w:rPr>
              <w:t>4  for</w:t>
            </w:r>
            <w:proofErr w:type="gramEnd"/>
            <w:r w:rsidRPr="00BE4743">
              <w:rPr>
                <w:rFonts w:eastAsia="Times New Roman" w:cs="Calibri"/>
                <w:color w:val="000000"/>
                <w:sz w:val="16"/>
                <w:szCs w:val="16"/>
              </w:rPr>
              <w:t xml:space="preserve"> adoption of progress tracking tool among key national institutions  (provided annually)  to technical working groups for all sectors .Project validation workshop as per activity 3.1.2.5 </w:t>
            </w:r>
          </w:p>
        </w:tc>
        <w:tc>
          <w:tcPr>
            <w:tcW w:w="810" w:type="dxa"/>
            <w:tcBorders>
              <w:top w:val="nil"/>
              <w:left w:val="nil"/>
              <w:bottom w:val="single" w:sz="8" w:space="0" w:color="auto"/>
              <w:right w:val="single" w:sz="8" w:space="0" w:color="auto"/>
            </w:tcBorders>
            <w:shd w:val="clear" w:color="auto" w:fill="auto"/>
            <w:noWrap/>
            <w:vAlign w:val="center"/>
            <w:hideMark/>
          </w:tcPr>
          <w:p w14:paraId="2A42E6A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6396FA2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32072BB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26,000 </w:t>
            </w:r>
          </w:p>
        </w:tc>
        <w:tc>
          <w:tcPr>
            <w:tcW w:w="900" w:type="dxa"/>
            <w:tcBorders>
              <w:top w:val="nil"/>
              <w:left w:val="nil"/>
              <w:bottom w:val="single" w:sz="8" w:space="0" w:color="auto"/>
              <w:right w:val="single" w:sz="8" w:space="0" w:color="auto"/>
            </w:tcBorders>
            <w:shd w:val="clear" w:color="auto" w:fill="auto"/>
            <w:noWrap/>
            <w:vAlign w:val="center"/>
            <w:hideMark/>
          </w:tcPr>
          <w:p w14:paraId="5825EAB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1AB693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26,000 </w:t>
            </w:r>
          </w:p>
        </w:tc>
        <w:tc>
          <w:tcPr>
            <w:tcW w:w="720" w:type="dxa"/>
            <w:tcBorders>
              <w:top w:val="nil"/>
              <w:left w:val="nil"/>
              <w:bottom w:val="single" w:sz="8" w:space="0" w:color="auto"/>
              <w:right w:val="single" w:sz="8" w:space="0" w:color="auto"/>
            </w:tcBorders>
            <w:shd w:val="clear" w:color="auto" w:fill="auto"/>
            <w:noWrap/>
            <w:vAlign w:val="center"/>
            <w:hideMark/>
          </w:tcPr>
          <w:p w14:paraId="67F150C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FB4D9A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480EC31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26,000 </w:t>
            </w:r>
          </w:p>
        </w:tc>
        <w:tc>
          <w:tcPr>
            <w:tcW w:w="900" w:type="dxa"/>
            <w:tcBorders>
              <w:top w:val="nil"/>
              <w:left w:val="nil"/>
              <w:bottom w:val="single" w:sz="8" w:space="0" w:color="auto"/>
              <w:right w:val="single" w:sz="8" w:space="0" w:color="auto"/>
            </w:tcBorders>
            <w:shd w:val="clear" w:color="auto" w:fill="auto"/>
            <w:noWrap/>
            <w:vAlign w:val="center"/>
            <w:hideMark/>
          </w:tcPr>
          <w:p w14:paraId="795E567D"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1B0BBD9A" w14:textId="77777777" w:rsidTr="00E8616E">
        <w:trPr>
          <w:trHeight w:val="85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35F0BFD"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Trainings, Workshops, Meetings</w:t>
            </w:r>
          </w:p>
        </w:tc>
        <w:tc>
          <w:tcPr>
            <w:tcW w:w="4230" w:type="dxa"/>
            <w:tcBorders>
              <w:top w:val="nil"/>
              <w:left w:val="nil"/>
              <w:bottom w:val="single" w:sz="8" w:space="0" w:color="auto"/>
              <w:right w:val="single" w:sz="8" w:space="0" w:color="auto"/>
            </w:tcBorders>
            <w:shd w:val="clear" w:color="auto" w:fill="auto"/>
            <w:hideMark/>
          </w:tcPr>
          <w:p w14:paraId="305BD15D" w14:textId="112CBBD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Cost of stakeholder consultation workshop for lessons learned and knowledge generation sessions as per activity no. 1.1.4.7 (~ 60 participants in total) </w:t>
            </w:r>
            <w:proofErr w:type="gramStart"/>
            <w:r w:rsidRPr="00BE4743">
              <w:rPr>
                <w:rFonts w:eastAsia="Times New Roman" w:cs="Calibri"/>
                <w:color w:val="000000"/>
                <w:sz w:val="16"/>
                <w:szCs w:val="16"/>
              </w:rPr>
              <w:t>prior  the</w:t>
            </w:r>
            <w:proofErr w:type="gramEnd"/>
            <w:r w:rsidRPr="00BE4743">
              <w:rPr>
                <w:rFonts w:eastAsia="Times New Roman" w:cs="Calibri"/>
                <w:color w:val="000000"/>
                <w:sz w:val="16"/>
                <w:szCs w:val="16"/>
              </w:rPr>
              <w:t xml:space="preserve"> submission of the MTR. M&amp;E: Conference hall rent/hotel, meals and refreshments for 80 participants as per activity No. </w:t>
            </w:r>
            <w:proofErr w:type="gramStart"/>
            <w:r w:rsidR="00E461D3" w:rsidRPr="00BE4743">
              <w:rPr>
                <w:rFonts w:eastAsia="Times New Roman" w:cs="Calibri"/>
                <w:color w:val="000000"/>
                <w:sz w:val="16"/>
                <w:szCs w:val="16"/>
              </w:rPr>
              <w:t>1.1.1.6</w:t>
            </w:r>
            <w:r w:rsidRPr="00BE4743">
              <w:rPr>
                <w:rFonts w:eastAsia="Times New Roman" w:cs="Calibri"/>
                <w:color w:val="000000"/>
                <w:sz w:val="16"/>
                <w:szCs w:val="16"/>
              </w:rPr>
              <w:t xml:space="preserve"> :</w:t>
            </w:r>
            <w:proofErr w:type="gramEnd"/>
            <w:r w:rsidRPr="00BE4743">
              <w:rPr>
                <w:rFonts w:eastAsia="Times New Roman" w:cs="Calibri"/>
                <w:color w:val="000000"/>
                <w:sz w:val="16"/>
                <w:szCs w:val="16"/>
              </w:rPr>
              <w:t xml:space="preserve"> Inception workshop (overview of CBIT project)</w:t>
            </w:r>
          </w:p>
        </w:tc>
        <w:tc>
          <w:tcPr>
            <w:tcW w:w="810" w:type="dxa"/>
            <w:tcBorders>
              <w:top w:val="nil"/>
              <w:left w:val="nil"/>
              <w:bottom w:val="single" w:sz="8" w:space="0" w:color="auto"/>
              <w:right w:val="single" w:sz="8" w:space="0" w:color="auto"/>
            </w:tcBorders>
            <w:shd w:val="clear" w:color="auto" w:fill="auto"/>
            <w:noWrap/>
            <w:vAlign w:val="center"/>
            <w:hideMark/>
          </w:tcPr>
          <w:p w14:paraId="4D7B983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198ADE4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7F7F20E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4B1D9A6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2,000 </w:t>
            </w:r>
          </w:p>
        </w:tc>
        <w:tc>
          <w:tcPr>
            <w:tcW w:w="1080" w:type="dxa"/>
            <w:tcBorders>
              <w:top w:val="nil"/>
              <w:left w:val="nil"/>
              <w:bottom w:val="single" w:sz="8" w:space="0" w:color="auto"/>
              <w:right w:val="single" w:sz="8" w:space="0" w:color="auto"/>
            </w:tcBorders>
            <w:shd w:val="clear" w:color="auto" w:fill="auto"/>
            <w:noWrap/>
            <w:vAlign w:val="center"/>
            <w:hideMark/>
          </w:tcPr>
          <w:p w14:paraId="49B937A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2,000 </w:t>
            </w:r>
          </w:p>
        </w:tc>
        <w:tc>
          <w:tcPr>
            <w:tcW w:w="720" w:type="dxa"/>
            <w:tcBorders>
              <w:top w:val="nil"/>
              <w:left w:val="nil"/>
              <w:bottom w:val="single" w:sz="8" w:space="0" w:color="auto"/>
              <w:right w:val="single" w:sz="8" w:space="0" w:color="auto"/>
            </w:tcBorders>
            <w:shd w:val="clear" w:color="auto" w:fill="auto"/>
            <w:noWrap/>
            <w:vAlign w:val="center"/>
            <w:hideMark/>
          </w:tcPr>
          <w:p w14:paraId="61992AD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5,000 </w:t>
            </w:r>
          </w:p>
        </w:tc>
        <w:tc>
          <w:tcPr>
            <w:tcW w:w="990" w:type="dxa"/>
            <w:tcBorders>
              <w:top w:val="nil"/>
              <w:left w:val="nil"/>
              <w:bottom w:val="single" w:sz="8" w:space="0" w:color="auto"/>
              <w:right w:val="single" w:sz="8" w:space="0" w:color="auto"/>
            </w:tcBorders>
            <w:shd w:val="clear" w:color="auto" w:fill="auto"/>
            <w:noWrap/>
            <w:vAlign w:val="center"/>
            <w:hideMark/>
          </w:tcPr>
          <w:p w14:paraId="4C0DF2F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4E2DEA2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7,000 </w:t>
            </w:r>
          </w:p>
        </w:tc>
        <w:tc>
          <w:tcPr>
            <w:tcW w:w="900" w:type="dxa"/>
            <w:tcBorders>
              <w:top w:val="nil"/>
              <w:left w:val="nil"/>
              <w:bottom w:val="single" w:sz="8" w:space="0" w:color="auto"/>
              <w:right w:val="single" w:sz="8" w:space="0" w:color="auto"/>
            </w:tcBorders>
            <w:shd w:val="clear" w:color="auto" w:fill="auto"/>
            <w:noWrap/>
            <w:vAlign w:val="center"/>
            <w:hideMark/>
          </w:tcPr>
          <w:p w14:paraId="527CDBDE"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477D6B59" w14:textId="77777777" w:rsidTr="00E8616E">
        <w:trPr>
          <w:trHeight w:val="85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2C756A47"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Travel</w:t>
            </w:r>
          </w:p>
        </w:tc>
        <w:tc>
          <w:tcPr>
            <w:tcW w:w="4230" w:type="dxa"/>
            <w:tcBorders>
              <w:top w:val="nil"/>
              <w:left w:val="nil"/>
              <w:bottom w:val="single" w:sz="8" w:space="0" w:color="auto"/>
              <w:right w:val="single" w:sz="8" w:space="0" w:color="auto"/>
            </w:tcBorders>
            <w:shd w:val="clear" w:color="auto" w:fill="auto"/>
            <w:hideMark/>
          </w:tcPr>
          <w:p w14:paraId="2F7AFB8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Covers all local and international travel, including DSA, fuel, maintenance </w:t>
            </w:r>
            <w:proofErr w:type="spellStart"/>
            <w:r w:rsidRPr="00BE4743">
              <w:rPr>
                <w:rFonts w:eastAsia="Times New Roman" w:cs="Calibri"/>
                <w:color w:val="000000"/>
                <w:sz w:val="16"/>
                <w:szCs w:val="16"/>
              </w:rPr>
              <w:t>etc</w:t>
            </w:r>
            <w:proofErr w:type="spellEnd"/>
            <w:r w:rsidRPr="00BE4743">
              <w:rPr>
                <w:rFonts w:eastAsia="Times New Roman" w:cs="Calibri"/>
                <w:color w:val="000000"/>
                <w:sz w:val="16"/>
                <w:szCs w:val="16"/>
              </w:rPr>
              <w:t xml:space="preserve"> for meetings and other activities within outcome #1; in which it includes USD 17,000 as DSA for 10 persons traveling to 17 states @USD 100 per person/day and other expenses of 3,000 for participants traveling to the workshop in Khartoum state.</w:t>
            </w:r>
          </w:p>
        </w:tc>
        <w:tc>
          <w:tcPr>
            <w:tcW w:w="810" w:type="dxa"/>
            <w:tcBorders>
              <w:top w:val="nil"/>
              <w:left w:val="nil"/>
              <w:bottom w:val="single" w:sz="8" w:space="0" w:color="auto"/>
              <w:right w:val="single" w:sz="8" w:space="0" w:color="auto"/>
            </w:tcBorders>
            <w:shd w:val="clear" w:color="auto" w:fill="auto"/>
            <w:noWrap/>
            <w:vAlign w:val="center"/>
            <w:hideMark/>
          </w:tcPr>
          <w:p w14:paraId="1C0FA2A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20,000 </w:t>
            </w:r>
          </w:p>
        </w:tc>
        <w:tc>
          <w:tcPr>
            <w:tcW w:w="810" w:type="dxa"/>
            <w:tcBorders>
              <w:top w:val="nil"/>
              <w:left w:val="nil"/>
              <w:bottom w:val="single" w:sz="8" w:space="0" w:color="auto"/>
              <w:right w:val="single" w:sz="8" w:space="0" w:color="auto"/>
            </w:tcBorders>
            <w:shd w:val="clear" w:color="auto" w:fill="auto"/>
            <w:noWrap/>
            <w:vAlign w:val="center"/>
            <w:hideMark/>
          </w:tcPr>
          <w:p w14:paraId="1EDF1D1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706B8E9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694AEAA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A19362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20,000 </w:t>
            </w:r>
          </w:p>
        </w:tc>
        <w:tc>
          <w:tcPr>
            <w:tcW w:w="720" w:type="dxa"/>
            <w:tcBorders>
              <w:top w:val="nil"/>
              <w:left w:val="nil"/>
              <w:bottom w:val="single" w:sz="8" w:space="0" w:color="auto"/>
              <w:right w:val="single" w:sz="8" w:space="0" w:color="auto"/>
            </w:tcBorders>
            <w:shd w:val="clear" w:color="auto" w:fill="auto"/>
            <w:noWrap/>
            <w:vAlign w:val="center"/>
            <w:hideMark/>
          </w:tcPr>
          <w:p w14:paraId="343E569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568BFD1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53789A2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20,000 </w:t>
            </w:r>
          </w:p>
        </w:tc>
        <w:tc>
          <w:tcPr>
            <w:tcW w:w="900" w:type="dxa"/>
            <w:tcBorders>
              <w:top w:val="nil"/>
              <w:left w:val="nil"/>
              <w:bottom w:val="single" w:sz="8" w:space="0" w:color="auto"/>
              <w:right w:val="single" w:sz="8" w:space="0" w:color="auto"/>
            </w:tcBorders>
            <w:shd w:val="clear" w:color="auto" w:fill="auto"/>
            <w:noWrap/>
            <w:vAlign w:val="center"/>
            <w:hideMark/>
          </w:tcPr>
          <w:p w14:paraId="54BF3C69"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4B9994A9" w14:textId="77777777" w:rsidTr="00E8616E">
        <w:trPr>
          <w:trHeight w:val="43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318C220E"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Travel</w:t>
            </w:r>
          </w:p>
        </w:tc>
        <w:tc>
          <w:tcPr>
            <w:tcW w:w="4230" w:type="dxa"/>
            <w:tcBorders>
              <w:top w:val="nil"/>
              <w:left w:val="nil"/>
              <w:bottom w:val="single" w:sz="8" w:space="0" w:color="auto"/>
              <w:right w:val="single" w:sz="8" w:space="0" w:color="auto"/>
            </w:tcBorders>
            <w:shd w:val="clear" w:color="auto" w:fill="auto"/>
            <w:hideMark/>
          </w:tcPr>
          <w:p w14:paraId="68033C1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Covers all local and international travel, including DSA, fuel, maintenance, </w:t>
            </w:r>
            <w:proofErr w:type="spellStart"/>
            <w:r w:rsidRPr="00BE4743">
              <w:rPr>
                <w:rFonts w:eastAsia="Times New Roman" w:cs="Calibri"/>
                <w:color w:val="000000"/>
                <w:sz w:val="16"/>
                <w:szCs w:val="16"/>
              </w:rPr>
              <w:t>etc</w:t>
            </w:r>
            <w:proofErr w:type="spellEnd"/>
            <w:r w:rsidRPr="00BE4743">
              <w:rPr>
                <w:rFonts w:eastAsia="Times New Roman" w:cs="Calibri"/>
                <w:color w:val="000000"/>
                <w:sz w:val="16"/>
                <w:szCs w:val="16"/>
              </w:rPr>
              <w:t xml:space="preserve"> for meetings and other activities within outcome #2</w:t>
            </w:r>
          </w:p>
        </w:tc>
        <w:tc>
          <w:tcPr>
            <w:tcW w:w="810" w:type="dxa"/>
            <w:tcBorders>
              <w:top w:val="nil"/>
              <w:left w:val="nil"/>
              <w:bottom w:val="single" w:sz="8" w:space="0" w:color="auto"/>
              <w:right w:val="single" w:sz="8" w:space="0" w:color="auto"/>
            </w:tcBorders>
            <w:shd w:val="clear" w:color="auto" w:fill="auto"/>
            <w:noWrap/>
            <w:vAlign w:val="center"/>
            <w:hideMark/>
          </w:tcPr>
          <w:p w14:paraId="5F242ED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0A26DA8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30,000 </w:t>
            </w:r>
          </w:p>
        </w:tc>
        <w:tc>
          <w:tcPr>
            <w:tcW w:w="810" w:type="dxa"/>
            <w:tcBorders>
              <w:top w:val="nil"/>
              <w:left w:val="nil"/>
              <w:bottom w:val="single" w:sz="8" w:space="0" w:color="auto"/>
              <w:right w:val="single" w:sz="8" w:space="0" w:color="auto"/>
            </w:tcBorders>
            <w:shd w:val="clear" w:color="auto" w:fill="auto"/>
            <w:noWrap/>
            <w:vAlign w:val="center"/>
            <w:hideMark/>
          </w:tcPr>
          <w:p w14:paraId="0F9B669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57BC2D2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691D6A7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30,000 </w:t>
            </w:r>
          </w:p>
        </w:tc>
        <w:tc>
          <w:tcPr>
            <w:tcW w:w="720" w:type="dxa"/>
            <w:tcBorders>
              <w:top w:val="nil"/>
              <w:left w:val="nil"/>
              <w:bottom w:val="single" w:sz="8" w:space="0" w:color="auto"/>
              <w:right w:val="single" w:sz="8" w:space="0" w:color="auto"/>
            </w:tcBorders>
            <w:shd w:val="clear" w:color="auto" w:fill="auto"/>
            <w:noWrap/>
            <w:vAlign w:val="center"/>
            <w:hideMark/>
          </w:tcPr>
          <w:p w14:paraId="288A38A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59ABA42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28C524F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30,000 </w:t>
            </w:r>
          </w:p>
        </w:tc>
        <w:tc>
          <w:tcPr>
            <w:tcW w:w="900" w:type="dxa"/>
            <w:tcBorders>
              <w:top w:val="nil"/>
              <w:left w:val="nil"/>
              <w:bottom w:val="single" w:sz="8" w:space="0" w:color="auto"/>
              <w:right w:val="single" w:sz="8" w:space="0" w:color="auto"/>
            </w:tcBorders>
            <w:shd w:val="clear" w:color="auto" w:fill="auto"/>
            <w:noWrap/>
            <w:vAlign w:val="center"/>
            <w:hideMark/>
          </w:tcPr>
          <w:p w14:paraId="2E27E56F"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7DCAEC7A" w14:textId="77777777" w:rsidTr="00E8616E">
        <w:trPr>
          <w:trHeight w:val="43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5DE90038"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Travel</w:t>
            </w:r>
          </w:p>
        </w:tc>
        <w:tc>
          <w:tcPr>
            <w:tcW w:w="4230" w:type="dxa"/>
            <w:tcBorders>
              <w:top w:val="nil"/>
              <w:left w:val="nil"/>
              <w:bottom w:val="single" w:sz="8" w:space="0" w:color="auto"/>
              <w:right w:val="single" w:sz="8" w:space="0" w:color="auto"/>
            </w:tcBorders>
            <w:shd w:val="clear" w:color="auto" w:fill="auto"/>
            <w:hideMark/>
          </w:tcPr>
          <w:p w14:paraId="4EBA429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Covers all local and international travel, including DSA, fuel, maintenance </w:t>
            </w:r>
            <w:proofErr w:type="spellStart"/>
            <w:r w:rsidRPr="00BE4743">
              <w:rPr>
                <w:rFonts w:eastAsia="Times New Roman" w:cs="Calibri"/>
                <w:color w:val="000000"/>
                <w:sz w:val="16"/>
                <w:szCs w:val="16"/>
              </w:rPr>
              <w:t>etc</w:t>
            </w:r>
            <w:proofErr w:type="spellEnd"/>
            <w:r w:rsidRPr="00BE4743">
              <w:rPr>
                <w:rFonts w:eastAsia="Times New Roman" w:cs="Calibri"/>
                <w:color w:val="000000"/>
                <w:sz w:val="16"/>
                <w:szCs w:val="16"/>
              </w:rPr>
              <w:t xml:space="preserve"> for meetings and other activities within outcome #3)</w:t>
            </w:r>
          </w:p>
        </w:tc>
        <w:tc>
          <w:tcPr>
            <w:tcW w:w="810" w:type="dxa"/>
            <w:tcBorders>
              <w:top w:val="nil"/>
              <w:left w:val="nil"/>
              <w:bottom w:val="single" w:sz="8" w:space="0" w:color="auto"/>
              <w:right w:val="single" w:sz="8" w:space="0" w:color="auto"/>
            </w:tcBorders>
            <w:shd w:val="clear" w:color="auto" w:fill="auto"/>
            <w:noWrap/>
            <w:vAlign w:val="center"/>
            <w:hideMark/>
          </w:tcPr>
          <w:p w14:paraId="5A99FB1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60437A5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17B8A67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9,000 </w:t>
            </w:r>
          </w:p>
        </w:tc>
        <w:tc>
          <w:tcPr>
            <w:tcW w:w="900" w:type="dxa"/>
            <w:tcBorders>
              <w:top w:val="nil"/>
              <w:left w:val="nil"/>
              <w:bottom w:val="single" w:sz="8" w:space="0" w:color="auto"/>
              <w:right w:val="single" w:sz="8" w:space="0" w:color="auto"/>
            </w:tcBorders>
            <w:shd w:val="clear" w:color="auto" w:fill="auto"/>
            <w:noWrap/>
            <w:vAlign w:val="center"/>
            <w:hideMark/>
          </w:tcPr>
          <w:p w14:paraId="21D79ED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67F575F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9,000 </w:t>
            </w:r>
          </w:p>
        </w:tc>
        <w:tc>
          <w:tcPr>
            <w:tcW w:w="720" w:type="dxa"/>
            <w:tcBorders>
              <w:top w:val="nil"/>
              <w:left w:val="nil"/>
              <w:bottom w:val="single" w:sz="8" w:space="0" w:color="auto"/>
              <w:right w:val="single" w:sz="8" w:space="0" w:color="auto"/>
            </w:tcBorders>
            <w:shd w:val="clear" w:color="auto" w:fill="auto"/>
            <w:noWrap/>
            <w:vAlign w:val="center"/>
            <w:hideMark/>
          </w:tcPr>
          <w:p w14:paraId="4EBC93F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384A2B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02637E0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9,000 </w:t>
            </w:r>
          </w:p>
        </w:tc>
        <w:tc>
          <w:tcPr>
            <w:tcW w:w="900" w:type="dxa"/>
            <w:tcBorders>
              <w:top w:val="nil"/>
              <w:left w:val="nil"/>
              <w:bottom w:val="single" w:sz="8" w:space="0" w:color="auto"/>
              <w:right w:val="single" w:sz="8" w:space="0" w:color="auto"/>
            </w:tcBorders>
            <w:shd w:val="clear" w:color="auto" w:fill="auto"/>
            <w:noWrap/>
            <w:vAlign w:val="center"/>
            <w:hideMark/>
          </w:tcPr>
          <w:p w14:paraId="3DE7B9AD"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3F212FA4" w14:textId="77777777" w:rsidTr="00E8616E">
        <w:trPr>
          <w:trHeight w:val="106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CDEF1DD"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Office Supplies</w:t>
            </w:r>
          </w:p>
        </w:tc>
        <w:tc>
          <w:tcPr>
            <w:tcW w:w="4230" w:type="dxa"/>
            <w:tcBorders>
              <w:top w:val="nil"/>
              <w:left w:val="nil"/>
              <w:bottom w:val="single" w:sz="8" w:space="0" w:color="auto"/>
              <w:right w:val="single" w:sz="8" w:space="0" w:color="auto"/>
            </w:tcBorders>
            <w:shd w:val="clear" w:color="auto" w:fill="auto"/>
            <w:hideMark/>
          </w:tcPr>
          <w:p w14:paraId="3FF19AB4" w14:textId="7C2EE152"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Office supplies needed for communication with stakeholders (Ministries, Private sector, Academia, </w:t>
            </w:r>
            <w:proofErr w:type="spellStart"/>
            <w:r w:rsidRPr="00BE4743">
              <w:rPr>
                <w:rFonts w:eastAsia="Times New Roman" w:cs="Calibri"/>
                <w:color w:val="000000"/>
                <w:sz w:val="16"/>
                <w:szCs w:val="16"/>
              </w:rPr>
              <w:t>etc</w:t>
            </w:r>
            <w:proofErr w:type="spellEnd"/>
            <w:r w:rsidRPr="00BE4743">
              <w:rPr>
                <w:rFonts w:eastAsia="Times New Roman" w:cs="Calibri"/>
                <w:color w:val="000000"/>
                <w:sz w:val="16"/>
                <w:szCs w:val="16"/>
              </w:rPr>
              <w:t xml:space="preserve">) and assembling TWGs as per activity no. </w:t>
            </w:r>
            <w:r w:rsidR="00E461D3" w:rsidRPr="00BE4743">
              <w:rPr>
                <w:rFonts w:eastAsia="Times New Roman" w:cs="Calibri"/>
                <w:color w:val="000000"/>
                <w:sz w:val="16"/>
                <w:szCs w:val="16"/>
              </w:rPr>
              <w:t>1.1.1.</w:t>
            </w:r>
            <w:proofErr w:type="gramStart"/>
            <w:r w:rsidR="00E461D3" w:rsidRPr="00BE4743">
              <w:rPr>
                <w:rFonts w:eastAsia="Times New Roman" w:cs="Calibri"/>
                <w:color w:val="000000"/>
                <w:sz w:val="16"/>
                <w:szCs w:val="16"/>
              </w:rPr>
              <w:t>1</w:t>
            </w:r>
            <w:r w:rsidRPr="00BE4743">
              <w:rPr>
                <w:rFonts w:eastAsia="Times New Roman" w:cs="Calibri"/>
                <w:color w:val="000000"/>
                <w:sz w:val="16"/>
                <w:szCs w:val="16"/>
              </w:rPr>
              <w:t>.Cost</w:t>
            </w:r>
            <w:proofErr w:type="gramEnd"/>
            <w:r w:rsidRPr="00BE4743">
              <w:rPr>
                <w:rFonts w:eastAsia="Times New Roman" w:cs="Calibri"/>
                <w:color w:val="000000"/>
                <w:sz w:val="16"/>
                <w:szCs w:val="16"/>
              </w:rPr>
              <w:t xml:space="preserve"> of office supplies to undertake workshops and meetings for activities under outcome #1.Estimated cost of office supplies required for the establishment of data center in HCENR to serve the inter-institutional coordination mechanism as per activity no. 1.1.4.2</w:t>
            </w:r>
          </w:p>
        </w:tc>
        <w:tc>
          <w:tcPr>
            <w:tcW w:w="810" w:type="dxa"/>
            <w:tcBorders>
              <w:top w:val="nil"/>
              <w:left w:val="nil"/>
              <w:bottom w:val="single" w:sz="8" w:space="0" w:color="auto"/>
              <w:right w:val="single" w:sz="8" w:space="0" w:color="auto"/>
            </w:tcBorders>
            <w:shd w:val="clear" w:color="auto" w:fill="auto"/>
            <w:noWrap/>
            <w:vAlign w:val="center"/>
            <w:hideMark/>
          </w:tcPr>
          <w:p w14:paraId="32C8C92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4,900 </w:t>
            </w:r>
          </w:p>
        </w:tc>
        <w:tc>
          <w:tcPr>
            <w:tcW w:w="810" w:type="dxa"/>
            <w:tcBorders>
              <w:top w:val="nil"/>
              <w:left w:val="nil"/>
              <w:bottom w:val="single" w:sz="8" w:space="0" w:color="auto"/>
              <w:right w:val="single" w:sz="8" w:space="0" w:color="auto"/>
            </w:tcBorders>
            <w:shd w:val="clear" w:color="auto" w:fill="auto"/>
            <w:noWrap/>
            <w:vAlign w:val="center"/>
            <w:hideMark/>
          </w:tcPr>
          <w:p w14:paraId="5BD8B36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2366798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2D50784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323D00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4,900 </w:t>
            </w:r>
          </w:p>
        </w:tc>
        <w:tc>
          <w:tcPr>
            <w:tcW w:w="720" w:type="dxa"/>
            <w:tcBorders>
              <w:top w:val="nil"/>
              <w:left w:val="nil"/>
              <w:bottom w:val="single" w:sz="8" w:space="0" w:color="auto"/>
              <w:right w:val="single" w:sz="8" w:space="0" w:color="auto"/>
            </w:tcBorders>
            <w:shd w:val="clear" w:color="auto" w:fill="auto"/>
            <w:noWrap/>
            <w:vAlign w:val="center"/>
            <w:hideMark/>
          </w:tcPr>
          <w:p w14:paraId="0FF177C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D8C430B"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48F4C74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4,900 </w:t>
            </w:r>
          </w:p>
        </w:tc>
        <w:tc>
          <w:tcPr>
            <w:tcW w:w="900" w:type="dxa"/>
            <w:tcBorders>
              <w:top w:val="nil"/>
              <w:left w:val="nil"/>
              <w:bottom w:val="single" w:sz="8" w:space="0" w:color="auto"/>
              <w:right w:val="single" w:sz="8" w:space="0" w:color="auto"/>
            </w:tcBorders>
            <w:shd w:val="clear" w:color="auto" w:fill="auto"/>
            <w:noWrap/>
            <w:vAlign w:val="center"/>
            <w:hideMark/>
          </w:tcPr>
          <w:p w14:paraId="718CBC50"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0973FB41" w14:textId="77777777" w:rsidTr="00E8616E">
        <w:trPr>
          <w:trHeight w:val="169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72D73AD"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Office Supplies</w:t>
            </w:r>
          </w:p>
        </w:tc>
        <w:tc>
          <w:tcPr>
            <w:tcW w:w="4230" w:type="dxa"/>
            <w:tcBorders>
              <w:top w:val="nil"/>
              <w:left w:val="nil"/>
              <w:bottom w:val="single" w:sz="8" w:space="0" w:color="auto"/>
              <w:right w:val="single" w:sz="8" w:space="0" w:color="auto"/>
            </w:tcBorders>
            <w:shd w:val="clear" w:color="auto" w:fill="auto"/>
            <w:hideMark/>
          </w:tcPr>
          <w:p w14:paraId="25BBB08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Printing about 5000 copies of 4 different educational materials in climate change actions and transparency  requirements to universities, higher education and specialized training institutes  in Sudan as per activity 2.1.1.4 .Supplies help in the preparation of required infrastructure to enable the development of tools and link them with the HCENR Data Centre as per activity 2.1.2.1.Office supplies needed for stakeholders consultation session for component #2 as per activity 2.1.2.10.Printing about 9000 copies of press materials for public awareness sessions and events in the field of climate change and transparency to its related actions as per activity 2.1.3.3</w:t>
            </w:r>
          </w:p>
        </w:tc>
        <w:tc>
          <w:tcPr>
            <w:tcW w:w="810" w:type="dxa"/>
            <w:tcBorders>
              <w:top w:val="nil"/>
              <w:left w:val="nil"/>
              <w:bottom w:val="single" w:sz="8" w:space="0" w:color="auto"/>
              <w:right w:val="single" w:sz="8" w:space="0" w:color="auto"/>
            </w:tcBorders>
            <w:shd w:val="clear" w:color="auto" w:fill="auto"/>
            <w:noWrap/>
            <w:vAlign w:val="center"/>
            <w:hideMark/>
          </w:tcPr>
          <w:p w14:paraId="2C700E7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61E8133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75,947 </w:t>
            </w:r>
          </w:p>
        </w:tc>
        <w:tc>
          <w:tcPr>
            <w:tcW w:w="810" w:type="dxa"/>
            <w:tcBorders>
              <w:top w:val="nil"/>
              <w:left w:val="nil"/>
              <w:bottom w:val="single" w:sz="8" w:space="0" w:color="auto"/>
              <w:right w:val="single" w:sz="8" w:space="0" w:color="auto"/>
            </w:tcBorders>
            <w:shd w:val="clear" w:color="auto" w:fill="auto"/>
            <w:noWrap/>
            <w:vAlign w:val="center"/>
            <w:hideMark/>
          </w:tcPr>
          <w:p w14:paraId="1F362E5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7C9BFDF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76AE87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75,947 </w:t>
            </w:r>
          </w:p>
        </w:tc>
        <w:tc>
          <w:tcPr>
            <w:tcW w:w="720" w:type="dxa"/>
            <w:tcBorders>
              <w:top w:val="nil"/>
              <w:left w:val="nil"/>
              <w:bottom w:val="single" w:sz="8" w:space="0" w:color="auto"/>
              <w:right w:val="single" w:sz="8" w:space="0" w:color="auto"/>
            </w:tcBorders>
            <w:shd w:val="clear" w:color="auto" w:fill="auto"/>
            <w:noWrap/>
            <w:vAlign w:val="center"/>
            <w:hideMark/>
          </w:tcPr>
          <w:p w14:paraId="2B63E65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28815F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29BF31FF"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75,947 </w:t>
            </w:r>
          </w:p>
        </w:tc>
        <w:tc>
          <w:tcPr>
            <w:tcW w:w="900" w:type="dxa"/>
            <w:tcBorders>
              <w:top w:val="nil"/>
              <w:left w:val="nil"/>
              <w:bottom w:val="single" w:sz="8" w:space="0" w:color="auto"/>
              <w:right w:val="single" w:sz="8" w:space="0" w:color="auto"/>
            </w:tcBorders>
            <w:shd w:val="clear" w:color="auto" w:fill="auto"/>
            <w:noWrap/>
            <w:vAlign w:val="center"/>
            <w:hideMark/>
          </w:tcPr>
          <w:p w14:paraId="26EDBCE2"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49DF3CE0" w14:textId="77777777" w:rsidTr="00E8616E">
        <w:trPr>
          <w:trHeight w:val="30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17A953A"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Office Supplies</w:t>
            </w:r>
          </w:p>
        </w:tc>
        <w:tc>
          <w:tcPr>
            <w:tcW w:w="4230" w:type="dxa"/>
            <w:tcBorders>
              <w:top w:val="nil"/>
              <w:left w:val="nil"/>
              <w:bottom w:val="single" w:sz="8" w:space="0" w:color="auto"/>
              <w:right w:val="single" w:sz="8" w:space="0" w:color="auto"/>
            </w:tcBorders>
            <w:shd w:val="clear" w:color="auto" w:fill="auto"/>
            <w:hideMark/>
          </w:tcPr>
          <w:p w14:paraId="16BB96C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To be purchased for the facilitation of certain activities under Component #3</w:t>
            </w:r>
          </w:p>
        </w:tc>
        <w:tc>
          <w:tcPr>
            <w:tcW w:w="810" w:type="dxa"/>
            <w:tcBorders>
              <w:top w:val="nil"/>
              <w:left w:val="nil"/>
              <w:bottom w:val="single" w:sz="8" w:space="0" w:color="auto"/>
              <w:right w:val="single" w:sz="8" w:space="0" w:color="auto"/>
            </w:tcBorders>
            <w:shd w:val="clear" w:color="auto" w:fill="auto"/>
            <w:noWrap/>
            <w:vAlign w:val="center"/>
            <w:hideMark/>
          </w:tcPr>
          <w:p w14:paraId="35943FC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135FE6A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612045F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2,450 </w:t>
            </w:r>
          </w:p>
        </w:tc>
        <w:tc>
          <w:tcPr>
            <w:tcW w:w="900" w:type="dxa"/>
            <w:tcBorders>
              <w:top w:val="nil"/>
              <w:left w:val="nil"/>
              <w:bottom w:val="single" w:sz="8" w:space="0" w:color="auto"/>
              <w:right w:val="single" w:sz="8" w:space="0" w:color="auto"/>
            </w:tcBorders>
            <w:shd w:val="clear" w:color="auto" w:fill="auto"/>
            <w:noWrap/>
            <w:vAlign w:val="center"/>
            <w:hideMark/>
          </w:tcPr>
          <w:p w14:paraId="2E2928D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C11841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2,450 </w:t>
            </w:r>
          </w:p>
        </w:tc>
        <w:tc>
          <w:tcPr>
            <w:tcW w:w="720" w:type="dxa"/>
            <w:tcBorders>
              <w:top w:val="nil"/>
              <w:left w:val="nil"/>
              <w:bottom w:val="single" w:sz="8" w:space="0" w:color="auto"/>
              <w:right w:val="single" w:sz="8" w:space="0" w:color="auto"/>
            </w:tcBorders>
            <w:shd w:val="clear" w:color="auto" w:fill="auto"/>
            <w:noWrap/>
            <w:vAlign w:val="center"/>
            <w:hideMark/>
          </w:tcPr>
          <w:p w14:paraId="4705767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79DB24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37CD36D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2,450 </w:t>
            </w:r>
          </w:p>
        </w:tc>
        <w:tc>
          <w:tcPr>
            <w:tcW w:w="900" w:type="dxa"/>
            <w:tcBorders>
              <w:top w:val="nil"/>
              <w:left w:val="nil"/>
              <w:bottom w:val="single" w:sz="8" w:space="0" w:color="auto"/>
              <w:right w:val="single" w:sz="8" w:space="0" w:color="auto"/>
            </w:tcBorders>
            <w:shd w:val="clear" w:color="auto" w:fill="auto"/>
            <w:noWrap/>
            <w:vAlign w:val="center"/>
            <w:hideMark/>
          </w:tcPr>
          <w:p w14:paraId="56BDC945"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60A020EF" w14:textId="77777777" w:rsidTr="00E8616E">
        <w:trPr>
          <w:trHeight w:val="64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142F2AEE"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Other Operating Costs</w:t>
            </w:r>
          </w:p>
        </w:tc>
        <w:tc>
          <w:tcPr>
            <w:tcW w:w="4230" w:type="dxa"/>
            <w:tcBorders>
              <w:top w:val="nil"/>
              <w:left w:val="nil"/>
              <w:bottom w:val="single" w:sz="8" w:space="0" w:color="auto"/>
              <w:right w:val="single" w:sz="8" w:space="0" w:color="auto"/>
            </w:tcBorders>
            <w:shd w:val="clear" w:color="auto" w:fill="auto"/>
            <w:hideMark/>
          </w:tcPr>
          <w:p w14:paraId="708E9FD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Professional services during running </w:t>
            </w:r>
            <w:proofErr w:type="gramStart"/>
            <w:r w:rsidRPr="00BE4743">
              <w:rPr>
                <w:rFonts w:eastAsia="Times New Roman" w:cs="Calibri"/>
                <w:color w:val="000000"/>
                <w:sz w:val="16"/>
                <w:szCs w:val="16"/>
              </w:rPr>
              <w:t>public  awareness</w:t>
            </w:r>
            <w:proofErr w:type="gramEnd"/>
            <w:r w:rsidRPr="00BE4743">
              <w:rPr>
                <w:rFonts w:eastAsia="Times New Roman" w:cs="Calibri"/>
                <w:color w:val="000000"/>
                <w:sz w:val="16"/>
                <w:szCs w:val="16"/>
              </w:rPr>
              <w:t xml:space="preserve"> workshops at the 18 states of Sudan (~ USD 1,333 per state) which include advertisement/announcement of the sessions, media coverage, printing press, </w:t>
            </w:r>
            <w:proofErr w:type="spellStart"/>
            <w:r w:rsidRPr="00BE4743">
              <w:rPr>
                <w:rFonts w:eastAsia="Times New Roman" w:cs="Calibri"/>
                <w:color w:val="000000"/>
                <w:sz w:val="16"/>
                <w:szCs w:val="16"/>
              </w:rPr>
              <w:t>etc</w:t>
            </w:r>
            <w:proofErr w:type="spellEnd"/>
          </w:p>
        </w:tc>
        <w:tc>
          <w:tcPr>
            <w:tcW w:w="810" w:type="dxa"/>
            <w:tcBorders>
              <w:top w:val="nil"/>
              <w:left w:val="nil"/>
              <w:bottom w:val="single" w:sz="8" w:space="0" w:color="auto"/>
              <w:right w:val="single" w:sz="8" w:space="0" w:color="auto"/>
            </w:tcBorders>
            <w:shd w:val="clear" w:color="auto" w:fill="auto"/>
            <w:noWrap/>
            <w:vAlign w:val="center"/>
            <w:hideMark/>
          </w:tcPr>
          <w:p w14:paraId="2A97ABF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24,000 </w:t>
            </w:r>
          </w:p>
        </w:tc>
        <w:tc>
          <w:tcPr>
            <w:tcW w:w="810" w:type="dxa"/>
            <w:tcBorders>
              <w:top w:val="nil"/>
              <w:left w:val="nil"/>
              <w:bottom w:val="single" w:sz="8" w:space="0" w:color="auto"/>
              <w:right w:val="single" w:sz="8" w:space="0" w:color="auto"/>
            </w:tcBorders>
            <w:shd w:val="clear" w:color="auto" w:fill="auto"/>
            <w:noWrap/>
            <w:vAlign w:val="center"/>
            <w:hideMark/>
          </w:tcPr>
          <w:p w14:paraId="17ADE680"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05706AF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44C40428"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2EE0537D"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24,000 </w:t>
            </w:r>
          </w:p>
        </w:tc>
        <w:tc>
          <w:tcPr>
            <w:tcW w:w="720" w:type="dxa"/>
            <w:tcBorders>
              <w:top w:val="nil"/>
              <w:left w:val="nil"/>
              <w:bottom w:val="single" w:sz="8" w:space="0" w:color="auto"/>
              <w:right w:val="single" w:sz="8" w:space="0" w:color="auto"/>
            </w:tcBorders>
            <w:shd w:val="clear" w:color="auto" w:fill="auto"/>
            <w:noWrap/>
            <w:vAlign w:val="center"/>
            <w:hideMark/>
          </w:tcPr>
          <w:p w14:paraId="6EEFBDE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E54F21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BD7B4B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24,000 </w:t>
            </w:r>
          </w:p>
        </w:tc>
        <w:tc>
          <w:tcPr>
            <w:tcW w:w="900" w:type="dxa"/>
            <w:tcBorders>
              <w:top w:val="nil"/>
              <w:left w:val="nil"/>
              <w:bottom w:val="single" w:sz="8" w:space="0" w:color="auto"/>
              <w:right w:val="single" w:sz="8" w:space="0" w:color="auto"/>
            </w:tcBorders>
            <w:shd w:val="clear" w:color="auto" w:fill="auto"/>
            <w:noWrap/>
            <w:vAlign w:val="center"/>
            <w:hideMark/>
          </w:tcPr>
          <w:p w14:paraId="3D3CCD63"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50A49" w:rsidRPr="00BE4743" w14:paraId="53B4A7E0" w14:textId="77777777" w:rsidTr="00E8616E">
        <w:trPr>
          <w:trHeight w:val="300"/>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A1C6615"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lastRenderedPageBreak/>
              <w:t>Other Operating Costs</w:t>
            </w:r>
          </w:p>
        </w:tc>
        <w:tc>
          <w:tcPr>
            <w:tcW w:w="4230" w:type="dxa"/>
            <w:tcBorders>
              <w:top w:val="nil"/>
              <w:left w:val="nil"/>
              <w:bottom w:val="single" w:sz="8" w:space="0" w:color="auto"/>
              <w:right w:val="single" w:sz="8" w:space="0" w:color="auto"/>
            </w:tcBorders>
            <w:shd w:val="clear" w:color="auto" w:fill="auto"/>
            <w:hideMark/>
          </w:tcPr>
          <w:p w14:paraId="2E853E1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Financial audits as per UNDP and GEF requirements (USD 2,000/year)</w:t>
            </w:r>
          </w:p>
        </w:tc>
        <w:tc>
          <w:tcPr>
            <w:tcW w:w="810" w:type="dxa"/>
            <w:tcBorders>
              <w:top w:val="nil"/>
              <w:left w:val="nil"/>
              <w:bottom w:val="single" w:sz="8" w:space="0" w:color="auto"/>
              <w:right w:val="single" w:sz="8" w:space="0" w:color="auto"/>
            </w:tcBorders>
            <w:shd w:val="clear" w:color="auto" w:fill="auto"/>
            <w:noWrap/>
            <w:vAlign w:val="center"/>
            <w:hideMark/>
          </w:tcPr>
          <w:p w14:paraId="48AC125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0C482B2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810" w:type="dxa"/>
            <w:tcBorders>
              <w:top w:val="nil"/>
              <w:left w:val="nil"/>
              <w:bottom w:val="single" w:sz="8" w:space="0" w:color="auto"/>
              <w:right w:val="single" w:sz="8" w:space="0" w:color="auto"/>
            </w:tcBorders>
            <w:shd w:val="clear" w:color="auto" w:fill="auto"/>
            <w:noWrap/>
            <w:vAlign w:val="center"/>
            <w:hideMark/>
          </w:tcPr>
          <w:p w14:paraId="47AB928A"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C219426"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F3D2B6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   </w:t>
            </w:r>
          </w:p>
        </w:tc>
        <w:tc>
          <w:tcPr>
            <w:tcW w:w="720" w:type="dxa"/>
            <w:tcBorders>
              <w:top w:val="nil"/>
              <w:left w:val="nil"/>
              <w:bottom w:val="single" w:sz="8" w:space="0" w:color="auto"/>
              <w:right w:val="single" w:sz="8" w:space="0" w:color="auto"/>
            </w:tcBorders>
            <w:shd w:val="clear" w:color="auto" w:fill="auto"/>
            <w:noWrap/>
            <w:vAlign w:val="center"/>
            <w:hideMark/>
          </w:tcPr>
          <w:p w14:paraId="78B5FD3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8BFB357"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8,000 </w:t>
            </w:r>
          </w:p>
        </w:tc>
        <w:tc>
          <w:tcPr>
            <w:tcW w:w="900" w:type="dxa"/>
            <w:tcBorders>
              <w:top w:val="nil"/>
              <w:left w:val="nil"/>
              <w:bottom w:val="single" w:sz="8" w:space="0" w:color="auto"/>
              <w:right w:val="single" w:sz="8" w:space="0" w:color="auto"/>
            </w:tcBorders>
            <w:shd w:val="clear" w:color="auto" w:fill="auto"/>
            <w:noWrap/>
            <w:vAlign w:val="center"/>
            <w:hideMark/>
          </w:tcPr>
          <w:p w14:paraId="6D500FC2"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8,000 </w:t>
            </w:r>
          </w:p>
        </w:tc>
        <w:tc>
          <w:tcPr>
            <w:tcW w:w="900" w:type="dxa"/>
            <w:tcBorders>
              <w:top w:val="nil"/>
              <w:left w:val="nil"/>
              <w:bottom w:val="single" w:sz="8" w:space="0" w:color="auto"/>
              <w:right w:val="single" w:sz="8" w:space="0" w:color="auto"/>
            </w:tcBorders>
            <w:shd w:val="clear" w:color="auto" w:fill="auto"/>
            <w:noWrap/>
            <w:vAlign w:val="center"/>
            <w:hideMark/>
          </w:tcPr>
          <w:p w14:paraId="337968C2" w14:textId="77777777" w:rsidR="00B50A49" w:rsidRPr="00BE4743" w:rsidRDefault="00B50A49" w:rsidP="00B50A49">
            <w:pPr>
              <w:spacing w:before="0"/>
              <w:jc w:val="center"/>
              <w:rPr>
                <w:rFonts w:eastAsia="Times New Roman" w:cs="Calibri"/>
                <w:color w:val="000000"/>
                <w:sz w:val="16"/>
                <w:szCs w:val="16"/>
              </w:rPr>
            </w:pPr>
            <w:r w:rsidRPr="00BE4743">
              <w:rPr>
                <w:rFonts w:eastAsia="Times New Roman" w:cs="Calibri"/>
                <w:color w:val="000000"/>
                <w:sz w:val="16"/>
                <w:szCs w:val="16"/>
              </w:rPr>
              <w:t xml:space="preserve"> HCENR </w:t>
            </w:r>
          </w:p>
        </w:tc>
      </w:tr>
      <w:tr w:rsidR="00BD2818" w:rsidRPr="00BE4743" w14:paraId="1174D757" w14:textId="77777777" w:rsidTr="00E8616E">
        <w:trPr>
          <w:trHeight w:val="300"/>
        </w:trPr>
        <w:tc>
          <w:tcPr>
            <w:tcW w:w="1160" w:type="dxa"/>
            <w:tcBorders>
              <w:top w:val="nil"/>
              <w:left w:val="single" w:sz="8" w:space="0" w:color="auto"/>
              <w:bottom w:val="single" w:sz="8" w:space="0" w:color="auto"/>
              <w:right w:val="single" w:sz="8" w:space="0" w:color="auto"/>
            </w:tcBorders>
            <w:shd w:val="clear" w:color="000000" w:fill="D9E1F2"/>
            <w:noWrap/>
            <w:vAlign w:val="center"/>
            <w:hideMark/>
          </w:tcPr>
          <w:p w14:paraId="54992E91"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Grand Total</w:t>
            </w:r>
          </w:p>
        </w:tc>
        <w:tc>
          <w:tcPr>
            <w:tcW w:w="4230" w:type="dxa"/>
            <w:tcBorders>
              <w:top w:val="nil"/>
              <w:left w:val="nil"/>
              <w:bottom w:val="single" w:sz="8" w:space="0" w:color="auto"/>
              <w:right w:val="nil"/>
            </w:tcBorders>
            <w:shd w:val="clear" w:color="000000" w:fill="D9E1F2"/>
            <w:noWrap/>
            <w:hideMark/>
          </w:tcPr>
          <w:p w14:paraId="139C43A0"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w:t>
            </w:r>
          </w:p>
        </w:tc>
        <w:tc>
          <w:tcPr>
            <w:tcW w:w="810" w:type="dxa"/>
            <w:tcBorders>
              <w:top w:val="nil"/>
              <w:left w:val="single" w:sz="8" w:space="0" w:color="auto"/>
              <w:bottom w:val="single" w:sz="8" w:space="0" w:color="auto"/>
              <w:right w:val="single" w:sz="8" w:space="0" w:color="auto"/>
            </w:tcBorders>
            <w:shd w:val="clear" w:color="000000" w:fill="D9E1F2"/>
            <w:noWrap/>
            <w:vAlign w:val="center"/>
            <w:hideMark/>
          </w:tcPr>
          <w:p w14:paraId="6CDB0785"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284,178 </w:t>
            </w:r>
          </w:p>
        </w:tc>
        <w:tc>
          <w:tcPr>
            <w:tcW w:w="810" w:type="dxa"/>
            <w:tcBorders>
              <w:top w:val="nil"/>
              <w:left w:val="nil"/>
              <w:bottom w:val="single" w:sz="8" w:space="0" w:color="auto"/>
              <w:right w:val="single" w:sz="8" w:space="0" w:color="auto"/>
            </w:tcBorders>
            <w:shd w:val="clear" w:color="000000" w:fill="D9E1F2"/>
            <w:noWrap/>
            <w:vAlign w:val="center"/>
            <w:hideMark/>
          </w:tcPr>
          <w:p w14:paraId="29BC749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642,861 </w:t>
            </w:r>
          </w:p>
        </w:tc>
        <w:tc>
          <w:tcPr>
            <w:tcW w:w="810" w:type="dxa"/>
            <w:tcBorders>
              <w:top w:val="nil"/>
              <w:left w:val="nil"/>
              <w:bottom w:val="single" w:sz="8" w:space="0" w:color="auto"/>
              <w:right w:val="single" w:sz="8" w:space="0" w:color="auto"/>
            </w:tcBorders>
            <w:shd w:val="clear" w:color="000000" w:fill="D9E1F2"/>
            <w:noWrap/>
            <w:vAlign w:val="center"/>
            <w:hideMark/>
          </w:tcPr>
          <w:p w14:paraId="3DD0FD99"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155,947 </w:t>
            </w:r>
          </w:p>
        </w:tc>
        <w:tc>
          <w:tcPr>
            <w:tcW w:w="900" w:type="dxa"/>
            <w:tcBorders>
              <w:top w:val="nil"/>
              <w:left w:val="nil"/>
              <w:bottom w:val="single" w:sz="8" w:space="0" w:color="auto"/>
              <w:right w:val="single" w:sz="8" w:space="0" w:color="auto"/>
            </w:tcBorders>
            <w:shd w:val="clear" w:color="000000" w:fill="D9E1F2"/>
            <w:noWrap/>
            <w:vAlign w:val="center"/>
            <w:hideMark/>
          </w:tcPr>
          <w:p w14:paraId="159DBA6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17,360 </w:t>
            </w:r>
          </w:p>
        </w:tc>
        <w:tc>
          <w:tcPr>
            <w:tcW w:w="1080" w:type="dxa"/>
            <w:tcBorders>
              <w:top w:val="nil"/>
              <w:left w:val="nil"/>
              <w:bottom w:val="single" w:sz="8" w:space="0" w:color="auto"/>
              <w:right w:val="single" w:sz="8" w:space="0" w:color="auto"/>
            </w:tcBorders>
            <w:shd w:val="clear" w:color="000000" w:fill="D9E1F2"/>
            <w:noWrap/>
            <w:vAlign w:val="center"/>
            <w:hideMark/>
          </w:tcPr>
          <w:p w14:paraId="5F043FB4"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1,100,346 </w:t>
            </w:r>
          </w:p>
        </w:tc>
        <w:tc>
          <w:tcPr>
            <w:tcW w:w="720" w:type="dxa"/>
            <w:tcBorders>
              <w:top w:val="nil"/>
              <w:left w:val="nil"/>
              <w:bottom w:val="single" w:sz="8" w:space="0" w:color="auto"/>
              <w:right w:val="single" w:sz="8" w:space="0" w:color="auto"/>
            </w:tcBorders>
            <w:shd w:val="clear" w:color="000000" w:fill="D9E1F2"/>
            <w:noWrap/>
            <w:vAlign w:val="center"/>
            <w:hideMark/>
          </w:tcPr>
          <w:p w14:paraId="410CD121"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24,200 </w:t>
            </w:r>
          </w:p>
        </w:tc>
        <w:tc>
          <w:tcPr>
            <w:tcW w:w="990" w:type="dxa"/>
            <w:tcBorders>
              <w:top w:val="nil"/>
              <w:left w:val="nil"/>
              <w:bottom w:val="single" w:sz="8" w:space="0" w:color="auto"/>
              <w:right w:val="single" w:sz="8" w:space="0" w:color="auto"/>
            </w:tcBorders>
            <w:shd w:val="clear" w:color="000000" w:fill="D9E1F2"/>
            <w:noWrap/>
            <w:vAlign w:val="center"/>
            <w:hideMark/>
          </w:tcPr>
          <w:p w14:paraId="23BFB8AE"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112,455 </w:t>
            </w:r>
          </w:p>
        </w:tc>
        <w:tc>
          <w:tcPr>
            <w:tcW w:w="900" w:type="dxa"/>
            <w:tcBorders>
              <w:top w:val="nil"/>
              <w:left w:val="nil"/>
              <w:bottom w:val="single" w:sz="8" w:space="0" w:color="auto"/>
              <w:right w:val="single" w:sz="8" w:space="0" w:color="auto"/>
            </w:tcBorders>
            <w:shd w:val="clear" w:color="000000" w:fill="D9E1F2"/>
            <w:noWrap/>
            <w:vAlign w:val="center"/>
            <w:hideMark/>
          </w:tcPr>
          <w:p w14:paraId="0D1CAEF3"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1,237,000 </w:t>
            </w:r>
          </w:p>
        </w:tc>
        <w:tc>
          <w:tcPr>
            <w:tcW w:w="900" w:type="dxa"/>
            <w:tcBorders>
              <w:top w:val="nil"/>
              <w:left w:val="nil"/>
              <w:bottom w:val="single" w:sz="8" w:space="0" w:color="auto"/>
              <w:right w:val="single" w:sz="8" w:space="0" w:color="auto"/>
            </w:tcBorders>
            <w:shd w:val="clear" w:color="000000" w:fill="D9E1F2"/>
            <w:noWrap/>
            <w:vAlign w:val="center"/>
            <w:hideMark/>
          </w:tcPr>
          <w:p w14:paraId="20705B8C" w14:textId="77777777" w:rsidR="00B50A49" w:rsidRPr="00BE4743" w:rsidRDefault="00B50A49" w:rsidP="00B50A49">
            <w:pPr>
              <w:spacing w:before="0"/>
              <w:jc w:val="left"/>
              <w:rPr>
                <w:rFonts w:eastAsia="Times New Roman" w:cs="Calibri"/>
                <w:color w:val="000000"/>
                <w:sz w:val="16"/>
                <w:szCs w:val="16"/>
              </w:rPr>
            </w:pPr>
            <w:r w:rsidRPr="00BE4743">
              <w:rPr>
                <w:rFonts w:eastAsia="Times New Roman" w:cs="Calibri"/>
                <w:color w:val="000000"/>
                <w:sz w:val="16"/>
                <w:szCs w:val="16"/>
              </w:rPr>
              <w:t xml:space="preserve">                 -   </w:t>
            </w:r>
          </w:p>
        </w:tc>
      </w:tr>
      <w:tr w:rsidR="00BD2818" w:rsidRPr="00BE4743" w14:paraId="440D02A6" w14:textId="77777777" w:rsidTr="00E8616E">
        <w:trPr>
          <w:trHeight w:val="290"/>
        </w:trPr>
        <w:tc>
          <w:tcPr>
            <w:tcW w:w="1160" w:type="dxa"/>
            <w:tcBorders>
              <w:top w:val="nil"/>
              <w:left w:val="nil"/>
              <w:bottom w:val="nil"/>
              <w:right w:val="nil"/>
            </w:tcBorders>
            <w:shd w:val="clear" w:color="auto" w:fill="auto"/>
            <w:noWrap/>
            <w:vAlign w:val="bottom"/>
            <w:hideMark/>
          </w:tcPr>
          <w:p w14:paraId="4A75D10A" w14:textId="77777777" w:rsidR="00B50A49" w:rsidRPr="00BE4743" w:rsidRDefault="00B50A49" w:rsidP="00B50A49">
            <w:pPr>
              <w:spacing w:before="0"/>
              <w:jc w:val="left"/>
              <w:rPr>
                <w:rFonts w:eastAsia="Times New Roman" w:cs="Calibri"/>
                <w:color w:val="000000"/>
                <w:sz w:val="16"/>
                <w:szCs w:val="16"/>
              </w:rPr>
            </w:pPr>
          </w:p>
        </w:tc>
        <w:tc>
          <w:tcPr>
            <w:tcW w:w="4230" w:type="dxa"/>
            <w:tcBorders>
              <w:top w:val="nil"/>
              <w:left w:val="nil"/>
              <w:bottom w:val="nil"/>
              <w:right w:val="nil"/>
            </w:tcBorders>
            <w:shd w:val="clear" w:color="auto" w:fill="auto"/>
            <w:noWrap/>
            <w:hideMark/>
          </w:tcPr>
          <w:p w14:paraId="24E13B76" w14:textId="77777777" w:rsidR="00B50A49" w:rsidRPr="00BE4743" w:rsidRDefault="00B50A49" w:rsidP="00B50A49">
            <w:pPr>
              <w:spacing w:before="0"/>
              <w:jc w:val="left"/>
              <w:rPr>
                <w:rFonts w:ascii="Times New Roman" w:eastAsia="Times New Roman" w:hAnsi="Times New Roman"/>
                <w:szCs w:val="20"/>
              </w:rPr>
            </w:pPr>
          </w:p>
        </w:tc>
        <w:tc>
          <w:tcPr>
            <w:tcW w:w="81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B2D4A3" w14:textId="5B182808"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xml:space="preserve">   284,178</w:t>
            </w:r>
          </w:p>
        </w:tc>
        <w:tc>
          <w:tcPr>
            <w:tcW w:w="810" w:type="dxa"/>
            <w:tcBorders>
              <w:top w:val="single" w:sz="4" w:space="0" w:color="auto"/>
              <w:left w:val="nil"/>
              <w:bottom w:val="single" w:sz="4" w:space="0" w:color="auto"/>
              <w:right w:val="single" w:sz="4" w:space="0" w:color="auto"/>
            </w:tcBorders>
            <w:shd w:val="clear" w:color="000000" w:fill="D9D9D9"/>
            <w:noWrap/>
            <w:vAlign w:val="bottom"/>
            <w:hideMark/>
          </w:tcPr>
          <w:p w14:paraId="3A9468F3" w14:textId="41BEF7D5"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xml:space="preserve">   642,861</w:t>
            </w:r>
          </w:p>
        </w:tc>
        <w:tc>
          <w:tcPr>
            <w:tcW w:w="810" w:type="dxa"/>
            <w:tcBorders>
              <w:top w:val="single" w:sz="4" w:space="0" w:color="auto"/>
              <w:left w:val="nil"/>
              <w:bottom w:val="single" w:sz="4" w:space="0" w:color="auto"/>
              <w:right w:val="single" w:sz="4" w:space="0" w:color="auto"/>
            </w:tcBorders>
            <w:shd w:val="clear" w:color="000000" w:fill="D9D9D9"/>
            <w:noWrap/>
            <w:vAlign w:val="bottom"/>
            <w:hideMark/>
          </w:tcPr>
          <w:p w14:paraId="6A8B164E" w14:textId="7A1AEE18"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xml:space="preserve">   155,947</w:t>
            </w:r>
          </w:p>
        </w:tc>
        <w:tc>
          <w:tcPr>
            <w:tcW w:w="900" w:type="dxa"/>
            <w:tcBorders>
              <w:top w:val="single" w:sz="4" w:space="0" w:color="auto"/>
              <w:left w:val="nil"/>
              <w:bottom w:val="single" w:sz="4" w:space="0" w:color="auto"/>
              <w:right w:val="single" w:sz="4" w:space="0" w:color="auto"/>
            </w:tcBorders>
            <w:shd w:val="clear" w:color="000000" w:fill="D9D9D9"/>
            <w:noWrap/>
            <w:vAlign w:val="bottom"/>
            <w:hideMark/>
          </w:tcPr>
          <w:p w14:paraId="74E39AFB"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xml:space="preserve">     17,359.50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14:paraId="5ABD778F"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xml:space="preserve"> 1,100,345.50 </w:t>
            </w:r>
          </w:p>
        </w:tc>
        <w:tc>
          <w:tcPr>
            <w:tcW w:w="720" w:type="dxa"/>
            <w:tcBorders>
              <w:top w:val="single" w:sz="4" w:space="0" w:color="auto"/>
              <w:left w:val="nil"/>
              <w:bottom w:val="single" w:sz="4" w:space="0" w:color="auto"/>
              <w:right w:val="single" w:sz="4" w:space="0" w:color="auto"/>
            </w:tcBorders>
            <w:shd w:val="clear" w:color="000000" w:fill="D9D9D9"/>
            <w:noWrap/>
            <w:vAlign w:val="bottom"/>
            <w:hideMark/>
          </w:tcPr>
          <w:p w14:paraId="31A083D7" w14:textId="33678D69"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xml:space="preserve">   24,200</w:t>
            </w:r>
          </w:p>
        </w:tc>
        <w:tc>
          <w:tcPr>
            <w:tcW w:w="990" w:type="dxa"/>
            <w:tcBorders>
              <w:top w:val="single" w:sz="4" w:space="0" w:color="auto"/>
              <w:left w:val="nil"/>
              <w:bottom w:val="single" w:sz="4" w:space="0" w:color="auto"/>
              <w:right w:val="single" w:sz="4" w:space="0" w:color="auto"/>
            </w:tcBorders>
            <w:shd w:val="clear" w:color="000000" w:fill="D9D9D9"/>
            <w:noWrap/>
            <w:vAlign w:val="bottom"/>
            <w:hideMark/>
          </w:tcPr>
          <w:p w14:paraId="75EE8F3E"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xml:space="preserve">       112,454.50 </w:t>
            </w:r>
          </w:p>
        </w:tc>
        <w:tc>
          <w:tcPr>
            <w:tcW w:w="900" w:type="dxa"/>
            <w:tcBorders>
              <w:top w:val="single" w:sz="4" w:space="0" w:color="auto"/>
              <w:left w:val="nil"/>
              <w:bottom w:val="single" w:sz="4" w:space="0" w:color="auto"/>
              <w:right w:val="single" w:sz="4" w:space="0" w:color="auto"/>
            </w:tcBorders>
            <w:shd w:val="clear" w:color="000000" w:fill="D9D9D9"/>
            <w:noWrap/>
            <w:vAlign w:val="bottom"/>
            <w:hideMark/>
          </w:tcPr>
          <w:p w14:paraId="5BFA29F1" w14:textId="7596D095"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xml:space="preserve">   1,237,000</w:t>
            </w:r>
          </w:p>
        </w:tc>
        <w:tc>
          <w:tcPr>
            <w:tcW w:w="900" w:type="dxa"/>
            <w:tcBorders>
              <w:top w:val="single" w:sz="4" w:space="0" w:color="auto"/>
              <w:left w:val="nil"/>
              <w:bottom w:val="single" w:sz="4" w:space="0" w:color="auto"/>
              <w:right w:val="single" w:sz="4" w:space="0" w:color="auto"/>
            </w:tcBorders>
            <w:shd w:val="clear" w:color="000000" w:fill="D9D9D9"/>
            <w:noWrap/>
            <w:vAlign w:val="bottom"/>
            <w:hideMark/>
          </w:tcPr>
          <w:p w14:paraId="2727FC76" w14:textId="77777777" w:rsidR="00B50A49" w:rsidRPr="00BE4743" w:rsidRDefault="00B50A49" w:rsidP="00B50A49">
            <w:pPr>
              <w:spacing w:before="0"/>
              <w:jc w:val="left"/>
              <w:rPr>
                <w:rFonts w:eastAsia="Times New Roman" w:cs="Calibri"/>
                <w:b/>
                <w:bCs/>
                <w:color w:val="000000"/>
                <w:sz w:val="16"/>
                <w:szCs w:val="16"/>
              </w:rPr>
            </w:pPr>
            <w:r w:rsidRPr="00BE4743">
              <w:rPr>
                <w:rFonts w:eastAsia="Times New Roman" w:cs="Calibri"/>
                <w:b/>
                <w:bCs/>
                <w:color w:val="000000"/>
                <w:sz w:val="16"/>
                <w:szCs w:val="16"/>
              </w:rPr>
              <w:t> </w:t>
            </w:r>
          </w:p>
        </w:tc>
      </w:tr>
    </w:tbl>
    <w:p w14:paraId="73A2F154" w14:textId="70F87354" w:rsidR="00AD65D5" w:rsidRPr="00BE4743" w:rsidRDefault="00AD65D5" w:rsidP="007E4163">
      <w:pPr>
        <w:sectPr w:rsidR="00AD65D5" w:rsidRPr="00BE4743" w:rsidSect="00BD2818">
          <w:pgSz w:w="15840" w:h="12240" w:orient="landscape" w:code="1"/>
          <w:pgMar w:top="1440" w:right="2318" w:bottom="1440" w:left="634" w:header="720" w:footer="720" w:gutter="0"/>
          <w:cols w:space="720"/>
          <w:docGrid w:linePitch="360"/>
        </w:sectPr>
      </w:pPr>
    </w:p>
    <w:p w14:paraId="39BC3F9B" w14:textId="15882C91" w:rsidR="003D60E3" w:rsidRPr="00BE4743" w:rsidRDefault="003D60E3" w:rsidP="003D60E3">
      <w:pPr>
        <w:pStyle w:val="Heading1"/>
        <w:numPr>
          <w:ilvl w:val="0"/>
          <w:numId w:val="0"/>
        </w:numPr>
        <w:pBdr>
          <w:top w:val="none" w:sz="0" w:space="0" w:color="auto"/>
        </w:pBdr>
        <w:spacing w:before="0"/>
      </w:pPr>
      <w:bookmarkStart w:id="57" w:name="_Toc63844793"/>
      <w:bookmarkStart w:id="58" w:name="_Toc70952191"/>
      <w:bookmarkStart w:id="59" w:name="_Hlk70361150"/>
      <w:r w:rsidRPr="00BE4743">
        <w:lastRenderedPageBreak/>
        <w:t xml:space="preserve">Annex 2 </w:t>
      </w:r>
      <w:r w:rsidRPr="00BE4743">
        <w:tab/>
        <w:t>GEF execution support letter</w:t>
      </w:r>
      <w:bookmarkEnd w:id="57"/>
      <w:bookmarkEnd w:id="58"/>
    </w:p>
    <w:bookmarkEnd w:id="59"/>
    <w:p w14:paraId="24227AA3" w14:textId="3DFA4454" w:rsidR="002A23AB" w:rsidRPr="00BE4743" w:rsidRDefault="00C97B84" w:rsidP="002A23AB">
      <w:r w:rsidRPr="00BE4743">
        <w:t>Not applicable</w:t>
      </w:r>
    </w:p>
    <w:p w14:paraId="5EE3D0FD" w14:textId="77777777" w:rsidR="003D60E3" w:rsidRPr="00BE4743" w:rsidRDefault="003D60E3" w:rsidP="003D60E3">
      <w:pPr>
        <w:pStyle w:val="Heading1"/>
        <w:numPr>
          <w:ilvl w:val="0"/>
          <w:numId w:val="0"/>
        </w:numPr>
        <w:spacing w:before="0"/>
        <w:sectPr w:rsidR="003D60E3" w:rsidRPr="00BE4743" w:rsidSect="00CA279A">
          <w:pgSz w:w="11906" w:h="16838" w:code="9"/>
          <w:pgMar w:top="1440" w:right="1440" w:bottom="1440" w:left="1440" w:header="720" w:footer="720" w:gutter="0"/>
          <w:cols w:space="720"/>
          <w:docGrid w:linePitch="360"/>
        </w:sectPr>
      </w:pPr>
    </w:p>
    <w:p w14:paraId="05E0F4AE" w14:textId="3F678AFC" w:rsidR="003D60E3" w:rsidRPr="00BE4743" w:rsidRDefault="003D60E3" w:rsidP="003D60E3">
      <w:pPr>
        <w:pStyle w:val="Heading1"/>
        <w:numPr>
          <w:ilvl w:val="0"/>
          <w:numId w:val="0"/>
        </w:numPr>
        <w:pBdr>
          <w:top w:val="none" w:sz="0" w:space="0" w:color="auto"/>
        </w:pBdr>
        <w:spacing w:before="0"/>
      </w:pPr>
      <w:bookmarkStart w:id="60" w:name="_Toc63844794"/>
      <w:bookmarkStart w:id="61" w:name="_Toc70952192"/>
      <w:r w:rsidRPr="00BE4743">
        <w:lastRenderedPageBreak/>
        <w:t xml:space="preserve">Annex 3 </w:t>
      </w:r>
      <w:r w:rsidRPr="00BE4743">
        <w:tab/>
        <w:t>Project map and Geospatial Coordinates of project sites</w:t>
      </w:r>
      <w:bookmarkEnd w:id="60"/>
      <w:bookmarkEnd w:id="61"/>
    </w:p>
    <w:p w14:paraId="7D632C17" w14:textId="5641ACBF" w:rsidR="002A23AB" w:rsidRPr="00BE4743" w:rsidRDefault="001C30F8" w:rsidP="002A23AB">
      <w:r>
        <w:t>This is a national project and m</w:t>
      </w:r>
      <w:r w:rsidR="002A23AB" w:rsidRPr="00BE4743">
        <w:t xml:space="preserve">ost of the activities of the project’s </w:t>
      </w:r>
      <w:r w:rsidR="009335E3" w:rsidRPr="00BE4743">
        <w:t>four</w:t>
      </w:r>
      <w:r w:rsidR="002A23AB" w:rsidRPr="00BE4743">
        <w:t xml:space="preserve"> outcomes will take place in </w:t>
      </w:r>
      <w:r>
        <w:t xml:space="preserve">the capital city of </w:t>
      </w:r>
      <w:r w:rsidR="002A23AB" w:rsidRPr="00BE4743">
        <w:t>Khartoum which is shown as Region No.1 in the map</w:t>
      </w:r>
      <w:r>
        <w:t xml:space="preserve"> that follows, with some of the activities undertaken in various states.</w:t>
      </w:r>
      <w:r w:rsidR="002A23AB" w:rsidRPr="00BE4743">
        <w:t xml:space="preserve">  </w:t>
      </w:r>
    </w:p>
    <w:p w14:paraId="0804FD18" w14:textId="1AF32139" w:rsidR="002A23AB" w:rsidRDefault="002A23AB" w:rsidP="002A23AB">
      <w:r w:rsidRPr="00BE4743">
        <w:t>However, activities under Output 1.5 “Awareness and knowledge on the enhanced transparency framework are improved among national experts and relevant stakeholders” and Output 2.1 “Transparency training programs that cover technical and procedural aspect of the Paris Agreement MRV and related materials prepared and being implemented” will take place in the capital city of each of Sudan’s 18 states as listed below</w:t>
      </w:r>
      <w:r w:rsidR="00085D1B" w:rsidRPr="00BE4743">
        <w:t>. Carrying out CBIT project activities at the state level will ensure that transparency-related capacity is built at the level for which project initiatives will be undertaken thus ensuring a strong link between state- and national-level institutions to ensure proper country-level reporting under the Paris Agreement.</w:t>
      </w:r>
    </w:p>
    <w:p w14:paraId="4CA7DB0A" w14:textId="5E8ADBA8" w:rsidR="007F5BDA" w:rsidRDefault="007F5BDA" w:rsidP="002A23AB"/>
    <w:p w14:paraId="1019B1BF" w14:textId="5EA1B449" w:rsidR="007F5BDA" w:rsidRDefault="007F5BDA" w:rsidP="002A23AB">
      <w:r w:rsidRPr="00BE4743">
        <w:rPr>
          <w:noProof/>
        </w:rPr>
        <w:drawing>
          <wp:anchor distT="0" distB="0" distL="114300" distR="114300" simplePos="0" relativeHeight="251658240" behindDoc="1" locked="0" layoutInCell="1" allowOverlap="1" wp14:anchorId="0EE63060" wp14:editId="5CEAB46E">
            <wp:simplePos x="0" y="0"/>
            <wp:positionH relativeFrom="margin">
              <wp:posOffset>86966</wp:posOffset>
            </wp:positionH>
            <wp:positionV relativeFrom="margin">
              <wp:posOffset>3695744</wp:posOffset>
            </wp:positionV>
            <wp:extent cx="3967480" cy="3517900"/>
            <wp:effectExtent l="19050" t="0" r="0" b="0"/>
            <wp:wrapSquare wrapText="bothSides"/>
            <wp:docPr id="11" name="Picture 10" descr="Northern Sudan states number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rthern Sudan states numbered.svg"/>
                    <pic:cNvPicPr>
                      <a:picLocks noChangeAspect="1" noChangeArrowheads="1"/>
                    </pic:cNvPicPr>
                  </pic:nvPicPr>
                  <pic:blipFill>
                    <a:blip r:embed="rId27"/>
                    <a:srcRect/>
                    <a:stretch>
                      <a:fillRect/>
                    </a:stretch>
                  </pic:blipFill>
                  <pic:spPr bwMode="auto">
                    <a:xfrm>
                      <a:off x="0" y="0"/>
                      <a:ext cx="3967480" cy="3517900"/>
                    </a:xfrm>
                    <a:prstGeom prst="rect">
                      <a:avLst/>
                    </a:prstGeom>
                    <a:noFill/>
                  </pic:spPr>
                </pic:pic>
              </a:graphicData>
            </a:graphic>
          </wp:anchor>
        </w:drawing>
      </w:r>
      <w:r w:rsidRPr="007F5BDA">
        <w:t>Given that the overall goal of the project is to help Sudan mainstream climate change considerations into national and sub-national (</w:t>
      </w:r>
      <w:proofErr w:type="spellStart"/>
      <w:r w:rsidRPr="007F5BDA">
        <w:t>i.e</w:t>
      </w:r>
      <w:proofErr w:type="spellEnd"/>
      <w:r w:rsidRPr="007F5BDA">
        <w:t>, state-level) development policies, the engagement of state-level institutions is essential for strengthening and sustaining efforts to monitor, report, and verify the effectiveness of mitigation and adaptation activities implemented at the state level. As such, state-level institutions are key stakeholders that will coordinate with national institutions on policy implementation and capacity building; provide local data and information about lessons learned from project implementation; and coordinate with relevant institutions and stakeholder the tracking of progress in the implementation of national initiatives. They will work closely with the HCENR on Components 1, 2, 3, and 4 in coordinating climate change and transparency activities at the state-level and ensuring access to the knowledge generated.</w:t>
      </w:r>
    </w:p>
    <w:p w14:paraId="242C4562" w14:textId="77777777" w:rsidR="007F5BDA" w:rsidRPr="00BE4743" w:rsidRDefault="007F5BDA" w:rsidP="002A23AB"/>
    <w:p w14:paraId="426E3AD1" w14:textId="5A839BB8" w:rsidR="002A23AB" w:rsidRPr="00BE4743" w:rsidRDefault="002A23AB" w:rsidP="00223D09">
      <w:pPr>
        <w:pStyle w:val="ListParagraph"/>
        <w:numPr>
          <w:ilvl w:val="0"/>
          <w:numId w:val="14"/>
        </w:numPr>
        <w:spacing w:after="200" w:line="276" w:lineRule="auto"/>
        <w:ind w:left="360"/>
        <w:contextualSpacing/>
        <w:rPr>
          <w:rFonts w:ascii="Calibri" w:hAnsi="Calibri"/>
        </w:rPr>
      </w:pPr>
      <w:r w:rsidRPr="00BE4743">
        <w:rPr>
          <w:rFonts w:ascii="Calibri" w:hAnsi="Calibri"/>
        </w:rPr>
        <w:t xml:space="preserve">Khartoum </w:t>
      </w:r>
    </w:p>
    <w:p w14:paraId="19D332A4" w14:textId="4951581F"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North Kordofan </w:t>
      </w:r>
    </w:p>
    <w:p w14:paraId="564A7D1E" w14:textId="2F54B00B"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Northern </w:t>
      </w:r>
    </w:p>
    <w:p w14:paraId="02AEC2F1" w14:textId="58972066"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Kassala </w:t>
      </w:r>
    </w:p>
    <w:p w14:paraId="05793F44" w14:textId="4EB3B132"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Blue Nile </w:t>
      </w:r>
    </w:p>
    <w:p w14:paraId="177CD186"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North Darfur </w:t>
      </w:r>
    </w:p>
    <w:p w14:paraId="2A7EC688"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South Darfur </w:t>
      </w:r>
    </w:p>
    <w:p w14:paraId="5C931739"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South Kordofan</w:t>
      </w:r>
      <w:r w:rsidRPr="00BE4743">
        <w:rPr>
          <w:rFonts w:ascii="Calibri" w:hAnsi="Calibri"/>
          <w:rtl/>
        </w:rPr>
        <w:t xml:space="preserve"> </w:t>
      </w:r>
    </w:p>
    <w:p w14:paraId="11EED6AA"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Gezira </w:t>
      </w:r>
    </w:p>
    <w:p w14:paraId="12ADF79A"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White Nile </w:t>
      </w:r>
    </w:p>
    <w:p w14:paraId="37007921"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River Nile </w:t>
      </w:r>
    </w:p>
    <w:p w14:paraId="2833CAF2"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Red Sea </w:t>
      </w:r>
    </w:p>
    <w:p w14:paraId="65FD653A"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Al Qadarif </w:t>
      </w:r>
    </w:p>
    <w:p w14:paraId="45214E91"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Sennar </w:t>
      </w:r>
    </w:p>
    <w:p w14:paraId="29CFEB1E"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West Darfur </w:t>
      </w:r>
    </w:p>
    <w:p w14:paraId="287B9A98"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Central Darfur </w:t>
      </w:r>
    </w:p>
    <w:p w14:paraId="28E671A4"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East Darfur </w:t>
      </w:r>
    </w:p>
    <w:p w14:paraId="2BA271CD" w14:textId="77777777" w:rsidR="002A23AB" w:rsidRPr="00BE4743" w:rsidRDefault="002A23AB" w:rsidP="00223D09">
      <w:pPr>
        <w:pStyle w:val="ListParagraph"/>
        <w:numPr>
          <w:ilvl w:val="0"/>
          <w:numId w:val="14"/>
        </w:numPr>
        <w:spacing w:before="0" w:after="200" w:line="276" w:lineRule="auto"/>
        <w:ind w:left="360"/>
        <w:contextualSpacing/>
        <w:rPr>
          <w:rFonts w:ascii="Calibri" w:hAnsi="Calibri"/>
        </w:rPr>
      </w:pPr>
      <w:r w:rsidRPr="00BE4743">
        <w:rPr>
          <w:rFonts w:ascii="Calibri" w:hAnsi="Calibri"/>
        </w:rPr>
        <w:t xml:space="preserve">West Kordofan </w:t>
      </w:r>
    </w:p>
    <w:p w14:paraId="11F49B6B" w14:textId="77777777" w:rsidR="002A23AB" w:rsidRPr="00BE4743" w:rsidRDefault="002A23AB" w:rsidP="002A23AB"/>
    <w:p w14:paraId="2A9EEBEF" w14:textId="77777777" w:rsidR="002A23AB" w:rsidRPr="00BE4743" w:rsidRDefault="002A23AB" w:rsidP="003D60E3">
      <w:pPr>
        <w:pStyle w:val="Heading1"/>
        <w:numPr>
          <w:ilvl w:val="0"/>
          <w:numId w:val="0"/>
        </w:numPr>
        <w:pBdr>
          <w:top w:val="none" w:sz="0" w:space="0" w:color="auto"/>
        </w:pBdr>
        <w:spacing w:before="0"/>
        <w:sectPr w:rsidR="002A23AB" w:rsidRPr="00BE4743" w:rsidSect="00CA279A">
          <w:pgSz w:w="11906" w:h="16838" w:code="9"/>
          <w:pgMar w:top="1440" w:right="1440" w:bottom="1440" w:left="1440" w:header="720" w:footer="720" w:gutter="0"/>
          <w:cols w:space="720"/>
          <w:docGrid w:linePitch="360"/>
        </w:sectPr>
      </w:pPr>
      <w:bookmarkStart w:id="62" w:name="_Toc63844795"/>
    </w:p>
    <w:p w14:paraId="74089180" w14:textId="5D987952" w:rsidR="003D60E3" w:rsidRPr="00BE4743" w:rsidRDefault="003D60E3" w:rsidP="00951C11">
      <w:pPr>
        <w:pStyle w:val="Heading1"/>
        <w:numPr>
          <w:ilvl w:val="0"/>
          <w:numId w:val="0"/>
        </w:numPr>
        <w:pBdr>
          <w:top w:val="none" w:sz="0" w:space="0" w:color="auto"/>
        </w:pBdr>
        <w:spacing w:before="0"/>
        <w:ind w:left="-630"/>
      </w:pPr>
      <w:bookmarkStart w:id="63" w:name="_Toc70952193"/>
      <w:r w:rsidRPr="00BE4743">
        <w:lastRenderedPageBreak/>
        <w:t xml:space="preserve">Annex 4 </w:t>
      </w:r>
      <w:r w:rsidRPr="00BE4743">
        <w:tab/>
        <w:t>Multi Year Work Plan</w:t>
      </w:r>
      <w:bookmarkEnd w:id="62"/>
      <w:bookmarkEnd w:id="63"/>
    </w:p>
    <w:tbl>
      <w:tblPr>
        <w:tblW w:w="15480" w:type="dxa"/>
        <w:tblInd w:w="-635" w:type="dxa"/>
        <w:tblLook w:val="04A0" w:firstRow="1" w:lastRow="0" w:firstColumn="1" w:lastColumn="0" w:noHBand="0" w:noVBand="1"/>
      </w:tblPr>
      <w:tblGrid>
        <w:gridCol w:w="1440"/>
        <w:gridCol w:w="1620"/>
        <w:gridCol w:w="5220"/>
        <w:gridCol w:w="450"/>
        <w:gridCol w:w="450"/>
        <w:gridCol w:w="450"/>
        <w:gridCol w:w="450"/>
        <w:gridCol w:w="450"/>
        <w:gridCol w:w="450"/>
        <w:gridCol w:w="450"/>
        <w:gridCol w:w="450"/>
        <w:gridCol w:w="450"/>
        <w:gridCol w:w="450"/>
        <w:gridCol w:w="450"/>
        <w:gridCol w:w="450"/>
        <w:gridCol w:w="450"/>
        <w:gridCol w:w="450"/>
        <w:gridCol w:w="450"/>
        <w:gridCol w:w="450"/>
      </w:tblGrid>
      <w:tr w:rsidR="00490BD0" w:rsidRPr="00BE4743" w14:paraId="312E3A82" w14:textId="77777777" w:rsidTr="006A203F">
        <w:trPr>
          <w:trHeight w:val="47"/>
          <w:tblHeader/>
        </w:trPr>
        <w:tc>
          <w:tcPr>
            <w:tcW w:w="1440"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3DFDCF39" w14:textId="77777777" w:rsidR="00490BD0" w:rsidRPr="00BE4743" w:rsidRDefault="00490BD0" w:rsidP="00490BD0">
            <w:pPr>
              <w:spacing w:before="0"/>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Outcomes</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4D038ABC" w14:textId="77777777" w:rsidR="00490BD0" w:rsidRPr="00BE4743" w:rsidRDefault="00490BD0" w:rsidP="00490BD0">
            <w:pPr>
              <w:spacing w:before="0"/>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Outputs</w:t>
            </w:r>
          </w:p>
        </w:tc>
        <w:tc>
          <w:tcPr>
            <w:tcW w:w="5220" w:type="dxa"/>
            <w:vMerge w:val="restart"/>
            <w:tcBorders>
              <w:top w:val="single" w:sz="4" w:space="0" w:color="auto"/>
              <w:left w:val="single" w:sz="4" w:space="0" w:color="auto"/>
              <w:bottom w:val="single" w:sz="4" w:space="0" w:color="auto"/>
              <w:right w:val="single" w:sz="18" w:space="0" w:color="auto"/>
            </w:tcBorders>
            <w:shd w:val="clear" w:color="000000" w:fill="D9D9D9"/>
            <w:vAlign w:val="bottom"/>
            <w:hideMark/>
          </w:tcPr>
          <w:p w14:paraId="1BEE1DA6" w14:textId="77777777" w:rsidR="00490BD0" w:rsidRPr="00BE4743" w:rsidRDefault="00490BD0" w:rsidP="00490BD0">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Activities</w:t>
            </w:r>
          </w:p>
        </w:tc>
        <w:tc>
          <w:tcPr>
            <w:tcW w:w="1800" w:type="dxa"/>
            <w:gridSpan w:val="4"/>
            <w:tcBorders>
              <w:top w:val="single" w:sz="18" w:space="0" w:color="auto"/>
              <w:left w:val="single" w:sz="18" w:space="0" w:color="auto"/>
              <w:bottom w:val="single" w:sz="4" w:space="0" w:color="auto"/>
              <w:right w:val="single" w:sz="18" w:space="0" w:color="auto"/>
            </w:tcBorders>
            <w:shd w:val="clear" w:color="000000" w:fill="D9D9D9"/>
            <w:vAlign w:val="bottom"/>
            <w:hideMark/>
          </w:tcPr>
          <w:p w14:paraId="18F42A7F" w14:textId="77777777" w:rsidR="00490BD0" w:rsidRPr="00BE4743" w:rsidRDefault="00490BD0" w:rsidP="00490BD0">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Year 1</w:t>
            </w:r>
          </w:p>
        </w:tc>
        <w:tc>
          <w:tcPr>
            <w:tcW w:w="1800" w:type="dxa"/>
            <w:gridSpan w:val="4"/>
            <w:tcBorders>
              <w:top w:val="single" w:sz="18" w:space="0" w:color="auto"/>
              <w:left w:val="single" w:sz="18" w:space="0" w:color="auto"/>
              <w:bottom w:val="single" w:sz="4" w:space="0" w:color="auto"/>
              <w:right w:val="single" w:sz="18" w:space="0" w:color="auto"/>
            </w:tcBorders>
            <w:shd w:val="clear" w:color="000000" w:fill="D9D9D9"/>
            <w:vAlign w:val="bottom"/>
            <w:hideMark/>
          </w:tcPr>
          <w:p w14:paraId="6A0EFEA9" w14:textId="77777777" w:rsidR="00490BD0" w:rsidRPr="00BE4743" w:rsidRDefault="00490BD0" w:rsidP="00490BD0">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Year 2</w:t>
            </w:r>
          </w:p>
        </w:tc>
        <w:tc>
          <w:tcPr>
            <w:tcW w:w="1800" w:type="dxa"/>
            <w:gridSpan w:val="4"/>
            <w:tcBorders>
              <w:top w:val="single" w:sz="18" w:space="0" w:color="auto"/>
              <w:left w:val="single" w:sz="18" w:space="0" w:color="auto"/>
              <w:bottom w:val="single" w:sz="4" w:space="0" w:color="auto"/>
              <w:right w:val="single" w:sz="18" w:space="0" w:color="auto"/>
            </w:tcBorders>
            <w:shd w:val="clear" w:color="000000" w:fill="D9D9D9"/>
            <w:vAlign w:val="bottom"/>
            <w:hideMark/>
          </w:tcPr>
          <w:p w14:paraId="5C4C7FE5" w14:textId="77777777" w:rsidR="00490BD0" w:rsidRPr="00BE4743" w:rsidRDefault="00490BD0" w:rsidP="00490BD0">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Year 3</w:t>
            </w:r>
          </w:p>
        </w:tc>
        <w:tc>
          <w:tcPr>
            <w:tcW w:w="1800" w:type="dxa"/>
            <w:gridSpan w:val="4"/>
            <w:tcBorders>
              <w:top w:val="single" w:sz="18" w:space="0" w:color="auto"/>
              <w:left w:val="single" w:sz="18" w:space="0" w:color="auto"/>
              <w:bottom w:val="single" w:sz="4" w:space="0" w:color="auto"/>
              <w:right w:val="single" w:sz="18" w:space="0" w:color="auto"/>
            </w:tcBorders>
            <w:shd w:val="clear" w:color="000000" w:fill="D9D9D9"/>
            <w:vAlign w:val="bottom"/>
            <w:hideMark/>
          </w:tcPr>
          <w:p w14:paraId="7DD3609C" w14:textId="77777777" w:rsidR="00490BD0" w:rsidRPr="00BE4743" w:rsidRDefault="00490BD0" w:rsidP="00490BD0">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Year 4</w:t>
            </w:r>
          </w:p>
        </w:tc>
      </w:tr>
      <w:tr w:rsidR="006D0AAC" w:rsidRPr="00BE4743" w14:paraId="505B58DD" w14:textId="77777777" w:rsidTr="006A203F">
        <w:trPr>
          <w:trHeight w:val="170"/>
          <w:tblHeader/>
        </w:trPr>
        <w:tc>
          <w:tcPr>
            <w:tcW w:w="1440" w:type="dxa"/>
            <w:vMerge/>
            <w:tcBorders>
              <w:top w:val="single" w:sz="4" w:space="0" w:color="auto"/>
              <w:left w:val="single" w:sz="4" w:space="0" w:color="auto"/>
              <w:bottom w:val="single" w:sz="4" w:space="0" w:color="auto"/>
              <w:right w:val="single" w:sz="4" w:space="0" w:color="auto"/>
            </w:tcBorders>
            <w:vAlign w:val="bottom"/>
            <w:hideMark/>
          </w:tcPr>
          <w:p w14:paraId="55874E30" w14:textId="77777777" w:rsidR="00490BD0" w:rsidRPr="00BE4743" w:rsidRDefault="00490BD0" w:rsidP="00490BD0">
            <w:pPr>
              <w:spacing w:before="0"/>
              <w:jc w:val="left"/>
              <w:rPr>
                <w:rFonts w:asciiTheme="minorHAnsi" w:eastAsia="Times New Roman" w:hAnsiTheme="minorHAnsi" w:cstheme="minorHAnsi"/>
                <w:b/>
                <w:bCs/>
                <w:color w:val="000000"/>
                <w:sz w:val="16"/>
                <w:szCs w:val="16"/>
                <w:lang w:eastAsia="zh-CN"/>
              </w:rPr>
            </w:pPr>
          </w:p>
        </w:tc>
        <w:tc>
          <w:tcPr>
            <w:tcW w:w="1620" w:type="dxa"/>
            <w:vMerge/>
            <w:tcBorders>
              <w:top w:val="single" w:sz="4" w:space="0" w:color="auto"/>
              <w:left w:val="single" w:sz="4" w:space="0" w:color="auto"/>
              <w:bottom w:val="single" w:sz="4" w:space="0" w:color="auto"/>
              <w:right w:val="single" w:sz="4" w:space="0" w:color="auto"/>
            </w:tcBorders>
            <w:vAlign w:val="bottom"/>
            <w:hideMark/>
          </w:tcPr>
          <w:p w14:paraId="42CF73C9" w14:textId="77777777" w:rsidR="00490BD0" w:rsidRPr="00BE4743" w:rsidRDefault="00490BD0" w:rsidP="00490BD0">
            <w:pPr>
              <w:spacing w:before="0"/>
              <w:jc w:val="left"/>
              <w:rPr>
                <w:rFonts w:asciiTheme="minorHAnsi" w:eastAsia="Times New Roman" w:hAnsiTheme="minorHAnsi" w:cstheme="minorHAnsi"/>
                <w:b/>
                <w:bCs/>
                <w:color w:val="000000"/>
                <w:sz w:val="16"/>
                <w:szCs w:val="16"/>
                <w:lang w:eastAsia="zh-CN"/>
              </w:rPr>
            </w:pPr>
          </w:p>
        </w:tc>
        <w:tc>
          <w:tcPr>
            <w:tcW w:w="5220" w:type="dxa"/>
            <w:vMerge/>
            <w:tcBorders>
              <w:top w:val="single" w:sz="4" w:space="0" w:color="auto"/>
              <w:left w:val="single" w:sz="4" w:space="0" w:color="auto"/>
              <w:bottom w:val="single" w:sz="4" w:space="0" w:color="auto"/>
              <w:right w:val="single" w:sz="18" w:space="0" w:color="auto"/>
            </w:tcBorders>
            <w:vAlign w:val="bottom"/>
            <w:hideMark/>
          </w:tcPr>
          <w:p w14:paraId="2B99B286" w14:textId="77777777" w:rsidR="00490BD0" w:rsidRPr="00BE4743" w:rsidRDefault="00490BD0" w:rsidP="00490BD0">
            <w:pPr>
              <w:spacing w:before="0"/>
              <w:jc w:val="left"/>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000000" w:fill="D9D9D9"/>
            <w:vAlign w:val="bottom"/>
            <w:hideMark/>
          </w:tcPr>
          <w:p w14:paraId="4262839D"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Q1</w:t>
            </w:r>
          </w:p>
        </w:tc>
        <w:tc>
          <w:tcPr>
            <w:tcW w:w="450" w:type="dxa"/>
            <w:tcBorders>
              <w:top w:val="nil"/>
              <w:left w:val="nil"/>
              <w:bottom w:val="single" w:sz="4" w:space="0" w:color="auto"/>
              <w:right w:val="single" w:sz="4" w:space="0" w:color="auto"/>
            </w:tcBorders>
            <w:shd w:val="clear" w:color="000000" w:fill="D9D9D9"/>
            <w:vAlign w:val="bottom"/>
            <w:hideMark/>
          </w:tcPr>
          <w:p w14:paraId="585FFC12"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Q2</w:t>
            </w:r>
          </w:p>
        </w:tc>
        <w:tc>
          <w:tcPr>
            <w:tcW w:w="450" w:type="dxa"/>
            <w:tcBorders>
              <w:top w:val="nil"/>
              <w:left w:val="nil"/>
              <w:bottom w:val="single" w:sz="4" w:space="0" w:color="auto"/>
              <w:right w:val="single" w:sz="4" w:space="0" w:color="auto"/>
            </w:tcBorders>
            <w:shd w:val="clear" w:color="000000" w:fill="D9D9D9"/>
            <w:vAlign w:val="bottom"/>
            <w:hideMark/>
          </w:tcPr>
          <w:p w14:paraId="755616CD"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Q3</w:t>
            </w:r>
          </w:p>
        </w:tc>
        <w:tc>
          <w:tcPr>
            <w:tcW w:w="450" w:type="dxa"/>
            <w:tcBorders>
              <w:top w:val="nil"/>
              <w:left w:val="nil"/>
              <w:bottom w:val="single" w:sz="4" w:space="0" w:color="auto"/>
              <w:right w:val="single" w:sz="18" w:space="0" w:color="auto"/>
            </w:tcBorders>
            <w:shd w:val="clear" w:color="000000" w:fill="D9D9D9"/>
            <w:vAlign w:val="bottom"/>
            <w:hideMark/>
          </w:tcPr>
          <w:p w14:paraId="02B5B5A1"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Q4</w:t>
            </w:r>
          </w:p>
        </w:tc>
        <w:tc>
          <w:tcPr>
            <w:tcW w:w="450" w:type="dxa"/>
            <w:tcBorders>
              <w:top w:val="nil"/>
              <w:left w:val="single" w:sz="18" w:space="0" w:color="auto"/>
              <w:bottom w:val="single" w:sz="4" w:space="0" w:color="auto"/>
              <w:right w:val="single" w:sz="4" w:space="0" w:color="auto"/>
            </w:tcBorders>
            <w:shd w:val="clear" w:color="000000" w:fill="D9D9D9"/>
            <w:vAlign w:val="bottom"/>
            <w:hideMark/>
          </w:tcPr>
          <w:p w14:paraId="10059E69"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Q1</w:t>
            </w:r>
          </w:p>
        </w:tc>
        <w:tc>
          <w:tcPr>
            <w:tcW w:w="450" w:type="dxa"/>
            <w:tcBorders>
              <w:top w:val="nil"/>
              <w:left w:val="nil"/>
              <w:bottom w:val="single" w:sz="4" w:space="0" w:color="auto"/>
              <w:right w:val="single" w:sz="4" w:space="0" w:color="auto"/>
            </w:tcBorders>
            <w:shd w:val="clear" w:color="000000" w:fill="D9D9D9"/>
            <w:vAlign w:val="bottom"/>
            <w:hideMark/>
          </w:tcPr>
          <w:p w14:paraId="429AC91C"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Q2</w:t>
            </w:r>
          </w:p>
        </w:tc>
        <w:tc>
          <w:tcPr>
            <w:tcW w:w="450" w:type="dxa"/>
            <w:tcBorders>
              <w:top w:val="nil"/>
              <w:left w:val="nil"/>
              <w:bottom w:val="single" w:sz="4" w:space="0" w:color="auto"/>
              <w:right w:val="single" w:sz="4" w:space="0" w:color="auto"/>
            </w:tcBorders>
            <w:shd w:val="clear" w:color="000000" w:fill="D9D9D9"/>
            <w:vAlign w:val="bottom"/>
            <w:hideMark/>
          </w:tcPr>
          <w:p w14:paraId="47221309"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Q3</w:t>
            </w:r>
          </w:p>
        </w:tc>
        <w:tc>
          <w:tcPr>
            <w:tcW w:w="450" w:type="dxa"/>
            <w:tcBorders>
              <w:top w:val="nil"/>
              <w:left w:val="nil"/>
              <w:bottom w:val="single" w:sz="4" w:space="0" w:color="auto"/>
              <w:right w:val="single" w:sz="18" w:space="0" w:color="auto"/>
            </w:tcBorders>
            <w:shd w:val="clear" w:color="000000" w:fill="D9D9D9"/>
            <w:vAlign w:val="bottom"/>
            <w:hideMark/>
          </w:tcPr>
          <w:p w14:paraId="01410E46"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Q4</w:t>
            </w:r>
          </w:p>
        </w:tc>
        <w:tc>
          <w:tcPr>
            <w:tcW w:w="450" w:type="dxa"/>
            <w:tcBorders>
              <w:top w:val="nil"/>
              <w:left w:val="single" w:sz="18" w:space="0" w:color="auto"/>
              <w:bottom w:val="single" w:sz="4" w:space="0" w:color="auto"/>
              <w:right w:val="single" w:sz="4" w:space="0" w:color="auto"/>
            </w:tcBorders>
            <w:shd w:val="clear" w:color="000000" w:fill="D9D9D9"/>
            <w:vAlign w:val="bottom"/>
            <w:hideMark/>
          </w:tcPr>
          <w:p w14:paraId="37CD4A47"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Q1</w:t>
            </w:r>
          </w:p>
        </w:tc>
        <w:tc>
          <w:tcPr>
            <w:tcW w:w="450" w:type="dxa"/>
            <w:tcBorders>
              <w:top w:val="nil"/>
              <w:left w:val="nil"/>
              <w:bottom w:val="single" w:sz="4" w:space="0" w:color="auto"/>
              <w:right w:val="single" w:sz="4" w:space="0" w:color="auto"/>
            </w:tcBorders>
            <w:shd w:val="clear" w:color="000000" w:fill="D9D9D9"/>
            <w:vAlign w:val="bottom"/>
            <w:hideMark/>
          </w:tcPr>
          <w:p w14:paraId="59A75E22"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Q2</w:t>
            </w:r>
          </w:p>
        </w:tc>
        <w:tc>
          <w:tcPr>
            <w:tcW w:w="450" w:type="dxa"/>
            <w:tcBorders>
              <w:top w:val="nil"/>
              <w:left w:val="nil"/>
              <w:bottom w:val="single" w:sz="4" w:space="0" w:color="auto"/>
              <w:right w:val="single" w:sz="4" w:space="0" w:color="auto"/>
            </w:tcBorders>
            <w:shd w:val="clear" w:color="000000" w:fill="D9D9D9"/>
            <w:vAlign w:val="bottom"/>
            <w:hideMark/>
          </w:tcPr>
          <w:p w14:paraId="04D32994"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Q3</w:t>
            </w:r>
          </w:p>
        </w:tc>
        <w:tc>
          <w:tcPr>
            <w:tcW w:w="450" w:type="dxa"/>
            <w:tcBorders>
              <w:top w:val="nil"/>
              <w:left w:val="nil"/>
              <w:bottom w:val="single" w:sz="4" w:space="0" w:color="auto"/>
              <w:right w:val="single" w:sz="18" w:space="0" w:color="auto"/>
            </w:tcBorders>
            <w:shd w:val="clear" w:color="000000" w:fill="D9D9D9"/>
            <w:vAlign w:val="bottom"/>
            <w:hideMark/>
          </w:tcPr>
          <w:p w14:paraId="33EEC378"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Q4</w:t>
            </w:r>
          </w:p>
        </w:tc>
        <w:tc>
          <w:tcPr>
            <w:tcW w:w="450" w:type="dxa"/>
            <w:tcBorders>
              <w:top w:val="nil"/>
              <w:left w:val="single" w:sz="18" w:space="0" w:color="auto"/>
              <w:bottom w:val="single" w:sz="4" w:space="0" w:color="auto"/>
              <w:right w:val="single" w:sz="4" w:space="0" w:color="auto"/>
            </w:tcBorders>
            <w:shd w:val="clear" w:color="000000" w:fill="D9D9D9"/>
            <w:vAlign w:val="bottom"/>
            <w:hideMark/>
          </w:tcPr>
          <w:p w14:paraId="69CDAEFA"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Q1</w:t>
            </w:r>
          </w:p>
        </w:tc>
        <w:tc>
          <w:tcPr>
            <w:tcW w:w="450" w:type="dxa"/>
            <w:tcBorders>
              <w:top w:val="nil"/>
              <w:left w:val="nil"/>
              <w:bottom w:val="single" w:sz="4" w:space="0" w:color="auto"/>
              <w:right w:val="single" w:sz="4" w:space="0" w:color="auto"/>
            </w:tcBorders>
            <w:shd w:val="clear" w:color="000000" w:fill="D9D9D9"/>
            <w:vAlign w:val="bottom"/>
            <w:hideMark/>
          </w:tcPr>
          <w:p w14:paraId="12BEAB9A"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Q2</w:t>
            </w:r>
          </w:p>
        </w:tc>
        <w:tc>
          <w:tcPr>
            <w:tcW w:w="450" w:type="dxa"/>
            <w:tcBorders>
              <w:top w:val="nil"/>
              <w:left w:val="nil"/>
              <w:bottom w:val="single" w:sz="4" w:space="0" w:color="auto"/>
              <w:right w:val="single" w:sz="4" w:space="0" w:color="auto"/>
            </w:tcBorders>
            <w:shd w:val="clear" w:color="000000" w:fill="D9D9D9"/>
            <w:vAlign w:val="bottom"/>
            <w:hideMark/>
          </w:tcPr>
          <w:p w14:paraId="37C9F34F"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Q3</w:t>
            </w:r>
          </w:p>
        </w:tc>
        <w:tc>
          <w:tcPr>
            <w:tcW w:w="450" w:type="dxa"/>
            <w:tcBorders>
              <w:top w:val="nil"/>
              <w:left w:val="nil"/>
              <w:bottom w:val="single" w:sz="4" w:space="0" w:color="auto"/>
              <w:right w:val="single" w:sz="18" w:space="0" w:color="auto"/>
            </w:tcBorders>
            <w:shd w:val="clear" w:color="000000" w:fill="D9D9D9"/>
            <w:vAlign w:val="bottom"/>
            <w:hideMark/>
          </w:tcPr>
          <w:p w14:paraId="5987F8A9" w14:textId="77777777" w:rsidR="00490BD0" w:rsidRPr="00BE4743" w:rsidRDefault="00490BD0" w:rsidP="00490BD0">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Q4</w:t>
            </w:r>
          </w:p>
        </w:tc>
      </w:tr>
      <w:tr w:rsidR="001646FE" w:rsidRPr="00BE4743" w14:paraId="2A7F45FE" w14:textId="77777777" w:rsidTr="00347C3D">
        <w:trPr>
          <w:trHeight w:val="116"/>
        </w:trPr>
        <w:tc>
          <w:tcPr>
            <w:tcW w:w="1440" w:type="dxa"/>
            <w:vMerge w:val="restart"/>
            <w:tcBorders>
              <w:top w:val="nil"/>
              <w:left w:val="single" w:sz="4" w:space="0" w:color="auto"/>
              <w:right w:val="single" w:sz="4" w:space="0" w:color="auto"/>
            </w:tcBorders>
            <w:shd w:val="clear" w:color="auto" w:fill="auto"/>
            <w:vAlign w:val="center"/>
            <w:hideMark/>
          </w:tcPr>
          <w:p w14:paraId="2E01F982"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1.1:</w:t>
            </w:r>
          </w:p>
          <w:p w14:paraId="63752BAB" w14:textId="1CCDAE32"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 xml:space="preserve"> National institutional arrangements for climate change transparency are developed</w:t>
            </w:r>
          </w:p>
        </w:tc>
        <w:tc>
          <w:tcPr>
            <w:tcW w:w="1620" w:type="dxa"/>
            <w:vMerge w:val="restart"/>
            <w:tcBorders>
              <w:top w:val="nil"/>
              <w:left w:val="single" w:sz="4" w:space="0" w:color="auto"/>
              <w:right w:val="single" w:sz="4" w:space="0" w:color="auto"/>
            </w:tcBorders>
            <w:shd w:val="clear" w:color="auto" w:fill="auto"/>
            <w:vAlign w:val="center"/>
            <w:hideMark/>
          </w:tcPr>
          <w:p w14:paraId="19A06FF6" w14:textId="77777777" w:rsidR="00E461D3" w:rsidRPr="00BE4743" w:rsidRDefault="00E461D3" w:rsidP="00E461D3">
            <w:pPr>
              <w:spacing w:before="0"/>
              <w:jc w:val="left"/>
              <w:rPr>
                <w:rFonts w:asciiTheme="minorHAnsi" w:hAnsiTheme="minorHAnsi" w:cstheme="minorHAnsi"/>
                <w:color w:val="000000"/>
                <w:sz w:val="16"/>
                <w:szCs w:val="16"/>
              </w:rPr>
            </w:pPr>
            <w:r w:rsidRPr="00BE4743">
              <w:rPr>
                <w:rFonts w:asciiTheme="minorHAnsi" w:hAnsiTheme="minorHAnsi" w:cstheme="minorHAnsi"/>
                <w:color w:val="000000"/>
                <w:sz w:val="16"/>
                <w:szCs w:val="16"/>
              </w:rPr>
              <w:t xml:space="preserve">1.1.1 </w:t>
            </w:r>
          </w:p>
          <w:p w14:paraId="21191CDC" w14:textId="3AF3E1E5"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Current institutional arrangements and climate change reporting system are analyzed </w:t>
            </w:r>
            <w:proofErr w:type="gramStart"/>
            <w:r w:rsidRPr="00BE4743">
              <w:rPr>
                <w:rFonts w:asciiTheme="minorHAnsi" w:hAnsiTheme="minorHAnsi" w:cstheme="minorHAnsi"/>
                <w:color w:val="000000"/>
                <w:sz w:val="16"/>
                <w:szCs w:val="16"/>
              </w:rPr>
              <w:t>in light of</w:t>
            </w:r>
            <w:proofErr w:type="gramEnd"/>
            <w:r w:rsidRPr="00BE4743">
              <w:rPr>
                <w:rFonts w:asciiTheme="minorHAnsi" w:hAnsiTheme="minorHAnsi" w:cstheme="minorHAnsi"/>
                <w:color w:val="000000"/>
                <w:sz w:val="16"/>
                <w:szCs w:val="16"/>
              </w:rPr>
              <w:t xml:space="preserve"> the transparency requirements under the Paris Agreement, constraints, gaps and needs identified, and a proposal on suitable national institutional arrangement is prepared</w:t>
            </w:r>
          </w:p>
        </w:tc>
        <w:tc>
          <w:tcPr>
            <w:tcW w:w="5220" w:type="dxa"/>
            <w:tcBorders>
              <w:top w:val="nil"/>
              <w:left w:val="nil"/>
              <w:bottom w:val="single" w:sz="4" w:space="0" w:color="auto"/>
              <w:right w:val="single" w:sz="18" w:space="0" w:color="auto"/>
            </w:tcBorders>
            <w:shd w:val="clear" w:color="auto" w:fill="auto"/>
            <w:vAlign w:val="center"/>
            <w:hideMark/>
          </w:tcPr>
          <w:p w14:paraId="5B74E050" w14:textId="39F8D93B"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1.1.1.1 Communication with stakeholders (Ministries, Private sector, Academia, </w:t>
            </w:r>
            <w:proofErr w:type="spellStart"/>
            <w:r w:rsidRPr="00BE4743">
              <w:rPr>
                <w:rFonts w:asciiTheme="minorHAnsi" w:hAnsiTheme="minorHAnsi" w:cstheme="minorHAnsi"/>
                <w:color w:val="000000"/>
                <w:sz w:val="16"/>
                <w:szCs w:val="16"/>
              </w:rPr>
              <w:t>etc</w:t>
            </w:r>
            <w:proofErr w:type="spellEnd"/>
            <w:r w:rsidRPr="00BE4743">
              <w:rPr>
                <w:rFonts w:asciiTheme="minorHAnsi" w:hAnsiTheme="minorHAnsi" w:cstheme="minorHAnsi"/>
                <w:color w:val="000000"/>
                <w:sz w:val="16"/>
                <w:szCs w:val="16"/>
              </w:rPr>
              <w:t>) and assembling TWGs</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2DCE4657" w14:textId="4B4BD87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D6D32F2" w14:textId="4CD2BA8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14868B9" w14:textId="7BD59C1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11E64FE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4B93604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FE2439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5647B49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17E91D9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6520FDE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DBA3F4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D1B040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0773E7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9A4299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9DCF90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D49445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1ECFF1E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591EA1A9"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6FACE169"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hideMark/>
          </w:tcPr>
          <w:p w14:paraId="5650659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65553F38" w14:textId="1AB28E25"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1.1.1.2 Preparation of TORs for members of the technical working group for national and international consultants and hiring process of consultants for component #1</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1267357E" w14:textId="4EEEA8E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C7BD6B4" w14:textId="22EF3C7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5E86625" w14:textId="37BB2E6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4FA3807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4E844C1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467052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F3DDFB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3BB756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09948E3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31FE57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9B2BCC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7901011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694F28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B281C9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CDDFC5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B26588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37EF76A6" w14:textId="77777777" w:rsidTr="00347C3D">
        <w:trPr>
          <w:trHeight w:val="215"/>
        </w:trPr>
        <w:tc>
          <w:tcPr>
            <w:tcW w:w="1440" w:type="dxa"/>
            <w:vMerge/>
            <w:tcBorders>
              <w:left w:val="single" w:sz="4" w:space="0" w:color="auto"/>
              <w:right w:val="single" w:sz="4" w:space="0" w:color="auto"/>
            </w:tcBorders>
            <w:shd w:val="clear" w:color="auto" w:fill="auto"/>
            <w:vAlign w:val="center"/>
            <w:hideMark/>
          </w:tcPr>
          <w:p w14:paraId="072CA4D8"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hideMark/>
          </w:tcPr>
          <w:p w14:paraId="56BC9AC7"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1C8AB9DC" w14:textId="4F03CF86"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1.1.1.3 Revision of the current institutional arrangement implemented for past and ongoing climate change related projects</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1108E02D" w14:textId="1DABEA3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C8CDB1E" w14:textId="00A038B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2BECD49" w14:textId="34D23DF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4CD65CF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6BA05D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97FD2B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7C391B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24BB090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655434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001F0E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584858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2804105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EF3E86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E2832A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572C0C1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FD84C2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408BA0E8" w14:textId="77777777" w:rsidTr="00347C3D">
        <w:trPr>
          <w:trHeight w:val="290"/>
        </w:trPr>
        <w:tc>
          <w:tcPr>
            <w:tcW w:w="1440" w:type="dxa"/>
            <w:vMerge/>
            <w:tcBorders>
              <w:left w:val="single" w:sz="4" w:space="0" w:color="auto"/>
              <w:right w:val="single" w:sz="4" w:space="0" w:color="auto"/>
            </w:tcBorders>
            <w:shd w:val="clear" w:color="auto" w:fill="auto"/>
            <w:vAlign w:val="center"/>
            <w:hideMark/>
          </w:tcPr>
          <w:p w14:paraId="78A79465"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hideMark/>
          </w:tcPr>
          <w:p w14:paraId="4FF4DB94"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7F98A463" w14:textId="603D165A"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1.1.1.4 Initial needs assessment with stakeholders at HCENR and related institutions</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1DE77230" w14:textId="24EA77F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314579B" w14:textId="3F330F9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E71A9AD" w14:textId="6744385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79873FE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4ABEDB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2CA788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C7F2CC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5E5EF0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610F37A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FD7F62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B0A741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1B141B8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6D70D1F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C3425A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796778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2743E6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08D19BAC" w14:textId="77777777" w:rsidTr="00347C3D">
        <w:trPr>
          <w:trHeight w:val="134"/>
        </w:trPr>
        <w:tc>
          <w:tcPr>
            <w:tcW w:w="1440" w:type="dxa"/>
            <w:vMerge/>
            <w:tcBorders>
              <w:left w:val="single" w:sz="4" w:space="0" w:color="auto"/>
              <w:right w:val="single" w:sz="4" w:space="0" w:color="auto"/>
            </w:tcBorders>
            <w:shd w:val="clear" w:color="auto" w:fill="auto"/>
            <w:vAlign w:val="center"/>
            <w:hideMark/>
          </w:tcPr>
          <w:p w14:paraId="47A8BEC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hideMark/>
          </w:tcPr>
          <w:p w14:paraId="2FAC72C6"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05BBE788" w14:textId="228F7043"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1.1.1.5 Identification of initial priority areas of work and deliverables</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14ADF878" w14:textId="5725F62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121BF93" w14:textId="1943BFE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6BF5C25" w14:textId="520808B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663EC71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1689A6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4F8C54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6B4F66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675EB84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7D1096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961E34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B58B2C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4CF0E3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660A44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548A106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FA4218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66A5FC6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2669232C"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6C4DC03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hideMark/>
          </w:tcPr>
          <w:p w14:paraId="7DD3062B"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23A08EE4" w14:textId="5A3BD560" w:rsidR="00E461D3" w:rsidRPr="00BE4743" w:rsidRDefault="000A28A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1.1.1.6 Inception workshop (overview of CB</w:t>
            </w:r>
            <w:r w:rsidR="00587D12" w:rsidRPr="00BE4743">
              <w:rPr>
                <w:rFonts w:asciiTheme="minorHAnsi" w:eastAsia="Times New Roman" w:hAnsiTheme="minorHAnsi" w:cstheme="minorHAnsi"/>
                <w:color w:val="000000"/>
                <w:sz w:val="16"/>
                <w:szCs w:val="16"/>
                <w:lang w:eastAsia="zh-CN"/>
              </w:rPr>
              <w:t>I</w:t>
            </w:r>
            <w:r w:rsidRPr="00BE4743">
              <w:rPr>
                <w:rFonts w:asciiTheme="minorHAnsi" w:eastAsia="Times New Roman" w:hAnsiTheme="minorHAnsi" w:cstheme="minorHAnsi"/>
                <w:color w:val="000000"/>
                <w:sz w:val="16"/>
                <w:szCs w:val="16"/>
                <w:lang w:eastAsia="zh-CN"/>
              </w:rPr>
              <w:t>T project) and reporting</w:t>
            </w:r>
          </w:p>
        </w:tc>
        <w:tc>
          <w:tcPr>
            <w:tcW w:w="450" w:type="dxa"/>
            <w:tcBorders>
              <w:top w:val="nil"/>
              <w:left w:val="single" w:sz="18" w:space="0" w:color="auto"/>
              <w:bottom w:val="single" w:sz="4" w:space="0" w:color="auto"/>
              <w:right w:val="single" w:sz="4" w:space="0" w:color="auto"/>
            </w:tcBorders>
            <w:shd w:val="clear" w:color="000000" w:fill="4F81BD"/>
            <w:vAlign w:val="center"/>
          </w:tcPr>
          <w:p w14:paraId="619690A0" w14:textId="39D2BB9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837351F" w14:textId="5E77ED2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8FDCECA" w14:textId="666226D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2BF2DDC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F32A5D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511B3D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32D7E3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3511ED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A17E8E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24FC45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92CC55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759BF5E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B362B9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833E79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A48B00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195AF0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10FAB732" w14:textId="77777777" w:rsidTr="00347C3D">
        <w:trPr>
          <w:trHeight w:val="520"/>
        </w:trPr>
        <w:tc>
          <w:tcPr>
            <w:tcW w:w="1440" w:type="dxa"/>
            <w:vMerge/>
            <w:tcBorders>
              <w:left w:val="single" w:sz="4" w:space="0" w:color="auto"/>
              <w:right w:val="single" w:sz="4" w:space="0" w:color="auto"/>
            </w:tcBorders>
            <w:shd w:val="clear" w:color="auto" w:fill="auto"/>
            <w:vAlign w:val="center"/>
            <w:hideMark/>
          </w:tcPr>
          <w:p w14:paraId="2A771139"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hideMark/>
          </w:tcPr>
          <w:p w14:paraId="34DC811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0A5015FD" w14:textId="73D26D9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1.1.1.7 Propose new structure that enhance the system transparency which include: transparency unit, training unit and inter-institutional coordination mechanism</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D682FDA" w14:textId="26B7BDB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10086B9" w14:textId="4C1D9A5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C3D60D0" w14:textId="6473DE2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09B8043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385DD1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17F768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1F3C5E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FFB2DA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2213C64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BAB2EE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132E68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8C1982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5F6562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654BF9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C45A83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17541D7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775DFFA7" w14:textId="77777777" w:rsidTr="00347C3D">
        <w:trPr>
          <w:trHeight w:val="57"/>
        </w:trPr>
        <w:tc>
          <w:tcPr>
            <w:tcW w:w="1440" w:type="dxa"/>
            <w:vMerge/>
            <w:tcBorders>
              <w:left w:val="single" w:sz="4" w:space="0" w:color="auto"/>
              <w:right w:val="single" w:sz="4" w:space="0" w:color="auto"/>
            </w:tcBorders>
            <w:shd w:val="clear" w:color="auto" w:fill="auto"/>
            <w:vAlign w:val="center"/>
          </w:tcPr>
          <w:p w14:paraId="78817B4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tcPr>
          <w:p w14:paraId="1A62A43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5541A02D" w14:textId="447597F2" w:rsidR="00E461D3" w:rsidRPr="00BE4743" w:rsidRDefault="00E461D3" w:rsidP="00E461D3">
            <w:pPr>
              <w:spacing w:before="0"/>
              <w:rPr>
                <w:rFonts w:asciiTheme="minorHAnsi" w:hAnsiTheme="minorHAnsi" w:cstheme="minorHAnsi"/>
                <w:color w:val="000000"/>
                <w:sz w:val="16"/>
                <w:szCs w:val="16"/>
              </w:rPr>
            </w:pPr>
            <w:r w:rsidRPr="00BE4743">
              <w:rPr>
                <w:rFonts w:asciiTheme="minorHAnsi" w:hAnsiTheme="minorHAnsi" w:cstheme="minorHAnsi"/>
                <w:color w:val="000000"/>
                <w:sz w:val="16"/>
                <w:szCs w:val="16"/>
              </w:rPr>
              <w:t>1.1.1.8 Technical inputs to develop Current institutional arrangements and climate change reporting system</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51AAB6E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D37FD4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07FD926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5E7011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A21B09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981480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FB5424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7BD9DA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055D80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84E300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A957D6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3F95BE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0473AE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7AC950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2DDFBD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913603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63F6B723"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7D52BAA6"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bottom w:val="single" w:sz="4" w:space="0" w:color="000000"/>
              <w:right w:val="single" w:sz="4" w:space="0" w:color="auto"/>
            </w:tcBorders>
            <w:shd w:val="clear" w:color="auto" w:fill="auto"/>
            <w:vAlign w:val="center"/>
            <w:hideMark/>
          </w:tcPr>
          <w:p w14:paraId="69CF691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54FE8744" w14:textId="6E52F11C"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1.1.1.9 Workshop to discuss with stakeholders on the findings of the needs assessment and the proposed institutional arrangement structure </w:t>
            </w:r>
          </w:p>
        </w:tc>
        <w:tc>
          <w:tcPr>
            <w:tcW w:w="450" w:type="dxa"/>
            <w:tcBorders>
              <w:top w:val="nil"/>
              <w:left w:val="single" w:sz="18" w:space="0" w:color="auto"/>
              <w:bottom w:val="single" w:sz="4" w:space="0" w:color="auto"/>
              <w:right w:val="single" w:sz="4" w:space="0" w:color="auto"/>
            </w:tcBorders>
            <w:shd w:val="clear" w:color="auto" w:fill="auto"/>
            <w:vAlign w:val="center"/>
          </w:tcPr>
          <w:p w14:paraId="43983097" w14:textId="2391AB7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08CF87B" w14:textId="0DAF927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7B256889" w14:textId="71F6372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6528588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7D8867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8AB33C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AEE747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8F7004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6D17D3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5DBDFC1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5C7C553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28DE29E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6DFA2D4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1A6E22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A3E5C8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756FFAD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55F1274C"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0ADC9A0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11189551" w14:textId="77777777" w:rsidR="00E461D3" w:rsidRPr="00BE4743" w:rsidRDefault="00E461D3" w:rsidP="00E461D3">
            <w:pPr>
              <w:spacing w:before="0"/>
              <w:jc w:val="left"/>
              <w:rPr>
                <w:rFonts w:asciiTheme="minorHAnsi" w:hAnsiTheme="minorHAnsi" w:cstheme="minorHAnsi"/>
                <w:color w:val="000000"/>
                <w:sz w:val="16"/>
                <w:szCs w:val="16"/>
              </w:rPr>
            </w:pPr>
            <w:r w:rsidRPr="00BE4743">
              <w:rPr>
                <w:rFonts w:asciiTheme="minorHAnsi" w:hAnsiTheme="minorHAnsi" w:cstheme="minorHAnsi"/>
                <w:color w:val="000000"/>
                <w:sz w:val="16"/>
                <w:szCs w:val="16"/>
              </w:rPr>
              <w:t>1.1.2:</w:t>
            </w:r>
          </w:p>
          <w:p w14:paraId="4C0CB523" w14:textId="77250430"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MRV system including legal and procedural arrangements for meeting Sudan’s obligations on transparency is prepared</w:t>
            </w:r>
          </w:p>
        </w:tc>
        <w:tc>
          <w:tcPr>
            <w:tcW w:w="5220" w:type="dxa"/>
            <w:tcBorders>
              <w:top w:val="nil"/>
              <w:left w:val="nil"/>
              <w:bottom w:val="single" w:sz="4" w:space="0" w:color="auto"/>
              <w:right w:val="single" w:sz="18" w:space="0" w:color="auto"/>
            </w:tcBorders>
            <w:shd w:val="clear" w:color="auto" w:fill="auto"/>
            <w:vAlign w:val="center"/>
            <w:hideMark/>
          </w:tcPr>
          <w:p w14:paraId="1E8DCFF7" w14:textId="4BAF960A"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1.1.2.1 Analysis of existing MRV/transparency system to identify needs and gaps for CIBT support</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416FFED0" w14:textId="2FE7AF6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08F415E" w14:textId="2373E36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2CB516C" w14:textId="266C4A8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1CFF5E6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0BD53CF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E8FCF7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E17E01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4FD97B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FB2C55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8495D5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18FB2F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0D29DE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2B017D4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32F7BD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FADF7D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500B20A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50107228"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1F7D6D05"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29CC2D9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18FCB180" w14:textId="07C19EAB"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1.1.2.2 Overview of support to MRV/transparency initiatives </w:t>
            </w:r>
          </w:p>
        </w:tc>
        <w:tc>
          <w:tcPr>
            <w:tcW w:w="450" w:type="dxa"/>
            <w:tcBorders>
              <w:top w:val="nil"/>
              <w:left w:val="single" w:sz="18" w:space="0" w:color="auto"/>
              <w:bottom w:val="single" w:sz="4" w:space="0" w:color="auto"/>
              <w:right w:val="single" w:sz="4" w:space="0" w:color="auto"/>
            </w:tcBorders>
            <w:shd w:val="clear" w:color="auto" w:fill="auto"/>
            <w:vAlign w:val="center"/>
          </w:tcPr>
          <w:p w14:paraId="31323A37" w14:textId="7C3B0F4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EF02B17" w14:textId="5B16294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EB20CC4" w14:textId="6640B2B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5FA074F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29B4500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56EA85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13BA60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685D57B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FFC283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7A04FA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C1D7D7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6261E02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FE0B69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AC9C62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9C487D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39BEE4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593A7FDD" w14:textId="77777777" w:rsidTr="00347C3D">
        <w:trPr>
          <w:trHeight w:val="107"/>
        </w:trPr>
        <w:tc>
          <w:tcPr>
            <w:tcW w:w="1440" w:type="dxa"/>
            <w:vMerge/>
            <w:tcBorders>
              <w:left w:val="single" w:sz="4" w:space="0" w:color="auto"/>
              <w:right w:val="single" w:sz="4" w:space="0" w:color="auto"/>
            </w:tcBorders>
            <w:shd w:val="clear" w:color="auto" w:fill="auto"/>
            <w:vAlign w:val="center"/>
            <w:hideMark/>
          </w:tcPr>
          <w:p w14:paraId="21F83F0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4B95AE0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48412F62" w14:textId="14D31FD3"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1.1.2.3 Development </w:t>
            </w:r>
            <w:proofErr w:type="gramStart"/>
            <w:r w:rsidRPr="00BE4743">
              <w:rPr>
                <w:rFonts w:asciiTheme="minorHAnsi" w:hAnsiTheme="minorHAnsi" w:cstheme="minorHAnsi"/>
                <w:color w:val="000000"/>
                <w:sz w:val="16"/>
                <w:szCs w:val="16"/>
              </w:rPr>
              <w:t>of  national</w:t>
            </w:r>
            <w:proofErr w:type="gramEnd"/>
            <w:r w:rsidRPr="00BE4743">
              <w:rPr>
                <w:rFonts w:asciiTheme="minorHAnsi" w:hAnsiTheme="minorHAnsi" w:cstheme="minorHAnsi"/>
                <w:color w:val="000000"/>
                <w:sz w:val="16"/>
                <w:szCs w:val="16"/>
              </w:rPr>
              <w:t xml:space="preserve"> long term strategy on climate transparency for adopting proper policies and legal framework to support the implementation of the country transparency obligations </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07C3A656" w14:textId="72BD4BA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7D0DBA6" w14:textId="35149C4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287682B" w14:textId="00C5889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hideMark/>
          </w:tcPr>
          <w:p w14:paraId="3FB3ECA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48A6A8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D25AF2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9BD83F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667BC2D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4EE897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E1CB8D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EEC717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7FCAB0A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DE72A2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8497C1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629D78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E3EC5E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1A459B02"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3448186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4CDDF0F4"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797194EF" w14:textId="6714E3A0"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1.1.2.4 Combination of the developed strategy with the proposed new structure for the national institutional arrangement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56B7BE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577E0A8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9672900" w14:textId="4943C37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59CA8D0" w14:textId="41327F2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604F5CE" w14:textId="36C1BB1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hideMark/>
          </w:tcPr>
          <w:p w14:paraId="075682D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CE5D23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7BD46B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34FAF8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530EADD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52F96B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DB628F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04DC1E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2157E2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5D95B54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53590C9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272D14A1"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7B58698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09D4422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2EFB5067" w14:textId="279F85D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1.1.2.5 Workshop to discuss with stakeholders on the findings of 'Strengthened institutional arrangements for coordination of national MRV/transparency system'</w:t>
            </w:r>
          </w:p>
        </w:tc>
        <w:tc>
          <w:tcPr>
            <w:tcW w:w="450" w:type="dxa"/>
            <w:tcBorders>
              <w:top w:val="nil"/>
              <w:left w:val="single" w:sz="18" w:space="0" w:color="auto"/>
              <w:bottom w:val="single" w:sz="4" w:space="0" w:color="auto"/>
              <w:right w:val="single" w:sz="4" w:space="0" w:color="auto"/>
            </w:tcBorders>
            <w:shd w:val="clear" w:color="auto" w:fill="auto"/>
            <w:vAlign w:val="center"/>
          </w:tcPr>
          <w:p w14:paraId="7A483EA7" w14:textId="20E1881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098988F" w14:textId="260820D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9218496" w14:textId="60DD54B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000000" w:fill="4F81BD"/>
            <w:vAlign w:val="center"/>
          </w:tcPr>
          <w:p w14:paraId="55E831C7" w14:textId="6E6816A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7CA7D7A" w14:textId="47ADB79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hideMark/>
          </w:tcPr>
          <w:p w14:paraId="3E3C978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58DC03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1A14550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90EACD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30A3A0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A62058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D7AC8B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2A73B31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3A9FDD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B7C6A2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F00A7A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3BF452FC"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077D1F3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21D0198F" w14:textId="77777777" w:rsidR="00E461D3" w:rsidRPr="00BE4743" w:rsidRDefault="00E461D3" w:rsidP="00E461D3">
            <w:pPr>
              <w:spacing w:before="0"/>
              <w:jc w:val="left"/>
              <w:rPr>
                <w:rFonts w:asciiTheme="minorHAnsi" w:hAnsiTheme="minorHAnsi" w:cstheme="minorHAnsi"/>
                <w:color w:val="000000"/>
                <w:sz w:val="16"/>
                <w:szCs w:val="16"/>
              </w:rPr>
            </w:pPr>
            <w:r w:rsidRPr="00BE4743">
              <w:rPr>
                <w:rFonts w:asciiTheme="minorHAnsi" w:hAnsiTheme="minorHAnsi" w:cstheme="minorHAnsi"/>
                <w:color w:val="000000"/>
                <w:sz w:val="16"/>
                <w:szCs w:val="16"/>
              </w:rPr>
              <w:t xml:space="preserve">1.1.3: </w:t>
            </w:r>
          </w:p>
          <w:p w14:paraId="662403DB" w14:textId="1D6AB5E0"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The climate change unit of Higher Council for Environment and Natural Resources (HCENR) is strengthened to enhance its role in coordinating </w:t>
            </w:r>
            <w:r w:rsidRPr="00BE4743">
              <w:rPr>
                <w:rFonts w:asciiTheme="minorHAnsi" w:hAnsiTheme="minorHAnsi" w:cstheme="minorHAnsi"/>
                <w:color w:val="000000"/>
                <w:sz w:val="16"/>
                <w:szCs w:val="16"/>
              </w:rPr>
              <w:lastRenderedPageBreak/>
              <w:t>transparency under climate change</w:t>
            </w:r>
          </w:p>
        </w:tc>
        <w:tc>
          <w:tcPr>
            <w:tcW w:w="5220" w:type="dxa"/>
            <w:tcBorders>
              <w:top w:val="nil"/>
              <w:left w:val="nil"/>
              <w:bottom w:val="single" w:sz="4" w:space="0" w:color="auto"/>
              <w:right w:val="single" w:sz="18" w:space="0" w:color="auto"/>
            </w:tcBorders>
            <w:shd w:val="clear" w:color="auto" w:fill="auto"/>
            <w:vAlign w:val="center"/>
            <w:hideMark/>
          </w:tcPr>
          <w:p w14:paraId="0EB4D835" w14:textId="7393543D"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lastRenderedPageBreak/>
              <w:t>1.1.3.1 Support HCENR to set up steering and technical committees for supporting MRV/transparency activities</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4AD70F1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76ADB25" w14:textId="48F7384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965E29A" w14:textId="7D754C4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4B2DE59" w14:textId="6C9A7B3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D08E336" w14:textId="2A39205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hideMark/>
          </w:tcPr>
          <w:p w14:paraId="2901513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2960A4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114B7A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2D58F0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5DCDCD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510905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77D9BC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8CE73D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33EE8A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F71326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4A869E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5415AE8B"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272055A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1E81D14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7546C884" w14:textId="68B945C7"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1.1.3.2 To propose and approve </w:t>
            </w:r>
            <w:proofErr w:type="gramStart"/>
            <w:r w:rsidRPr="00BE4743">
              <w:rPr>
                <w:rFonts w:asciiTheme="minorHAnsi" w:hAnsiTheme="minorHAnsi" w:cstheme="minorHAnsi"/>
                <w:color w:val="000000"/>
                <w:sz w:val="16"/>
                <w:szCs w:val="16"/>
              </w:rPr>
              <w:t>TOR  and</w:t>
            </w:r>
            <w:proofErr w:type="gramEnd"/>
            <w:r w:rsidRPr="00BE4743">
              <w:rPr>
                <w:rFonts w:asciiTheme="minorHAnsi" w:hAnsiTheme="minorHAnsi" w:cstheme="minorHAnsi"/>
                <w:color w:val="000000"/>
                <w:sz w:val="16"/>
                <w:szCs w:val="16"/>
              </w:rPr>
              <w:t xml:space="preserve"> budget for the MRV/transparency unit within HCENR</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787587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5E5A2925" w14:textId="4F38155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3E94EB4" w14:textId="7382D20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87D1632" w14:textId="700E669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1C96EF5" w14:textId="17FD6B6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hideMark/>
          </w:tcPr>
          <w:p w14:paraId="47B26AF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2BE8E4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364052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2F26126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29C57C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2E031C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DE279E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446A9DB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931E57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A3D4B4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C7E4B2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75D575B9"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5ED5FE1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52825C6D"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6E209CC8" w14:textId="088E9456"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1.1.3.3 To design a capacity building program within HCENR for (transparency unit's tech. committee and the working groups at different institutions) to cover: GHG inventory, </w:t>
            </w:r>
            <w:proofErr w:type="gramStart"/>
            <w:r w:rsidRPr="00BE4743">
              <w:rPr>
                <w:rFonts w:asciiTheme="minorHAnsi" w:hAnsiTheme="minorHAnsi" w:cstheme="minorHAnsi"/>
                <w:color w:val="000000"/>
                <w:sz w:val="16"/>
                <w:szCs w:val="16"/>
              </w:rPr>
              <w:t>mitigation</w:t>
            </w:r>
            <w:proofErr w:type="gramEnd"/>
            <w:r w:rsidRPr="00BE4743">
              <w:rPr>
                <w:rFonts w:asciiTheme="minorHAnsi" w:hAnsiTheme="minorHAnsi" w:cstheme="minorHAnsi"/>
                <w:color w:val="000000"/>
                <w:sz w:val="16"/>
                <w:szCs w:val="16"/>
              </w:rPr>
              <w:t xml:space="preserve"> and V&amp;A.</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42BA70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9B3B9D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0EED6884" w14:textId="0EA1615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4CF49A6" w14:textId="1457FD6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5F4939E6" w14:textId="7CC107D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hideMark/>
          </w:tcPr>
          <w:p w14:paraId="173F092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84F7D9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C91712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02ADDB1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2BA4AC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FD4B80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EA594D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14B552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20E34E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61027E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54D7CCB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770C24BC" w14:textId="77777777" w:rsidTr="00347C3D">
        <w:trPr>
          <w:trHeight w:val="780"/>
        </w:trPr>
        <w:tc>
          <w:tcPr>
            <w:tcW w:w="1440" w:type="dxa"/>
            <w:vMerge/>
            <w:tcBorders>
              <w:left w:val="single" w:sz="4" w:space="0" w:color="auto"/>
              <w:right w:val="single" w:sz="4" w:space="0" w:color="auto"/>
            </w:tcBorders>
            <w:shd w:val="clear" w:color="auto" w:fill="auto"/>
            <w:vAlign w:val="center"/>
            <w:hideMark/>
          </w:tcPr>
          <w:p w14:paraId="191233F8"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6A606B0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0FF63B98" w14:textId="3D3A32CC"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1.1.3.4 To propose and approve TOR, work plan and budget for the capacity building / training programs at the three main areas (GHG inventory, Mitigation and V&amp;A)</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458E01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09A33E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6C581C8" w14:textId="2A31863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21081DD" w14:textId="2279800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E52DB92" w14:textId="601F0E6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hideMark/>
          </w:tcPr>
          <w:p w14:paraId="3BBE332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ABE159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94F56A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3BC878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2A93D9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1AC65A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1DC4A06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B4B002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752163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329FB7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CA1D24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1646FE" w:rsidRPr="00BE4743" w14:paraId="62F46298" w14:textId="77777777" w:rsidTr="00347C3D">
        <w:trPr>
          <w:trHeight w:val="520"/>
        </w:trPr>
        <w:tc>
          <w:tcPr>
            <w:tcW w:w="1440" w:type="dxa"/>
            <w:vMerge/>
            <w:tcBorders>
              <w:left w:val="single" w:sz="4" w:space="0" w:color="auto"/>
              <w:right w:val="single" w:sz="4" w:space="0" w:color="auto"/>
            </w:tcBorders>
            <w:shd w:val="clear" w:color="auto" w:fill="auto"/>
            <w:vAlign w:val="center"/>
            <w:hideMark/>
          </w:tcPr>
          <w:p w14:paraId="27EA3CA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6026A6C4"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45D898F3" w14:textId="3FFF04C8"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1.1.3.5 Application of </w:t>
            </w:r>
            <w:proofErr w:type="spellStart"/>
            <w:r w:rsidRPr="00BE4743">
              <w:rPr>
                <w:rFonts w:asciiTheme="minorHAnsi" w:hAnsiTheme="minorHAnsi" w:cstheme="minorHAnsi"/>
                <w:color w:val="000000"/>
                <w:sz w:val="16"/>
                <w:szCs w:val="16"/>
              </w:rPr>
              <w:t>ToT</w:t>
            </w:r>
            <w:proofErr w:type="spellEnd"/>
            <w:r w:rsidRPr="00BE4743">
              <w:rPr>
                <w:rFonts w:asciiTheme="minorHAnsi" w:hAnsiTheme="minorHAnsi" w:cstheme="minorHAnsi"/>
                <w:color w:val="000000"/>
                <w:sz w:val="16"/>
                <w:szCs w:val="16"/>
              </w:rPr>
              <w:t xml:space="preserve"> on transparency related topics that cover: MRV system, GHG emissions baseline and forecasting, mitigation options, M&amp;</w:t>
            </w:r>
            <w:proofErr w:type="gramStart"/>
            <w:r w:rsidRPr="00BE4743">
              <w:rPr>
                <w:rFonts w:asciiTheme="minorHAnsi" w:hAnsiTheme="minorHAnsi" w:cstheme="minorHAnsi"/>
                <w:color w:val="000000"/>
                <w:sz w:val="16"/>
                <w:szCs w:val="16"/>
              </w:rPr>
              <w:t>E,…</w:t>
            </w:r>
            <w:proofErr w:type="spellStart"/>
            <w:proofErr w:type="gramEnd"/>
            <w:r w:rsidRPr="00BE4743">
              <w:rPr>
                <w:rFonts w:asciiTheme="minorHAnsi" w:hAnsiTheme="minorHAnsi" w:cstheme="minorHAnsi"/>
                <w:color w:val="000000"/>
                <w:sz w:val="16"/>
                <w:szCs w:val="16"/>
              </w:rPr>
              <w:t>etc</w:t>
            </w:r>
            <w:proofErr w:type="spellEnd"/>
            <w:r w:rsidRPr="00BE4743">
              <w:rPr>
                <w:rFonts w:asciiTheme="minorHAnsi" w:hAnsiTheme="minorHAnsi" w:cstheme="minorHAnsi"/>
                <w:color w:val="000000"/>
                <w:sz w:val="16"/>
                <w:szCs w:val="16"/>
              </w:rPr>
              <w:t xml:space="preserve"> </w:t>
            </w:r>
          </w:p>
        </w:tc>
        <w:tc>
          <w:tcPr>
            <w:tcW w:w="450" w:type="dxa"/>
            <w:tcBorders>
              <w:top w:val="nil"/>
              <w:left w:val="single" w:sz="18" w:space="0" w:color="auto"/>
              <w:bottom w:val="single" w:sz="4" w:space="0" w:color="auto"/>
              <w:right w:val="single" w:sz="4" w:space="0" w:color="auto"/>
            </w:tcBorders>
            <w:shd w:val="clear" w:color="auto" w:fill="auto"/>
            <w:vAlign w:val="center"/>
          </w:tcPr>
          <w:p w14:paraId="217083C3" w14:textId="7F050C8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47B8F60" w14:textId="493E887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3385747" w14:textId="57072C6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3790CF1" w14:textId="1467392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5F264B3" w14:textId="1101FD8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F0DF721" w14:textId="35BC39C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5CE6722" w14:textId="355FC2A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A575B65" w14:textId="7D0EA1B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459F594" w14:textId="71FFCAA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A2EF7F9" w14:textId="154ACF4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6EBD0B0" w14:textId="7F23A3A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FB1E9D8" w14:textId="2F94EBB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6764F19C" w14:textId="66C85C9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695EE7A" w14:textId="31E9860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0EA7B03" w14:textId="46A48E0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E7E00E0" w14:textId="4DEAE01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7AAC1D52" w14:textId="77777777" w:rsidTr="00347C3D">
        <w:trPr>
          <w:trHeight w:val="143"/>
        </w:trPr>
        <w:tc>
          <w:tcPr>
            <w:tcW w:w="1440" w:type="dxa"/>
            <w:vMerge/>
            <w:tcBorders>
              <w:left w:val="single" w:sz="4" w:space="0" w:color="auto"/>
              <w:right w:val="single" w:sz="4" w:space="0" w:color="auto"/>
            </w:tcBorders>
            <w:shd w:val="clear" w:color="auto" w:fill="auto"/>
            <w:vAlign w:val="center"/>
          </w:tcPr>
          <w:p w14:paraId="7241C1C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tcPr>
          <w:p w14:paraId="5FB3481B"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7BE20DCB" w14:textId="637D8ACC" w:rsidR="00E461D3" w:rsidRPr="00BE4743" w:rsidRDefault="00E461D3" w:rsidP="00E461D3">
            <w:pPr>
              <w:spacing w:before="0"/>
              <w:rPr>
                <w:rFonts w:asciiTheme="minorHAnsi" w:hAnsiTheme="minorHAnsi" w:cstheme="minorHAnsi"/>
                <w:color w:val="000000"/>
                <w:sz w:val="16"/>
                <w:szCs w:val="16"/>
              </w:rPr>
            </w:pPr>
            <w:r w:rsidRPr="00BE4743">
              <w:rPr>
                <w:rFonts w:asciiTheme="minorHAnsi" w:hAnsiTheme="minorHAnsi" w:cstheme="minorHAnsi"/>
                <w:color w:val="000000"/>
                <w:sz w:val="16"/>
                <w:szCs w:val="16"/>
              </w:rPr>
              <w:t>1.1.3.6 Technical support to the project to ensure climate change unit of Higher Council for Environment and Natural Resources (HCENR) is strengthened</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2A382AB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7CBA5F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AABD03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C60EBF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0D49058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564BDC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4D0DFD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C29356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3F327A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24627E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876E10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3A498C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C85B0B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FD9D6B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310049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88C552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7E7EAAA1" w14:textId="77777777" w:rsidTr="00347C3D">
        <w:trPr>
          <w:trHeight w:val="143"/>
        </w:trPr>
        <w:tc>
          <w:tcPr>
            <w:tcW w:w="1440" w:type="dxa"/>
            <w:vMerge/>
            <w:tcBorders>
              <w:left w:val="single" w:sz="4" w:space="0" w:color="auto"/>
              <w:right w:val="single" w:sz="4" w:space="0" w:color="auto"/>
            </w:tcBorders>
            <w:shd w:val="clear" w:color="auto" w:fill="auto"/>
            <w:vAlign w:val="center"/>
            <w:hideMark/>
          </w:tcPr>
          <w:p w14:paraId="54775D86"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024BC4A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2FC3445C" w14:textId="6D34793E"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1.1.3.7 Stakeholders consultation through meetings and workshops</w:t>
            </w:r>
          </w:p>
        </w:tc>
        <w:tc>
          <w:tcPr>
            <w:tcW w:w="450" w:type="dxa"/>
            <w:tcBorders>
              <w:top w:val="nil"/>
              <w:left w:val="single" w:sz="18" w:space="0" w:color="auto"/>
              <w:bottom w:val="single" w:sz="4" w:space="0" w:color="auto"/>
              <w:right w:val="single" w:sz="4" w:space="0" w:color="auto"/>
            </w:tcBorders>
            <w:shd w:val="clear" w:color="auto" w:fill="auto"/>
            <w:vAlign w:val="center"/>
          </w:tcPr>
          <w:p w14:paraId="7122382A" w14:textId="62B554C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48D1A3AF" w14:textId="21A8C5B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D81574D" w14:textId="6C05480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5FEFFEF" w14:textId="1901903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32AD614C" w14:textId="17970E0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407A628C" w14:textId="0DC9F3B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22368B5" w14:textId="05B1B71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374A50C" w14:textId="28349E8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CEC8729" w14:textId="684E8AE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90A2CE1" w14:textId="6FC80AA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6686651" w14:textId="3D1F2B2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E29FC34" w14:textId="2BDFA08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BBD3B5F" w14:textId="384E38A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59B753D" w14:textId="1BD43DA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7ED9B2C" w14:textId="68B5A6F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166C41F" w14:textId="7FBF4B3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50465BC7" w14:textId="77777777" w:rsidTr="00347C3D">
        <w:trPr>
          <w:trHeight w:val="107"/>
        </w:trPr>
        <w:tc>
          <w:tcPr>
            <w:tcW w:w="1440" w:type="dxa"/>
            <w:vMerge/>
            <w:tcBorders>
              <w:left w:val="single" w:sz="4" w:space="0" w:color="auto"/>
              <w:right w:val="single" w:sz="4" w:space="0" w:color="auto"/>
            </w:tcBorders>
            <w:shd w:val="clear" w:color="auto" w:fill="auto"/>
            <w:vAlign w:val="center"/>
            <w:hideMark/>
          </w:tcPr>
          <w:p w14:paraId="5C64ECBB"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2478345F" w14:textId="77777777" w:rsidR="00E461D3" w:rsidRPr="00BE4743" w:rsidRDefault="00E461D3" w:rsidP="00E461D3">
            <w:pPr>
              <w:spacing w:before="0"/>
              <w:jc w:val="left"/>
              <w:rPr>
                <w:rFonts w:asciiTheme="minorHAnsi" w:hAnsiTheme="minorHAnsi" w:cstheme="minorHAnsi"/>
                <w:color w:val="000000"/>
                <w:sz w:val="16"/>
                <w:szCs w:val="16"/>
              </w:rPr>
            </w:pPr>
            <w:r w:rsidRPr="00BE4743">
              <w:rPr>
                <w:rFonts w:asciiTheme="minorHAnsi" w:hAnsiTheme="minorHAnsi" w:cstheme="minorHAnsi"/>
                <w:color w:val="000000"/>
                <w:sz w:val="16"/>
                <w:szCs w:val="16"/>
              </w:rPr>
              <w:t>1.1.4:</w:t>
            </w:r>
          </w:p>
          <w:p w14:paraId="26DAA0B8" w14:textId="327DE2E6"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Inter-institutional transparency coordination mechanisms including technical teams are strengthened</w:t>
            </w:r>
          </w:p>
        </w:tc>
        <w:tc>
          <w:tcPr>
            <w:tcW w:w="5220" w:type="dxa"/>
            <w:tcBorders>
              <w:top w:val="nil"/>
              <w:left w:val="nil"/>
              <w:bottom w:val="single" w:sz="4" w:space="0" w:color="auto"/>
              <w:right w:val="single" w:sz="18" w:space="0" w:color="auto"/>
            </w:tcBorders>
            <w:shd w:val="clear" w:color="auto" w:fill="auto"/>
            <w:vAlign w:val="center"/>
            <w:hideMark/>
          </w:tcPr>
          <w:p w14:paraId="2C548411" w14:textId="7EF8A2F9"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1.1.4.1 </w:t>
            </w:r>
            <w:r w:rsidR="00DB4813" w:rsidRPr="00BE4743">
              <w:rPr>
                <w:rFonts w:asciiTheme="minorHAnsi" w:hAnsiTheme="minorHAnsi" w:cstheme="minorHAnsi"/>
                <w:color w:val="000000"/>
                <w:sz w:val="16"/>
                <w:szCs w:val="16"/>
              </w:rPr>
              <w:t>Technical</w:t>
            </w:r>
            <w:r w:rsidRPr="00BE4743">
              <w:rPr>
                <w:rFonts w:asciiTheme="minorHAnsi" w:hAnsiTheme="minorHAnsi" w:cstheme="minorHAnsi"/>
                <w:color w:val="000000"/>
                <w:sz w:val="16"/>
                <w:szCs w:val="16"/>
              </w:rPr>
              <w:t xml:space="preserve"> support for preparation of TORs, work plan and budget for the establishment of inter-institutional transparency coordination mechanisms through number of technical working groups</w:t>
            </w:r>
          </w:p>
        </w:tc>
        <w:tc>
          <w:tcPr>
            <w:tcW w:w="450" w:type="dxa"/>
            <w:tcBorders>
              <w:top w:val="nil"/>
              <w:left w:val="single" w:sz="18" w:space="0" w:color="auto"/>
              <w:bottom w:val="single" w:sz="4" w:space="0" w:color="auto"/>
              <w:right w:val="single" w:sz="4" w:space="0" w:color="auto"/>
            </w:tcBorders>
            <w:shd w:val="clear" w:color="auto" w:fill="auto"/>
            <w:vAlign w:val="center"/>
          </w:tcPr>
          <w:p w14:paraId="415B561E" w14:textId="0D97FAF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803A3D9" w14:textId="4BAED7C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EB1ABB3" w14:textId="0E9A2CA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114D323" w14:textId="4646363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6F4A8C8" w14:textId="2AE5A05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2FBA392" w14:textId="72BF2B1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ABF0A9B" w14:textId="220D493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E06ABCF" w14:textId="67EA495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0F9F352" w14:textId="7EB459E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FF889CC" w14:textId="1D3B157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CCB3E70" w14:textId="197AF5F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C2714AB" w14:textId="4DBAFCA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6250D6FC" w14:textId="0931920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2546CD8" w14:textId="333EBEF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BE07882" w14:textId="739B98B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D7BC521" w14:textId="6182D7B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332545C4" w14:textId="77777777" w:rsidTr="00347C3D">
        <w:trPr>
          <w:trHeight w:val="520"/>
        </w:trPr>
        <w:tc>
          <w:tcPr>
            <w:tcW w:w="1440" w:type="dxa"/>
            <w:vMerge/>
            <w:tcBorders>
              <w:left w:val="single" w:sz="4" w:space="0" w:color="auto"/>
              <w:right w:val="single" w:sz="4" w:space="0" w:color="auto"/>
            </w:tcBorders>
            <w:shd w:val="clear" w:color="auto" w:fill="auto"/>
            <w:vAlign w:val="center"/>
            <w:hideMark/>
          </w:tcPr>
          <w:p w14:paraId="363BC48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2DEE28D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24A248E7" w14:textId="1F09F0D7"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1.1.4.2 Establishment of data center within the established transparency unit at HCENR to serve the inter-institutional coordination mechanism </w:t>
            </w:r>
          </w:p>
        </w:tc>
        <w:tc>
          <w:tcPr>
            <w:tcW w:w="450" w:type="dxa"/>
            <w:tcBorders>
              <w:top w:val="nil"/>
              <w:left w:val="single" w:sz="18" w:space="0" w:color="auto"/>
              <w:bottom w:val="single" w:sz="4" w:space="0" w:color="auto"/>
              <w:right w:val="single" w:sz="4" w:space="0" w:color="auto"/>
            </w:tcBorders>
            <w:shd w:val="clear" w:color="auto" w:fill="auto"/>
            <w:vAlign w:val="center"/>
          </w:tcPr>
          <w:p w14:paraId="00D39C9D" w14:textId="0F22165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512BEC94" w14:textId="43D64BA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D1FD6CA" w14:textId="2B14463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697FCD56" w14:textId="01C2D93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66F540CB" w14:textId="5452A64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9C3A2CE" w14:textId="400D2BB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149AABB" w14:textId="39EFD00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2277F01" w14:textId="4F4234C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040369C" w14:textId="671C99B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A7BD211" w14:textId="221051B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B36B663" w14:textId="0A52B5A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CFFB022" w14:textId="789F176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814DCB9" w14:textId="49590EF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3646CEA" w14:textId="136FF6B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EB32054" w14:textId="36A5D88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8EC0FC2" w14:textId="1A83357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7465AC21" w14:textId="77777777" w:rsidTr="00347C3D">
        <w:trPr>
          <w:trHeight w:val="780"/>
        </w:trPr>
        <w:tc>
          <w:tcPr>
            <w:tcW w:w="1440" w:type="dxa"/>
            <w:vMerge/>
            <w:tcBorders>
              <w:left w:val="single" w:sz="4" w:space="0" w:color="auto"/>
              <w:right w:val="single" w:sz="4" w:space="0" w:color="auto"/>
            </w:tcBorders>
            <w:shd w:val="clear" w:color="auto" w:fill="auto"/>
            <w:vAlign w:val="center"/>
            <w:hideMark/>
          </w:tcPr>
          <w:p w14:paraId="37F2443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642F23C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7F7B8B09" w14:textId="6B1D2BB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1.1.4.3 Selection of candidates from government institutions, research, academia, private </w:t>
            </w:r>
            <w:proofErr w:type="gramStart"/>
            <w:r w:rsidRPr="00BE4743">
              <w:rPr>
                <w:rFonts w:asciiTheme="minorHAnsi" w:hAnsiTheme="minorHAnsi" w:cstheme="minorHAnsi"/>
                <w:color w:val="000000"/>
                <w:sz w:val="16"/>
                <w:szCs w:val="16"/>
              </w:rPr>
              <w:t>sector</w:t>
            </w:r>
            <w:proofErr w:type="gramEnd"/>
            <w:r w:rsidRPr="00BE4743">
              <w:rPr>
                <w:rFonts w:asciiTheme="minorHAnsi" w:hAnsiTheme="minorHAnsi" w:cstheme="minorHAnsi"/>
                <w:color w:val="000000"/>
                <w:sz w:val="16"/>
                <w:szCs w:val="16"/>
              </w:rPr>
              <w:t xml:space="preserve"> and civil society organizations on MRV system and the deployment of the inter-institutional mechanisms (equal right for gender and youth are considered)</w:t>
            </w:r>
          </w:p>
        </w:tc>
        <w:tc>
          <w:tcPr>
            <w:tcW w:w="450" w:type="dxa"/>
            <w:tcBorders>
              <w:top w:val="nil"/>
              <w:left w:val="single" w:sz="18" w:space="0" w:color="auto"/>
              <w:bottom w:val="single" w:sz="4" w:space="0" w:color="auto"/>
              <w:right w:val="single" w:sz="4" w:space="0" w:color="auto"/>
            </w:tcBorders>
            <w:shd w:val="clear" w:color="auto" w:fill="auto"/>
            <w:vAlign w:val="center"/>
          </w:tcPr>
          <w:p w14:paraId="4191D600" w14:textId="3D19BB5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2CB900D" w14:textId="115676D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661F23B" w14:textId="49D5276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16967B0E" w14:textId="0B76061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5FB95B7" w14:textId="0FBE1D4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FAB47DA" w14:textId="4D03396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8F03CC8" w14:textId="0587FD0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3587C2E" w14:textId="08176B9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4A0BB0B" w14:textId="3EB3858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5344FA9" w14:textId="3A8941F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2E10F36" w14:textId="3B334FC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F117E88" w14:textId="32567E2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D30013F" w14:textId="78DF874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5AC9F8F" w14:textId="0286650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A720A56" w14:textId="251DC7C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40379D4" w14:textId="29BF25E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59816F48" w14:textId="77777777" w:rsidTr="00347C3D">
        <w:trPr>
          <w:trHeight w:val="290"/>
        </w:trPr>
        <w:tc>
          <w:tcPr>
            <w:tcW w:w="1440" w:type="dxa"/>
            <w:vMerge/>
            <w:tcBorders>
              <w:left w:val="single" w:sz="4" w:space="0" w:color="auto"/>
              <w:right w:val="single" w:sz="4" w:space="0" w:color="auto"/>
            </w:tcBorders>
            <w:shd w:val="clear" w:color="auto" w:fill="auto"/>
            <w:vAlign w:val="center"/>
            <w:hideMark/>
          </w:tcPr>
          <w:p w14:paraId="7B89605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6041578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45C87864" w14:textId="5B741BC7"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1.1.4.4 Set up Sector Working Group for MRV of NDC in all related institutions  </w:t>
            </w:r>
          </w:p>
        </w:tc>
        <w:tc>
          <w:tcPr>
            <w:tcW w:w="450" w:type="dxa"/>
            <w:tcBorders>
              <w:top w:val="nil"/>
              <w:left w:val="single" w:sz="18" w:space="0" w:color="auto"/>
              <w:bottom w:val="single" w:sz="4" w:space="0" w:color="auto"/>
              <w:right w:val="single" w:sz="4" w:space="0" w:color="auto"/>
            </w:tcBorders>
            <w:shd w:val="clear" w:color="auto" w:fill="auto"/>
            <w:vAlign w:val="center"/>
          </w:tcPr>
          <w:p w14:paraId="36BF68B3" w14:textId="5921ADF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82062BB" w14:textId="154D7F8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D78999E" w14:textId="16D5709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6AA1BA3" w14:textId="562CFC3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6F322DE" w14:textId="096A82E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88D72A5" w14:textId="435AB1F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573EF2B" w14:textId="0537A8F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BAB2C8B" w14:textId="2AB1E1F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0D8CE4C" w14:textId="2835956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86F38EA" w14:textId="44205A5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DE733DC" w14:textId="34232A7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9BD6A5E" w14:textId="7AA557B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2A68445" w14:textId="6C3CFC3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92D2906" w14:textId="5C560CF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48BC2D7" w14:textId="4FCF3CA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0BE8F04" w14:textId="1F35036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58155C9C" w14:textId="77777777" w:rsidTr="00347C3D">
        <w:trPr>
          <w:trHeight w:val="290"/>
        </w:trPr>
        <w:tc>
          <w:tcPr>
            <w:tcW w:w="1440" w:type="dxa"/>
            <w:vMerge/>
            <w:tcBorders>
              <w:left w:val="single" w:sz="4" w:space="0" w:color="auto"/>
              <w:right w:val="single" w:sz="4" w:space="0" w:color="auto"/>
            </w:tcBorders>
            <w:shd w:val="clear" w:color="auto" w:fill="auto"/>
            <w:vAlign w:val="center"/>
            <w:hideMark/>
          </w:tcPr>
          <w:p w14:paraId="55970D79"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1EECBF8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7B7BD549" w14:textId="7C6E9F49"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1.1.4.5 Implementation of capacity building program for all working groups </w:t>
            </w:r>
          </w:p>
        </w:tc>
        <w:tc>
          <w:tcPr>
            <w:tcW w:w="450" w:type="dxa"/>
            <w:tcBorders>
              <w:top w:val="nil"/>
              <w:left w:val="single" w:sz="18" w:space="0" w:color="auto"/>
              <w:bottom w:val="single" w:sz="4" w:space="0" w:color="auto"/>
              <w:right w:val="single" w:sz="4" w:space="0" w:color="auto"/>
            </w:tcBorders>
            <w:shd w:val="clear" w:color="auto" w:fill="auto"/>
            <w:vAlign w:val="center"/>
          </w:tcPr>
          <w:p w14:paraId="58B24369" w14:textId="0B738D9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9D0F094" w14:textId="11FBFF0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FAA4B02" w14:textId="2F3150F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30C857B" w14:textId="4EE480E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269C654" w14:textId="03D64A1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EEA6E16" w14:textId="59D963C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28E3F93" w14:textId="3AA4A84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1629AE5D" w14:textId="478E56C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5812F5F5" w14:textId="733807C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A729F7A" w14:textId="1042F18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A5D059A" w14:textId="2DC240F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DACCF91" w14:textId="3948827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9A3D9BA" w14:textId="1C530DE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DE46559" w14:textId="3EFA1DB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E10EAAF" w14:textId="2832C69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A08363B" w14:textId="7C1AB8D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7BF9B745" w14:textId="77777777" w:rsidTr="00347C3D">
        <w:trPr>
          <w:trHeight w:val="57"/>
        </w:trPr>
        <w:tc>
          <w:tcPr>
            <w:tcW w:w="1440" w:type="dxa"/>
            <w:vMerge/>
            <w:tcBorders>
              <w:left w:val="single" w:sz="4" w:space="0" w:color="auto"/>
              <w:right w:val="single" w:sz="4" w:space="0" w:color="auto"/>
            </w:tcBorders>
            <w:shd w:val="clear" w:color="auto" w:fill="auto"/>
            <w:vAlign w:val="center"/>
          </w:tcPr>
          <w:p w14:paraId="69A9E1C6"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tcPr>
          <w:p w14:paraId="35474E29"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0B8E3D96" w14:textId="5E1EA4EA" w:rsidR="00E461D3" w:rsidRPr="00BE4743" w:rsidRDefault="00E461D3" w:rsidP="00E461D3">
            <w:pPr>
              <w:spacing w:before="0"/>
              <w:rPr>
                <w:rFonts w:asciiTheme="minorHAnsi" w:hAnsiTheme="minorHAnsi" w:cstheme="minorHAnsi"/>
                <w:color w:val="000000"/>
                <w:sz w:val="16"/>
                <w:szCs w:val="16"/>
              </w:rPr>
            </w:pPr>
            <w:r w:rsidRPr="00BE4743">
              <w:rPr>
                <w:rFonts w:asciiTheme="minorHAnsi" w:hAnsiTheme="minorHAnsi" w:cstheme="minorHAnsi"/>
                <w:color w:val="000000"/>
                <w:sz w:val="16"/>
                <w:szCs w:val="16"/>
              </w:rPr>
              <w:t>1.1.4.6 Provide direct technical inputs to the project to enhance awareness and knowledge on the enhanced transparency framework</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6ADD49E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66A104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DFEF49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68FB2B2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06B3B51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737DE9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5643F5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21DFEF8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6F5345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7E496D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77C5FC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973E1D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DABA89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D6F2DC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D3CEB0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510AE4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13E58289" w14:textId="77777777" w:rsidTr="00347C3D">
        <w:trPr>
          <w:trHeight w:val="57"/>
        </w:trPr>
        <w:tc>
          <w:tcPr>
            <w:tcW w:w="1440" w:type="dxa"/>
            <w:vMerge/>
            <w:tcBorders>
              <w:left w:val="single" w:sz="4" w:space="0" w:color="auto"/>
              <w:right w:val="single" w:sz="4" w:space="0" w:color="auto"/>
            </w:tcBorders>
            <w:shd w:val="clear" w:color="auto" w:fill="auto"/>
            <w:vAlign w:val="center"/>
            <w:hideMark/>
          </w:tcPr>
          <w:p w14:paraId="468EAB15"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6A46195F"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1E483C10" w14:textId="0D1C6B87"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1.1.4.7 Stakeholders consultation through meetings and workshops</w:t>
            </w:r>
          </w:p>
        </w:tc>
        <w:tc>
          <w:tcPr>
            <w:tcW w:w="450" w:type="dxa"/>
            <w:tcBorders>
              <w:top w:val="nil"/>
              <w:left w:val="single" w:sz="18" w:space="0" w:color="auto"/>
              <w:bottom w:val="single" w:sz="4" w:space="0" w:color="auto"/>
              <w:right w:val="single" w:sz="4" w:space="0" w:color="auto"/>
            </w:tcBorders>
            <w:shd w:val="clear" w:color="auto" w:fill="auto"/>
            <w:vAlign w:val="center"/>
          </w:tcPr>
          <w:p w14:paraId="5434F087" w14:textId="515E98D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DFC4629" w14:textId="3949701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21C4194" w14:textId="3C5F90F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10C8476" w14:textId="11B7345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8427776" w14:textId="48697B9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8EDC67B" w14:textId="4528C71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4E423A5" w14:textId="3F8AA6A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000000" w:fill="4F81BD"/>
            <w:vAlign w:val="center"/>
          </w:tcPr>
          <w:p w14:paraId="0F3824F2" w14:textId="7846648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7EE0DA2" w14:textId="49AFCC8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28E0920" w14:textId="46E13B6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E00BB1D" w14:textId="117B6BB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D16FAA4" w14:textId="5777296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59A2B6A" w14:textId="765FE23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6804012" w14:textId="5F3B05F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126E615" w14:textId="297DEEB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C556A8E" w14:textId="6B0B3F0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41481705" w14:textId="77777777" w:rsidTr="00347C3D">
        <w:trPr>
          <w:trHeight w:val="233"/>
        </w:trPr>
        <w:tc>
          <w:tcPr>
            <w:tcW w:w="1440" w:type="dxa"/>
            <w:vMerge/>
            <w:tcBorders>
              <w:left w:val="single" w:sz="4" w:space="0" w:color="auto"/>
              <w:right w:val="single" w:sz="4" w:space="0" w:color="auto"/>
            </w:tcBorders>
            <w:shd w:val="clear" w:color="auto" w:fill="auto"/>
            <w:vAlign w:val="center"/>
            <w:hideMark/>
          </w:tcPr>
          <w:p w14:paraId="66CD770B"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1DFB049D" w14:textId="77777777" w:rsidR="00E461D3" w:rsidRPr="00BE4743" w:rsidRDefault="00E461D3" w:rsidP="00E461D3">
            <w:pPr>
              <w:spacing w:before="0"/>
              <w:jc w:val="left"/>
              <w:rPr>
                <w:rFonts w:asciiTheme="minorHAnsi" w:hAnsiTheme="minorHAnsi" w:cstheme="minorHAnsi"/>
                <w:color w:val="000000"/>
                <w:sz w:val="16"/>
                <w:szCs w:val="16"/>
              </w:rPr>
            </w:pPr>
            <w:r w:rsidRPr="00BE4743">
              <w:rPr>
                <w:rFonts w:asciiTheme="minorHAnsi" w:hAnsiTheme="minorHAnsi" w:cstheme="minorHAnsi"/>
                <w:color w:val="000000"/>
                <w:sz w:val="16"/>
                <w:szCs w:val="16"/>
              </w:rPr>
              <w:t>1.1.5:</w:t>
            </w:r>
          </w:p>
          <w:p w14:paraId="735CC074" w14:textId="41ECAAB1"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Awareness and knowledge on the enhanced transparency framework are improved among national experts and relevant stakeholders</w:t>
            </w:r>
          </w:p>
        </w:tc>
        <w:tc>
          <w:tcPr>
            <w:tcW w:w="5220" w:type="dxa"/>
            <w:tcBorders>
              <w:top w:val="nil"/>
              <w:left w:val="nil"/>
              <w:bottom w:val="single" w:sz="4" w:space="0" w:color="auto"/>
              <w:right w:val="single" w:sz="18" w:space="0" w:color="auto"/>
            </w:tcBorders>
            <w:shd w:val="clear" w:color="auto" w:fill="auto"/>
            <w:vAlign w:val="center"/>
            <w:hideMark/>
          </w:tcPr>
          <w:p w14:paraId="48500BB7" w14:textId="0E26EE04"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1.1.5.1 Preparation of awareness and knowledge </w:t>
            </w:r>
            <w:proofErr w:type="gramStart"/>
            <w:r w:rsidRPr="00BE4743">
              <w:rPr>
                <w:rFonts w:asciiTheme="minorHAnsi" w:hAnsiTheme="minorHAnsi" w:cstheme="minorHAnsi"/>
                <w:color w:val="000000"/>
                <w:sz w:val="16"/>
                <w:szCs w:val="16"/>
              </w:rPr>
              <w:t>sharing  plan</w:t>
            </w:r>
            <w:proofErr w:type="gramEnd"/>
            <w:r w:rsidRPr="00BE4743">
              <w:rPr>
                <w:rFonts w:asciiTheme="minorHAnsi" w:hAnsiTheme="minorHAnsi" w:cstheme="minorHAnsi"/>
                <w:color w:val="000000"/>
                <w:sz w:val="16"/>
                <w:szCs w:val="16"/>
              </w:rPr>
              <w:t xml:space="preserve"> about climate change obligations, NDCs and  the enhanced transparency framework; which shall cover stakeholders from policy and decision makers level  all the way to university students and public.</w:t>
            </w:r>
          </w:p>
        </w:tc>
        <w:tc>
          <w:tcPr>
            <w:tcW w:w="450" w:type="dxa"/>
            <w:tcBorders>
              <w:top w:val="nil"/>
              <w:left w:val="single" w:sz="18" w:space="0" w:color="auto"/>
              <w:bottom w:val="single" w:sz="4" w:space="0" w:color="auto"/>
              <w:right w:val="single" w:sz="4" w:space="0" w:color="auto"/>
            </w:tcBorders>
            <w:shd w:val="clear" w:color="auto" w:fill="auto"/>
            <w:vAlign w:val="center"/>
          </w:tcPr>
          <w:p w14:paraId="41DE42C6" w14:textId="4F61548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6B470DD" w14:textId="393C0A3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535A73F9" w14:textId="6278395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01FFF4F" w14:textId="3E9B2F7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6924A18" w14:textId="53A0103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5317719" w14:textId="6EAF3C0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5B2E801" w14:textId="6226343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B7B33C0" w14:textId="07BC697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307D07DF" w14:textId="2B08B2B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7A3B58D" w14:textId="2D1573D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E78BD42" w14:textId="19AA15D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901816B" w14:textId="2DD6849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39CEA3D6" w14:textId="5186722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7702AE6" w14:textId="7F93508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52A9172" w14:textId="7841638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D1A9EBA" w14:textId="351B6D6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4F211BA2" w14:textId="77777777" w:rsidTr="00347C3D">
        <w:trPr>
          <w:trHeight w:val="780"/>
        </w:trPr>
        <w:tc>
          <w:tcPr>
            <w:tcW w:w="1440" w:type="dxa"/>
            <w:vMerge/>
            <w:tcBorders>
              <w:left w:val="single" w:sz="4" w:space="0" w:color="auto"/>
              <w:right w:val="single" w:sz="4" w:space="0" w:color="auto"/>
            </w:tcBorders>
            <w:shd w:val="clear" w:color="auto" w:fill="auto"/>
            <w:vAlign w:val="center"/>
            <w:hideMark/>
          </w:tcPr>
          <w:p w14:paraId="05A7DF4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142E679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5347C9F1" w14:textId="561804AC"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1.1.5.2 Organize and run public awareness workshops (using the developed materials from output 2.1.2) at the 18 states of Sudan with special consideration to the gender equality in participation and involvement.</w:t>
            </w:r>
          </w:p>
        </w:tc>
        <w:tc>
          <w:tcPr>
            <w:tcW w:w="450" w:type="dxa"/>
            <w:tcBorders>
              <w:top w:val="nil"/>
              <w:left w:val="single" w:sz="18" w:space="0" w:color="auto"/>
              <w:bottom w:val="single" w:sz="4" w:space="0" w:color="auto"/>
              <w:right w:val="single" w:sz="4" w:space="0" w:color="auto"/>
            </w:tcBorders>
            <w:shd w:val="clear" w:color="auto" w:fill="auto"/>
            <w:vAlign w:val="center"/>
          </w:tcPr>
          <w:p w14:paraId="041AF919" w14:textId="1A31AA1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9D2DFB1" w14:textId="4520E65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9DC5833" w14:textId="61318DF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53080A2" w14:textId="5EEA650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0C3941A" w14:textId="0BEEB03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A158DB2" w14:textId="066C831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7E9E738" w14:textId="2203CA1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3580511" w14:textId="3DA29A3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72C74014" w14:textId="04048D0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0F2367A" w14:textId="3AA917D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720BFDC" w14:textId="37BBCCB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4E6D3715" w14:textId="01FBE63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4EE70A81" w14:textId="23B8C21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08AC398" w14:textId="0EE5DF6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67E51B2" w14:textId="55A0A4F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2710EB56" w14:textId="63F553E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5569DCEB" w14:textId="77777777" w:rsidTr="00347C3D">
        <w:trPr>
          <w:trHeight w:val="520"/>
        </w:trPr>
        <w:tc>
          <w:tcPr>
            <w:tcW w:w="1440" w:type="dxa"/>
            <w:vMerge/>
            <w:tcBorders>
              <w:left w:val="single" w:sz="4" w:space="0" w:color="auto"/>
              <w:right w:val="single" w:sz="4" w:space="0" w:color="auto"/>
            </w:tcBorders>
            <w:shd w:val="clear" w:color="auto" w:fill="auto"/>
            <w:vAlign w:val="center"/>
            <w:hideMark/>
          </w:tcPr>
          <w:p w14:paraId="442DE414"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2F939F05"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4D484ECB" w14:textId="067C45A0"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1.1.5.3 To perform specialized training sessions aiming to increase the awareness of the importance of MRV system and its implementation in different sectors. </w:t>
            </w:r>
          </w:p>
        </w:tc>
        <w:tc>
          <w:tcPr>
            <w:tcW w:w="450" w:type="dxa"/>
            <w:tcBorders>
              <w:top w:val="nil"/>
              <w:left w:val="single" w:sz="18" w:space="0" w:color="auto"/>
              <w:bottom w:val="single" w:sz="4" w:space="0" w:color="auto"/>
              <w:right w:val="single" w:sz="4" w:space="0" w:color="auto"/>
            </w:tcBorders>
            <w:shd w:val="clear" w:color="auto" w:fill="auto"/>
            <w:vAlign w:val="center"/>
          </w:tcPr>
          <w:p w14:paraId="6A03A2A0" w14:textId="718F258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882CF02" w14:textId="5E94124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D4C555F" w14:textId="689CB33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473E897" w14:textId="1F3252B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DAEC2D8" w14:textId="451DB19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475B815" w14:textId="3A3CAF4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323A86B" w14:textId="6D142E2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A00B97C" w14:textId="539743E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8D88EC2" w14:textId="1EDB068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6E9889B" w14:textId="71387B3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82A4839" w14:textId="19E7EB3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921891A" w14:textId="3634929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6956E7B" w14:textId="1195ADA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DBC3BD4" w14:textId="10185C3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594FF102" w14:textId="6D667EB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6ADDAE05" w14:textId="7E57125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35355A8A" w14:textId="77777777" w:rsidTr="00347C3D">
        <w:trPr>
          <w:trHeight w:val="57"/>
        </w:trPr>
        <w:tc>
          <w:tcPr>
            <w:tcW w:w="1440" w:type="dxa"/>
            <w:vMerge/>
            <w:tcBorders>
              <w:left w:val="single" w:sz="4" w:space="0" w:color="auto"/>
              <w:right w:val="single" w:sz="4" w:space="0" w:color="auto"/>
            </w:tcBorders>
            <w:shd w:val="clear" w:color="auto" w:fill="auto"/>
            <w:vAlign w:val="center"/>
          </w:tcPr>
          <w:p w14:paraId="644F964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tcPr>
          <w:p w14:paraId="5C460BE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0644318F" w14:textId="5F584AE4" w:rsidR="00E461D3" w:rsidRPr="00BE4743" w:rsidRDefault="00E461D3" w:rsidP="00E461D3">
            <w:pPr>
              <w:spacing w:before="0"/>
              <w:rPr>
                <w:rFonts w:asciiTheme="minorHAnsi" w:hAnsiTheme="minorHAnsi" w:cstheme="minorHAnsi"/>
                <w:color w:val="000000"/>
                <w:sz w:val="16"/>
                <w:szCs w:val="16"/>
              </w:rPr>
            </w:pPr>
            <w:r w:rsidRPr="00BE4743">
              <w:rPr>
                <w:rFonts w:asciiTheme="minorHAnsi" w:hAnsiTheme="minorHAnsi" w:cstheme="minorHAnsi"/>
                <w:color w:val="000000"/>
                <w:sz w:val="16"/>
                <w:szCs w:val="16"/>
              </w:rPr>
              <w:t xml:space="preserve">1.1.5.4 Direct technical contribution by </w:t>
            </w:r>
            <w:proofErr w:type="spellStart"/>
            <w:r w:rsidRPr="00BE4743">
              <w:rPr>
                <w:rFonts w:asciiTheme="minorHAnsi" w:hAnsiTheme="minorHAnsi" w:cstheme="minorHAnsi"/>
                <w:color w:val="000000"/>
                <w:sz w:val="16"/>
                <w:szCs w:val="16"/>
              </w:rPr>
              <w:t>Programme</w:t>
            </w:r>
            <w:proofErr w:type="spellEnd"/>
            <w:r w:rsidRPr="00BE4743">
              <w:rPr>
                <w:rFonts w:asciiTheme="minorHAnsi" w:hAnsiTheme="minorHAnsi" w:cstheme="minorHAnsi"/>
                <w:color w:val="000000"/>
                <w:sz w:val="16"/>
                <w:szCs w:val="16"/>
              </w:rPr>
              <w:t xml:space="preserve"> Analyst NOC</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012DDFB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57ED369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25526E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7C1AF7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C74B89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4D9CB8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261B1A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48E8B1E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21FCBB4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7A9C25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691C09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6095A52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67ED127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CEA6ED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8AC1C5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1DC8A38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5F588659" w14:textId="77777777" w:rsidTr="00347C3D">
        <w:trPr>
          <w:trHeight w:val="57"/>
        </w:trPr>
        <w:tc>
          <w:tcPr>
            <w:tcW w:w="1440" w:type="dxa"/>
            <w:vMerge/>
            <w:tcBorders>
              <w:left w:val="single" w:sz="4" w:space="0" w:color="auto"/>
              <w:bottom w:val="single" w:sz="4" w:space="0" w:color="000000"/>
              <w:right w:val="single" w:sz="4" w:space="0" w:color="auto"/>
            </w:tcBorders>
            <w:shd w:val="clear" w:color="auto" w:fill="auto"/>
            <w:vAlign w:val="center"/>
            <w:hideMark/>
          </w:tcPr>
          <w:p w14:paraId="594CFAD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shd w:val="clear" w:color="auto" w:fill="auto"/>
            <w:vAlign w:val="center"/>
            <w:hideMark/>
          </w:tcPr>
          <w:p w14:paraId="793ED66D"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7AB4FDC5" w14:textId="0690EACB"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1.1.5.5 Participation of Sudan in CBIT workshops organized on regional and international levels </w:t>
            </w:r>
          </w:p>
        </w:tc>
        <w:tc>
          <w:tcPr>
            <w:tcW w:w="450" w:type="dxa"/>
            <w:tcBorders>
              <w:top w:val="nil"/>
              <w:left w:val="single" w:sz="18" w:space="0" w:color="auto"/>
              <w:bottom w:val="single" w:sz="4" w:space="0" w:color="auto"/>
              <w:right w:val="single" w:sz="4" w:space="0" w:color="auto"/>
            </w:tcBorders>
            <w:shd w:val="clear" w:color="auto" w:fill="auto"/>
            <w:vAlign w:val="center"/>
          </w:tcPr>
          <w:p w14:paraId="0C78573F" w14:textId="2B68A13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FB7B5EB" w14:textId="0533B30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5CAF4C1" w14:textId="6F96BF3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161C57AC" w14:textId="04E8BC9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85C26DE" w14:textId="6B6E636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24BF421" w14:textId="1251E94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6E17BE5" w14:textId="139D3DA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635AB4DD" w14:textId="3FC2149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9D976BA" w14:textId="204CDCD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6AC7B64" w14:textId="3B00947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206592E" w14:textId="4F2E36F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78984034" w14:textId="5883B11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3E40CE5" w14:textId="19B1E3F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ECF665C" w14:textId="1001374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596C7F7" w14:textId="7F7393F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148221D4" w14:textId="1BA0B60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26AB9FED" w14:textId="77777777" w:rsidTr="006A203F">
        <w:trPr>
          <w:trHeight w:val="197"/>
        </w:trPr>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14:paraId="07D184A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2.1:</w:t>
            </w:r>
          </w:p>
          <w:p w14:paraId="6226F758" w14:textId="0BDB1792"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 xml:space="preserve">National capacity for transparency under Paris Agreement has been built, in line </w:t>
            </w:r>
            <w:r w:rsidRPr="00BE4743">
              <w:rPr>
                <w:rFonts w:asciiTheme="minorHAnsi" w:eastAsia="Times New Roman" w:hAnsiTheme="minorHAnsi" w:cstheme="minorHAnsi"/>
                <w:color w:val="000000"/>
                <w:sz w:val="16"/>
                <w:szCs w:val="16"/>
                <w:lang w:eastAsia="zh-CN"/>
              </w:rPr>
              <w:lastRenderedPageBreak/>
              <w:t>with modalities, procedures and guidelines for transparency under Article 13</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294C640E" w14:textId="77777777" w:rsidR="00E461D3" w:rsidRPr="00BE4743" w:rsidRDefault="00E461D3" w:rsidP="00E461D3">
            <w:pPr>
              <w:spacing w:before="0"/>
              <w:jc w:val="left"/>
              <w:rPr>
                <w:rFonts w:asciiTheme="minorHAnsi" w:hAnsiTheme="minorHAnsi" w:cstheme="minorHAnsi"/>
                <w:color w:val="000000"/>
                <w:sz w:val="16"/>
                <w:szCs w:val="16"/>
              </w:rPr>
            </w:pPr>
            <w:r w:rsidRPr="00BE4743">
              <w:rPr>
                <w:rFonts w:asciiTheme="minorHAnsi" w:hAnsiTheme="minorHAnsi" w:cstheme="minorHAnsi"/>
                <w:color w:val="000000"/>
                <w:sz w:val="16"/>
                <w:szCs w:val="16"/>
              </w:rPr>
              <w:lastRenderedPageBreak/>
              <w:t>2.1.1:</w:t>
            </w:r>
          </w:p>
          <w:p w14:paraId="0BEBE435" w14:textId="72A73B29"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Transparency training programs that cover technical and procedural aspect of the Paris </w:t>
            </w:r>
            <w:r w:rsidRPr="00BE4743">
              <w:rPr>
                <w:rFonts w:asciiTheme="minorHAnsi" w:hAnsiTheme="minorHAnsi" w:cstheme="minorHAnsi"/>
                <w:color w:val="000000"/>
                <w:sz w:val="16"/>
                <w:szCs w:val="16"/>
              </w:rPr>
              <w:lastRenderedPageBreak/>
              <w:t>Agreement MRV and related materials prepared and being implemented</w:t>
            </w:r>
          </w:p>
        </w:tc>
        <w:tc>
          <w:tcPr>
            <w:tcW w:w="5220" w:type="dxa"/>
            <w:tcBorders>
              <w:top w:val="nil"/>
              <w:left w:val="nil"/>
              <w:bottom w:val="single" w:sz="4" w:space="0" w:color="auto"/>
              <w:right w:val="single" w:sz="18" w:space="0" w:color="auto"/>
            </w:tcBorders>
            <w:shd w:val="clear" w:color="auto" w:fill="auto"/>
            <w:vAlign w:val="center"/>
            <w:hideMark/>
          </w:tcPr>
          <w:p w14:paraId="739E74AE" w14:textId="7A2B090B"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lastRenderedPageBreak/>
              <w:t>2.1.1.1 Preparation of TORs for members of the technical working group for national and international consultants to be hired for component #2</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20EF3697" w14:textId="4B700F2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40E109B" w14:textId="0BF830A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A9FC44D" w14:textId="61A181A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E3AAE70" w14:textId="669E4A9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C42F142" w14:textId="44B81F8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F2E1A09" w14:textId="349EA1F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6A9B9CA" w14:textId="522A1CC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8495139" w14:textId="5022628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FBDE58E" w14:textId="36AE19D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31C3701" w14:textId="11AD0BE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C76E09A" w14:textId="284C498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793597A" w14:textId="5835F03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ADC6C85" w14:textId="11D29F4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53C03EE" w14:textId="0BDF552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A6FA496" w14:textId="7EEE026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80A1A9C" w14:textId="67FD63E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13DF18EB" w14:textId="77777777" w:rsidTr="006A203F">
        <w:trPr>
          <w:trHeight w:val="780"/>
        </w:trPr>
        <w:tc>
          <w:tcPr>
            <w:tcW w:w="1440" w:type="dxa"/>
            <w:vMerge/>
            <w:tcBorders>
              <w:top w:val="nil"/>
              <w:left w:val="single" w:sz="4" w:space="0" w:color="auto"/>
              <w:bottom w:val="single" w:sz="4" w:space="0" w:color="000000"/>
              <w:right w:val="single" w:sz="4" w:space="0" w:color="auto"/>
            </w:tcBorders>
            <w:vAlign w:val="center"/>
            <w:hideMark/>
          </w:tcPr>
          <w:p w14:paraId="212304F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57833919"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60325018" w14:textId="0B34E9FA"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2.1.1.2 Development of customized and comprehensive training programs and materials (in Arabic and English) for different levels of stakeholders under all relevant institutions including sub national level (states)</w:t>
            </w:r>
          </w:p>
        </w:tc>
        <w:tc>
          <w:tcPr>
            <w:tcW w:w="450" w:type="dxa"/>
            <w:tcBorders>
              <w:top w:val="nil"/>
              <w:left w:val="single" w:sz="18" w:space="0" w:color="auto"/>
              <w:bottom w:val="single" w:sz="4" w:space="0" w:color="auto"/>
              <w:right w:val="single" w:sz="4" w:space="0" w:color="auto"/>
            </w:tcBorders>
            <w:shd w:val="clear" w:color="auto" w:fill="auto"/>
            <w:vAlign w:val="center"/>
          </w:tcPr>
          <w:p w14:paraId="053784A9" w14:textId="2221781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DE8F600" w14:textId="3C9B052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D323717" w14:textId="44B3B10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7A784611" w14:textId="4E6646B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7324FCC6" w14:textId="72EECE1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D0228D8" w14:textId="4FCFD36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6E5DC7C" w14:textId="089178B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B4837D2" w14:textId="433CA4F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C9244A9" w14:textId="24A4041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260EB45" w14:textId="50F6BC5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B2EBB25" w14:textId="04DDEDC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ACE1E56" w14:textId="251DD76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06E7CF1" w14:textId="5F35918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9BC1020" w14:textId="7FC261F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EC38F18" w14:textId="356506C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F553BAC" w14:textId="250113E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2390BC0F" w14:textId="77777777" w:rsidTr="006A203F">
        <w:trPr>
          <w:trHeight w:val="224"/>
        </w:trPr>
        <w:tc>
          <w:tcPr>
            <w:tcW w:w="1440" w:type="dxa"/>
            <w:vMerge/>
            <w:tcBorders>
              <w:top w:val="nil"/>
              <w:left w:val="single" w:sz="4" w:space="0" w:color="auto"/>
              <w:bottom w:val="single" w:sz="4" w:space="0" w:color="000000"/>
              <w:right w:val="single" w:sz="4" w:space="0" w:color="auto"/>
            </w:tcBorders>
            <w:vAlign w:val="center"/>
          </w:tcPr>
          <w:p w14:paraId="1BD1C744"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tcPr>
          <w:p w14:paraId="59D639F8"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0A7AB6C3" w14:textId="487487C1" w:rsidR="00E461D3" w:rsidRPr="00BE4743" w:rsidRDefault="00E461D3" w:rsidP="00E461D3">
            <w:pPr>
              <w:spacing w:before="0"/>
              <w:rPr>
                <w:rFonts w:asciiTheme="minorHAnsi" w:hAnsiTheme="minorHAnsi" w:cstheme="minorHAnsi"/>
                <w:color w:val="000000"/>
                <w:sz w:val="16"/>
                <w:szCs w:val="16"/>
              </w:rPr>
            </w:pPr>
            <w:r w:rsidRPr="00BE4743">
              <w:rPr>
                <w:rFonts w:asciiTheme="minorHAnsi" w:hAnsiTheme="minorHAnsi" w:cstheme="minorHAnsi"/>
                <w:color w:val="000000"/>
                <w:sz w:val="16"/>
                <w:szCs w:val="16"/>
              </w:rPr>
              <w:t>2.1.1.3 Peer reviews of training curriculum, technical reports and tools produced by project teams.</w:t>
            </w:r>
          </w:p>
        </w:tc>
        <w:tc>
          <w:tcPr>
            <w:tcW w:w="450" w:type="dxa"/>
            <w:tcBorders>
              <w:top w:val="nil"/>
              <w:left w:val="single" w:sz="18" w:space="0" w:color="auto"/>
              <w:bottom w:val="single" w:sz="4" w:space="0" w:color="auto"/>
              <w:right w:val="single" w:sz="4" w:space="0" w:color="auto"/>
            </w:tcBorders>
            <w:shd w:val="clear" w:color="auto" w:fill="auto"/>
            <w:vAlign w:val="center"/>
          </w:tcPr>
          <w:p w14:paraId="20C21E4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20F34B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C657A6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C150D1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5EA519F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EE2831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2CC833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AD3B2A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67A3F7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AE1569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1C334F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8D3F9B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71ECED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3F222A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B299B4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6367E1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064F06A2" w14:textId="77777777" w:rsidTr="006A203F">
        <w:trPr>
          <w:trHeight w:val="629"/>
        </w:trPr>
        <w:tc>
          <w:tcPr>
            <w:tcW w:w="1440" w:type="dxa"/>
            <w:vMerge/>
            <w:tcBorders>
              <w:top w:val="nil"/>
              <w:left w:val="single" w:sz="4" w:space="0" w:color="auto"/>
              <w:bottom w:val="single" w:sz="4" w:space="0" w:color="000000"/>
              <w:right w:val="single" w:sz="4" w:space="0" w:color="auto"/>
            </w:tcBorders>
            <w:vAlign w:val="center"/>
            <w:hideMark/>
          </w:tcPr>
          <w:p w14:paraId="70CBA445"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4F69CE0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29127A41" w14:textId="08D435D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2.1.1.4 Provision of supplementary educational materials in climate change actions and </w:t>
            </w:r>
            <w:proofErr w:type="gramStart"/>
            <w:r w:rsidRPr="00BE4743">
              <w:rPr>
                <w:rFonts w:asciiTheme="minorHAnsi" w:hAnsiTheme="minorHAnsi" w:cstheme="minorHAnsi"/>
                <w:color w:val="000000"/>
                <w:sz w:val="16"/>
                <w:szCs w:val="16"/>
              </w:rPr>
              <w:t>transparency  requirements</w:t>
            </w:r>
            <w:proofErr w:type="gramEnd"/>
            <w:r w:rsidRPr="00BE4743">
              <w:rPr>
                <w:rFonts w:asciiTheme="minorHAnsi" w:hAnsiTheme="minorHAnsi" w:cstheme="minorHAnsi"/>
                <w:color w:val="000000"/>
                <w:sz w:val="16"/>
                <w:szCs w:val="16"/>
              </w:rPr>
              <w:t xml:space="preserve"> to universities, higher education and specialized training institutes  in Sudan.</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44E8C59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0EFF6C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0DA5B54" w14:textId="0CD2B1B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3EE59BD" w14:textId="7869C5B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79F598A6" w14:textId="060B3E8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5DEE20AC" w14:textId="40D3525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hideMark/>
          </w:tcPr>
          <w:p w14:paraId="136856C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24D6DB0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619D6C3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F4E520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AAE9A2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075CDDD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0B7CE9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67C200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12E5DC2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173C7B3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r>
      <w:tr w:rsidR="00E461D3" w:rsidRPr="00BE4743" w14:paraId="131E7EA9" w14:textId="77777777" w:rsidTr="006A203F">
        <w:trPr>
          <w:trHeight w:val="520"/>
        </w:trPr>
        <w:tc>
          <w:tcPr>
            <w:tcW w:w="1440" w:type="dxa"/>
            <w:vMerge/>
            <w:tcBorders>
              <w:top w:val="nil"/>
              <w:left w:val="single" w:sz="4" w:space="0" w:color="auto"/>
              <w:bottom w:val="single" w:sz="4" w:space="0" w:color="000000"/>
              <w:right w:val="single" w:sz="4" w:space="0" w:color="auto"/>
            </w:tcBorders>
            <w:vAlign w:val="center"/>
            <w:hideMark/>
          </w:tcPr>
          <w:p w14:paraId="20BE23AF"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96BB835" w14:textId="452C4532"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2.1.2 Development of tools and approaches to meet the transparency requirements on MRV systems, GHG inventories and on quantifying mitigation and adaptation actions</w:t>
            </w:r>
          </w:p>
        </w:tc>
        <w:tc>
          <w:tcPr>
            <w:tcW w:w="5220" w:type="dxa"/>
            <w:tcBorders>
              <w:top w:val="nil"/>
              <w:left w:val="nil"/>
              <w:bottom w:val="single" w:sz="4" w:space="0" w:color="auto"/>
              <w:right w:val="single" w:sz="18" w:space="0" w:color="auto"/>
            </w:tcBorders>
            <w:shd w:val="clear" w:color="auto" w:fill="auto"/>
            <w:vAlign w:val="center"/>
            <w:hideMark/>
          </w:tcPr>
          <w:p w14:paraId="7486959A" w14:textId="40B781DB"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2.1.2.1 Preparation of required infrastructure to enable the development of tools and link them with the HCENR Data Centre</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6A2638A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5758DE8C" w14:textId="2BC3112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75E8651" w14:textId="50C1897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05382A7" w14:textId="45C279A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EC82779" w14:textId="1E29D44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F9F0886" w14:textId="0C8324D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316E608" w14:textId="3B0D690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0838338" w14:textId="31E50C1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04DCBAC" w14:textId="18488A0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38B2E2C" w14:textId="5A1CA73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D7719A9" w14:textId="554884D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D2053C4" w14:textId="627FA0C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C3A6B35" w14:textId="2F3A168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82FA467" w14:textId="6487224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6C2B639" w14:textId="5CA9434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6D56208" w14:textId="13BD350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1646FE" w:rsidRPr="00BE4743" w14:paraId="406485DD" w14:textId="77777777" w:rsidTr="00DB4813">
        <w:trPr>
          <w:trHeight w:val="683"/>
        </w:trPr>
        <w:tc>
          <w:tcPr>
            <w:tcW w:w="1440" w:type="dxa"/>
            <w:vMerge/>
            <w:tcBorders>
              <w:top w:val="nil"/>
              <w:left w:val="single" w:sz="4" w:space="0" w:color="auto"/>
              <w:bottom w:val="single" w:sz="4" w:space="0" w:color="000000"/>
              <w:right w:val="single" w:sz="4" w:space="0" w:color="auto"/>
            </w:tcBorders>
            <w:vAlign w:val="center"/>
            <w:hideMark/>
          </w:tcPr>
          <w:p w14:paraId="13EDE44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285A3056"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26FD18DA" w14:textId="0561B361"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2.1.2.2 Establishment of national guidelines as well as other types of tools, </w:t>
            </w:r>
            <w:proofErr w:type="gramStart"/>
            <w:r w:rsidRPr="00BE4743">
              <w:rPr>
                <w:rFonts w:asciiTheme="minorHAnsi" w:hAnsiTheme="minorHAnsi" w:cstheme="minorHAnsi"/>
                <w:color w:val="000000"/>
                <w:sz w:val="16"/>
                <w:szCs w:val="16"/>
              </w:rPr>
              <w:t>i.e.</w:t>
            </w:r>
            <w:proofErr w:type="gramEnd"/>
            <w:r w:rsidRPr="00BE4743">
              <w:rPr>
                <w:rFonts w:asciiTheme="minorHAnsi" w:hAnsiTheme="minorHAnsi" w:cstheme="minorHAnsi"/>
                <w:color w:val="000000"/>
                <w:sz w:val="16"/>
                <w:szCs w:val="16"/>
              </w:rPr>
              <w:t xml:space="preserve"> spreadsheets, formats, procedures, etc. for enhancing estimation of GHG inventories and impact of mitigation and adaptation actions</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6AF333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1A4CC4E3" w14:textId="4FC8552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E29EE44" w14:textId="279665B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79A66A36" w14:textId="07962F0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00458CB6" w14:textId="1A1A8CB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733D599" w14:textId="4CC419B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A95F9E4" w14:textId="5090597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6A08799" w14:textId="1809F1D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77EB2BA" w14:textId="0F93114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29B619C" w14:textId="2A9775E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DFC87EB" w14:textId="45DF825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BF731F1" w14:textId="7FC50F0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543AFCA" w14:textId="0C85B03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0BB8590" w14:textId="6505045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4FFD376" w14:textId="5757F95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56009CB" w14:textId="757652E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663B7427" w14:textId="77777777" w:rsidTr="006A203F">
        <w:trPr>
          <w:trHeight w:val="134"/>
        </w:trPr>
        <w:tc>
          <w:tcPr>
            <w:tcW w:w="1440" w:type="dxa"/>
            <w:vMerge/>
            <w:tcBorders>
              <w:top w:val="nil"/>
              <w:left w:val="single" w:sz="4" w:space="0" w:color="auto"/>
              <w:bottom w:val="single" w:sz="4" w:space="0" w:color="000000"/>
              <w:right w:val="single" w:sz="4" w:space="0" w:color="auto"/>
            </w:tcBorders>
            <w:vAlign w:val="center"/>
            <w:hideMark/>
          </w:tcPr>
          <w:p w14:paraId="6B70564F"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4FAC0B89"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164363E9" w14:textId="67CBA9E6"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2.1.2.3 Development of data management sharing protocols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25C8CA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238CC68D" w14:textId="1B10EDE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AA9C791" w14:textId="02CA043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E59F64C" w14:textId="3A4EF99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C4A7550" w14:textId="4330984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F833E47" w14:textId="048025A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8F8F6D2" w14:textId="7177302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221A5A3" w14:textId="382152E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FDC45C5" w14:textId="2456FC7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06D4B3F" w14:textId="343D078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BEC5799" w14:textId="2997810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4E96CC3" w14:textId="3B57926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9FE490F" w14:textId="5A8BAC2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B45A495" w14:textId="35D2296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9C7C3B0" w14:textId="4E2D2AD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FAB35CA" w14:textId="53786E5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7214CCC3" w14:textId="77777777" w:rsidTr="006A203F">
        <w:trPr>
          <w:trHeight w:val="197"/>
        </w:trPr>
        <w:tc>
          <w:tcPr>
            <w:tcW w:w="1440" w:type="dxa"/>
            <w:vMerge/>
            <w:tcBorders>
              <w:top w:val="nil"/>
              <w:left w:val="single" w:sz="4" w:space="0" w:color="auto"/>
              <w:bottom w:val="single" w:sz="4" w:space="0" w:color="000000"/>
              <w:right w:val="single" w:sz="4" w:space="0" w:color="auto"/>
            </w:tcBorders>
            <w:vAlign w:val="center"/>
            <w:hideMark/>
          </w:tcPr>
          <w:p w14:paraId="11E3DA0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6D31156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0F0F648B" w14:textId="76B0C7D0"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2.1.2.4 Development of the key components of a domestic MRV system</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C90E4A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3DA12221" w14:textId="55EF80E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9A713B1" w14:textId="42B286F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9AB66FC" w14:textId="1DEA5B0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4F9AAAC9" w14:textId="131168B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B96C7AB" w14:textId="64EDD50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276E57A" w14:textId="004B544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064E6AFE" w14:textId="36F56C5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96B3472" w14:textId="68B9B22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0C7A64B" w14:textId="60DBBB9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64383E2" w14:textId="0D6E706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72739A9" w14:textId="02C6531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6DBE9F4" w14:textId="17390D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DAAFC27" w14:textId="417A987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39814B8" w14:textId="16C5E8A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C5FCBA9" w14:textId="73837FA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0043BB97" w14:textId="77777777" w:rsidTr="006A203F">
        <w:trPr>
          <w:trHeight w:val="521"/>
        </w:trPr>
        <w:tc>
          <w:tcPr>
            <w:tcW w:w="1440" w:type="dxa"/>
            <w:vMerge/>
            <w:tcBorders>
              <w:top w:val="nil"/>
              <w:left w:val="single" w:sz="4" w:space="0" w:color="auto"/>
              <w:bottom w:val="single" w:sz="4" w:space="0" w:color="000000"/>
              <w:right w:val="single" w:sz="4" w:space="0" w:color="auto"/>
            </w:tcBorders>
            <w:vAlign w:val="center"/>
            <w:hideMark/>
          </w:tcPr>
          <w:p w14:paraId="230041C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5BE89A0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056AE35B" w14:textId="3346C66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2.1.2.5 Development and implementation of a procedure for QA/QC for GHG inventories, as required to meet the requirements under the enhanced transparency </w:t>
            </w:r>
            <w:proofErr w:type="gramStart"/>
            <w:r w:rsidRPr="00BE4743">
              <w:rPr>
                <w:rFonts w:asciiTheme="minorHAnsi" w:hAnsiTheme="minorHAnsi" w:cstheme="minorHAnsi"/>
                <w:color w:val="000000"/>
                <w:sz w:val="16"/>
                <w:szCs w:val="16"/>
              </w:rPr>
              <w:t>framework .</w:t>
            </w:r>
            <w:proofErr w:type="gramEnd"/>
            <w:r w:rsidRPr="00BE4743">
              <w:rPr>
                <w:rFonts w:asciiTheme="minorHAnsi" w:hAnsiTheme="minorHAnsi" w:cstheme="minorHAnsi"/>
                <w:color w:val="000000"/>
                <w:sz w:val="16"/>
                <w:szCs w:val="16"/>
              </w:rPr>
              <w:t xml:space="preserve">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0A0CC7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63D19440" w14:textId="4D64F81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A3147F8" w14:textId="5E14574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FA2E470" w14:textId="08A5DCC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37227388" w14:textId="3FB472D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FB6EFE3" w14:textId="755B03F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81DBC3E" w14:textId="39365B5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7CB7C20" w14:textId="7E0C4EC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465BD27" w14:textId="705EC08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E165FBA" w14:textId="45D0A53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B63453F" w14:textId="3F15E3C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A648A8F" w14:textId="7D1C3B2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6E244F69" w14:textId="570BDCA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2076995" w14:textId="785103C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16A251C" w14:textId="4DC0CBA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01E94EB" w14:textId="6030DDF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6CEED47F" w14:textId="77777777" w:rsidTr="006A203F">
        <w:trPr>
          <w:trHeight w:val="539"/>
        </w:trPr>
        <w:tc>
          <w:tcPr>
            <w:tcW w:w="1440" w:type="dxa"/>
            <w:vMerge/>
            <w:tcBorders>
              <w:top w:val="nil"/>
              <w:left w:val="single" w:sz="4" w:space="0" w:color="auto"/>
              <w:bottom w:val="single" w:sz="4" w:space="0" w:color="000000"/>
              <w:right w:val="single" w:sz="4" w:space="0" w:color="auto"/>
            </w:tcBorders>
            <w:vAlign w:val="center"/>
            <w:hideMark/>
          </w:tcPr>
          <w:p w14:paraId="41803685"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6EB85BA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31A17EB2" w14:textId="10C5AC62"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2.1.2.6 Customizing tools assessing and quantifying indicators for meeting sustainable development benefits and transformational change for various mitigation and adaptation actions</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B8648E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09A7C8BF" w14:textId="48105D4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4CD0069" w14:textId="548687B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7957863" w14:textId="16AF0CB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C38494D" w14:textId="09E7A4E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660F8EC" w14:textId="1B64ED1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13A496D" w14:textId="0A9F469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641FD6AD" w14:textId="4EF0E57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47BA342" w14:textId="483C5E0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632F0D9" w14:textId="6842081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B4E6E73" w14:textId="19B24D0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AF025C4" w14:textId="64C94D9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9E5B0F0" w14:textId="55597AC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BC1ADC5" w14:textId="228B4EC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0343C75" w14:textId="54E2F98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EFFF88B" w14:textId="358F48A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03C17A81" w14:textId="77777777" w:rsidTr="006A203F">
        <w:trPr>
          <w:trHeight w:val="467"/>
        </w:trPr>
        <w:tc>
          <w:tcPr>
            <w:tcW w:w="1440" w:type="dxa"/>
            <w:vMerge/>
            <w:tcBorders>
              <w:top w:val="nil"/>
              <w:left w:val="single" w:sz="4" w:space="0" w:color="auto"/>
              <w:bottom w:val="single" w:sz="4" w:space="0" w:color="000000"/>
              <w:right w:val="single" w:sz="4" w:space="0" w:color="auto"/>
            </w:tcBorders>
            <w:vAlign w:val="center"/>
            <w:hideMark/>
          </w:tcPr>
          <w:p w14:paraId="215AF8D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3A09D8F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26D5CC7C" w14:textId="74D08954"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2.1.2.7 Development of templates to collect data and later disseminate gender-relevant best practices and indicators </w:t>
            </w:r>
            <w:proofErr w:type="gramStart"/>
            <w:r w:rsidRPr="00BE4743">
              <w:rPr>
                <w:rFonts w:asciiTheme="minorHAnsi" w:hAnsiTheme="minorHAnsi" w:cstheme="minorHAnsi"/>
                <w:color w:val="000000"/>
                <w:sz w:val="16"/>
                <w:szCs w:val="16"/>
              </w:rPr>
              <w:t>in order to</w:t>
            </w:r>
            <w:proofErr w:type="gramEnd"/>
            <w:r w:rsidRPr="00BE4743">
              <w:rPr>
                <w:rFonts w:asciiTheme="minorHAnsi" w:hAnsiTheme="minorHAnsi" w:cstheme="minorHAnsi"/>
                <w:color w:val="000000"/>
                <w:sz w:val="16"/>
                <w:szCs w:val="16"/>
              </w:rPr>
              <w:t xml:space="preserve"> be adopted during the implementation of different anticipated actions.</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312667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23F1F6FE" w14:textId="3DBFEBE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49D293F" w14:textId="442E42A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C44077D" w14:textId="1A22CD6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8E029B2" w14:textId="501A405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AAC38B4" w14:textId="0F5BCED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C081D37" w14:textId="016EB67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3E55C04A" w14:textId="75DB844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7ABEB3A4" w14:textId="21C74CD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0FE95D7" w14:textId="6F516CC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1C704F0" w14:textId="62764C1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B154EFF" w14:textId="47D21B8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B84497A" w14:textId="1D1B9FE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D03BA0B" w14:textId="2EB97DC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30500FB" w14:textId="7CCBBA5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2034D82" w14:textId="36D74DA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36AF8A33" w14:textId="77777777" w:rsidTr="006A203F">
        <w:trPr>
          <w:trHeight w:val="215"/>
        </w:trPr>
        <w:tc>
          <w:tcPr>
            <w:tcW w:w="1440" w:type="dxa"/>
            <w:vMerge/>
            <w:tcBorders>
              <w:top w:val="nil"/>
              <w:left w:val="single" w:sz="4" w:space="0" w:color="auto"/>
              <w:bottom w:val="single" w:sz="4" w:space="0" w:color="000000"/>
              <w:right w:val="single" w:sz="4" w:space="0" w:color="auto"/>
            </w:tcBorders>
            <w:vAlign w:val="center"/>
            <w:hideMark/>
          </w:tcPr>
          <w:p w14:paraId="30855E3D"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077D068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6271387F" w14:textId="24A0E7B2"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2.1.2.8 Design MRV and M&amp;E systems and link different stockholders with the system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2C9141D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5B97CFE9" w14:textId="0FF3669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A1012AE" w14:textId="58E2CD8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5A992C7" w14:textId="1DD3940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5708F8B" w14:textId="4FCD9B8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A3FAAA0" w14:textId="1FC125A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781A1E0" w14:textId="0BB7A85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32C01D7" w14:textId="7B6924D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6A4F6B6C" w14:textId="49FFF50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3D8F1AB" w14:textId="3855ADF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4BBE206" w14:textId="3D7122E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26DABCCC" w14:textId="0F7959A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3089B5ED" w14:textId="7DE32E6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E151A71" w14:textId="1BF0BF2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AA4369E" w14:textId="76970D9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8D035E0" w14:textId="06C960E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025738C0" w14:textId="77777777" w:rsidTr="006A203F">
        <w:trPr>
          <w:trHeight w:val="57"/>
        </w:trPr>
        <w:tc>
          <w:tcPr>
            <w:tcW w:w="1440" w:type="dxa"/>
            <w:vMerge/>
            <w:tcBorders>
              <w:top w:val="nil"/>
              <w:left w:val="single" w:sz="4" w:space="0" w:color="auto"/>
              <w:bottom w:val="single" w:sz="4" w:space="0" w:color="000000"/>
              <w:right w:val="single" w:sz="4" w:space="0" w:color="auto"/>
            </w:tcBorders>
            <w:vAlign w:val="center"/>
          </w:tcPr>
          <w:p w14:paraId="54086F0D"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tcPr>
          <w:p w14:paraId="629933D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2A67A5F0" w14:textId="75AA961A" w:rsidR="00E461D3" w:rsidRPr="00BE4743" w:rsidRDefault="00DB4813" w:rsidP="00E461D3">
            <w:pPr>
              <w:spacing w:before="0"/>
              <w:rPr>
                <w:rFonts w:asciiTheme="minorHAnsi" w:hAnsiTheme="minorHAnsi" w:cstheme="minorHAnsi"/>
                <w:color w:val="000000"/>
                <w:sz w:val="16"/>
                <w:szCs w:val="16"/>
              </w:rPr>
            </w:pPr>
            <w:r w:rsidRPr="00BE4743">
              <w:rPr>
                <w:rFonts w:asciiTheme="minorHAnsi" w:hAnsiTheme="minorHAnsi" w:cstheme="minorHAnsi"/>
                <w:color w:val="000000"/>
                <w:sz w:val="16"/>
                <w:szCs w:val="16"/>
              </w:rPr>
              <w:t>2.1.2.9 Synthesize lessons learnt and provide substantive guidance and support to develop knowledge products in the project and guidance based on best practices</w:t>
            </w:r>
          </w:p>
        </w:tc>
        <w:tc>
          <w:tcPr>
            <w:tcW w:w="450" w:type="dxa"/>
            <w:tcBorders>
              <w:top w:val="nil"/>
              <w:left w:val="single" w:sz="18" w:space="0" w:color="auto"/>
              <w:bottom w:val="single" w:sz="4" w:space="0" w:color="auto"/>
              <w:right w:val="single" w:sz="4" w:space="0" w:color="auto"/>
            </w:tcBorders>
            <w:shd w:val="clear" w:color="auto" w:fill="auto"/>
            <w:vAlign w:val="center"/>
          </w:tcPr>
          <w:p w14:paraId="6555BD4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54C405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94E004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06CC0F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2733873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ED8223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4A6CB1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4DCA031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59E5DCC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25494F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1E2ADA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02DB4A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000000" w:fill="4F81BD"/>
            <w:vAlign w:val="center"/>
          </w:tcPr>
          <w:p w14:paraId="0478D06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9DFAF7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55A92D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EBF0CB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1ADECCE1" w14:textId="77777777" w:rsidTr="006A203F">
        <w:trPr>
          <w:trHeight w:val="57"/>
        </w:trPr>
        <w:tc>
          <w:tcPr>
            <w:tcW w:w="1440" w:type="dxa"/>
            <w:vMerge/>
            <w:tcBorders>
              <w:top w:val="nil"/>
              <w:left w:val="single" w:sz="4" w:space="0" w:color="auto"/>
              <w:bottom w:val="single" w:sz="4" w:space="0" w:color="000000"/>
              <w:right w:val="single" w:sz="4" w:space="0" w:color="auto"/>
            </w:tcBorders>
            <w:vAlign w:val="center"/>
            <w:hideMark/>
          </w:tcPr>
          <w:p w14:paraId="0755865F"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771094B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5225549E" w14:textId="0C2B550D"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2.1.2.10 Stakeholders consultation through meetings and workshops</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D2C173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1F83E024" w14:textId="6289F89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13A976D" w14:textId="64DBE26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FCFFBF9" w14:textId="4E77CC0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9027552" w14:textId="2154D4E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E5B99E9" w14:textId="5D5BAEF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1B2C78A8" w14:textId="101A55D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41D85FF" w14:textId="0936A31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000000" w:fill="4F81BD"/>
            <w:vAlign w:val="center"/>
          </w:tcPr>
          <w:p w14:paraId="4BAA4D9F" w14:textId="25E6256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F709943" w14:textId="50A35AF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7DB48AA2" w14:textId="7DD4328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2376D41" w14:textId="1E53544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000000" w:fill="4F81BD"/>
            <w:vAlign w:val="center"/>
          </w:tcPr>
          <w:p w14:paraId="73670896" w14:textId="70483CD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2C1689D" w14:textId="35D966C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0D72E44" w14:textId="394C0E9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A16E1BC" w14:textId="07B4AC8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7F7CA266" w14:textId="77777777" w:rsidTr="006A203F">
        <w:trPr>
          <w:trHeight w:val="520"/>
        </w:trPr>
        <w:tc>
          <w:tcPr>
            <w:tcW w:w="1440" w:type="dxa"/>
            <w:vMerge/>
            <w:tcBorders>
              <w:top w:val="nil"/>
              <w:left w:val="single" w:sz="4" w:space="0" w:color="auto"/>
              <w:bottom w:val="single" w:sz="4" w:space="0" w:color="000000"/>
              <w:right w:val="single" w:sz="4" w:space="0" w:color="auto"/>
            </w:tcBorders>
            <w:vAlign w:val="center"/>
            <w:hideMark/>
          </w:tcPr>
          <w:p w14:paraId="70669692"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1AE212A0" w14:textId="77777777" w:rsidR="00E461D3" w:rsidRPr="00BE4743" w:rsidRDefault="00E461D3" w:rsidP="00E461D3">
            <w:pPr>
              <w:spacing w:before="0"/>
              <w:jc w:val="left"/>
              <w:rPr>
                <w:rFonts w:asciiTheme="minorHAnsi" w:hAnsiTheme="minorHAnsi" w:cstheme="minorHAnsi"/>
                <w:color w:val="000000"/>
                <w:sz w:val="16"/>
                <w:szCs w:val="16"/>
              </w:rPr>
            </w:pPr>
            <w:r w:rsidRPr="00BE4743">
              <w:rPr>
                <w:rFonts w:asciiTheme="minorHAnsi" w:hAnsiTheme="minorHAnsi" w:cstheme="minorHAnsi"/>
                <w:color w:val="000000"/>
                <w:sz w:val="16"/>
                <w:szCs w:val="16"/>
              </w:rPr>
              <w:t>2.1.3:</w:t>
            </w:r>
          </w:p>
          <w:p w14:paraId="2AAB6024" w14:textId="6DF1332D"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Information sharing mechanism established and public awareness </w:t>
            </w:r>
            <w:proofErr w:type="spellStart"/>
            <w:r w:rsidRPr="00BE4743">
              <w:rPr>
                <w:rFonts w:asciiTheme="minorHAnsi" w:hAnsiTheme="minorHAnsi" w:cstheme="minorHAnsi"/>
                <w:color w:val="000000"/>
                <w:sz w:val="16"/>
                <w:szCs w:val="16"/>
              </w:rPr>
              <w:t>programme</w:t>
            </w:r>
            <w:proofErr w:type="spellEnd"/>
            <w:r w:rsidRPr="00BE4743">
              <w:rPr>
                <w:rFonts w:asciiTheme="minorHAnsi" w:hAnsiTheme="minorHAnsi" w:cstheme="minorHAnsi"/>
                <w:color w:val="000000"/>
                <w:sz w:val="16"/>
                <w:szCs w:val="16"/>
              </w:rPr>
              <w:t xml:space="preserve"> prepared and being implemented</w:t>
            </w:r>
          </w:p>
        </w:tc>
        <w:tc>
          <w:tcPr>
            <w:tcW w:w="5220" w:type="dxa"/>
            <w:tcBorders>
              <w:top w:val="nil"/>
              <w:left w:val="nil"/>
              <w:bottom w:val="single" w:sz="4" w:space="0" w:color="auto"/>
              <w:right w:val="single" w:sz="18" w:space="0" w:color="auto"/>
            </w:tcBorders>
            <w:shd w:val="clear" w:color="auto" w:fill="auto"/>
            <w:vAlign w:val="center"/>
            <w:hideMark/>
          </w:tcPr>
          <w:p w14:paraId="0B941DB9" w14:textId="7B26314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2.1.3.1 Qualifying national training centers/bodies and instructors to perform the national capacity building programs in transparency related activities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4C44F11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0BE2B423" w14:textId="57C5ABC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3256AF3" w14:textId="2151BCD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D84A3A7" w14:textId="5027C8D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0486FA10" w14:textId="2DFFFA0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933FAB9" w14:textId="6D63F02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A266CE9" w14:textId="7739544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F2D2173" w14:textId="380A1E4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61692DD0" w14:textId="03FDBB6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B0F7A21" w14:textId="682C3BC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BCCF73D" w14:textId="37FFB76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4135C24A" w14:textId="586F118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66B76A3" w14:textId="2CDA941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3B31851" w14:textId="2CEA200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8B8B1BF" w14:textId="7C6795C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087A974" w14:textId="62128AE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0EE12AC6" w14:textId="77777777" w:rsidTr="006A203F">
        <w:trPr>
          <w:trHeight w:val="152"/>
        </w:trPr>
        <w:tc>
          <w:tcPr>
            <w:tcW w:w="1440" w:type="dxa"/>
            <w:vMerge/>
            <w:tcBorders>
              <w:top w:val="nil"/>
              <w:left w:val="single" w:sz="4" w:space="0" w:color="auto"/>
              <w:bottom w:val="single" w:sz="4" w:space="0" w:color="000000"/>
              <w:right w:val="single" w:sz="4" w:space="0" w:color="auto"/>
            </w:tcBorders>
            <w:vAlign w:val="center"/>
            <w:hideMark/>
          </w:tcPr>
          <w:p w14:paraId="6B6F2C65"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23071CF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62EE4C4D" w14:textId="1567A390"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2.1.3.2 Provision of in-house capacity building sessions for different levels at different related entities in: GHG inventories, mitigation options, V&amp;A, QA/QC, MRV and M&amp;E</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6AF1FE6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60B902B1" w14:textId="5B650E3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4A91B57" w14:textId="5389754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68AA6AE" w14:textId="76A5D92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0294564" w14:textId="58FCD5E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A57E18C" w14:textId="1E5C60D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87497FE" w14:textId="4AE3C07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BF7C6D6" w14:textId="1AEE815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B93D83C" w14:textId="29436E6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1DB3D20" w14:textId="3F97451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2C4F1D5" w14:textId="427FE59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87E3FDC" w14:textId="1391268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2E64BFB4" w14:textId="6E42CBC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A1B1BA1" w14:textId="2A071F2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CFFD505" w14:textId="2B6A59E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D9BD903" w14:textId="555B521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24373C3A" w14:textId="77777777" w:rsidTr="006A203F">
        <w:trPr>
          <w:trHeight w:val="520"/>
        </w:trPr>
        <w:tc>
          <w:tcPr>
            <w:tcW w:w="1440" w:type="dxa"/>
            <w:vMerge/>
            <w:tcBorders>
              <w:top w:val="nil"/>
              <w:left w:val="single" w:sz="4" w:space="0" w:color="auto"/>
              <w:bottom w:val="single" w:sz="4" w:space="0" w:color="000000"/>
              <w:right w:val="single" w:sz="4" w:space="0" w:color="auto"/>
            </w:tcBorders>
            <w:vAlign w:val="center"/>
            <w:hideMark/>
          </w:tcPr>
          <w:p w14:paraId="6F32A9F2"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000000"/>
              <w:right w:val="single" w:sz="4" w:space="0" w:color="auto"/>
            </w:tcBorders>
            <w:vAlign w:val="center"/>
            <w:hideMark/>
          </w:tcPr>
          <w:p w14:paraId="05AE95B7"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15B23712" w14:textId="192232A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 xml:space="preserve">2.1.3.3 Design press materials, design online transparency portal, and perform public awareness sessions and events in the field of climate change and transparency to its related actions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0F759B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5C3AD4AB" w14:textId="367141D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7FD8DB2" w14:textId="57ECE74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531BCE2" w14:textId="1F749E6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5027EE10" w14:textId="1B26180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6E4ABFD" w14:textId="70B998C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DA6CA06" w14:textId="0EABD29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72A11C19" w14:textId="64AAFCA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29BFD5B5" w14:textId="0F344E4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F764683" w14:textId="43898EB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77BED8D" w14:textId="0A99A63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28550B86" w14:textId="2C0D058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61A7CA3A" w14:textId="182A5BB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D05F5E6" w14:textId="2B9BEEF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8B768CC" w14:textId="66321D5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F3C37D8" w14:textId="4EDF439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55DCA264" w14:textId="77777777" w:rsidTr="006A203F">
        <w:trPr>
          <w:trHeight w:val="197"/>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0716708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w:t>
            </w:r>
          </w:p>
          <w:p w14:paraId="760E3FFA" w14:textId="6882C629"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 xml:space="preserve">Progress tracking and NDC transparency is maintained and </w:t>
            </w:r>
            <w:r w:rsidRPr="00BE4743">
              <w:rPr>
                <w:rFonts w:asciiTheme="minorHAnsi" w:eastAsia="Times New Roman" w:hAnsiTheme="minorHAnsi" w:cstheme="minorHAnsi"/>
                <w:color w:val="000000"/>
                <w:sz w:val="16"/>
                <w:szCs w:val="16"/>
                <w:lang w:eastAsia="zh-CN"/>
              </w:rPr>
              <w:lastRenderedPageBreak/>
              <w:t>improved over time</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53796128"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lastRenderedPageBreak/>
              <w:t>3.1.1:</w:t>
            </w:r>
          </w:p>
          <w:p w14:paraId="1BB961E5" w14:textId="72912328"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 xml:space="preserve">Long-term transparency strategy on actions (GHGs inventory, </w:t>
            </w:r>
            <w:r w:rsidRPr="00BE4743">
              <w:rPr>
                <w:rFonts w:asciiTheme="minorHAnsi" w:eastAsia="Times New Roman" w:hAnsiTheme="minorHAnsi" w:cstheme="minorHAnsi"/>
                <w:color w:val="000000"/>
                <w:sz w:val="16"/>
                <w:szCs w:val="16"/>
                <w:lang w:eastAsia="zh-CN"/>
              </w:rPr>
              <w:lastRenderedPageBreak/>
              <w:t>mitigation, adaptation) and support received developed</w:t>
            </w:r>
          </w:p>
        </w:tc>
        <w:tc>
          <w:tcPr>
            <w:tcW w:w="5220" w:type="dxa"/>
            <w:tcBorders>
              <w:top w:val="nil"/>
              <w:left w:val="nil"/>
              <w:bottom w:val="single" w:sz="4" w:space="0" w:color="auto"/>
              <w:right w:val="single" w:sz="18" w:space="0" w:color="auto"/>
            </w:tcBorders>
            <w:shd w:val="clear" w:color="auto" w:fill="auto"/>
            <w:vAlign w:val="center"/>
            <w:hideMark/>
          </w:tcPr>
          <w:p w14:paraId="31ED3C46" w14:textId="7B616F7D"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lastRenderedPageBreak/>
              <w:t xml:space="preserve">3.1.1.1 Preparation of TOR for national and international consultants to be hired for component #3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752E181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045F9303" w14:textId="0678B64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1978D6A" w14:textId="3178E86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0E19059C" w14:textId="6B2CD1C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0F8ECF0" w14:textId="4DC3CA1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8A6A708" w14:textId="1668CE6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C628A7D" w14:textId="73C2E21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B67BA2B" w14:textId="1554DD8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55DFEE1" w14:textId="0DFF470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207CFF0" w14:textId="31CFDA8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0C0E7A1" w14:textId="0A17101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382E33B" w14:textId="4E61697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F541CD0" w14:textId="5FD01FD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8E20AE3" w14:textId="293E8DB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2C89091" w14:textId="67830AB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35EC5F2" w14:textId="31F6E38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3F8F86B3" w14:textId="77777777" w:rsidTr="006A203F">
        <w:trPr>
          <w:trHeight w:val="179"/>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0C4EA92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40BAFF7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60E6BBE9" w14:textId="4ADD8EFC"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3.1.1.2 Development of long-term transparency strategy on actions (GHGs inventory, mitigation, adaptation), and support received related to the two selected sectors</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0EC3D16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tcPr>
          <w:p w14:paraId="09445A1F" w14:textId="3AADE8F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E420F9C" w14:textId="40B3541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75D9DEC" w14:textId="623259F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0D80672A" w14:textId="2C876B7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2027679" w14:textId="580E029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387CCFD" w14:textId="083E45F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0BCFAEE6" w14:textId="00B704C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9756EBE" w14:textId="3BA33F0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92649E9" w14:textId="21E725D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CEE5625" w14:textId="54F3A3F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E6BB5DC" w14:textId="17D802E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652CB2D4" w14:textId="2ED40BD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ED55D28" w14:textId="56AC660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A63C82F" w14:textId="63DAA9A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1038845" w14:textId="5FF562C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5B1C9B2C" w14:textId="77777777" w:rsidTr="006A203F">
        <w:trPr>
          <w:trHeight w:val="57"/>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002F4D62"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31B85F9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093856DD" w14:textId="4E3AB03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3.1.1.3 Identify links and synergies with other support initiatives related to MRV with Sudan CIBT project.</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1691BD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85D48B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DBA7C6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3642530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2979144F" w14:textId="7BD67D7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50CD479" w14:textId="4C51DEA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83FDB27" w14:textId="0966EAF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44C76606" w14:textId="54A6430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0A1BB96" w14:textId="4E4553A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7A6474D" w14:textId="174F0A2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510A3EB2" w14:textId="3E672DA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111417D2" w14:textId="12ED8DD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4AE28F02" w14:textId="2D3CDCC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709510A5" w14:textId="0C04BFC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1AC90BD" w14:textId="56A17B5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743973CE" w14:textId="7E53243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32FDBA7D" w14:textId="77777777" w:rsidTr="006A203F">
        <w:trPr>
          <w:trHeight w:val="57"/>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7379D234"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2382125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5005B053" w14:textId="4FC9342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 xml:space="preserve">3.1.1.4 Propose a way forward &amp; Roadmap to ensure the sustainability of CIBT project outcomes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054A468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D7FA15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45DAF0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49111F6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tcPr>
          <w:p w14:paraId="30EF57C3" w14:textId="6F07F61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906B266" w14:textId="349C662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0F6D5BC" w14:textId="49F7704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8726F9A" w14:textId="5804C49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39304CC6" w14:textId="59DEEBB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CFE1C01" w14:textId="56DF918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B84FE33" w14:textId="49337A1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0818A7F9" w14:textId="5DBA253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4F0ACD6" w14:textId="0DB1168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0235C1F" w14:textId="06412EE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791C497" w14:textId="7A7C1BB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6E2F9897" w14:textId="6E98E45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7233089C" w14:textId="77777777" w:rsidTr="006A203F">
        <w:trPr>
          <w:trHeight w:val="290"/>
        </w:trPr>
        <w:tc>
          <w:tcPr>
            <w:tcW w:w="1440" w:type="dxa"/>
            <w:vMerge/>
            <w:tcBorders>
              <w:top w:val="nil"/>
              <w:left w:val="single" w:sz="4" w:space="0" w:color="auto"/>
              <w:bottom w:val="single" w:sz="4" w:space="0" w:color="auto"/>
              <w:right w:val="single" w:sz="4" w:space="0" w:color="auto"/>
            </w:tcBorders>
            <w:shd w:val="clear" w:color="auto" w:fill="auto"/>
            <w:vAlign w:val="center"/>
          </w:tcPr>
          <w:p w14:paraId="7A435615"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14:paraId="044A6D0D"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tcPr>
          <w:p w14:paraId="3646444B" w14:textId="4D9242B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3.1.1.5 Peer review on transparency strategy and integration of MRV into the related national institutions and MTR/terminal evaluation</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40B6D06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065F37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23A9D6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3DB4A16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55A1B0D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70AAEB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FDE085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73F395B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62C4C8E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325C445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8B5E80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159390D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59284D5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7A2BD62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EC35DF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7F80DB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6A13045E" w14:textId="77777777" w:rsidTr="006A203F">
        <w:trPr>
          <w:trHeight w:val="143"/>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4AE81AF6"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455F2922"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6EB9C80D" w14:textId="4EBE859D"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3.1.1.6 Stakeholders consultation through meetings and workshop</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683C9E9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89D216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F186E9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2757C45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tcPr>
          <w:p w14:paraId="6D131E01" w14:textId="74A57A7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173109D" w14:textId="59217C2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6512171" w14:textId="4013F81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17CADAF" w14:textId="5464F4E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57201745" w14:textId="009E4FB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0529A649" w14:textId="5F093E0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9DCE76F" w14:textId="492657F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000000" w:fill="4F81BD"/>
            <w:vAlign w:val="center"/>
          </w:tcPr>
          <w:p w14:paraId="1AA7478C" w14:textId="0C4EE14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E707E82" w14:textId="46C846B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5CB200FD" w14:textId="3635BE0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33DCD9DB" w14:textId="09C06D8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A9E6845" w14:textId="1F79410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20ED530B" w14:textId="77777777" w:rsidTr="006A203F">
        <w:trPr>
          <w:trHeight w:val="485"/>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769B7A2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5BE14381"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3.1.2:</w:t>
            </w:r>
          </w:p>
          <w:p w14:paraId="45AA8C4D" w14:textId="7602937E"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 xml:space="preserve"> Integration of MRV into the related national institutions and tracking the implementation of NDCs</w:t>
            </w:r>
          </w:p>
        </w:tc>
        <w:tc>
          <w:tcPr>
            <w:tcW w:w="5220" w:type="dxa"/>
            <w:tcBorders>
              <w:top w:val="nil"/>
              <w:left w:val="nil"/>
              <w:bottom w:val="single" w:sz="4" w:space="0" w:color="auto"/>
              <w:right w:val="single" w:sz="18" w:space="0" w:color="auto"/>
            </w:tcBorders>
            <w:shd w:val="clear" w:color="auto" w:fill="auto"/>
            <w:vAlign w:val="center"/>
            <w:hideMark/>
          </w:tcPr>
          <w:p w14:paraId="3AD5474E" w14:textId="17C758E1"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3.1.2.1 Development of a methodology to keep track of progress in the implementation of Sudan's NDCs according to the developed MRV system for all sectors (Energy, IPPU, AFOLU and Waste).</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231D534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711944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38714EF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6DEE386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66F6EB36" w14:textId="1425616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29AA5328" w14:textId="1A0A31C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0644E586" w14:textId="200C7C5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1C25FDCE" w14:textId="1BA18F8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8867D2F" w14:textId="792500E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5A7D5A80" w14:textId="4A8205C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605C608" w14:textId="160B4C7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768AD919" w14:textId="7BE4DD5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47B79D20" w14:textId="256A58F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A13B701" w14:textId="7091D37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1608E2A" w14:textId="3DA1504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03A8AD8" w14:textId="2850C4F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3B63F70F" w14:textId="77777777" w:rsidTr="006A203F">
        <w:trPr>
          <w:trHeight w:val="305"/>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4B9786E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0F1FA88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4C905379" w14:textId="5FEB1428"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3.1.2.2 Development of QA/QC tracking system for support provided by donors and received by Sudan and reporting the results/impacts of the provided/received supports</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57DF376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95D3A3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88F3AF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29D6715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tcPr>
          <w:p w14:paraId="22C725CC" w14:textId="076F1294"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D01BB01" w14:textId="0A48018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56700288" w14:textId="70B27BE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221E0E33" w14:textId="48EABF1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7613787D" w14:textId="6DF7725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4025BED" w14:textId="410EC06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98D9180" w14:textId="2D52157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5713C5BF" w14:textId="67CC8D3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C961FF5" w14:textId="67CABD4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1654BF3E" w14:textId="18A75DE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C395AB4" w14:textId="7AEE079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F599989" w14:textId="7916CE1C"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6B1DBBD3" w14:textId="77777777" w:rsidTr="006A203F">
        <w:trPr>
          <w:trHeight w:val="71"/>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0509CF92"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646CD4B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3E28CDDD" w14:textId="09F4F0AC"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3.1.2.3 Coordination with different local entities to track the progress in the implementation of NDCs (mitigation and adaptation)</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3E6E744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E6F64D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027D5E6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1E9B99B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tcPr>
          <w:p w14:paraId="5265DF52" w14:textId="51BFEE4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93540B4" w14:textId="3FF2695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B001327" w14:textId="24C1F576"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4CEBB03C" w14:textId="75D5C3B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08D4CB63" w14:textId="67C1188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68B436B" w14:textId="075BCC8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7A65164" w14:textId="258C030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128D23ED" w14:textId="24A9EA3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4BA7F039" w14:textId="773418D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4B78C3C" w14:textId="1E6A831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108B7EE4" w14:textId="6728AC6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28FA0EE" w14:textId="4B28614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0618A9FE" w14:textId="77777777" w:rsidTr="006A203F">
        <w:trPr>
          <w:trHeight w:val="215"/>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6EBB8709"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2B384800"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292EF8D9" w14:textId="678A928B" w:rsidR="00E461D3" w:rsidRPr="00BE4743" w:rsidRDefault="00E461D3" w:rsidP="00E461D3">
            <w:pPr>
              <w:spacing w:before="0"/>
              <w:rPr>
                <w:rFonts w:asciiTheme="minorHAnsi" w:eastAsia="Times New Roman" w:hAnsiTheme="minorHAnsi" w:cstheme="minorHAnsi"/>
                <w:color w:val="000000"/>
                <w:sz w:val="16"/>
                <w:szCs w:val="16"/>
                <w:lang w:eastAsia="zh-CN"/>
              </w:rPr>
            </w:pPr>
            <w:proofErr w:type="gramStart"/>
            <w:r w:rsidRPr="00BE4743">
              <w:rPr>
                <w:rFonts w:asciiTheme="minorHAnsi" w:eastAsia="Times New Roman" w:hAnsiTheme="minorHAnsi" w:cstheme="minorHAnsi"/>
                <w:color w:val="000000"/>
                <w:sz w:val="16"/>
                <w:szCs w:val="16"/>
                <w:lang w:eastAsia="zh-CN"/>
              </w:rPr>
              <w:t>3.1.2.4  Adoption</w:t>
            </w:r>
            <w:proofErr w:type="gramEnd"/>
            <w:r w:rsidRPr="00BE4743">
              <w:rPr>
                <w:rFonts w:asciiTheme="minorHAnsi" w:eastAsia="Times New Roman" w:hAnsiTheme="minorHAnsi" w:cstheme="minorHAnsi"/>
                <w:color w:val="000000"/>
                <w:sz w:val="16"/>
                <w:szCs w:val="16"/>
                <w:lang w:eastAsia="zh-CN"/>
              </w:rPr>
              <w:t xml:space="preserve"> of progress tracking tool among key national institutions through hands-on training session (provided annually)  to technical working groups for all sectors .</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0A0D764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418016C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69F7A47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5C6D5BF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tcPr>
          <w:p w14:paraId="6A6D3046" w14:textId="7A9FC38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9E1D3B4" w14:textId="7AE33CC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67839E45" w14:textId="3832408D"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3F5B9CE6" w14:textId="180CA56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389F099C" w14:textId="6C8DD40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48406848" w14:textId="7B399ECB"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9ED7E5A" w14:textId="0CA6EF5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5715279F" w14:textId="0E6D281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D9D9D9" w:themeFill="background1" w:themeFillShade="D9"/>
            <w:vAlign w:val="center"/>
          </w:tcPr>
          <w:p w14:paraId="619DF24D" w14:textId="0F7B761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03655143" w14:textId="44731F10"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D9D9D9" w:themeFill="background1" w:themeFillShade="D9"/>
            <w:vAlign w:val="center"/>
          </w:tcPr>
          <w:p w14:paraId="60EB3049" w14:textId="7CE6FC89"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D9D9D9" w:themeFill="background1" w:themeFillShade="D9"/>
            <w:vAlign w:val="center"/>
          </w:tcPr>
          <w:p w14:paraId="39A83C28" w14:textId="4B259C3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2BEC5D2B" w14:textId="77777777" w:rsidTr="006A203F">
        <w:trPr>
          <w:trHeight w:val="170"/>
        </w:trPr>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7B3E387B"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14:paraId="1D09C444"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nil"/>
              <w:left w:val="nil"/>
              <w:bottom w:val="single" w:sz="4" w:space="0" w:color="auto"/>
              <w:right w:val="single" w:sz="18" w:space="0" w:color="auto"/>
            </w:tcBorders>
            <w:shd w:val="clear" w:color="auto" w:fill="auto"/>
            <w:vAlign w:val="center"/>
            <w:hideMark/>
          </w:tcPr>
          <w:p w14:paraId="1ABB28AA" w14:textId="7EB4E1EB"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3.1.2.5 Stakeholders consultation through meetings and workshop</w:t>
            </w:r>
          </w:p>
        </w:tc>
        <w:tc>
          <w:tcPr>
            <w:tcW w:w="450" w:type="dxa"/>
            <w:tcBorders>
              <w:top w:val="nil"/>
              <w:left w:val="single" w:sz="18" w:space="0" w:color="auto"/>
              <w:bottom w:val="single" w:sz="4" w:space="0" w:color="auto"/>
              <w:right w:val="single" w:sz="4" w:space="0" w:color="auto"/>
            </w:tcBorders>
            <w:shd w:val="clear" w:color="auto" w:fill="auto"/>
            <w:vAlign w:val="center"/>
            <w:hideMark/>
          </w:tcPr>
          <w:p w14:paraId="1913D1E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28697EF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4" w:space="0" w:color="auto"/>
            </w:tcBorders>
            <w:shd w:val="clear" w:color="auto" w:fill="auto"/>
            <w:vAlign w:val="center"/>
            <w:hideMark/>
          </w:tcPr>
          <w:p w14:paraId="7237911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nil"/>
              <w:bottom w:val="single" w:sz="4" w:space="0" w:color="auto"/>
              <w:right w:val="single" w:sz="18" w:space="0" w:color="auto"/>
            </w:tcBorders>
            <w:shd w:val="clear" w:color="auto" w:fill="auto"/>
            <w:vAlign w:val="center"/>
            <w:hideMark/>
          </w:tcPr>
          <w:p w14:paraId="58C6A36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r w:rsidRPr="00BE4743">
              <w:rPr>
                <w:rFonts w:asciiTheme="minorHAnsi" w:eastAsia="Times New Roman" w:hAnsiTheme="minorHAnsi" w:cstheme="minorHAnsi"/>
                <w:b/>
                <w:bCs/>
                <w:color w:val="000000"/>
                <w:sz w:val="16"/>
                <w:szCs w:val="16"/>
                <w:lang w:eastAsia="zh-CN"/>
              </w:rPr>
              <w:t> </w:t>
            </w:r>
          </w:p>
        </w:tc>
        <w:tc>
          <w:tcPr>
            <w:tcW w:w="450" w:type="dxa"/>
            <w:tcBorders>
              <w:top w:val="nil"/>
              <w:left w:val="single" w:sz="18" w:space="0" w:color="auto"/>
              <w:bottom w:val="single" w:sz="4" w:space="0" w:color="auto"/>
              <w:right w:val="single" w:sz="4" w:space="0" w:color="auto"/>
            </w:tcBorders>
            <w:shd w:val="clear" w:color="auto" w:fill="auto"/>
            <w:vAlign w:val="center"/>
          </w:tcPr>
          <w:p w14:paraId="57789F15" w14:textId="59DC902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497BC697" w14:textId="645988A8"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C7E6027" w14:textId="71444D61"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73B9515" w14:textId="5F70464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13D30319" w14:textId="7EB7777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212A9FF7" w14:textId="5D2C11E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B477DF3" w14:textId="333D993A"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00B7CE77" w14:textId="541B37EE"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single" w:sz="18" w:space="0" w:color="auto"/>
              <w:bottom w:val="single" w:sz="4" w:space="0" w:color="auto"/>
              <w:right w:val="single" w:sz="4" w:space="0" w:color="auto"/>
            </w:tcBorders>
            <w:shd w:val="clear" w:color="auto" w:fill="auto"/>
            <w:vAlign w:val="center"/>
          </w:tcPr>
          <w:p w14:paraId="26785006" w14:textId="28BC1FC3"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auto" w:fill="auto"/>
            <w:vAlign w:val="center"/>
          </w:tcPr>
          <w:p w14:paraId="70A2B0C6" w14:textId="51579A02"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4" w:space="0" w:color="auto"/>
            </w:tcBorders>
            <w:shd w:val="clear" w:color="000000" w:fill="4F81BD"/>
            <w:vAlign w:val="center"/>
          </w:tcPr>
          <w:p w14:paraId="2C6482EC" w14:textId="7CCFF785"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nil"/>
              <w:left w:val="nil"/>
              <w:bottom w:val="single" w:sz="4" w:space="0" w:color="auto"/>
              <w:right w:val="single" w:sz="18" w:space="0" w:color="auto"/>
            </w:tcBorders>
            <w:shd w:val="clear" w:color="auto" w:fill="auto"/>
            <w:vAlign w:val="center"/>
          </w:tcPr>
          <w:p w14:paraId="26FF51A8" w14:textId="5E1C3FFF"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1004CF41" w14:textId="77777777" w:rsidTr="006A203F">
        <w:trPr>
          <w:trHeight w:val="170"/>
        </w:trPr>
        <w:tc>
          <w:tcPr>
            <w:tcW w:w="1440" w:type="dxa"/>
            <w:vMerge w:val="restart"/>
            <w:tcBorders>
              <w:top w:val="single" w:sz="4" w:space="0" w:color="auto"/>
              <w:left w:val="single" w:sz="4" w:space="0" w:color="auto"/>
              <w:right w:val="single" w:sz="4" w:space="0" w:color="auto"/>
            </w:tcBorders>
            <w:shd w:val="clear" w:color="auto" w:fill="auto"/>
            <w:vAlign w:val="center"/>
          </w:tcPr>
          <w:p w14:paraId="4E7A8CA2"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Outcome 4.1</w:t>
            </w:r>
          </w:p>
          <w:p w14:paraId="256963DB" w14:textId="4E71FD19"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Enhanced information sharing about lessons learned associated with transparency obligations under Paris Agreement</w:t>
            </w:r>
          </w:p>
        </w:tc>
        <w:tc>
          <w:tcPr>
            <w:tcW w:w="1620" w:type="dxa"/>
            <w:vMerge w:val="restart"/>
            <w:tcBorders>
              <w:top w:val="single" w:sz="4" w:space="0" w:color="auto"/>
              <w:left w:val="single" w:sz="4" w:space="0" w:color="auto"/>
              <w:right w:val="single" w:sz="4" w:space="0" w:color="auto"/>
            </w:tcBorders>
            <w:shd w:val="clear" w:color="auto" w:fill="auto"/>
            <w:vAlign w:val="center"/>
          </w:tcPr>
          <w:p w14:paraId="6C6EED9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4.1.1:</w:t>
            </w:r>
          </w:p>
          <w:p w14:paraId="57289BCE" w14:textId="769E6F02"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Project results and outcomes monitored and evaluated</w:t>
            </w:r>
          </w:p>
        </w:tc>
        <w:tc>
          <w:tcPr>
            <w:tcW w:w="5220" w:type="dxa"/>
            <w:tcBorders>
              <w:top w:val="single" w:sz="4" w:space="0" w:color="auto"/>
              <w:left w:val="single" w:sz="4" w:space="0" w:color="auto"/>
              <w:bottom w:val="single" w:sz="4" w:space="0" w:color="auto"/>
              <w:right w:val="single" w:sz="18" w:space="0" w:color="auto"/>
            </w:tcBorders>
            <w:shd w:val="clear" w:color="auto" w:fill="auto"/>
            <w:vAlign w:val="center"/>
          </w:tcPr>
          <w:p w14:paraId="4BEE001B" w14:textId="65C4A8AF"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4.1.1.1 Mid-term report</w:t>
            </w: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0486F69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8AE85C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6A4DE57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496A35A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0A99B69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5FF888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725F85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0070C0"/>
            <w:vAlign w:val="center"/>
          </w:tcPr>
          <w:p w14:paraId="06B5E6A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0B5E204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50949E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065751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0F49E07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2034879A"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A42E10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2BFD1B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63DC285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762BEB3A" w14:textId="77777777" w:rsidTr="006A203F">
        <w:trPr>
          <w:trHeight w:val="170"/>
        </w:trPr>
        <w:tc>
          <w:tcPr>
            <w:tcW w:w="1440" w:type="dxa"/>
            <w:vMerge/>
            <w:tcBorders>
              <w:left w:val="single" w:sz="4" w:space="0" w:color="auto"/>
              <w:right w:val="single" w:sz="4" w:space="0" w:color="auto"/>
            </w:tcBorders>
            <w:shd w:val="clear" w:color="auto" w:fill="auto"/>
            <w:vAlign w:val="center"/>
          </w:tcPr>
          <w:p w14:paraId="238F99D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tcPr>
          <w:p w14:paraId="570D09BE"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single" w:sz="4" w:space="0" w:color="auto"/>
              <w:left w:val="single" w:sz="4" w:space="0" w:color="auto"/>
              <w:bottom w:val="single" w:sz="4" w:space="0" w:color="auto"/>
              <w:right w:val="single" w:sz="18" w:space="0" w:color="auto"/>
            </w:tcBorders>
            <w:shd w:val="clear" w:color="auto" w:fill="auto"/>
            <w:vAlign w:val="center"/>
          </w:tcPr>
          <w:p w14:paraId="2A3BB2EA" w14:textId="3C1E0144"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4.1.1.2 Terminal evaluation</w:t>
            </w: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4F4B7C4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DEB44E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65BFF41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1004E95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277831D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91C649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614BAEC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2F7CCB6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61950B3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DDBDEB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66FB48D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5125B1A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2E1D15D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CDB4EC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4698C7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0070C0"/>
            <w:vAlign w:val="center"/>
          </w:tcPr>
          <w:p w14:paraId="103FAF1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3A51D82E" w14:textId="77777777" w:rsidTr="006A203F">
        <w:trPr>
          <w:trHeight w:val="170"/>
        </w:trPr>
        <w:tc>
          <w:tcPr>
            <w:tcW w:w="1440" w:type="dxa"/>
            <w:vMerge/>
            <w:tcBorders>
              <w:left w:val="single" w:sz="4" w:space="0" w:color="auto"/>
              <w:right w:val="single" w:sz="4" w:space="0" w:color="auto"/>
            </w:tcBorders>
            <w:shd w:val="clear" w:color="auto" w:fill="auto"/>
            <w:vAlign w:val="center"/>
          </w:tcPr>
          <w:p w14:paraId="6D46392A"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val="restart"/>
            <w:tcBorders>
              <w:top w:val="single" w:sz="4" w:space="0" w:color="auto"/>
              <w:left w:val="single" w:sz="4" w:space="0" w:color="auto"/>
              <w:right w:val="single" w:sz="4" w:space="0" w:color="auto"/>
            </w:tcBorders>
            <w:shd w:val="clear" w:color="auto" w:fill="auto"/>
            <w:vAlign w:val="center"/>
          </w:tcPr>
          <w:p w14:paraId="6872E339"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4.1.2:</w:t>
            </w:r>
          </w:p>
          <w:p w14:paraId="3A0BE08B" w14:textId="1A83FC5E"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Lessons learned, and best practices shared via the newly developed online transparency platform</w:t>
            </w:r>
          </w:p>
        </w:tc>
        <w:tc>
          <w:tcPr>
            <w:tcW w:w="5220" w:type="dxa"/>
            <w:tcBorders>
              <w:top w:val="single" w:sz="4" w:space="0" w:color="auto"/>
              <w:left w:val="single" w:sz="4" w:space="0" w:color="auto"/>
              <w:bottom w:val="single" w:sz="4" w:space="0" w:color="auto"/>
              <w:right w:val="single" w:sz="18" w:space="0" w:color="auto"/>
            </w:tcBorders>
            <w:shd w:val="clear" w:color="auto" w:fill="auto"/>
            <w:vAlign w:val="center"/>
          </w:tcPr>
          <w:p w14:paraId="74B1F7B4" w14:textId="4589F82C"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4.1.2.1 Synthesize lessons learnt and provide substantive guidance and support to develop knowledge products in the project and guidance based on best practices</w:t>
            </w: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6A78B1F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350616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DB6160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3D788B7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548B74E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FA00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9E5A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14:paraId="366D419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18792D1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C3CE4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C79F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14:paraId="3C6FD75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0070C0"/>
            <w:vAlign w:val="center"/>
          </w:tcPr>
          <w:p w14:paraId="29A5F47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E9F248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A48756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68CDCD8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2AFB2B66" w14:textId="77777777" w:rsidTr="006A203F">
        <w:trPr>
          <w:trHeight w:val="170"/>
        </w:trPr>
        <w:tc>
          <w:tcPr>
            <w:tcW w:w="1440" w:type="dxa"/>
            <w:vMerge/>
            <w:tcBorders>
              <w:left w:val="single" w:sz="4" w:space="0" w:color="auto"/>
              <w:right w:val="single" w:sz="4" w:space="0" w:color="auto"/>
            </w:tcBorders>
            <w:shd w:val="clear" w:color="auto" w:fill="auto"/>
            <w:vAlign w:val="center"/>
          </w:tcPr>
          <w:p w14:paraId="70DF4263"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right w:val="single" w:sz="4" w:space="0" w:color="auto"/>
            </w:tcBorders>
            <w:shd w:val="clear" w:color="auto" w:fill="auto"/>
            <w:vAlign w:val="center"/>
          </w:tcPr>
          <w:p w14:paraId="4002BC76"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single" w:sz="4" w:space="0" w:color="auto"/>
              <w:left w:val="single" w:sz="4" w:space="0" w:color="auto"/>
              <w:bottom w:val="single" w:sz="4" w:space="0" w:color="auto"/>
              <w:right w:val="single" w:sz="18" w:space="0" w:color="auto"/>
            </w:tcBorders>
            <w:shd w:val="clear" w:color="auto" w:fill="auto"/>
            <w:vAlign w:val="center"/>
          </w:tcPr>
          <w:p w14:paraId="4404D54E" w14:textId="309311B3"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4.1.2.2 Inception workshop (overview of CB</w:t>
            </w:r>
            <w:r w:rsidR="00CD3F0A" w:rsidRPr="00BE4743">
              <w:rPr>
                <w:rFonts w:asciiTheme="minorHAnsi" w:hAnsiTheme="minorHAnsi" w:cstheme="minorHAnsi"/>
                <w:color w:val="000000"/>
                <w:sz w:val="16"/>
                <w:szCs w:val="16"/>
              </w:rPr>
              <w:t>I</w:t>
            </w:r>
            <w:r w:rsidRPr="00BE4743">
              <w:rPr>
                <w:rFonts w:asciiTheme="minorHAnsi" w:hAnsiTheme="minorHAnsi" w:cstheme="minorHAnsi"/>
                <w:color w:val="000000"/>
                <w:sz w:val="16"/>
                <w:szCs w:val="16"/>
              </w:rPr>
              <w:t xml:space="preserve">T project) and reporting </w:t>
            </w:r>
          </w:p>
        </w:tc>
        <w:tc>
          <w:tcPr>
            <w:tcW w:w="450" w:type="dxa"/>
            <w:tcBorders>
              <w:top w:val="single" w:sz="4" w:space="0" w:color="auto"/>
              <w:left w:val="single" w:sz="18" w:space="0" w:color="auto"/>
              <w:bottom w:val="single" w:sz="4" w:space="0" w:color="auto"/>
              <w:right w:val="single" w:sz="4" w:space="0" w:color="auto"/>
            </w:tcBorders>
            <w:shd w:val="clear" w:color="auto" w:fill="0070C0"/>
            <w:vAlign w:val="center"/>
          </w:tcPr>
          <w:p w14:paraId="0877F46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7CE77F1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8044CC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3801846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2D41E3D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3CDDF2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BF6E2A4"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696170A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5A2B0CD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0992020"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D723B0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325029E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4" w:space="0" w:color="auto"/>
              <w:right w:val="single" w:sz="4" w:space="0" w:color="auto"/>
            </w:tcBorders>
            <w:shd w:val="clear" w:color="auto" w:fill="auto"/>
            <w:vAlign w:val="center"/>
          </w:tcPr>
          <w:p w14:paraId="4863738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A5302B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D9CF58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4" w:space="0" w:color="auto"/>
              <w:right w:val="single" w:sz="18" w:space="0" w:color="auto"/>
            </w:tcBorders>
            <w:shd w:val="clear" w:color="auto" w:fill="auto"/>
            <w:vAlign w:val="center"/>
          </w:tcPr>
          <w:p w14:paraId="1985542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r w:rsidR="00E461D3" w:rsidRPr="00BE4743" w14:paraId="0462D43E" w14:textId="77777777" w:rsidTr="006A203F">
        <w:trPr>
          <w:trHeight w:val="170"/>
        </w:trPr>
        <w:tc>
          <w:tcPr>
            <w:tcW w:w="1440" w:type="dxa"/>
            <w:vMerge/>
            <w:tcBorders>
              <w:left w:val="single" w:sz="4" w:space="0" w:color="auto"/>
              <w:bottom w:val="single" w:sz="4" w:space="0" w:color="auto"/>
              <w:right w:val="single" w:sz="4" w:space="0" w:color="auto"/>
            </w:tcBorders>
            <w:shd w:val="clear" w:color="auto" w:fill="auto"/>
            <w:vAlign w:val="center"/>
          </w:tcPr>
          <w:p w14:paraId="00BCB4DC"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1620" w:type="dxa"/>
            <w:vMerge/>
            <w:tcBorders>
              <w:left w:val="single" w:sz="4" w:space="0" w:color="auto"/>
              <w:bottom w:val="single" w:sz="4" w:space="0" w:color="auto"/>
              <w:right w:val="single" w:sz="4" w:space="0" w:color="auto"/>
            </w:tcBorders>
            <w:shd w:val="clear" w:color="auto" w:fill="auto"/>
            <w:vAlign w:val="center"/>
          </w:tcPr>
          <w:p w14:paraId="6273165D" w14:textId="77777777" w:rsidR="00E461D3" w:rsidRPr="00BE4743" w:rsidRDefault="00E461D3" w:rsidP="00E461D3">
            <w:pPr>
              <w:spacing w:before="0"/>
              <w:jc w:val="left"/>
              <w:rPr>
                <w:rFonts w:asciiTheme="minorHAnsi" w:eastAsia="Times New Roman" w:hAnsiTheme="minorHAnsi" w:cstheme="minorHAnsi"/>
                <w:color w:val="000000"/>
                <w:sz w:val="16"/>
                <w:szCs w:val="16"/>
                <w:lang w:eastAsia="zh-CN"/>
              </w:rPr>
            </w:pPr>
          </w:p>
        </w:tc>
        <w:tc>
          <w:tcPr>
            <w:tcW w:w="5220" w:type="dxa"/>
            <w:tcBorders>
              <w:top w:val="single" w:sz="4" w:space="0" w:color="auto"/>
              <w:left w:val="single" w:sz="4" w:space="0" w:color="auto"/>
              <w:bottom w:val="single" w:sz="4" w:space="0" w:color="auto"/>
              <w:right w:val="single" w:sz="18" w:space="0" w:color="auto"/>
            </w:tcBorders>
            <w:shd w:val="clear" w:color="auto" w:fill="auto"/>
            <w:vAlign w:val="center"/>
          </w:tcPr>
          <w:p w14:paraId="742DE1B3" w14:textId="172EDE7D" w:rsidR="00E461D3" w:rsidRPr="00BE4743" w:rsidRDefault="00E461D3" w:rsidP="00E461D3">
            <w:pPr>
              <w:spacing w:before="0"/>
              <w:rPr>
                <w:rFonts w:asciiTheme="minorHAnsi" w:eastAsia="Times New Roman" w:hAnsiTheme="minorHAnsi" w:cstheme="minorHAnsi"/>
                <w:color w:val="000000"/>
                <w:sz w:val="16"/>
                <w:szCs w:val="16"/>
                <w:lang w:eastAsia="zh-CN"/>
              </w:rPr>
            </w:pPr>
            <w:r w:rsidRPr="00BE4743">
              <w:rPr>
                <w:rFonts w:asciiTheme="minorHAnsi" w:hAnsiTheme="minorHAnsi" w:cstheme="minorHAnsi"/>
                <w:color w:val="000000"/>
                <w:sz w:val="16"/>
                <w:szCs w:val="16"/>
              </w:rPr>
              <w:t>4.1.2.3 Stakeholders consultation through meetings and workshops</w:t>
            </w:r>
          </w:p>
        </w:tc>
        <w:tc>
          <w:tcPr>
            <w:tcW w:w="450" w:type="dxa"/>
            <w:tcBorders>
              <w:top w:val="single" w:sz="4" w:space="0" w:color="auto"/>
              <w:left w:val="single" w:sz="18" w:space="0" w:color="auto"/>
              <w:bottom w:val="single" w:sz="18" w:space="0" w:color="auto"/>
              <w:right w:val="single" w:sz="4" w:space="0" w:color="auto"/>
            </w:tcBorders>
            <w:shd w:val="clear" w:color="auto" w:fill="auto"/>
            <w:vAlign w:val="center"/>
          </w:tcPr>
          <w:p w14:paraId="1F387542"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4" w:space="0" w:color="auto"/>
            </w:tcBorders>
            <w:shd w:val="clear" w:color="auto" w:fill="auto"/>
            <w:vAlign w:val="center"/>
          </w:tcPr>
          <w:p w14:paraId="53F727B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4" w:space="0" w:color="auto"/>
            </w:tcBorders>
            <w:shd w:val="clear" w:color="auto" w:fill="auto"/>
            <w:vAlign w:val="center"/>
          </w:tcPr>
          <w:p w14:paraId="4BBC516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18" w:space="0" w:color="auto"/>
            </w:tcBorders>
            <w:shd w:val="clear" w:color="auto" w:fill="auto"/>
            <w:vAlign w:val="center"/>
          </w:tcPr>
          <w:p w14:paraId="128CC5A6"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18" w:space="0" w:color="auto"/>
              <w:right w:val="single" w:sz="4" w:space="0" w:color="auto"/>
            </w:tcBorders>
            <w:shd w:val="clear" w:color="auto" w:fill="auto"/>
            <w:vAlign w:val="center"/>
          </w:tcPr>
          <w:p w14:paraId="3D873F3B"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4" w:space="0" w:color="auto"/>
            </w:tcBorders>
            <w:shd w:val="clear" w:color="auto" w:fill="auto"/>
            <w:vAlign w:val="center"/>
          </w:tcPr>
          <w:p w14:paraId="089190AE"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4" w:space="0" w:color="auto"/>
            </w:tcBorders>
            <w:shd w:val="clear" w:color="auto" w:fill="auto"/>
            <w:vAlign w:val="center"/>
          </w:tcPr>
          <w:p w14:paraId="5368194F"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18" w:space="0" w:color="auto"/>
            </w:tcBorders>
            <w:shd w:val="clear" w:color="auto" w:fill="0070C0"/>
            <w:vAlign w:val="center"/>
          </w:tcPr>
          <w:p w14:paraId="5B9FCB15"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18" w:space="0" w:color="auto"/>
              <w:right w:val="single" w:sz="4" w:space="0" w:color="auto"/>
            </w:tcBorders>
            <w:shd w:val="clear" w:color="auto" w:fill="auto"/>
            <w:vAlign w:val="center"/>
          </w:tcPr>
          <w:p w14:paraId="1C3EC73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4" w:space="0" w:color="auto"/>
            </w:tcBorders>
            <w:shd w:val="clear" w:color="auto" w:fill="auto"/>
            <w:vAlign w:val="center"/>
          </w:tcPr>
          <w:p w14:paraId="2F6E2423"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4" w:space="0" w:color="auto"/>
            </w:tcBorders>
            <w:shd w:val="clear" w:color="auto" w:fill="auto"/>
            <w:vAlign w:val="center"/>
          </w:tcPr>
          <w:p w14:paraId="2F6D164D"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18" w:space="0" w:color="auto"/>
            </w:tcBorders>
            <w:shd w:val="clear" w:color="auto" w:fill="auto"/>
            <w:vAlign w:val="center"/>
          </w:tcPr>
          <w:p w14:paraId="06FD5BAC"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18" w:space="0" w:color="auto"/>
              <w:bottom w:val="single" w:sz="18" w:space="0" w:color="auto"/>
              <w:right w:val="single" w:sz="4" w:space="0" w:color="auto"/>
            </w:tcBorders>
            <w:shd w:val="clear" w:color="auto" w:fill="auto"/>
            <w:vAlign w:val="center"/>
          </w:tcPr>
          <w:p w14:paraId="40B284D7"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4" w:space="0" w:color="auto"/>
            </w:tcBorders>
            <w:shd w:val="clear" w:color="auto" w:fill="auto"/>
            <w:vAlign w:val="center"/>
          </w:tcPr>
          <w:p w14:paraId="1B9EFE28"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4" w:space="0" w:color="auto"/>
            </w:tcBorders>
            <w:shd w:val="clear" w:color="auto" w:fill="auto"/>
            <w:vAlign w:val="center"/>
          </w:tcPr>
          <w:p w14:paraId="3D88F409"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c>
          <w:tcPr>
            <w:tcW w:w="450" w:type="dxa"/>
            <w:tcBorders>
              <w:top w:val="single" w:sz="4" w:space="0" w:color="auto"/>
              <w:left w:val="single" w:sz="4" w:space="0" w:color="auto"/>
              <w:bottom w:val="single" w:sz="18" w:space="0" w:color="auto"/>
              <w:right w:val="single" w:sz="18" w:space="0" w:color="auto"/>
            </w:tcBorders>
            <w:shd w:val="clear" w:color="auto" w:fill="auto"/>
            <w:vAlign w:val="center"/>
          </w:tcPr>
          <w:p w14:paraId="4A06DD41" w14:textId="77777777" w:rsidR="00E461D3" w:rsidRPr="00BE4743" w:rsidRDefault="00E461D3" w:rsidP="00E461D3">
            <w:pPr>
              <w:spacing w:before="0"/>
              <w:jc w:val="center"/>
              <w:rPr>
                <w:rFonts w:asciiTheme="minorHAnsi" w:eastAsia="Times New Roman" w:hAnsiTheme="minorHAnsi" w:cstheme="minorHAnsi"/>
                <w:b/>
                <w:bCs/>
                <w:color w:val="000000"/>
                <w:sz w:val="16"/>
                <w:szCs w:val="16"/>
                <w:lang w:eastAsia="zh-CN"/>
              </w:rPr>
            </w:pPr>
          </w:p>
        </w:tc>
      </w:tr>
    </w:tbl>
    <w:p w14:paraId="7E65A670" w14:textId="61DCF0A3" w:rsidR="00490BD0" w:rsidRPr="00BE4743" w:rsidRDefault="00490BD0" w:rsidP="00490BD0">
      <w:pPr>
        <w:sectPr w:rsidR="00490BD0" w:rsidRPr="00BE4743" w:rsidSect="00490BD0">
          <w:pgSz w:w="16838" w:h="11906" w:orient="landscape" w:code="9"/>
          <w:pgMar w:top="1440" w:right="1440" w:bottom="1440" w:left="1440" w:header="720" w:footer="720" w:gutter="0"/>
          <w:cols w:space="720"/>
          <w:docGrid w:linePitch="360"/>
        </w:sectPr>
      </w:pPr>
    </w:p>
    <w:p w14:paraId="4C90D432" w14:textId="3D73297D" w:rsidR="003D60E3" w:rsidRPr="00BE4743" w:rsidRDefault="003D60E3" w:rsidP="003D60E3">
      <w:pPr>
        <w:pStyle w:val="Heading1"/>
        <w:numPr>
          <w:ilvl w:val="0"/>
          <w:numId w:val="0"/>
        </w:numPr>
        <w:pBdr>
          <w:top w:val="none" w:sz="0" w:space="0" w:color="auto"/>
        </w:pBdr>
        <w:spacing w:before="0"/>
      </w:pPr>
      <w:bookmarkStart w:id="64" w:name="_Toc63844796"/>
      <w:bookmarkStart w:id="65" w:name="_Toc70952194"/>
      <w:r w:rsidRPr="00BE4743">
        <w:lastRenderedPageBreak/>
        <w:t xml:space="preserve">Annex 5 </w:t>
      </w:r>
      <w:r w:rsidRPr="00BE4743">
        <w:tab/>
        <w:t>Monitoring Plan</w:t>
      </w:r>
      <w:bookmarkEnd w:id="64"/>
      <w:bookmarkEnd w:id="65"/>
    </w:p>
    <w:tbl>
      <w:tblPr>
        <w:tblW w:w="142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343"/>
        <w:gridCol w:w="1640"/>
        <w:gridCol w:w="1770"/>
        <w:gridCol w:w="1631"/>
        <w:gridCol w:w="1548"/>
        <w:gridCol w:w="1019"/>
        <w:gridCol w:w="1833"/>
        <w:gridCol w:w="1496"/>
        <w:gridCol w:w="1930"/>
      </w:tblGrid>
      <w:tr w:rsidR="00161A87" w:rsidRPr="00BE4743" w14:paraId="44A6FC64" w14:textId="77777777" w:rsidTr="008527C7">
        <w:trPr>
          <w:trHeight w:val="1196"/>
          <w:tblHeader/>
        </w:trPr>
        <w:tc>
          <w:tcPr>
            <w:tcW w:w="1494" w:type="dxa"/>
            <w:shd w:val="clear" w:color="auto" w:fill="D9D9D9"/>
            <w:vAlign w:val="bottom"/>
          </w:tcPr>
          <w:p w14:paraId="1AEBABF0" w14:textId="77777777" w:rsidR="002F16AC" w:rsidRPr="00BE4743" w:rsidRDefault="002F16AC" w:rsidP="00281FB6">
            <w:pPr>
              <w:spacing w:before="0"/>
              <w:jc w:val="center"/>
              <w:rPr>
                <w:b/>
                <w:sz w:val="18"/>
                <w:szCs w:val="18"/>
              </w:rPr>
            </w:pPr>
            <w:r w:rsidRPr="00BE4743">
              <w:rPr>
                <w:b/>
                <w:sz w:val="18"/>
                <w:szCs w:val="18"/>
              </w:rPr>
              <w:t>Monitoring</w:t>
            </w:r>
          </w:p>
        </w:tc>
        <w:tc>
          <w:tcPr>
            <w:tcW w:w="1726" w:type="dxa"/>
            <w:shd w:val="clear" w:color="auto" w:fill="D9D9D9"/>
            <w:vAlign w:val="bottom"/>
          </w:tcPr>
          <w:p w14:paraId="5E2FCED5" w14:textId="77777777" w:rsidR="002F16AC" w:rsidRPr="00BE4743" w:rsidRDefault="002F16AC" w:rsidP="00281FB6">
            <w:pPr>
              <w:spacing w:before="0"/>
              <w:jc w:val="center"/>
              <w:rPr>
                <w:b/>
                <w:sz w:val="18"/>
                <w:szCs w:val="18"/>
              </w:rPr>
            </w:pPr>
            <w:r w:rsidRPr="00BE4743">
              <w:rPr>
                <w:b/>
                <w:sz w:val="18"/>
                <w:szCs w:val="18"/>
              </w:rPr>
              <w:t>Indicators</w:t>
            </w:r>
          </w:p>
        </w:tc>
        <w:tc>
          <w:tcPr>
            <w:tcW w:w="2321" w:type="dxa"/>
            <w:shd w:val="clear" w:color="auto" w:fill="D9D9D9"/>
            <w:vAlign w:val="bottom"/>
          </w:tcPr>
          <w:p w14:paraId="6B1EA781" w14:textId="77777777" w:rsidR="002F16AC" w:rsidRPr="00BE4743" w:rsidRDefault="002F16AC" w:rsidP="00281FB6">
            <w:pPr>
              <w:spacing w:before="0"/>
              <w:jc w:val="center"/>
              <w:rPr>
                <w:b/>
                <w:sz w:val="18"/>
                <w:szCs w:val="18"/>
              </w:rPr>
            </w:pPr>
          </w:p>
          <w:p w14:paraId="120CEFCF" w14:textId="77777777" w:rsidR="002F16AC" w:rsidRPr="00BE4743" w:rsidRDefault="002F16AC" w:rsidP="00281FB6">
            <w:pPr>
              <w:spacing w:before="0"/>
              <w:jc w:val="center"/>
              <w:rPr>
                <w:b/>
                <w:sz w:val="18"/>
                <w:szCs w:val="18"/>
              </w:rPr>
            </w:pPr>
            <w:r w:rsidRPr="00BE4743">
              <w:rPr>
                <w:b/>
                <w:sz w:val="18"/>
                <w:szCs w:val="18"/>
              </w:rPr>
              <w:t>Targets</w:t>
            </w:r>
          </w:p>
        </w:tc>
        <w:tc>
          <w:tcPr>
            <w:tcW w:w="1676" w:type="dxa"/>
            <w:shd w:val="clear" w:color="auto" w:fill="D9D9D9"/>
            <w:vAlign w:val="bottom"/>
          </w:tcPr>
          <w:p w14:paraId="15589A10" w14:textId="77777777" w:rsidR="002F16AC" w:rsidRPr="00BE4743" w:rsidRDefault="002F16AC" w:rsidP="00281FB6">
            <w:pPr>
              <w:spacing w:before="0"/>
              <w:jc w:val="center"/>
              <w:rPr>
                <w:b/>
                <w:sz w:val="18"/>
                <w:szCs w:val="18"/>
              </w:rPr>
            </w:pPr>
          </w:p>
          <w:p w14:paraId="435B5BB7" w14:textId="2F72B0BF" w:rsidR="002F16AC" w:rsidRPr="00BE4743" w:rsidRDefault="002F16AC" w:rsidP="00281FB6">
            <w:pPr>
              <w:spacing w:before="0"/>
              <w:jc w:val="center"/>
              <w:rPr>
                <w:b/>
                <w:sz w:val="18"/>
                <w:szCs w:val="18"/>
              </w:rPr>
            </w:pPr>
            <w:r w:rsidRPr="00BE4743">
              <w:rPr>
                <w:b/>
                <w:sz w:val="18"/>
                <w:szCs w:val="18"/>
              </w:rPr>
              <w:t>Description of indicators and targets</w:t>
            </w:r>
          </w:p>
        </w:tc>
        <w:tc>
          <w:tcPr>
            <w:tcW w:w="1567" w:type="dxa"/>
            <w:shd w:val="clear" w:color="auto" w:fill="D9D9D9"/>
            <w:vAlign w:val="bottom"/>
          </w:tcPr>
          <w:p w14:paraId="2A928FCA" w14:textId="5DF36002" w:rsidR="002F16AC" w:rsidRPr="00BE4743" w:rsidRDefault="002F16AC" w:rsidP="00281FB6">
            <w:pPr>
              <w:spacing w:before="0"/>
              <w:jc w:val="center"/>
              <w:rPr>
                <w:b/>
                <w:bCs/>
                <w:sz w:val="18"/>
                <w:szCs w:val="18"/>
              </w:rPr>
            </w:pPr>
            <w:r w:rsidRPr="00BE4743">
              <w:rPr>
                <w:b/>
                <w:sz w:val="18"/>
                <w:szCs w:val="18"/>
              </w:rPr>
              <w:t>Data source/Collection Methods</w:t>
            </w:r>
            <w:r w:rsidRPr="00BE4743">
              <w:rPr>
                <w:rStyle w:val="FootnoteReference"/>
                <w:rFonts w:ascii="Calibri" w:hAnsi="Calibri"/>
                <w:b/>
                <w:bCs/>
                <w:szCs w:val="18"/>
              </w:rPr>
              <w:footnoteReference w:id="4"/>
            </w:r>
          </w:p>
        </w:tc>
        <w:tc>
          <w:tcPr>
            <w:tcW w:w="1053" w:type="dxa"/>
            <w:shd w:val="clear" w:color="auto" w:fill="D9D9D9"/>
            <w:vAlign w:val="bottom"/>
          </w:tcPr>
          <w:p w14:paraId="2DD7563B" w14:textId="5CB717A6" w:rsidR="002F16AC" w:rsidRPr="00BE4743" w:rsidRDefault="002F16AC" w:rsidP="00281FB6">
            <w:pPr>
              <w:spacing w:before="0"/>
              <w:jc w:val="center"/>
              <w:rPr>
                <w:b/>
                <w:sz w:val="18"/>
                <w:szCs w:val="18"/>
              </w:rPr>
            </w:pPr>
            <w:r w:rsidRPr="00BE4743">
              <w:rPr>
                <w:b/>
                <w:sz w:val="18"/>
                <w:szCs w:val="18"/>
              </w:rPr>
              <w:t>Frequency</w:t>
            </w:r>
          </w:p>
        </w:tc>
        <w:tc>
          <w:tcPr>
            <w:tcW w:w="1164" w:type="dxa"/>
            <w:shd w:val="clear" w:color="auto" w:fill="D9D9D9"/>
            <w:vAlign w:val="bottom"/>
          </w:tcPr>
          <w:p w14:paraId="3913E515" w14:textId="77777777" w:rsidR="002F16AC" w:rsidRPr="00BE4743" w:rsidRDefault="002F16AC" w:rsidP="00281FB6">
            <w:pPr>
              <w:spacing w:before="0"/>
              <w:jc w:val="center"/>
              <w:rPr>
                <w:b/>
                <w:sz w:val="18"/>
                <w:szCs w:val="18"/>
              </w:rPr>
            </w:pPr>
            <w:r w:rsidRPr="00BE4743">
              <w:rPr>
                <w:b/>
                <w:sz w:val="18"/>
                <w:szCs w:val="18"/>
              </w:rPr>
              <w:t>Responsible for data collection</w:t>
            </w:r>
          </w:p>
        </w:tc>
        <w:tc>
          <w:tcPr>
            <w:tcW w:w="1496" w:type="dxa"/>
            <w:shd w:val="clear" w:color="auto" w:fill="D9D9D9"/>
            <w:vAlign w:val="bottom"/>
          </w:tcPr>
          <w:p w14:paraId="4B4833B1" w14:textId="77777777" w:rsidR="002F16AC" w:rsidRPr="00BE4743" w:rsidRDefault="002F16AC" w:rsidP="00281FB6">
            <w:pPr>
              <w:spacing w:before="0"/>
              <w:jc w:val="center"/>
              <w:rPr>
                <w:b/>
                <w:sz w:val="18"/>
                <w:szCs w:val="18"/>
              </w:rPr>
            </w:pPr>
            <w:r w:rsidRPr="00BE4743">
              <w:rPr>
                <w:b/>
                <w:sz w:val="18"/>
                <w:szCs w:val="18"/>
              </w:rPr>
              <w:t>Means of verification</w:t>
            </w:r>
          </w:p>
        </w:tc>
        <w:tc>
          <w:tcPr>
            <w:tcW w:w="1713" w:type="dxa"/>
            <w:shd w:val="clear" w:color="auto" w:fill="D9D9D9"/>
            <w:vAlign w:val="bottom"/>
          </w:tcPr>
          <w:p w14:paraId="2BF3D7B5" w14:textId="77777777" w:rsidR="002F16AC" w:rsidRPr="00BE4743" w:rsidRDefault="002F16AC" w:rsidP="00281FB6">
            <w:pPr>
              <w:spacing w:before="0"/>
              <w:jc w:val="center"/>
              <w:rPr>
                <w:b/>
                <w:bCs/>
                <w:sz w:val="18"/>
                <w:szCs w:val="18"/>
              </w:rPr>
            </w:pPr>
            <w:r w:rsidRPr="00BE4743">
              <w:rPr>
                <w:b/>
                <w:bCs/>
                <w:sz w:val="18"/>
                <w:szCs w:val="18"/>
              </w:rPr>
              <w:t>Risks/Assumptions</w:t>
            </w:r>
          </w:p>
        </w:tc>
      </w:tr>
      <w:tr w:rsidR="00161A87" w:rsidRPr="00BE4743" w14:paraId="6F59B49E" w14:textId="77777777" w:rsidTr="008527C7">
        <w:trPr>
          <w:trHeight w:val="1358"/>
        </w:trPr>
        <w:tc>
          <w:tcPr>
            <w:tcW w:w="1494" w:type="dxa"/>
            <w:shd w:val="clear" w:color="auto" w:fill="auto"/>
          </w:tcPr>
          <w:p w14:paraId="005EB074" w14:textId="77777777" w:rsidR="00F30722" w:rsidRPr="00BE4743" w:rsidRDefault="00F30722" w:rsidP="00281FB6">
            <w:pPr>
              <w:spacing w:before="0"/>
              <w:rPr>
                <w:b/>
                <w:sz w:val="18"/>
                <w:szCs w:val="18"/>
              </w:rPr>
            </w:pPr>
            <w:r w:rsidRPr="00BE4743">
              <w:rPr>
                <w:b/>
                <w:sz w:val="18"/>
                <w:szCs w:val="18"/>
              </w:rPr>
              <w:t>Project Objective:</w:t>
            </w:r>
          </w:p>
          <w:p w14:paraId="552D66A9" w14:textId="264D5911" w:rsidR="002F16AC" w:rsidRPr="00BE4743" w:rsidRDefault="00F30722" w:rsidP="00281FB6">
            <w:pPr>
              <w:spacing w:before="0"/>
              <w:jc w:val="left"/>
              <w:rPr>
                <w:bCs/>
                <w:sz w:val="18"/>
                <w:szCs w:val="18"/>
              </w:rPr>
            </w:pPr>
            <w:r w:rsidRPr="00BE4743">
              <w:rPr>
                <w:bCs/>
                <w:sz w:val="18"/>
                <w:szCs w:val="18"/>
              </w:rPr>
              <w:t xml:space="preserve">Enhancement of </w:t>
            </w:r>
            <w:proofErr w:type="gramStart"/>
            <w:r w:rsidRPr="00BE4743">
              <w:rPr>
                <w:bCs/>
                <w:sz w:val="18"/>
                <w:szCs w:val="18"/>
              </w:rPr>
              <w:t>Sudanese  human</w:t>
            </w:r>
            <w:proofErr w:type="gramEnd"/>
            <w:r w:rsidRPr="00BE4743">
              <w:rPr>
                <w:bCs/>
                <w:sz w:val="18"/>
                <w:szCs w:val="18"/>
              </w:rPr>
              <w:t xml:space="preserve"> and institutional capacities in the area of transparency, according to the decisions of Paris Agreement on Climate Change</w:t>
            </w:r>
          </w:p>
        </w:tc>
        <w:tc>
          <w:tcPr>
            <w:tcW w:w="1726" w:type="dxa"/>
            <w:shd w:val="clear" w:color="auto" w:fill="auto"/>
            <w:vAlign w:val="center"/>
          </w:tcPr>
          <w:p w14:paraId="67EBEA6F" w14:textId="3F70E4DD" w:rsidR="00F30722" w:rsidRPr="00BE4743" w:rsidRDefault="00F30722" w:rsidP="00281FB6">
            <w:pPr>
              <w:spacing w:before="0"/>
              <w:jc w:val="left"/>
              <w:rPr>
                <w:rFonts w:asciiTheme="minorHAnsi" w:hAnsiTheme="minorHAnsi" w:cstheme="minorHAnsi"/>
                <w:bCs/>
                <w:sz w:val="18"/>
                <w:szCs w:val="18"/>
                <w:u w:val="single"/>
              </w:rPr>
            </w:pPr>
            <w:r w:rsidRPr="00BE4743">
              <w:rPr>
                <w:rFonts w:asciiTheme="minorHAnsi" w:hAnsiTheme="minorHAnsi" w:cstheme="minorHAnsi"/>
                <w:b/>
                <w:bCs/>
                <w:sz w:val="18"/>
                <w:szCs w:val="18"/>
                <w:u w:val="single"/>
              </w:rPr>
              <w:t>Mandatory Indicator:</w:t>
            </w:r>
          </w:p>
          <w:p w14:paraId="7A3897B5" w14:textId="5CDEBC55" w:rsidR="002F16AC" w:rsidRPr="00BE4743" w:rsidRDefault="00F30722" w:rsidP="00281FB6">
            <w:pPr>
              <w:spacing w:before="0"/>
              <w:jc w:val="left"/>
              <w:rPr>
                <w:i/>
                <w:sz w:val="18"/>
                <w:szCs w:val="18"/>
              </w:rPr>
            </w:pPr>
            <w:r w:rsidRPr="00BE4743">
              <w:rPr>
                <w:rFonts w:asciiTheme="minorHAnsi" w:hAnsiTheme="minorHAnsi" w:cstheme="minorHAnsi"/>
                <w:bCs/>
                <w:sz w:val="18"/>
                <w:szCs w:val="18"/>
              </w:rPr>
              <w:t>Number of direct beneficiaries disaggregated by gender as co-benefit of GEF investment (Number)</w:t>
            </w:r>
          </w:p>
        </w:tc>
        <w:tc>
          <w:tcPr>
            <w:tcW w:w="2321" w:type="dxa"/>
            <w:vAlign w:val="center"/>
          </w:tcPr>
          <w:p w14:paraId="7228FBCB" w14:textId="77777777" w:rsidR="00F30722" w:rsidRPr="00BE4743" w:rsidRDefault="00F30722" w:rsidP="00281FB6">
            <w:pPr>
              <w:spacing w:before="0"/>
              <w:jc w:val="left"/>
              <w:rPr>
                <w:b/>
                <w:bCs/>
                <w:iCs/>
                <w:sz w:val="18"/>
                <w:szCs w:val="18"/>
              </w:rPr>
            </w:pPr>
            <w:r w:rsidRPr="00BE4743">
              <w:rPr>
                <w:b/>
                <w:bCs/>
                <w:iCs/>
                <w:sz w:val="18"/>
                <w:szCs w:val="18"/>
              </w:rPr>
              <w:t>Mid-term target:</w:t>
            </w:r>
          </w:p>
          <w:p w14:paraId="29509FD2" w14:textId="39A9BB77" w:rsidR="00F30722" w:rsidRPr="00BE4743" w:rsidRDefault="00F30722" w:rsidP="00281FB6">
            <w:pPr>
              <w:spacing w:before="0"/>
              <w:jc w:val="left"/>
              <w:rPr>
                <w:iCs/>
                <w:sz w:val="18"/>
                <w:szCs w:val="18"/>
              </w:rPr>
            </w:pPr>
            <w:r w:rsidRPr="00BE4743">
              <w:rPr>
                <w:iCs/>
                <w:sz w:val="18"/>
                <w:szCs w:val="18"/>
              </w:rPr>
              <w:t xml:space="preserve">150 direct beneficiaries, of whom </w:t>
            </w:r>
            <w:proofErr w:type="gramStart"/>
            <w:r w:rsidR="00B1047B" w:rsidRPr="00BE4743">
              <w:rPr>
                <w:iCs/>
                <w:sz w:val="18"/>
                <w:szCs w:val="18"/>
              </w:rPr>
              <w:t xml:space="preserve">70 </w:t>
            </w:r>
            <w:r w:rsidRPr="00BE4743">
              <w:rPr>
                <w:iCs/>
                <w:sz w:val="18"/>
                <w:szCs w:val="18"/>
              </w:rPr>
              <w:t xml:space="preserve"> are</w:t>
            </w:r>
            <w:proofErr w:type="gramEnd"/>
            <w:r w:rsidRPr="00BE4743">
              <w:rPr>
                <w:iCs/>
                <w:sz w:val="18"/>
                <w:szCs w:val="18"/>
              </w:rPr>
              <w:t xml:space="preserve"> women</w:t>
            </w:r>
          </w:p>
          <w:p w14:paraId="22B17F90" w14:textId="77777777" w:rsidR="00F30722" w:rsidRPr="00BE4743" w:rsidRDefault="00F30722" w:rsidP="00281FB6">
            <w:pPr>
              <w:jc w:val="left"/>
              <w:rPr>
                <w:b/>
                <w:bCs/>
                <w:iCs/>
                <w:sz w:val="18"/>
                <w:szCs w:val="18"/>
              </w:rPr>
            </w:pPr>
            <w:r w:rsidRPr="00BE4743">
              <w:rPr>
                <w:b/>
                <w:bCs/>
                <w:iCs/>
                <w:sz w:val="18"/>
                <w:szCs w:val="18"/>
              </w:rPr>
              <w:t xml:space="preserve">End of project target: </w:t>
            </w:r>
          </w:p>
          <w:p w14:paraId="6D9F5562" w14:textId="3F899262" w:rsidR="002F16AC" w:rsidRPr="00BE4743" w:rsidRDefault="00F30722" w:rsidP="00281FB6">
            <w:pPr>
              <w:spacing w:before="0"/>
              <w:jc w:val="left"/>
              <w:rPr>
                <w:rFonts w:ascii="Times New Roman" w:hAnsi="Times New Roman"/>
                <w:i/>
                <w:sz w:val="18"/>
                <w:szCs w:val="18"/>
              </w:rPr>
            </w:pPr>
            <w:r w:rsidRPr="00BE4743">
              <w:rPr>
                <w:iCs/>
                <w:sz w:val="18"/>
                <w:szCs w:val="18"/>
              </w:rPr>
              <w:t xml:space="preserve">300 direct beneficiaries, of </w:t>
            </w:r>
            <w:proofErr w:type="gramStart"/>
            <w:r w:rsidRPr="00BE4743">
              <w:rPr>
                <w:iCs/>
                <w:sz w:val="18"/>
                <w:szCs w:val="18"/>
              </w:rPr>
              <w:t xml:space="preserve">whom  </w:t>
            </w:r>
            <w:r w:rsidR="00CD6210" w:rsidRPr="00BE4743">
              <w:rPr>
                <w:sz w:val="18"/>
              </w:rPr>
              <w:t>140</w:t>
            </w:r>
            <w:proofErr w:type="gramEnd"/>
            <w:r w:rsidR="00CD6210" w:rsidRPr="00BE4743">
              <w:rPr>
                <w:iCs/>
                <w:sz w:val="18"/>
                <w:szCs w:val="18"/>
              </w:rPr>
              <w:t xml:space="preserve"> </w:t>
            </w:r>
            <w:r w:rsidRPr="00BE4743">
              <w:rPr>
                <w:iCs/>
                <w:sz w:val="18"/>
                <w:szCs w:val="18"/>
              </w:rPr>
              <w:t xml:space="preserve">are women </w:t>
            </w:r>
          </w:p>
        </w:tc>
        <w:tc>
          <w:tcPr>
            <w:tcW w:w="1676" w:type="dxa"/>
            <w:vAlign w:val="center"/>
          </w:tcPr>
          <w:p w14:paraId="149B73BC" w14:textId="7F650056" w:rsidR="002F16AC" w:rsidRPr="00BE4743" w:rsidRDefault="00F30722" w:rsidP="00281FB6">
            <w:pPr>
              <w:spacing w:before="0"/>
              <w:jc w:val="left"/>
              <w:rPr>
                <w:i/>
                <w:sz w:val="18"/>
                <w:szCs w:val="18"/>
              </w:rPr>
            </w:pPr>
            <w:r w:rsidRPr="00BE4743">
              <w:rPr>
                <w:iCs/>
                <w:sz w:val="18"/>
                <w:szCs w:val="18"/>
              </w:rPr>
              <w:t>Number of people directly impacted by the implementation of the project by sex. The values were derived considering the number of staff that will be involved in the project workshops</w:t>
            </w:r>
          </w:p>
        </w:tc>
        <w:tc>
          <w:tcPr>
            <w:tcW w:w="1567" w:type="dxa"/>
            <w:shd w:val="clear" w:color="auto" w:fill="auto"/>
            <w:vAlign w:val="center"/>
          </w:tcPr>
          <w:p w14:paraId="4ADDB6E9" w14:textId="15141F6A" w:rsidR="002F16AC" w:rsidRPr="00BE4743" w:rsidRDefault="00F30722" w:rsidP="00281FB6">
            <w:pPr>
              <w:spacing w:before="0"/>
              <w:jc w:val="left"/>
              <w:rPr>
                <w:iCs/>
                <w:sz w:val="18"/>
                <w:szCs w:val="18"/>
              </w:rPr>
            </w:pPr>
            <w:r w:rsidRPr="00BE4743">
              <w:rPr>
                <w:iCs/>
                <w:sz w:val="18"/>
                <w:szCs w:val="18"/>
              </w:rPr>
              <w:t>The list of participants to the different workshops to be organized within the project will be used to obtain beneficiary data by gender</w:t>
            </w:r>
          </w:p>
        </w:tc>
        <w:tc>
          <w:tcPr>
            <w:tcW w:w="1053" w:type="dxa"/>
            <w:shd w:val="clear" w:color="auto" w:fill="auto"/>
            <w:vAlign w:val="center"/>
          </w:tcPr>
          <w:p w14:paraId="355FBB63" w14:textId="7ECABC6B" w:rsidR="002F16AC" w:rsidRPr="00BE4743" w:rsidRDefault="002F16AC" w:rsidP="00281FB6">
            <w:pPr>
              <w:spacing w:before="0"/>
              <w:jc w:val="left"/>
              <w:rPr>
                <w:iCs/>
                <w:sz w:val="18"/>
                <w:szCs w:val="18"/>
              </w:rPr>
            </w:pPr>
            <w:r w:rsidRPr="00BE4743">
              <w:rPr>
                <w:iCs/>
                <w:sz w:val="18"/>
                <w:szCs w:val="18"/>
              </w:rPr>
              <w:t xml:space="preserve">Annually </w:t>
            </w:r>
          </w:p>
        </w:tc>
        <w:tc>
          <w:tcPr>
            <w:tcW w:w="1164" w:type="dxa"/>
            <w:shd w:val="clear" w:color="auto" w:fill="auto"/>
            <w:vAlign w:val="center"/>
          </w:tcPr>
          <w:p w14:paraId="28B54A4C" w14:textId="42AB5094" w:rsidR="002F16AC" w:rsidRPr="00BE4743" w:rsidRDefault="00F30722" w:rsidP="00281FB6">
            <w:pPr>
              <w:spacing w:before="0"/>
              <w:jc w:val="left"/>
              <w:rPr>
                <w:iCs/>
                <w:sz w:val="18"/>
                <w:szCs w:val="18"/>
              </w:rPr>
            </w:pPr>
            <w:r w:rsidRPr="00BE4743">
              <w:rPr>
                <w:iCs/>
                <w:sz w:val="18"/>
                <w:szCs w:val="18"/>
              </w:rPr>
              <w:t>PMU</w:t>
            </w:r>
          </w:p>
        </w:tc>
        <w:tc>
          <w:tcPr>
            <w:tcW w:w="1496" w:type="dxa"/>
            <w:shd w:val="clear" w:color="auto" w:fill="auto"/>
            <w:vAlign w:val="center"/>
          </w:tcPr>
          <w:p w14:paraId="0CA3569B" w14:textId="251219B4" w:rsidR="002F16AC" w:rsidRPr="00BE4743" w:rsidRDefault="002F16AC" w:rsidP="00223D09">
            <w:pPr>
              <w:pStyle w:val="ListParagraph"/>
              <w:numPr>
                <w:ilvl w:val="0"/>
                <w:numId w:val="15"/>
              </w:numPr>
              <w:spacing w:before="0"/>
              <w:ind w:left="142" w:hanging="198"/>
              <w:rPr>
                <w:rFonts w:asciiTheme="minorHAnsi" w:hAnsiTheme="minorHAnsi" w:cstheme="minorHAnsi"/>
                <w:iCs/>
                <w:sz w:val="18"/>
                <w:szCs w:val="18"/>
              </w:rPr>
            </w:pPr>
            <w:r w:rsidRPr="00BE4743">
              <w:rPr>
                <w:rFonts w:asciiTheme="minorHAnsi" w:hAnsiTheme="minorHAnsi" w:cstheme="minorHAnsi"/>
                <w:iCs/>
                <w:sz w:val="18"/>
                <w:szCs w:val="18"/>
              </w:rPr>
              <w:t>Consultant report</w:t>
            </w:r>
          </w:p>
          <w:p w14:paraId="77484507" w14:textId="1E109CE7" w:rsidR="002F16AC" w:rsidRPr="00BE4743" w:rsidRDefault="002F16AC" w:rsidP="00223D09">
            <w:pPr>
              <w:pStyle w:val="ListParagraph"/>
              <w:numPr>
                <w:ilvl w:val="0"/>
                <w:numId w:val="15"/>
              </w:numPr>
              <w:spacing w:before="0"/>
              <w:ind w:left="142" w:hanging="198"/>
              <w:rPr>
                <w:rFonts w:asciiTheme="minorHAnsi" w:hAnsiTheme="minorHAnsi" w:cstheme="minorHAnsi"/>
                <w:iCs/>
                <w:sz w:val="18"/>
                <w:szCs w:val="18"/>
              </w:rPr>
            </w:pPr>
            <w:r w:rsidRPr="00BE4743">
              <w:rPr>
                <w:rFonts w:asciiTheme="minorHAnsi" w:hAnsiTheme="minorHAnsi" w:cstheme="minorHAnsi"/>
                <w:iCs/>
                <w:sz w:val="18"/>
                <w:szCs w:val="18"/>
              </w:rPr>
              <w:t>Minutes of meetings.</w:t>
            </w:r>
          </w:p>
          <w:p w14:paraId="2A8D12CF" w14:textId="77777777" w:rsidR="002F16AC" w:rsidRPr="00BE4743" w:rsidRDefault="002F16AC" w:rsidP="00223D09">
            <w:pPr>
              <w:pStyle w:val="ListParagraph"/>
              <w:numPr>
                <w:ilvl w:val="0"/>
                <w:numId w:val="15"/>
              </w:numPr>
              <w:spacing w:before="0"/>
              <w:ind w:left="142" w:hanging="198"/>
              <w:rPr>
                <w:rFonts w:asciiTheme="minorHAnsi" w:hAnsiTheme="minorHAnsi" w:cstheme="minorHAnsi"/>
                <w:iCs/>
                <w:sz w:val="18"/>
                <w:szCs w:val="18"/>
              </w:rPr>
            </w:pPr>
            <w:r w:rsidRPr="00BE4743">
              <w:rPr>
                <w:rFonts w:asciiTheme="minorHAnsi" w:hAnsiTheme="minorHAnsi" w:cstheme="minorHAnsi"/>
                <w:iCs/>
                <w:sz w:val="18"/>
                <w:szCs w:val="18"/>
              </w:rPr>
              <w:t xml:space="preserve">List of workshops and training sessions participants </w:t>
            </w:r>
          </w:p>
          <w:p w14:paraId="01174D05" w14:textId="77777777" w:rsidR="002F16AC" w:rsidRPr="00BE4743" w:rsidRDefault="002F16AC" w:rsidP="00281FB6">
            <w:pPr>
              <w:spacing w:before="0"/>
              <w:jc w:val="left"/>
              <w:rPr>
                <w:i/>
                <w:sz w:val="18"/>
                <w:szCs w:val="18"/>
              </w:rPr>
            </w:pPr>
          </w:p>
        </w:tc>
        <w:tc>
          <w:tcPr>
            <w:tcW w:w="1713" w:type="dxa"/>
            <w:shd w:val="clear" w:color="auto" w:fill="auto"/>
            <w:vAlign w:val="center"/>
          </w:tcPr>
          <w:p w14:paraId="75F266AB" w14:textId="4417A1FE" w:rsidR="002F16AC" w:rsidRPr="00BE4743" w:rsidRDefault="002F16AC" w:rsidP="00281FB6">
            <w:pPr>
              <w:spacing w:before="0"/>
              <w:jc w:val="left"/>
              <w:rPr>
                <w:bCs/>
                <w:i/>
                <w:sz w:val="18"/>
                <w:szCs w:val="18"/>
              </w:rPr>
            </w:pPr>
            <w:r w:rsidRPr="00BE4743">
              <w:rPr>
                <w:bCs/>
                <w:iCs/>
                <w:sz w:val="18"/>
                <w:szCs w:val="18"/>
              </w:rPr>
              <w:t>Travel and gathering restrictions due to COVID-19 is the main risk factor that can limit number of stakeholders engaged in this project</w:t>
            </w:r>
            <w:r w:rsidRPr="00BE4743">
              <w:rPr>
                <w:bCs/>
                <w:i/>
                <w:sz w:val="18"/>
                <w:szCs w:val="18"/>
              </w:rPr>
              <w:t>.</w:t>
            </w:r>
          </w:p>
        </w:tc>
      </w:tr>
      <w:tr w:rsidR="00484EB8" w:rsidRPr="00BE4743" w14:paraId="7839036D" w14:textId="77777777" w:rsidTr="008527C7">
        <w:trPr>
          <w:trHeight w:val="424"/>
        </w:trPr>
        <w:tc>
          <w:tcPr>
            <w:tcW w:w="1494" w:type="dxa"/>
            <w:vMerge w:val="restart"/>
            <w:shd w:val="clear" w:color="auto" w:fill="auto"/>
            <w:vAlign w:val="center"/>
          </w:tcPr>
          <w:p w14:paraId="5D93CC9B" w14:textId="0A876A36" w:rsidR="00D323A9" w:rsidRPr="00BE4743" w:rsidRDefault="00D323A9" w:rsidP="00D323A9">
            <w:pPr>
              <w:spacing w:before="0"/>
              <w:jc w:val="left"/>
              <w:rPr>
                <w:b/>
                <w:sz w:val="18"/>
                <w:szCs w:val="18"/>
              </w:rPr>
            </w:pPr>
            <w:r w:rsidRPr="00BE4743">
              <w:rPr>
                <w:b/>
                <w:sz w:val="18"/>
                <w:szCs w:val="18"/>
              </w:rPr>
              <w:t xml:space="preserve">Outcome 1.1: </w:t>
            </w:r>
            <w:r w:rsidRPr="00BE4743">
              <w:rPr>
                <w:bCs/>
                <w:sz w:val="18"/>
                <w:szCs w:val="18"/>
              </w:rPr>
              <w:t>National institutional arrangements for climate change transparency are developed</w:t>
            </w:r>
          </w:p>
        </w:tc>
        <w:tc>
          <w:tcPr>
            <w:tcW w:w="1726" w:type="dxa"/>
            <w:shd w:val="clear" w:color="auto" w:fill="auto"/>
            <w:vAlign w:val="center"/>
          </w:tcPr>
          <w:p w14:paraId="0A1D2F8D" w14:textId="3930366D" w:rsidR="00D323A9" w:rsidRPr="00BE4743" w:rsidRDefault="00D323A9" w:rsidP="00D323A9">
            <w:pPr>
              <w:spacing w:before="0"/>
              <w:rPr>
                <w:b/>
                <w:iCs/>
                <w:sz w:val="18"/>
                <w:szCs w:val="18"/>
              </w:rPr>
            </w:pPr>
            <w:r w:rsidRPr="00BE4743">
              <w:rPr>
                <w:b/>
                <w:iCs/>
                <w:sz w:val="18"/>
                <w:szCs w:val="18"/>
              </w:rPr>
              <w:t>Indicator 2:</w:t>
            </w:r>
          </w:p>
          <w:p w14:paraId="1CB5F483" w14:textId="79BA6EDB" w:rsidR="00D323A9" w:rsidRPr="00BE4743" w:rsidRDefault="00D323A9" w:rsidP="00D323A9">
            <w:pPr>
              <w:spacing w:before="0"/>
              <w:jc w:val="left"/>
              <w:rPr>
                <w:iCs/>
                <w:sz w:val="18"/>
                <w:szCs w:val="18"/>
              </w:rPr>
            </w:pPr>
            <w:r w:rsidRPr="00BE4743">
              <w:rPr>
                <w:rFonts w:asciiTheme="minorHAnsi" w:hAnsiTheme="minorHAnsi" w:cstheme="minorHAnsi"/>
                <w:bCs/>
                <w:iCs/>
                <w:sz w:val="18"/>
                <w:szCs w:val="18"/>
              </w:rPr>
              <w:t xml:space="preserve">Establishment of a </w:t>
            </w:r>
            <w:r w:rsidRPr="00BE4743">
              <w:rPr>
                <w:rFonts w:asciiTheme="minorHAnsi" w:hAnsiTheme="minorHAnsi" w:cstheme="minorHAnsi"/>
                <w:iCs/>
                <w:noProof/>
                <w:sz w:val="18"/>
                <w:szCs w:val="18"/>
              </w:rPr>
              <w:t>MRV system with agency-specific procedures, protocols, and obligations fully defined</w:t>
            </w:r>
          </w:p>
        </w:tc>
        <w:tc>
          <w:tcPr>
            <w:tcW w:w="2321" w:type="dxa"/>
            <w:vAlign w:val="center"/>
          </w:tcPr>
          <w:p w14:paraId="19220FA6" w14:textId="77777777" w:rsidR="00D323A9" w:rsidRPr="00BE4743" w:rsidRDefault="00D323A9" w:rsidP="00D323A9">
            <w:pPr>
              <w:spacing w:before="0"/>
              <w:jc w:val="left"/>
              <w:rPr>
                <w:b/>
                <w:bCs/>
                <w:iCs/>
                <w:sz w:val="18"/>
                <w:szCs w:val="18"/>
              </w:rPr>
            </w:pPr>
            <w:r w:rsidRPr="00BE4743">
              <w:rPr>
                <w:b/>
                <w:bCs/>
                <w:iCs/>
                <w:sz w:val="18"/>
                <w:szCs w:val="18"/>
              </w:rPr>
              <w:t>Mid-term target:</w:t>
            </w:r>
          </w:p>
          <w:p w14:paraId="2331EE40" w14:textId="3D7052B7" w:rsidR="00D323A9" w:rsidRPr="00BE4743" w:rsidRDefault="00D323A9" w:rsidP="00D323A9">
            <w:pPr>
              <w:spacing w:before="0"/>
              <w:jc w:val="left"/>
              <w:rPr>
                <w:b/>
                <w:bCs/>
                <w:iCs/>
                <w:sz w:val="18"/>
                <w:szCs w:val="18"/>
              </w:rPr>
            </w:pPr>
            <w:r w:rsidRPr="00BE4743">
              <w:rPr>
                <w:i/>
                <w:sz w:val="18"/>
                <w:szCs w:val="18"/>
              </w:rPr>
              <w:t xml:space="preserve">Complete initial draft </w:t>
            </w:r>
          </w:p>
          <w:p w14:paraId="1E7ECB61" w14:textId="77777777" w:rsidR="00D323A9" w:rsidRPr="00BE4743" w:rsidRDefault="00D323A9" w:rsidP="00D323A9">
            <w:pPr>
              <w:spacing w:before="0"/>
              <w:jc w:val="left"/>
              <w:rPr>
                <w:i/>
                <w:sz w:val="18"/>
                <w:szCs w:val="18"/>
              </w:rPr>
            </w:pPr>
            <w:r w:rsidRPr="00BE4743">
              <w:rPr>
                <w:i/>
                <w:sz w:val="18"/>
                <w:szCs w:val="18"/>
              </w:rPr>
              <w:t>of MRV system requirements</w:t>
            </w:r>
          </w:p>
          <w:p w14:paraId="08E2B6AB" w14:textId="1E542E3E" w:rsidR="00D323A9" w:rsidRPr="00BE4743" w:rsidRDefault="00D323A9" w:rsidP="00D323A9">
            <w:pPr>
              <w:jc w:val="left"/>
              <w:rPr>
                <w:b/>
                <w:bCs/>
                <w:iCs/>
                <w:sz w:val="18"/>
                <w:szCs w:val="18"/>
              </w:rPr>
            </w:pPr>
            <w:r w:rsidRPr="00BE4743">
              <w:rPr>
                <w:b/>
                <w:bCs/>
                <w:iCs/>
                <w:sz w:val="18"/>
                <w:szCs w:val="18"/>
              </w:rPr>
              <w:t xml:space="preserve">End of project target: </w:t>
            </w:r>
          </w:p>
          <w:p w14:paraId="0B721997" w14:textId="7C866C33" w:rsidR="00D323A9" w:rsidRPr="00BE4743" w:rsidRDefault="00D323A9" w:rsidP="00D323A9">
            <w:pPr>
              <w:spacing w:before="0"/>
              <w:jc w:val="left"/>
              <w:rPr>
                <w:i/>
                <w:sz w:val="18"/>
                <w:szCs w:val="18"/>
              </w:rPr>
            </w:pPr>
            <w:r w:rsidRPr="00BE4743">
              <w:rPr>
                <w:i/>
                <w:sz w:val="18"/>
                <w:szCs w:val="18"/>
              </w:rPr>
              <w:t>MRV system established</w:t>
            </w:r>
          </w:p>
        </w:tc>
        <w:tc>
          <w:tcPr>
            <w:tcW w:w="1676" w:type="dxa"/>
          </w:tcPr>
          <w:p w14:paraId="334C5AB9" w14:textId="17B32471" w:rsidR="00D323A9" w:rsidRPr="00BE4743" w:rsidRDefault="00161A87" w:rsidP="00D323A9">
            <w:pPr>
              <w:spacing w:before="0"/>
              <w:jc w:val="left"/>
              <w:rPr>
                <w:i/>
                <w:sz w:val="18"/>
                <w:szCs w:val="18"/>
              </w:rPr>
            </w:pPr>
            <w:r w:rsidRPr="00BE4743">
              <w:rPr>
                <w:sz w:val="18"/>
                <w:szCs w:val="18"/>
              </w:rPr>
              <w:t xml:space="preserve">A national long-term commitment, official and institutional setup together </w:t>
            </w:r>
            <w:proofErr w:type="gramStart"/>
            <w:r w:rsidRPr="00BE4743">
              <w:rPr>
                <w:sz w:val="18"/>
                <w:szCs w:val="18"/>
              </w:rPr>
              <w:t>with  procedural</w:t>
            </w:r>
            <w:proofErr w:type="gramEnd"/>
            <w:r w:rsidRPr="00BE4743">
              <w:rPr>
                <w:sz w:val="18"/>
                <w:szCs w:val="18"/>
              </w:rPr>
              <w:t xml:space="preserve"> arrangements, and policies on transparency that build upon the arrangements established. MRV system needs assessment will be conducted for </w:t>
            </w:r>
            <w:r w:rsidRPr="00BE4743">
              <w:rPr>
                <w:sz w:val="18"/>
                <w:szCs w:val="18"/>
              </w:rPr>
              <w:lastRenderedPageBreak/>
              <w:t xml:space="preserve">different sectors and institutions. Data </w:t>
            </w:r>
            <w:proofErr w:type="spellStart"/>
            <w:r w:rsidRPr="00BE4743">
              <w:rPr>
                <w:sz w:val="18"/>
                <w:szCs w:val="18"/>
              </w:rPr>
              <w:t>centre</w:t>
            </w:r>
            <w:proofErr w:type="spellEnd"/>
            <w:r w:rsidRPr="00BE4743">
              <w:rPr>
                <w:sz w:val="18"/>
                <w:szCs w:val="18"/>
              </w:rPr>
              <w:t xml:space="preserve"> (physical and virtual/cloud) will be established at HCENR. The Data Centre will serve all institutions that are considered or linked to GHG emission inventory, mitigation actions and/or supported by international donors. </w:t>
            </w:r>
          </w:p>
        </w:tc>
        <w:tc>
          <w:tcPr>
            <w:tcW w:w="1567" w:type="dxa"/>
            <w:shd w:val="clear" w:color="auto" w:fill="auto"/>
          </w:tcPr>
          <w:p w14:paraId="13412CC6" w14:textId="72BB7563" w:rsidR="00D323A9" w:rsidRPr="00BE4743" w:rsidRDefault="00D323A9" w:rsidP="00D323A9">
            <w:pPr>
              <w:spacing w:before="0"/>
              <w:jc w:val="left"/>
              <w:rPr>
                <w:sz w:val="18"/>
                <w:szCs w:val="18"/>
              </w:rPr>
            </w:pPr>
            <w:r w:rsidRPr="00BE4743">
              <w:rPr>
                <w:sz w:val="18"/>
                <w:szCs w:val="18"/>
              </w:rPr>
              <w:lastRenderedPageBreak/>
              <w:t>1- Submission of technical report that include gaps and needs to establish MRV system procedures and protocols for different sectors (Energy, IPPU, AFOLU and Waste).</w:t>
            </w:r>
          </w:p>
        </w:tc>
        <w:tc>
          <w:tcPr>
            <w:tcW w:w="1053" w:type="dxa"/>
            <w:shd w:val="clear" w:color="auto" w:fill="auto"/>
            <w:vAlign w:val="center"/>
          </w:tcPr>
          <w:p w14:paraId="465F58EF" w14:textId="78BD7D4F" w:rsidR="00D323A9" w:rsidRPr="00BE4743" w:rsidRDefault="00D323A9" w:rsidP="00D323A9">
            <w:pPr>
              <w:spacing w:before="0"/>
              <w:jc w:val="left"/>
              <w:rPr>
                <w:sz w:val="18"/>
                <w:szCs w:val="18"/>
              </w:rPr>
            </w:pPr>
            <w:r w:rsidRPr="00BE4743">
              <w:rPr>
                <w:sz w:val="18"/>
                <w:szCs w:val="18"/>
              </w:rPr>
              <w:t>Once for each report</w:t>
            </w:r>
          </w:p>
        </w:tc>
        <w:tc>
          <w:tcPr>
            <w:tcW w:w="1164" w:type="dxa"/>
            <w:shd w:val="clear" w:color="auto" w:fill="auto"/>
            <w:vAlign w:val="center"/>
          </w:tcPr>
          <w:p w14:paraId="52E39AB8" w14:textId="1D5D19C9" w:rsidR="00D323A9" w:rsidRPr="00BE4743" w:rsidRDefault="00D323A9" w:rsidP="00D323A9">
            <w:pPr>
              <w:spacing w:before="0"/>
              <w:jc w:val="left"/>
              <w:rPr>
                <w:rFonts w:asciiTheme="minorHAnsi" w:hAnsiTheme="minorHAnsi" w:cstheme="minorHAnsi"/>
                <w:sz w:val="18"/>
                <w:szCs w:val="18"/>
              </w:rPr>
            </w:pPr>
            <w:r w:rsidRPr="00BE4743">
              <w:rPr>
                <w:rFonts w:asciiTheme="minorHAnsi" w:hAnsiTheme="minorHAnsi" w:cstheme="minorHAnsi"/>
                <w:sz w:val="18"/>
                <w:szCs w:val="18"/>
              </w:rPr>
              <w:t xml:space="preserve">PMU, national/ </w:t>
            </w:r>
            <w:proofErr w:type="gramStart"/>
            <w:r w:rsidRPr="00BE4743">
              <w:rPr>
                <w:rFonts w:asciiTheme="minorHAnsi" w:hAnsiTheme="minorHAnsi" w:cstheme="minorHAnsi"/>
                <w:sz w:val="18"/>
                <w:szCs w:val="18"/>
              </w:rPr>
              <w:t>international  consultants</w:t>
            </w:r>
            <w:proofErr w:type="gramEnd"/>
            <w:r w:rsidRPr="00BE4743">
              <w:rPr>
                <w:rFonts w:asciiTheme="minorHAnsi" w:hAnsiTheme="minorHAnsi" w:cstheme="minorHAnsi"/>
                <w:sz w:val="18"/>
                <w:szCs w:val="18"/>
              </w:rPr>
              <w:t xml:space="preserve"> and TWG #1</w:t>
            </w:r>
          </w:p>
        </w:tc>
        <w:tc>
          <w:tcPr>
            <w:tcW w:w="1496" w:type="dxa"/>
            <w:shd w:val="clear" w:color="auto" w:fill="auto"/>
            <w:vAlign w:val="center"/>
          </w:tcPr>
          <w:p w14:paraId="192BA588" w14:textId="66A329A2" w:rsidR="00D323A9" w:rsidRPr="00BE4743" w:rsidRDefault="00D323A9" w:rsidP="00223D09">
            <w:pPr>
              <w:pStyle w:val="ListParagraph"/>
              <w:numPr>
                <w:ilvl w:val="0"/>
                <w:numId w:val="26"/>
              </w:numPr>
              <w:spacing w:before="0"/>
              <w:ind w:left="130" w:hanging="207"/>
              <w:rPr>
                <w:rFonts w:asciiTheme="minorHAnsi" w:hAnsiTheme="minorHAnsi" w:cstheme="minorHAnsi"/>
                <w:sz w:val="18"/>
                <w:szCs w:val="18"/>
              </w:rPr>
            </w:pPr>
            <w:r w:rsidRPr="00BE4743">
              <w:rPr>
                <w:rFonts w:asciiTheme="minorHAnsi" w:hAnsiTheme="minorHAnsi" w:cstheme="minorHAnsi"/>
                <w:sz w:val="18"/>
                <w:szCs w:val="18"/>
              </w:rPr>
              <w:t xml:space="preserve">Workshop report </w:t>
            </w:r>
          </w:p>
          <w:p w14:paraId="3A7A0B34" w14:textId="05FBCE4C" w:rsidR="00D323A9" w:rsidRPr="00BE4743" w:rsidRDefault="00D323A9" w:rsidP="00223D09">
            <w:pPr>
              <w:pStyle w:val="ListParagraph"/>
              <w:numPr>
                <w:ilvl w:val="0"/>
                <w:numId w:val="26"/>
              </w:numPr>
              <w:spacing w:before="0"/>
              <w:ind w:left="130" w:hanging="207"/>
              <w:rPr>
                <w:rFonts w:asciiTheme="minorHAnsi" w:hAnsiTheme="minorHAnsi" w:cstheme="minorHAnsi"/>
                <w:sz w:val="18"/>
                <w:szCs w:val="18"/>
              </w:rPr>
            </w:pPr>
            <w:r w:rsidRPr="00BE4743">
              <w:rPr>
                <w:rFonts w:asciiTheme="minorHAnsi" w:hAnsiTheme="minorHAnsi" w:cstheme="minorHAnsi"/>
                <w:sz w:val="18"/>
                <w:szCs w:val="18"/>
              </w:rPr>
              <w:t>Technical reports</w:t>
            </w:r>
          </w:p>
          <w:p w14:paraId="45C759CD" w14:textId="78C84CD7" w:rsidR="00D323A9" w:rsidRPr="00BE4743" w:rsidRDefault="00D323A9" w:rsidP="00223D09">
            <w:pPr>
              <w:pStyle w:val="ListParagraph"/>
              <w:numPr>
                <w:ilvl w:val="0"/>
                <w:numId w:val="26"/>
              </w:numPr>
              <w:spacing w:before="0"/>
              <w:ind w:left="130" w:hanging="207"/>
              <w:rPr>
                <w:rFonts w:asciiTheme="minorHAnsi" w:hAnsiTheme="minorHAnsi" w:cstheme="minorHAnsi"/>
                <w:sz w:val="18"/>
                <w:szCs w:val="18"/>
              </w:rPr>
            </w:pPr>
            <w:r w:rsidRPr="00BE4743">
              <w:rPr>
                <w:rFonts w:asciiTheme="minorHAnsi" w:hAnsiTheme="minorHAnsi" w:cstheme="minorHAnsi"/>
                <w:sz w:val="18"/>
                <w:szCs w:val="18"/>
              </w:rPr>
              <w:t>Existence of the Data Centre</w:t>
            </w:r>
          </w:p>
          <w:p w14:paraId="770C9797" w14:textId="1824D941" w:rsidR="00D323A9" w:rsidRPr="00BE4743" w:rsidRDefault="00D323A9" w:rsidP="00223D09">
            <w:pPr>
              <w:pStyle w:val="ListParagraph"/>
              <w:numPr>
                <w:ilvl w:val="0"/>
                <w:numId w:val="26"/>
              </w:numPr>
              <w:spacing w:before="0"/>
              <w:ind w:left="130" w:hanging="207"/>
              <w:rPr>
                <w:rFonts w:asciiTheme="minorHAnsi" w:hAnsiTheme="minorHAnsi" w:cstheme="minorHAnsi"/>
                <w:sz w:val="18"/>
                <w:szCs w:val="18"/>
              </w:rPr>
            </w:pPr>
            <w:r w:rsidRPr="00BE4743">
              <w:rPr>
                <w:rFonts w:asciiTheme="minorHAnsi" w:hAnsiTheme="minorHAnsi" w:cstheme="minorHAnsi"/>
                <w:sz w:val="18"/>
                <w:szCs w:val="18"/>
              </w:rPr>
              <w:t xml:space="preserve">Independent Terminal Evaluation (TE) </w:t>
            </w:r>
          </w:p>
          <w:p w14:paraId="1EC89ED5" w14:textId="77777777" w:rsidR="00D323A9" w:rsidRPr="00BE4743" w:rsidRDefault="00D323A9" w:rsidP="00223D09">
            <w:pPr>
              <w:pStyle w:val="ListParagraph"/>
              <w:spacing w:before="0"/>
              <w:ind w:left="130"/>
              <w:rPr>
                <w:rFonts w:asciiTheme="minorHAnsi" w:hAnsiTheme="minorHAnsi" w:cstheme="minorHAnsi"/>
                <w:sz w:val="18"/>
                <w:szCs w:val="18"/>
              </w:rPr>
            </w:pPr>
          </w:p>
          <w:p w14:paraId="00B37324" w14:textId="4D8DE859" w:rsidR="00D323A9" w:rsidRPr="00BE4743" w:rsidRDefault="00D323A9" w:rsidP="00223D09">
            <w:pPr>
              <w:pStyle w:val="ListParagraph"/>
              <w:spacing w:before="0"/>
              <w:ind w:left="130"/>
              <w:rPr>
                <w:rFonts w:asciiTheme="minorHAnsi" w:hAnsiTheme="minorHAnsi" w:cstheme="minorHAnsi"/>
                <w:sz w:val="18"/>
                <w:szCs w:val="18"/>
              </w:rPr>
            </w:pPr>
          </w:p>
        </w:tc>
        <w:tc>
          <w:tcPr>
            <w:tcW w:w="1713" w:type="dxa"/>
            <w:shd w:val="clear" w:color="auto" w:fill="auto"/>
            <w:vAlign w:val="center"/>
          </w:tcPr>
          <w:p w14:paraId="2A98276A" w14:textId="52A10D10" w:rsidR="00D323A9" w:rsidRPr="00BE4743" w:rsidRDefault="00D323A9" w:rsidP="00223D09">
            <w:pPr>
              <w:pStyle w:val="ListParagraph"/>
              <w:numPr>
                <w:ilvl w:val="0"/>
                <w:numId w:val="26"/>
              </w:numPr>
              <w:spacing w:before="0"/>
              <w:ind w:left="97" w:hanging="151"/>
              <w:rPr>
                <w:rFonts w:asciiTheme="minorHAnsi" w:hAnsiTheme="minorHAnsi" w:cstheme="minorHAnsi"/>
                <w:sz w:val="18"/>
                <w:szCs w:val="18"/>
              </w:rPr>
            </w:pPr>
            <w:r w:rsidRPr="00BE4743">
              <w:rPr>
                <w:rFonts w:asciiTheme="minorHAnsi" w:hAnsiTheme="minorHAnsi" w:cstheme="minorHAnsi"/>
                <w:sz w:val="18"/>
                <w:szCs w:val="18"/>
              </w:rPr>
              <w:t xml:space="preserve">Effective engagement of different stakeholders </w:t>
            </w:r>
          </w:p>
          <w:p w14:paraId="2A2CC568" w14:textId="2EC937C3" w:rsidR="00D323A9" w:rsidRPr="00BE4743" w:rsidRDefault="00D323A9" w:rsidP="00223D09">
            <w:pPr>
              <w:pStyle w:val="ListParagraph"/>
              <w:numPr>
                <w:ilvl w:val="0"/>
                <w:numId w:val="26"/>
              </w:numPr>
              <w:spacing w:before="0"/>
              <w:ind w:left="97" w:hanging="151"/>
              <w:rPr>
                <w:rFonts w:asciiTheme="minorHAnsi" w:hAnsiTheme="minorHAnsi" w:cstheme="minorHAnsi"/>
                <w:sz w:val="18"/>
                <w:szCs w:val="18"/>
              </w:rPr>
            </w:pPr>
            <w:r w:rsidRPr="00BE4743">
              <w:rPr>
                <w:rFonts w:asciiTheme="minorHAnsi" w:hAnsiTheme="minorHAnsi" w:cstheme="minorHAnsi"/>
                <w:sz w:val="18"/>
                <w:szCs w:val="18"/>
              </w:rPr>
              <w:t xml:space="preserve">Legal framework enabling the establishment of MRV system at different institutions </w:t>
            </w:r>
          </w:p>
          <w:p w14:paraId="7F54EDF0" w14:textId="2097EDE8" w:rsidR="00D323A9" w:rsidRPr="00BE4743" w:rsidRDefault="00D323A9" w:rsidP="00223D09">
            <w:pPr>
              <w:pStyle w:val="ListParagraph"/>
              <w:numPr>
                <w:ilvl w:val="0"/>
                <w:numId w:val="26"/>
              </w:numPr>
              <w:spacing w:before="0"/>
              <w:ind w:left="97" w:hanging="151"/>
              <w:rPr>
                <w:rFonts w:asciiTheme="minorHAnsi" w:hAnsiTheme="minorHAnsi" w:cstheme="minorHAnsi"/>
                <w:sz w:val="18"/>
                <w:szCs w:val="18"/>
              </w:rPr>
            </w:pPr>
            <w:r w:rsidRPr="00BE4743">
              <w:rPr>
                <w:rFonts w:asciiTheme="minorHAnsi" w:hAnsiTheme="minorHAnsi" w:cstheme="minorHAnsi"/>
                <w:sz w:val="18"/>
                <w:szCs w:val="18"/>
              </w:rPr>
              <w:t xml:space="preserve">Political risks- </w:t>
            </w:r>
            <w:r w:rsidRPr="00BE4743">
              <w:rPr>
                <w:rFonts w:asciiTheme="minorHAnsi" w:hAnsiTheme="minorHAnsi" w:cstheme="minorHAnsi"/>
                <w:color w:val="000000"/>
                <w:sz w:val="18"/>
                <w:szCs w:val="18"/>
              </w:rPr>
              <w:t>Institutional changes</w:t>
            </w:r>
          </w:p>
        </w:tc>
      </w:tr>
      <w:tr w:rsidR="00161A87" w:rsidRPr="00BE4743" w14:paraId="3ADCB0CD" w14:textId="77777777" w:rsidTr="008527C7">
        <w:trPr>
          <w:trHeight w:val="424"/>
        </w:trPr>
        <w:tc>
          <w:tcPr>
            <w:tcW w:w="1494" w:type="dxa"/>
            <w:vMerge/>
            <w:shd w:val="clear" w:color="auto" w:fill="auto"/>
            <w:vAlign w:val="center"/>
          </w:tcPr>
          <w:p w14:paraId="3E455FEA" w14:textId="77777777" w:rsidR="00161A87" w:rsidRPr="00BE4743" w:rsidRDefault="00161A87" w:rsidP="00161A87">
            <w:pPr>
              <w:spacing w:before="0"/>
              <w:rPr>
                <w:b/>
                <w:sz w:val="18"/>
                <w:szCs w:val="18"/>
              </w:rPr>
            </w:pPr>
          </w:p>
        </w:tc>
        <w:tc>
          <w:tcPr>
            <w:tcW w:w="1726" w:type="dxa"/>
            <w:shd w:val="clear" w:color="auto" w:fill="auto"/>
            <w:vAlign w:val="center"/>
          </w:tcPr>
          <w:p w14:paraId="49721D09" w14:textId="77777777" w:rsidR="00161A87" w:rsidRPr="00BE4743" w:rsidRDefault="00161A87" w:rsidP="00161A87">
            <w:pPr>
              <w:spacing w:before="0"/>
              <w:jc w:val="left"/>
              <w:rPr>
                <w:b/>
                <w:iCs/>
                <w:sz w:val="18"/>
                <w:szCs w:val="18"/>
              </w:rPr>
            </w:pPr>
            <w:r w:rsidRPr="00BE4743">
              <w:rPr>
                <w:b/>
                <w:iCs/>
                <w:sz w:val="18"/>
                <w:szCs w:val="18"/>
              </w:rPr>
              <w:t>Indicator 3:</w:t>
            </w:r>
          </w:p>
          <w:p w14:paraId="067D5C78" w14:textId="0C30721F" w:rsidR="00161A87" w:rsidRPr="00BE4743" w:rsidRDefault="00161A87" w:rsidP="00161A87">
            <w:pPr>
              <w:spacing w:before="0"/>
              <w:jc w:val="left"/>
              <w:rPr>
                <w:iCs/>
                <w:sz w:val="18"/>
                <w:szCs w:val="18"/>
              </w:rPr>
            </w:pPr>
            <w:r w:rsidRPr="00BE4743">
              <w:rPr>
                <w:rFonts w:asciiTheme="minorHAnsi" w:hAnsiTheme="minorHAnsi" w:cstheme="minorHAnsi"/>
                <w:bCs/>
                <w:iCs/>
                <w:sz w:val="18"/>
                <w:szCs w:val="18"/>
              </w:rPr>
              <w:t xml:space="preserve">Presence of </w:t>
            </w:r>
            <w:r w:rsidRPr="00BE4743">
              <w:rPr>
                <w:rFonts w:asciiTheme="minorHAnsi" w:hAnsiTheme="minorHAnsi" w:cstheme="minorHAnsi"/>
                <w:iCs/>
                <w:noProof/>
                <w:sz w:val="18"/>
                <w:szCs w:val="18"/>
              </w:rPr>
              <w:t>national networks established of staff responible for MRV within the key relevant government organizations, as well as local experts</w:t>
            </w:r>
          </w:p>
        </w:tc>
        <w:tc>
          <w:tcPr>
            <w:tcW w:w="2321" w:type="dxa"/>
            <w:vAlign w:val="center"/>
          </w:tcPr>
          <w:p w14:paraId="1747B2FB" w14:textId="77777777" w:rsidR="00161A87" w:rsidRPr="00BE4743" w:rsidRDefault="00161A87" w:rsidP="00161A87">
            <w:pPr>
              <w:spacing w:before="0"/>
              <w:jc w:val="left"/>
              <w:rPr>
                <w:b/>
                <w:bCs/>
                <w:iCs/>
                <w:sz w:val="18"/>
                <w:szCs w:val="18"/>
              </w:rPr>
            </w:pPr>
            <w:r w:rsidRPr="00BE4743">
              <w:rPr>
                <w:b/>
                <w:bCs/>
                <w:iCs/>
                <w:sz w:val="18"/>
                <w:szCs w:val="18"/>
              </w:rPr>
              <w:t>Mid-term target:</w:t>
            </w:r>
          </w:p>
          <w:p w14:paraId="1C3097CF" w14:textId="77777777" w:rsidR="00161A87" w:rsidRPr="00BE4743" w:rsidRDefault="00161A87" w:rsidP="00161A87">
            <w:pPr>
              <w:spacing w:before="0"/>
              <w:jc w:val="left"/>
              <w:rPr>
                <w:i/>
                <w:sz w:val="18"/>
                <w:szCs w:val="18"/>
              </w:rPr>
            </w:pPr>
            <w:r w:rsidRPr="00BE4743">
              <w:rPr>
                <w:i/>
                <w:sz w:val="18"/>
                <w:szCs w:val="18"/>
              </w:rPr>
              <w:t>Development of specifications for MRV network</w:t>
            </w:r>
          </w:p>
          <w:p w14:paraId="0649EB0A" w14:textId="17DD346A" w:rsidR="00161A87" w:rsidRPr="00BE4743" w:rsidRDefault="00161A87" w:rsidP="00161A87">
            <w:pPr>
              <w:jc w:val="left"/>
              <w:rPr>
                <w:b/>
                <w:bCs/>
                <w:iCs/>
                <w:sz w:val="18"/>
                <w:szCs w:val="18"/>
              </w:rPr>
            </w:pPr>
            <w:r w:rsidRPr="00BE4743">
              <w:rPr>
                <w:b/>
                <w:bCs/>
                <w:iCs/>
                <w:sz w:val="18"/>
                <w:szCs w:val="18"/>
              </w:rPr>
              <w:t xml:space="preserve">End of project target: </w:t>
            </w:r>
          </w:p>
          <w:p w14:paraId="12510D83" w14:textId="5CCA8BD0" w:rsidR="00161A87" w:rsidRPr="00BE4743" w:rsidRDefault="00161A87" w:rsidP="001646FE">
            <w:pPr>
              <w:spacing w:before="0"/>
              <w:jc w:val="left"/>
              <w:rPr>
                <w:i/>
                <w:sz w:val="18"/>
                <w:szCs w:val="18"/>
              </w:rPr>
            </w:pPr>
            <w:r w:rsidRPr="00BE4743">
              <w:rPr>
                <w:i/>
                <w:sz w:val="18"/>
                <w:szCs w:val="18"/>
              </w:rPr>
              <w:t>MRV system established</w:t>
            </w:r>
          </w:p>
        </w:tc>
        <w:tc>
          <w:tcPr>
            <w:tcW w:w="1676" w:type="dxa"/>
            <w:vAlign w:val="center"/>
          </w:tcPr>
          <w:p w14:paraId="4A800A9E" w14:textId="72ED534B" w:rsidR="00161A87" w:rsidRPr="00BE4743" w:rsidRDefault="00161A87" w:rsidP="00161A87">
            <w:pPr>
              <w:spacing w:before="0"/>
              <w:jc w:val="left"/>
              <w:rPr>
                <w:i/>
                <w:sz w:val="18"/>
                <w:szCs w:val="18"/>
              </w:rPr>
            </w:pPr>
            <w:r w:rsidRPr="00BE4743">
              <w:rPr>
                <w:iCs/>
                <w:sz w:val="18"/>
                <w:szCs w:val="18"/>
              </w:rPr>
              <w:t xml:space="preserve">Official setup of an effective institutional arrangement including the inter-institutional coordination mechanism shall be accomplished. Network of MRV trained personnel from different institutions (governmental organization, private sector and individual) are established. The </w:t>
            </w:r>
            <w:r w:rsidRPr="00BE4743">
              <w:rPr>
                <w:iCs/>
                <w:sz w:val="18"/>
                <w:szCs w:val="18"/>
              </w:rPr>
              <w:lastRenderedPageBreak/>
              <w:t xml:space="preserve">link between different institutions and the Data Centre at HCENR will be established.  </w:t>
            </w:r>
          </w:p>
        </w:tc>
        <w:tc>
          <w:tcPr>
            <w:tcW w:w="1567" w:type="dxa"/>
            <w:shd w:val="clear" w:color="auto" w:fill="auto"/>
            <w:vAlign w:val="center"/>
          </w:tcPr>
          <w:p w14:paraId="4364F5B8" w14:textId="66A20EAA" w:rsidR="00161A87" w:rsidRPr="00BE4743" w:rsidRDefault="00161A87" w:rsidP="00223D09">
            <w:pPr>
              <w:pStyle w:val="ListParagraph"/>
              <w:numPr>
                <w:ilvl w:val="1"/>
                <w:numId w:val="29"/>
              </w:numPr>
              <w:spacing w:before="0"/>
              <w:ind w:left="188" w:hanging="244"/>
              <w:rPr>
                <w:rFonts w:asciiTheme="minorHAnsi" w:hAnsiTheme="minorHAnsi" w:cstheme="minorHAnsi"/>
                <w:iCs/>
                <w:sz w:val="18"/>
                <w:szCs w:val="18"/>
              </w:rPr>
            </w:pPr>
            <w:r w:rsidRPr="00BE4743">
              <w:rPr>
                <w:rFonts w:asciiTheme="minorHAnsi" w:hAnsiTheme="minorHAnsi" w:cstheme="minorHAnsi"/>
                <w:iCs/>
                <w:sz w:val="18"/>
                <w:szCs w:val="18"/>
              </w:rPr>
              <w:lastRenderedPageBreak/>
              <w:t>Participation in workshops and training sessions for experts from different institutions</w:t>
            </w:r>
          </w:p>
          <w:p w14:paraId="1333600D" w14:textId="69C201DC" w:rsidR="00161A87" w:rsidRPr="00BE4743" w:rsidRDefault="00161A87" w:rsidP="00223D09">
            <w:pPr>
              <w:pStyle w:val="ListParagraph"/>
              <w:numPr>
                <w:ilvl w:val="1"/>
                <w:numId w:val="29"/>
              </w:numPr>
              <w:spacing w:before="0"/>
              <w:ind w:left="188" w:hanging="244"/>
              <w:rPr>
                <w:rFonts w:asciiTheme="minorHAnsi" w:hAnsiTheme="minorHAnsi" w:cstheme="minorHAnsi"/>
                <w:iCs/>
                <w:sz w:val="18"/>
                <w:szCs w:val="18"/>
              </w:rPr>
            </w:pPr>
            <w:r w:rsidRPr="00BE4743">
              <w:rPr>
                <w:rFonts w:asciiTheme="minorHAnsi" w:hAnsiTheme="minorHAnsi" w:cstheme="minorHAnsi"/>
                <w:iCs/>
                <w:sz w:val="18"/>
                <w:szCs w:val="18"/>
              </w:rPr>
              <w:t>mandate and flow of activities in the inter-institutional coordination mechanism</w:t>
            </w:r>
          </w:p>
          <w:p w14:paraId="2D2439CC" w14:textId="34F87BC9" w:rsidR="00161A87" w:rsidRPr="00BE4743" w:rsidRDefault="00161A87" w:rsidP="00223D09">
            <w:pPr>
              <w:pStyle w:val="ListParagraph"/>
              <w:numPr>
                <w:ilvl w:val="0"/>
                <w:numId w:val="27"/>
              </w:numPr>
              <w:spacing w:before="0"/>
              <w:ind w:left="219" w:hanging="262"/>
              <w:rPr>
                <w:rFonts w:asciiTheme="minorHAnsi" w:hAnsiTheme="minorHAnsi" w:cstheme="minorHAnsi"/>
                <w:i/>
                <w:sz w:val="18"/>
                <w:szCs w:val="18"/>
              </w:rPr>
            </w:pPr>
            <w:r w:rsidRPr="00BE4743">
              <w:rPr>
                <w:rFonts w:asciiTheme="minorHAnsi" w:hAnsiTheme="minorHAnsi" w:cstheme="minorHAnsi"/>
                <w:iCs/>
                <w:sz w:val="18"/>
                <w:szCs w:val="18"/>
              </w:rPr>
              <w:t>3- well trainined candidate from different</w:t>
            </w:r>
            <w:r w:rsidRPr="00BE4743">
              <w:rPr>
                <w:rFonts w:asciiTheme="minorHAnsi" w:hAnsiTheme="minorHAnsi" w:cstheme="minorHAnsi"/>
                <w:i/>
                <w:sz w:val="18"/>
                <w:szCs w:val="18"/>
              </w:rPr>
              <w:t xml:space="preserve">  </w:t>
            </w:r>
          </w:p>
        </w:tc>
        <w:tc>
          <w:tcPr>
            <w:tcW w:w="1053" w:type="dxa"/>
            <w:shd w:val="clear" w:color="auto" w:fill="auto"/>
            <w:vAlign w:val="center"/>
          </w:tcPr>
          <w:p w14:paraId="61CA1E40" w14:textId="3BB1962D" w:rsidR="00161A87" w:rsidRPr="00BE4743" w:rsidRDefault="00161A87" w:rsidP="00161A87">
            <w:pPr>
              <w:spacing w:before="0"/>
              <w:jc w:val="left"/>
              <w:rPr>
                <w:rFonts w:asciiTheme="minorHAnsi" w:hAnsiTheme="minorHAnsi" w:cstheme="minorHAnsi"/>
                <w:sz w:val="18"/>
                <w:szCs w:val="18"/>
              </w:rPr>
            </w:pPr>
            <w:r w:rsidRPr="00BE4743">
              <w:rPr>
                <w:rFonts w:asciiTheme="minorHAnsi" w:hAnsiTheme="minorHAnsi" w:cstheme="minorHAnsi"/>
                <w:sz w:val="18"/>
                <w:szCs w:val="18"/>
              </w:rPr>
              <w:t xml:space="preserve">Annually </w:t>
            </w:r>
          </w:p>
        </w:tc>
        <w:tc>
          <w:tcPr>
            <w:tcW w:w="1164" w:type="dxa"/>
            <w:shd w:val="clear" w:color="auto" w:fill="auto"/>
            <w:vAlign w:val="center"/>
          </w:tcPr>
          <w:p w14:paraId="21F7609B" w14:textId="14483682" w:rsidR="00161A87" w:rsidRPr="00BE4743" w:rsidRDefault="00161A87" w:rsidP="00161A87">
            <w:pPr>
              <w:spacing w:before="0"/>
              <w:jc w:val="left"/>
              <w:rPr>
                <w:rFonts w:asciiTheme="minorHAnsi" w:hAnsiTheme="minorHAnsi" w:cstheme="minorHAnsi"/>
                <w:sz w:val="18"/>
                <w:szCs w:val="18"/>
              </w:rPr>
            </w:pPr>
            <w:r w:rsidRPr="00BE4743">
              <w:rPr>
                <w:rFonts w:asciiTheme="minorHAnsi" w:hAnsiTheme="minorHAnsi" w:cstheme="minorHAnsi"/>
                <w:sz w:val="18"/>
                <w:szCs w:val="18"/>
              </w:rPr>
              <w:t>PMU, national consultants and the TWG #1</w:t>
            </w:r>
          </w:p>
        </w:tc>
        <w:tc>
          <w:tcPr>
            <w:tcW w:w="1496" w:type="dxa"/>
            <w:shd w:val="clear" w:color="auto" w:fill="auto"/>
            <w:vAlign w:val="center"/>
          </w:tcPr>
          <w:p w14:paraId="3D79266A" w14:textId="5B869E0E" w:rsidR="00161A87" w:rsidRPr="00BE4743" w:rsidRDefault="00161A87" w:rsidP="00223D09">
            <w:pPr>
              <w:pStyle w:val="ListParagraph"/>
              <w:numPr>
                <w:ilvl w:val="1"/>
                <w:numId w:val="30"/>
              </w:numPr>
              <w:spacing w:before="0"/>
              <w:ind w:left="175" w:hanging="244"/>
              <w:rPr>
                <w:rFonts w:asciiTheme="minorHAnsi" w:hAnsiTheme="minorHAnsi" w:cstheme="minorHAnsi"/>
                <w:sz w:val="18"/>
                <w:szCs w:val="18"/>
              </w:rPr>
            </w:pPr>
            <w:r w:rsidRPr="00BE4743">
              <w:rPr>
                <w:rFonts w:asciiTheme="minorHAnsi" w:hAnsiTheme="minorHAnsi" w:cstheme="minorHAnsi"/>
                <w:sz w:val="18"/>
                <w:szCs w:val="18"/>
              </w:rPr>
              <w:t xml:space="preserve">Workshop report </w:t>
            </w:r>
          </w:p>
          <w:p w14:paraId="6BC3730B" w14:textId="32C9374F" w:rsidR="00161A87" w:rsidRPr="00BE4743" w:rsidRDefault="00161A87" w:rsidP="00223D09">
            <w:pPr>
              <w:pStyle w:val="ListParagraph"/>
              <w:numPr>
                <w:ilvl w:val="1"/>
                <w:numId w:val="30"/>
              </w:numPr>
              <w:spacing w:before="0"/>
              <w:ind w:left="175" w:hanging="244"/>
              <w:rPr>
                <w:rFonts w:asciiTheme="minorHAnsi" w:hAnsiTheme="minorHAnsi" w:cstheme="minorHAnsi"/>
                <w:sz w:val="18"/>
                <w:szCs w:val="18"/>
              </w:rPr>
            </w:pPr>
            <w:r w:rsidRPr="00BE4743">
              <w:rPr>
                <w:rFonts w:asciiTheme="minorHAnsi" w:hAnsiTheme="minorHAnsi" w:cstheme="minorHAnsi"/>
                <w:sz w:val="18"/>
                <w:szCs w:val="18"/>
              </w:rPr>
              <w:t>Technical reports</w:t>
            </w:r>
          </w:p>
          <w:p w14:paraId="44215239" w14:textId="2268D42E" w:rsidR="00161A87" w:rsidRPr="00BE4743" w:rsidRDefault="00161A87" w:rsidP="00223D09">
            <w:pPr>
              <w:pStyle w:val="ListParagraph"/>
              <w:numPr>
                <w:ilvl w:val="1"/>
                <w:numId w:val="30"/>
              </w:numPr>
              <w:spacing w:before="0"/>
              <w:ind w:left="175" w:hanging="244"/>
              <w:rPr>
                <w:rFonts w:asciiTheme="minorHAnsi" w:hAnsiTheme="minorHAnsi" w:cstheme="minorHAnsi"/>
                <w:sz w:val="18"/>
                <w:szCs w:val="18"/>
              </w:rPr>
            </w:pPr>
            <w:r w:rsidRPr="00BE4743">
              <w:rPr>
                <w:rFonts w:asciiTheme="minorHAnsi" w:hAnsiTheme="minorHAnsi" w:cstheme="minorHAnsi"/>
                <w:sz w:val="18"/>
                <w:szCs w:val="18"/>
              </w:rPr>
              <w:t xml:space="preserve">existence of the Data Centre </w:t>
            </w:r>
          </w:p>
          <w:p w14:paraId="2A41EE9B" w14:textId="70665A28" w:rsidR="00161A87" w:rsidRPr="00BE4743" w:rsidRDefault="00161A87" w:rsidP="00223D09">
            <w:pPr>
              <w:pStyle w:val="ListParagraph"/>
              <w:numPr>
                <w:ilvl w:val="0"/>
                <w:numId w:val="28"/>
              </w:numPr>
              <w:spacing w:before="0"/>
              <w:ind w:left="175" w:hanging="172"/>
              <w:rPr>
                <w:rFonts w:asciiTheme="minorHAnsi" w:hAnsiTheme="minorHAnsi" w:cstheme="minorHAnsi"/>
                <w:sz w:val="18"/>
                <w:szCs w:val="18"/>
              </w:rPr>
            </w:pPr>
            <w:r w:rsidRPr="00BE4743">
              <w:rPr>
                <w:rFonts w:asciiTheme="minorHAnsi" w:hAnsiTheme="minorHAnsi" w:cstheme="minorHAnsi"/>
                <w:sz w:val="18"/>
                <w:szCs w:val="18"/>
              </w:rPr>
              <w:t>Independent TE</w:t>
            </w:r>
          </w:p>
        </w:tc>
        <w:tc>
          <w:tcPr>
            <w:tcW w:w="1713" w:type="dxa"/>
            <w:shd w:val="clear" w:color="auto" w:fill="auto"/>
            <w:vAlign w:val="center"/>
          </w:tcPr>
          <w:p w14:paraId="66BCE826" w14:textId="406709FD" w:rsidR="00161A87" w:rsidRPr="00BE4743" w:rsidRDefault="00161A87" w:rsidP="00223D09">
            <w:pPr>
              <w:pStyle w:val="ListParagraph"/>
              <w:numPr>
                <w:ilvl w:val="0"/>
                <w:numId w:val="28"/>
              </w:numPr>
              <w:spacing w:before="0"/>
              <w:ind w:left="187" w:hanging="244"/>
              <w:rPr>
                <w:rFonts w:asciiTheme="minorHAnsi" w:hAnsiTheme="minorHAnsi" w:cstheme="minorHAnsi"/>
                <w:sz w:val="18"/>
                <w:szCs w:val="18"/>
              </w:rPr>
            </w:pPr>
            <w:r w:rsidRPr="00BE4743">
              <w:rPr>
                <w:rFonts w:asciiTheme="minorHAnsi" w:hAnsiTheme="minorHAnsi" w:cstheme="minorHAnsi"/>
                <w:sz w:val="18"/>
                <w:szCs w:val="18"/>
              </w:rPr>
              <w:t xml:space="preserve">Effective engagement of different stakeholders </w:t>
            </w:r>
          </w:p>
          <w:p w14:paraId="3E6B710C" w14:textId="0E794195" w:rsidR="00161A87" w:rsidRPr="00BE4743" w:rsidRDefault="00161A87" w:rsidP="00223D09">
            <w:pPr>
              <w:pStyle w:val="ListParagraph"/>
              <w:numPr>
                <w:ilvl w:val="0"/>
                <w:numId w:val="28"/>
              </w:numPr>
              <w:spacing w:before="0"/>
              <w:ind w:left="187" w:hanging="244"/>
              <w:rPr>
                <w:rFonts w:asciiTheme="minorHAnsi" w:hAnsiTheme="minorHAnsi" w:cstheme="minorHAnsi"/>
                <w:i/>
                <w:sz w:val="18"/>
                <w:szCs w:val="18"/>
              </w:rPr>
            </w:pPr>
            <w:r w:rsidRPr="00BE4743">
              <w:rPr>
                <w:rFonts w:asciiTheme="minorHAnsi" w:hAnsiTheme="minorHAnsi" w:cstheme="minorHAnsi"/>
                <w:sz w:val="18"/>
                <w:szCs w:val="18"/>
              </w:rPr>
              <w:t>Legal framework enabling the establishment of MRV system at different institutions</w:t>
            </w:r>
          </w:p>
        </w:tc>
      </w:tr>
      <w:tr w:rsidR="00484EB8" w:rsidRPr="00BE4743" w14:paraId="4CD397F8" w14:textId="77777777" w:rsidTr="008527C7">
        <w:trPr>
          <w:trHeight w:val="424"/>
        </w:trPr>
        <w:tc>
          <w:tcPr>
            <w:tcW w:w="1494" w:type="dxa"/>
            <w:vMerge w:val="restart"/>
            <w:shd w:val="clear" w:color="auto" w:fill="auto"/>
            <w:vAlign w:val="center"/>
          </w:tcPr>
          <w:p w14:paraId="3F778157" w14:textId="77777777" w:rsidR="00484EB8" w:rsidRPr="00BE4743" w:rsidRDefault="00484EB8" w:rsidP="00484EB8">
            <w:pPr>
              <w:spacing w:before="0"/>
              <w:jc w:val="left"/>
              <w:rPr>
                <w:b/>
                <w:sz w:val="18"/>
                <w:szCs w:val="18"/>
              </w:rPr>
            </w:pPr>
          </w:p>
          <w:p w14:paraId="7E365256" w14:textId="77777777" w:rsidR="00484EB8" w:rsidRPr="00BE4743" w:rsidRDefault="00484EB8" w:rsidP="00484EB8">
            <w:pPr>
              <w:spacing w:before="0"/>
              <w:jc w:val="left"/>
              <w:rPr>
                <w:b/>
                <w:sz w:val="18"/>
                <w:szCs w:val="18"/>
              </w:rPr>
            </w:pPr>
            <w:r w:rsidRPr="00BE4743">
              <w:rPr>
                <w:b/>
                <w:sz w:val="18"/>
                <w:szCs w:val="18"/>
              </w:rPr>
              <w:t>Outcome 2.1:</w:t>
            </w:r>
          </w:p>
          <w:p w14:paraId="66A9AA6A" w14:textId="6530EE86" w:rsidR="00484EB8" w:rsidRPr="00BE4743" w:rsidRDefault="00484EB8" w:rsidP="00484EB8">
            <w:pPr>
              <w:spacing w:before="0"/>
              <w:jc w:val="left"/>
              <w:rPr>
                <w:bCs/>
                <w:sz w:val="18"/>
                <w:szCs w:val="18"/>
              </w:rPr>
            </w:pPr>
            <w:r w:rsidRPr="00BE4743">
              <w:rPr>
                <w:bCs/>
                <w:sz w:val="18"/>
                <w:szCs w:val="18"/>
              </w:rPr>
              <w:t>National capacity for transparency under Paris Agreement has been built, in line with modalities, procedures and guidelines for transparency under Art.13</w:t>
            </w:r>
          </w:p>
        </w:tc>
        <w:tc>
          <w:tcPr>
            <w:tcW w:w="1726" w:type="dxa"/>
            <w:shd w:val="clear" w:color="auto" w:fill="auto"/>
            <w:vAlign w:val="center"/>
          </w:tcPr>
          <w:p w14:paraId="15FB8D1C" w14:textId="3A81AC7F" w:rsidR="00484EB8" w:rsidRPr="00BE4743" w:rsidRDefault="00484EB8" w:rsidP="00484EB8">
            <w:pPr>
              <w:spacing w:before="0"/>
              <w:jc w:val="left"/>
              <w:rPr>
                <w:b/>
                <w:iCs/>
                <w:sz w:val="18"/>
                <w:szCs w:val="18"/>
              </w:rPr>
            </w:pPr>
            <w:r w:rsidRPr="00BE4743">
              <w:rPr>
                <w:b/>
                <w:iCs/>
                <w:sz w:val="18"/>
                <w:szCs w:val="18"/>
              </w:rPr>
              <w:t>Indicator 4:</w:t>
            </w:r>
          </w:p>
          <w:p w14:paraId="1BC35AAE" w14:textId="0137A7DD" w:rsidR="00484EB8" w:rsidRPr="00BE4743" w:rsidRDefault="00484EB8" w:rsidP="00484EB8">
            <w:pPr>
              <w:spacing w:before="0"/>
              <w:jc w:val="left"/>
              <w:rPr>
                <w:b/>
                <w:iCs/>
                <w:sz w:val="18"/>
                <w:szCs w:val="18"/>
              </w:rPr>
            </w:pPr>
            <w:r w:rsidRPr="00BE4743">
              <w:rPr>
                <w:rFonts w:asciiTheme="minorHAnsi" w:hAnsiTheme="minorHAnsi" w:cstheme="minorHAnsi"/>
                <w:sz w:val="18"/>
                <w:szCs w:val="18"/>
              </w:rPr>
              <w:t>Country-specific training on MRV systems, GHG inventories and GHG mitigation</w:t>
            </w:r>
          </w:p>
          <w:p w14:paraId="6E613486" w14:textId="77777777" w:rsidR="00484EB8" w:rsidRPr="00BE4743" w:rsidRDefault="00484EB8" w:rsidP="00484EB8">
            <w:pPr>
              <w:spacing w:before="0"/>
              <w:jc w:val="left"/>
              <w:rPr>
                <w:iCs/>
                <w:sz w:val="18"/>
                <w:szCs w:val="18"/>
              </w:rPr>
            </w:pPr>
          </w:p>
        </w:tc>
        <w:tc>
          <w:tcPr>
            <w:tcW w:w="2321" w:type="dxa"/>
            <w:vAlign w:val="center"/>
          </w:tcPr>
          <w:p w14:paraId="65025C89" w14:textId="77777777" w:rsidR="00484EB8" w:rsidRPr="00BE4743" w:rsidRDefault="00484EB8" w:rsidP="00484EB8">
            <w:pPr>
              <w:spacing w:before="0"/>
              <w:rPr>
                <w:b/>
                <w:bCs/>
                <w:iCs/>
                <w:sz w:val="18"/>
                <w:szCs w:val="18"/>
              </w:rPr>
            </w:pPr>
            <w:r w:rsidRPr="00BE4743">
              <w:rPr>
                <w:b/>
                <w:bCs/>
                <w:iCs/>
                <w:sz w:val="18"/>
                <w:szCs w:val="18"/>
              </w:rPr>
              <w:t xml:space="preserve">Mid-term target: </w:t>
            </w:r>
          </w:p>
          <w:p w14:paraId="36D80D1C" w14:textId="04D47111" w:rsidR="00484EB8" w:rsidRPr="00BE4743" w:rsidRDefault="00484EB8" w:rsidP="00484EB8">
            <w:pPr>
              <w:spacing w:before="0"/>
              <w:jc w:val="left"/>
              <w:rPr>
                <w:sz w:val="18"/>
                <w:szCs w:val="18"/>
              </w:rPr>
            </w:pPr>
            <w:r w:rsidRPr="00BE4743">
              <w:rPr>
                <w:sz w:val="18"/>
                <w:szCs w:val="18"/>
              </w:rPr>
              <w:t xml:space="preserve">At least 3 Sudan-appropriate sector-specific trainings have been conducted and delivered for sectoral ministries </w:t>
            </w:r>
          </w:p>
          <w:p w14:paraId="2228F237" w14:textId="0CCEA373" w:rsidR="00484EB8" w:rsidRPr="00BE4743" w:rsidRDefault="00484EB8" w:rsidP="00484EB8">
            <w:pPr>
              <w:jc w:val="left"/>
              <w:rPr>
                <w:i/>
                <w:sz w:val="18"/>
                <w:szCs w:val="18"/>
              </w:rPr>
            </w:pPr>
            <w:r w:rsidRPr="00BE4743">
              <w:rPr>
                <w:b/>
                <w:bCs/>
                <w:iCs/>
                <w:sz w:val="18"/>
                <w:szCs w:val="18"/>
              </w:rPr>
              <w:t xml:space="preserve">End of project target: </w:t>
            </w:r>
            <w:r w:rsidRPr="00BE4743">
              <w:rPr>
                <w:sz w:val="18"/>
                <w:szCs w:val="18"/>
              </w:rPr>
              <w:t>Comprehensive sector-specific training modules have been developed and delivered regarding MRV systems, GHG inventories, and GHG mitigation</w:t>
            </w:r>
          </w:p>
        </w:tc>
        <w:tc>
          <w:tcPr>
            <w:tcW w:w="1676" w:type="dxa"/>
            <w:vAlign w:val="center"/>
          </w:tcPr>
          <w:p w14:paraId="21BC3195" w14:textId="77777777" w:rsidR="00484EB8" w:rsidRPr="00BE4743" w:rsidRDefault="00484EB8" w:rsidP="00484EB8">
            <w:pPr>
              <w:spacing w:before="0"/>
              <w:jc w:val="left"/>
              <w:rPr>
                <w:iCs/>
                <w:sz w:val="18"/>
                <w:szCs w:val="18"/>
              </w:rPr>
            </w:pPr>
            <w:r w:rsidRPr="00BE4743">
              <w:rPr>
                <w:iCs/>
                <w:sz w:val="18"/>
                <w:szCs w:val="18"/>
              </w:rPr>
              <w:t xml:space="preserve">A set of comprehensive trainings will be designed together </w:t>
            </w:r>
            <w:proofErr w:type="gramStart"/>
            <w:r w:rsidRPr="00BE4743">
              <w:rPr>
                <w:iCs/>
                <w:sz w:val="18"/>
                <w:szCs w:val="18"/>
              </w:rPr>
              <w:t>with  training</w:t>
            </w:r>
            <w:proofErr w:type="gramEnd"/>
            <w:r w:rsidRPr="00BE4743">
              <w:rPr>
                <w:iCs/>
                <w:sz w:val="18"/>
                <w:szCs w:val="18"/>
              </w:rPr>
              <w:t xml:space="preserve"> materials in Arabic and English for different levels of stakeholders to facilitate building the capacities of all relevant institutions including at the subnational level (states). In addition, the output will entail the provision of supplementary training and educational materials in climate change actions and transparency requirements suitable for universities, higher </w:t>
            </w:r>
            <w:proofErr w:type="gramStart"/>
            <w:r w:rsidRPr="00BE4743">
              <w:rPr>
                <w:iCs/>
                <w:sz w:val="18"/>
                <w:szCs w:val="18"/>
              </w:rPr>
              <w:lastRenderedPageBreak/>
              <w:t>education</w:t>
            </w:r>
            <w:proofErr w:type="gramEnd"/>
            <w:r w:rsidRPr="00BE4743">
              <w:rPr>
                <w:iCs/>
                <w:sz w:val="18"/>
                <w:szCs w:val="18"/>
              </w:rPr>
              <w:t xml:space="preserve"> and specialized training institutes to help sustaining the capacity building efforts and outcomes. The training </w:t>
            </w:r>
            <w:proofErr w:type="spellStart"/>
            <w:r w:rsidRPr="00BE4743">
              <w:rPr>
                <w:iCs/>
                <w:sz w:val="18"/>
                <w:szCs w:val="18"/>
              </w:rPr>
              <w:t>progamme</w:t>
            </w:r>
            <w:proofErr w:type="spellEnd"/>
            <w:r w:rsidRPr="00BE4743">
              <w:rPr>
                <w:iCs/>
                <w:sz w:val="18"/>
                <w:szCs w:val="18"/>
              </w:rPr>
              <w:t xml:space="preserve"> and materials will be mainly covering topics related to:</w:t>
            </w:r>
          </w:p>
          <w:p w14:paraId="4BC6D68D" w14:textId="77777777" w:rsidR="00484EB8" w:rsidRPr="00BE4743" w:rsidRDefault="00484EB8" w:rsidP="00484EB8">
            <w:pPr>
              <w:spacing w:before="0"/>
              <w:ind w:left="206" w:hanging="206"/>
              <w:jc w:val="left"/>
              <w:rPr>
                <w:iCs/>
                <w:sz w:val="18"/>
                <w:szCs w:val="18"/>
              </w:rPr>
            </w:pPr>
            <w:r w:rsidRPr="00BE4743">
              <w:rPr>
                <w:iCs/>
                <w:sz w:val="18"/>
                <w:szCs w:val="18"/>
              </w:rPr>
              <w:t>•</w:t>
            </w:r>
            <w:r w:rsidRPr="00BE4743">
              <w:rPr>
                <w:iCs/>
                <w:sz w:val="18"/>
                <w:szCs w:val="18"/>
              </w:rPr>
              <w:tab/>
              <w:t xml:space="preserve">GHG inventories: activity data collection methods, GHG emission estimation from different sub sectors in Sudan, uncertainty estimation, QA/QC and reporting issues </w:t>
            </w:r>
          </w:p>
          <w:p w14:paraId="2621CC9F" w14:textId="77777777" w:rsidR="00484EB8" w:rsidRPr="00BE4743" w:rsidRDefault="00484EB8" w:rsidP="00484EB8">
            <w:pPr>
              <w:spacing w:before="0"/>
              <w:ind w:left="206" w:hanging="206"/>
              <w:jc w:val="left"/>
              <w:rPr>
                <w:iCs/>
                <w:sz w:val="18"/>
                <w:szCs w:val="18"/>
              </w:rPr>
            </w:pPr>
            <w:r w:rsidRPr="00BE4743">
              <w:rPr>
                <w:iCs/>
                <w:sz w:val="18"/>
                <w:szCs w:val="18"/>
              </w:rPr>
              <w:t>•</w:t>
            </w:r>
            <w:r w:rsidRPr="00BE4743">
              <w:rPr>
                <w:iCs/>
                <w:sz w:val="18"/>
                <w:szCs w:val="18"/>
              </w:rPr>
              <w:tab/>
              <w:t xml:space="preserve">Mitigation actions and vulnerability &amp; adaptation: including baseline emission forecasting, mitigation scenarios, </w:t>
            </w:r>
            <w:r w:rsidRPr="00BE4743">
              <w:rPr>
                <w:iCs/>
                <w:sz w:val="18"/>
                <w:szCs w:val="18"/>
              </w:rPr>
              <w:lastRenderedPageBreak/>
              <w:t xml:space="preserve">sustainable development, cross cutting investment and finance issues, </w:t>
            </w:r>
            <w:proofErr w:type="gramStart"/>
            <w:r w:rsidRPr="00BE4743">
              <w:rPr>
                <w:iCs/>
                <w:sz w:val="18"/>
                <w:szCs w:val="18"/>
              </w:rPr>
              <w:t>statistics</w:t>
            </w:r>
            <w:proofErr w:type="gramEnd"/>
            <w:r w:rsidRPr="00BE4743">
              <w:rPr>
                <w:iCs/>
                <w:sz w:val="18"/>
                <w:szCs w:val="18"/>
              </w:rPr>
              <w:t xml:space="preserve"> and data management.</w:t>
            </w:r>
          </w:p>
          <w:p w14:paraId="17E0F370" w14:textId="242BB8A8" w:rsidR="00484EB8" w:rsidRPr="00BE4743" w:rsidRDefault="00484EB8" w:rsidP="00484EB8">
            <w:pPr>
              <w:spacing w:before="0"/>
              <w:ind w:left="206" w:hanging="206"/>
              <w:jc w:val="left"/>
              <w:rPr>
                <w:i/>
                <w:sz w:val="18"/>
                <w:szCs w:val="18"/>
              </w:rPr>
            </w:pPr>
            <w:r w:rsidRPr="00BE4743">
              <w:rPr>
                <w:iCs/>
                <w:sz w:val="18"/>
                <w:szCs w:val="18"/>
              </w:rPr>
              <w:t>•</w:t>
            </w:r>
            <w:r w:rsidRPr="00BE4743">
              <w:rPr>
                <w:iCs/>
                <w:sz w:val="18"/>
                <w:szCs w:val="18"/>
              </w:rPr>
              <w:tab/>
              <w:t>Supporting systems and tools:</w:t>
            </w:r>
            <w:r w:rsidR="00C40CEE" w:rsidRPr="00BE4743">
              <w:rPr>
                <w:iCs/>
                <w:sz w:val="18"/>
                <w:szCs w:val="18"/>
              </w:rPr>
              <w:t xml:space="preserve"> </w:t>
            </w:r>
            <w:r w:rsidRPr="00BE4743">
              <w:rPr>
                <w:iCs/>
                <w:sz w:val="18"/>
                <w:szCs w:val="18"/>
              </w:rPr>
              <w:t>MRV and M&amp;</w:t>
            </w:r>
            <w:proofErr w:type="gramStart"/>
            <w:r w:rsidRPr="00BE4743">
              <w:rPr>
                <w:iCs/>
                <w:sz w:val="18"/>
                <w:szCs w:val="18"/>
              </w:rPr>
              <w:t>E  and</w:t>
            </w:r>
            <w:proofErr w:type="gramEnd"/>
            <w:r w:rsidRPr="00BE4743">
              <w:rPr>
                <w:iCs/>
                <w:sz w:val="18"/>
                <w:szCs w:val="18"/>
              </w:rPr>
              <w:t xml:space="preserve"> up-to-date relevant tools, models and software for GHG inventories, mitigation and adaptation.</w:t>
            </w:r>
          </w:p>
        </w:tc>
        <w:tc>
          <w:tcPr>
            <w:tcW w:w="1567" w:type="dxa"/>
            <w:shd w:val="clear" w:color="auto" w:fill="auto"/>
            <w:vAlign w:val="center"/>
          </w:tcPr>
          <w:p w14:paraId="2BE7BFCB" w14:textId="7CA99FE5" w:rsidR="00484EB8" w:rsidRPr="00BE4743" w:rsidRDefault="00484EB8" w:rsidP="00484EB8">
            <w:pPr>
              <w:spacing w:before="0"/>
              <w:jc w:val="left"/>
              <w:rPr>
                <w:sz w:val="18"/>
                <w:szCs w:val="18"/>
              </w:rPr>
            </w:pPr>
            <w:r w:rsidRPr="00BE4743">
              <w:rPr>
                <w:iCs/>
                <w:sz w:val="18"/>
                <w:szCs w:val="18"/>
              </w:rPr>
              <w:lastRenderedPageBreak/>
              <w:t>The list of participants to the different training sessions and workshops that are organized within the project will be used to obtain beneficiary data by gender</w:t>
            </w:r>
          </w:p>
        </w:tc>
        <w:tc>
          <w:tcPr>
            <w:tcW w:w="1053" w:type="dxa"/>
            <w:shd w:val="clear" w:color="auto" w:fill="auto"/>
            <w:vAlign w:val="center"/>
          </w:tcPr>
          <w:p w14:paraId="74B599BF" w14:textId="12681DFD" w:rsidR="00484EB8" w:rsidRPr="00BE4743" w:rsidRDefault="00484EB8" w:rsidP="00484EB8">
            <w:pPr>
              <w:spacing w:before="0"/>
              <w:jc w:val="left"/>
              <w:rPr>
                <w:sz w:val="18"/>
                <w:szCs w:val="18"/>
              </w:rPr>
            </w:pPr>
            <w:r w:rsidRPr="00BE4743">
              <w:rPr>
                <w:sz w:val="18"/>
                <w:szCs w:val="18"/>
              </w:rPr>
              <w:t>Quarterly, annually</w:t>
            </w:r>
          </w:p>
        </w:tc>
        <w:tc>
          <w:tcPr>
            <w:tcW w:w="1164" w:type="dxa"/>
            <w:shd w:val="clear" w:color="auto" w:fill="auto"/>
            <w:vAlign w:val="center"/>
          </w:tcPr>
          <w:p w14:paraId="75D82DC5" w14:textId="7E284689" w:rsidR="00484EB8" w:rsidRPr="00BE4743" w:rsidRDefault="00484EB8" w:rsidP="00484EB8">
            <w:pPr>
              <w:spacing w:before="0"/>
              <w:jc w:val="left"/>
              <w:rPr>
                <w:sz w:val="18"/>
                <w:szCs w:val="18"/>
              </w:rPr>
            </w:pPr>
            <w:r w:rsidRPr="00BE4743">
              <w:rPr>
                <w:sz w:val="18"/>
                <w:szCs w:val="18"/>
              </w:rPr>
              <w:t>PMU, consultants and TWG #2</w:t>
            </w:r>
          </w:p>
        </w:tc>
        <w:tc>
          <w:tcPr>
            <w:tcW w:w="1496" w:type="dxa"/>
            <w:shd w:val="clear" w:color="auto" w:fill="auto"/>
            <w:vAlign w:val="center"/>
          </w:tcPr>
          <w:p w14:paraId="742DF30C" w14:textId="2933868B" w:rsidR="00484EB8" w:rsidRPr="00BE4743" w:rsidRDefault="00484EB8" w:rsidP="00223D09">
            <w:pPr>
              <w:pStyle w:val="ListParagraph"/>
              <w:numPr>
                <w:ilvl w:val="1"/>
                <w:numId w:val="32"/>
              </w:numPr>
              <w:spacing w:before="0"/>
              <w:ind w:left="190" w:hanging="209"/>
              <w:rPr>
                <w:sz w:val="18"/>
                <w:szCs w:val="18"/>
              </w:rPr>
            </w:pPr>
            <w:r w:rsidRPr="00BE4743">
              <w:rPr>
                <w:sz w:val="18"/>
                <w:szCs w:val="18"/>
              </w:rPr>
              <w:t>Training sessions and workshops report s</w:t>
            </w:r>
          </w:p>
          <w:p w14:paraId="21D20D6B" w14:textId="2CC71CC1" w:rsidR="00484EB8" w:rsidRPr="00BE4743" w:rsidRDefault="00484EB8" w:rsidP="00223D09">
            <w:pPr>
              <w:pStyle w:val="ListParagraph"/>
              <w:numPr>
                <w:ilvl w:val="1"/>
                <w:numId w:val="32"/>
              </w:numPr>
              <w:spacing w:before="0"/>
              <w:ind w:left="190" w:hanging="209"/>
              <w:rPr>
                <w:sz w:val="18"/>
                <w:szCs w:val="18"/>
              </w:rPr>
            </w:pPr>
            <w:r w:rsidRPr="00BE4743">
              <w:rPr>
                <w:sz w:val="18"/>
                <w:szCs w:val="18"/>
              </w:rPr>
              <w:t xml:space="preserve">published comprehensive sector-specific training modules </w:t>
            </w:r>
          </w:p>
          <w:p w14:paraId="0160C24D" w14:textId="3E483C3B" w:rsidR="00484EB8" w:rsidRPr="00BE4743" w:rsidRDefault="00484EB8" w:rsidP="00223D09">
            <w:pPr>
              <w:pStyle w:val="ListParagraph"/>
              <w:numPr>
                <w:ilvl w:val="0"/>
                <w:numId w:val="31"/>
              </w:numPr>
              <w:spacing w:before="0"/>
              <w:ind w:left="190" w:hanging="209"/>
              <w:rPr>
                <w:sz w:val="18"/>
                <w:szCs w:val="18"/>
              </w:rPr>
            </w:pPr>
            <w:r w:rsidRPr="00BE4743">
              <w:rPr>
                <w:sz w:val="18"/>
                <w:szCs w:val="18"/>
              </w:rPr>
              <w:t>Independent TE</w:t>
            </w:r>
          </w:p>
        </w:tc>
        <w:tc>
          <w:tcPr>
            <w:tcW w:w="1713" w:type="dxa"/>
            <w:shd w:val="clear" w:color="auto" w:fill="auto"/>
            <w:vAlign w:val="center"/>
          </w:tcPr>
          <w:p w14:paraId="121C2DC7" w14:textId="77777777" w:rsidR="00484EB8" w:rsidRPr="00BE4743" w:rsidRDefault="00484EB8" w:rsidP="00484EB8">
            <w:pPr>
              <w:spacing w:before="0"/>
              <w:jc w:val="left"/>
              <w:rPr>
                <w:sz w:val="18"/>
                <w:szCs w:val="18"/>
              </w:rPr>
            </w:pPr>
            <w:r w:rsidRPr="00BE4743">
              <w:rPr>
                <w:sz w:val="18"/>
                <w:szCs w:val="18"/>
              </w:rPr>
              <w:t xml:space="preserve">Effective engagement of different stakeholders in the training sessions </w:t>
            </w:r>
          </w:p>
          <w:p w14:paraId="5E14D6AD" w14:textId="77777777" w:rsidR="00484EB8" w:rsidRPr="00BE4743" w:rsidRDefault="00484EB8" w:rsidP="00484EB8">
            <w:pPr>
              <w:spacing w:before="0"/>
              <w:jc w:val="left"/>
              <w:rPr>
                <w:sz w:val="18"/>
                <w:szCs w:val="18"/>
              </w:rPr>
            </w:pPr>
            <w:r w:rsidRPr="00BE4743">
              <w:rPr>
                <w:sz w:val="18"/>
                <w:szCs w:val="18"/>
              </w:rPr>
              <w:t xml:space="preserve"> </w:t>
            </w:r>
          </w:p>
          <w:p w14:paraId="780AAE74" w14:textId="77777777" w:rsidR="00484EB8" w:rsidRPr="00BE4743" w:rsidRDefault="00484EB8" w:rsidP="00484EB8">
            <w:pPr>
              <w:spacing w:before="0"/>
              <w:jc w:val="left"/>
              <w:rPr>
                <w:sz w:val="18"/>
                <w:szCs w:val="18"/>
              </w:rPr>
            </w:pPr>
          </w:p>
        </w:tc>
      </w:tr>
      <w:tr w:rsidR="00484EB8" w:rsidRPr="00BE4743" w14:paraId="799FECF5" w14:textId="77777777" w:rsidTr="008527C7">
        <w:trPr>
          <w:trHeight w:val="424"/>
        </w:trPr>
        <w:tc>
          <w:tcPr>
            <w:tcW w:w="1494" w:type="dxa"/>
            <w:vMerge/>
            <w:shd w:val="clear" w:color="auto" w:fill="auto"/>
            <w:vAlign w:val="center"/>
          </w:tcPr>
          <w:p w14:paraId="6C79E5D3" w14:textId="77777777" w:rsidR="00484EB8" w:rsidRPr="00BE4743" w:rsidRDefault="00484EB8" w:rsidP="00484EB8">
            <w:pPr>
              <w:spacing w:before="0"/>
              <w:jc w:val="left"/>
              <w:rPr>
                <w:b/>
                <w:sz w:val="18"/>
                <w:szCs w:val="18"/>
              </w:rPr>
            </w:pPr>
          </w:p>
        </w:tc>
        <w:tc>
          <w:tcPr>
            <w:tcW w:w="1726" w:type="dxa"/>
            <w:shd w:val="clear" w:color="auto" w:fill="auto"/>
            <w:vAlign w:val="center"/>
          </w:tcPr>
          <w:p w14:paraId="72960D90" w14:textId="77777777" w:rsidR="00484EB8" w:rsidRPr="00BE4743" w:rsidRDefault="00484EB8" w:rsidP="00484EB8">
            <w:pPr>
              <w:spacing w:before="0"/>
              <w:jc w:val="left"/>
              <w:rPr>
                <w:b/>
                <w:iCs/>
                <w:sz w:val="18"/>
                <w:szCs w:val="18"/>
              </w:rPr>
            </w:pPr>
            <w:r w:rsidRPr="00BE4743">
              <w:rPr>
                <w:b/>
                <w:iCs/>
                <w:sz w:val="18"/>
                <w:szCs w:val="18"/>
              </w:rPr>
              <w:t>Indicator 5:</w:t>
            </w:r>
          </w:p>
          <w:p w14:paraId="1B72BC9A" w14:textId="55BB9776" w:rsidR="00484EB8" w:rsidRPr="00BE4743" w:rsidRDefault="00484EB8" w:rsidP="00484EB8">
            <w:pPr>
              <w:spacing w:before="0"/>
              <w:jc w:val="left"/>
              <w:rPr>
                <w:b/>
                <w:iCs/>
                <w:sz w:val="18"/>
                <w:szCs w:val="18"/>
              </w:rPr>
            </w:pPr>
            <w:r w:rsidRPr="00BE4743">
              <w:rPr>
                <w:rFonts w:asciiTheme="minorHAnsi" w:hAnsiTheme="minorHAnsi" w:cstheme="minorHAnsi"/>
                <w:sz w:val="18"/>
                <w:szCs w:val="18"/>
              </w:rPr>
              <w:t>Integration of transparency concepts into key sectoral policies/legislation regarding climate change</w:t>
            </w:r>
          </w:p>
        </w:tc>
        <w:tc>
          <w:tcPr>
            <w:tcW w:w="2321" w:type="dxa"/>
            <w:vAlign w:val="center"/>
          </w:tcPr>
          <w:p w14:paraId="2C9F4536" w14:textId="77777777" w:rsidR="00484EB8" w:rsidRPr="00BE4743" w:rsidRDefault="00484EB8" w:rsidP="00484EB8">
            <w:pPr>
              <w:spacing w:before="0"/>
              <w:rPr>
                <w:b/>
                <w:bCs/>
                <w:iCs/>
                <w:sz w:val="18"/>
                <w:szCs w:val="18"/>
              </w:rPr>
            </w:pPr>
            <w:r w:rsidRPr="00BE4743">
              <w:rPr>
                <w:b/>
                <w:bCs/>
                <w:iCs/>
                <w:sz w:val="18"/>
                <w:szCs w:val="18"/>
              </w:rPr>
              <w:t xml:space="preserve">Mid-term target: </w:t>
            </w:r>
          </w:p>
          <w:p w14:paraId="42E37A2C" w14:textId="77777777" w:rsidR="00484EB8" w:rsidRPr="00BE4743" w:rsidRDefault="00484EB8" w:rsidP="00484EB8">
            <w:pPr>
              <w:spacing w:before="0"/>
              <w:jc w:val="left"/>
              <w:rPr>
                <w:sz w:val="18"/>
                <w:szCs w:val="18"/>
              </w:rPr>
            </w:pPr>
            <w:r w:rsidRPr="00BE4743">
              <w:rPr>
                <w:sz w:val="18"/>
                <w:szCs w:val="18"/>
              </w:rPr>
              <w:t>Development of a strategy document for addressing transparency requirements in climate change policymaking</w:t>
            </w:r>
          </w:p>
          <w:p w14:paraId="778EA7A3" w14:textId="77777777" w:rsidR="00484EB8" w:rsidRPr="00BE4743" w:rsidRDefault="00484EB8" w:rsidP="00484EB8">
            <w:pPr>
              <w:jc w:val="left"/>
              <w:rPr>
                <w:b/>
                <w:bCs/>
                <w:iCs/>
                <w:sz w:val="18"/>
                <w:szCs w:val="18"/>
              </w:rPr>
            </w:pPr>
            <w:r w:rsidRPr="00BE4743">
              <w:rPr>
                <w:b/>
                <w:bCs/>
                <w:iCs/>
                <w:sz w:val="18"/>
                <w:szCs w:val="18"/>
              </w:rPr>
              <w:t xml:space="preserve">End of project target: </w:t>
            </w:r>
          </w:p>
          <w:p w14:paraId="1BBA179F" w14:textId="05931B65" w:rsidR="00484EB8" w:rsidRPr="00BE4743" w:rsidRDefault="00484EB8" w:rsidP="00484EB8">
            <w:pPr>
              <w:spacing w:before="0"/>
              <w:jc w:val="left"/>
              <w:rPr>
                <w:i/>
                <w:sz w:val="18"/>
                <w:szCs w:val="18"/>
              </w:rPr>
            </w:pPr>
            <w:r w:rsidRPr="00BE4743">
              <w:rPr>
                <w:sz w:val="18"/>
                <w:szCs w:val="18"/>
              </w:rPr>
              <w:t xml:space="preserve">At least 3 climate change sectoral policies or national/state legislation </w:t>
            </w:r>
            <w:r w:rsidRPr="00BE4743">
              <w:rPr>
                <w:sz w:val="18"/>
                <w:szCs w:val="18"/>
              </w:rPr>
              <w:lastRenderedPageBreak/>
              <w:t>incorporate transparency concepts</w:t>
            </w:r>
          </w:p>
        </w:tc>
        <w:tc>
          <w:tcPr>
            <w:tcW w:w="1676" w:type="dxa"/>
            <w:vAlign w:val="center"/>
          </w:tcPr>
          <w:p w14:paraId="4D28E0AA" w14:textId="139142B4" w:rsidR="00484EB8" w:rsidRPr="00BE4743" w:rsidRDefault="00484EB8" w:rsidP="00484EB8">
            <w:pPr>
              <w:spacing w:before="0"/>
              <w:jc w:val="left"/>
              <w:rPr>
                <w:rFonts w:asciiTheme="minorHAnsi" w:hAnsiTheme="minorHAnsi" w:cstheme="minorHAnsi"/>
                <w:i/>
                <w:sz w:val="18"/>
                <w:szCs w:val="18"/>
              </w:rPr>
            </w:pPr>
            <w:r w:rsidRPr="00BE4743">
              <w:rPr>
                <w:rFonts w:asciiTheme="minorHAnsi" w:hAnsiTheme="minorHAnsi" w:cstheme="minorHAnsi"/>
                <w:iCs/>
                <w:sz w:val="18"/>
                <w:szCs w:val="18"/>
              </w:rPr>
              <w:lastRenderedPageBreak/>
              <w:t>Development of knowledge sharing mechanisms suitable for relevant stakeholders at different sectors (both public and private) and levels (including policy and decision makers, technical and administrative personnel, fresh graduates and students</w:t>
            </w:r>
            <w:proofErr w:type="gramStart"/>
            <w:r w:rsidRPr="00BE4743">
              <w:rPr>
                <w:rFonts w:asciiTheme="minorHAnsi" w:hAnsiTheme="minorHAnsi" w:cstheme="minorHAnsi"/>
                <w:iCs/>
                <w:sz w:val="18"/>
                <w:szCs w:val="18"/>
              </w:rPr>
              <w:t>) .</w:t>
            </w:r>
            <w:proofErr w:type="gramEnd"/>
            <w:r w:rsidRPr="00BE4743">
              <w:rPr>
                <w:rFonts w:asciiTheme="minorHAnsi" w:hAnsiTheme="minorHAnsi" w:cstheme="minorHAnsi"/>
                <w:iCs/>
                <w:sz w:val="18"/>
                <w:szCs w:val="18"/>
              </w:rPr>
              <w:t xml:space="preserve"> This will </w:t>
            </w:r>
            <w:r w:rsidRPr="00BE4743">
              <w:rPr>
                <w:rFonts w:asciiTheme="minorHAnsi" w:hAnsiTheme="minorHAnsi" w:cstheme="minorHAnsi"/>
                <w:iCs/>
                <w:sz w:val="18"/>
                <w:szCs w:val="18"/>
              </w:rPr>
              <w:lastRenderedPageBreak/>
              <w:t>also include means to use media and to support public awareness through designing and publishing of press materials and perform public awareness sessions and events highlighting the Sudan obligation to the Convention, Paris agreement and the need for transparency in reporting the country NDCs.</w:t>
            </w:r>
          </w:p>
        </w:tc>
        <w:tc>
          <w:tcPr>
            <w:tcW w:w="1567" w:type="dxa"/>
            <w:shd w:val="clear" w:color="auto" w:fill="auto"/>
            <w:vAlign w:val="center"/>
          </w:tcPr>
          <w:p w14:paraId="46B8A4C5" w14:textId="611C7C60" w:rsidR="00484EB8" w:rsidRPr="00BE4743" w:rsidRDefault="00484EB8" w:rsidP="00223D09">
            <w:pPr>
              <w:pStyle w:val="ListParagraph"/>
              <w:numPr>
                <w:ilvl w:val="0"/>
                <w:numId w:val="31"/>
              </w:numPr>
              <w:spacing w:before="0"/>
              <w:ind w:left="146" w:hanging="210"/>
              <w:rPr>
                <w:rFonts w:asciiTheme="minorHAnsi" w:hAnsiTheme="minorHAnsi" w:cstheme="minorHAnsi"/>
                <w:iCs/>
                <w:sz w:val="18"/>
                <w:szCs w:val="18"/>
              </w:rPr>
            </w:pPr>
            <w:r w:rsidRPr="00BE4743">
              <w:rPr>
                <w:rFonts w:asciiTheme="minorHAnsi" w:hAnsiTheme="minorHAnsi" w:cstheme="minorHAnsi"/>
                <w:iCs/>
                <w:sz w:val="18"/>
                <w:szCs w:val="18"/>
              </w:rPr>
              <w:lastRenderedPageBreak/>
              <w:t>technical reports (one policy document per sector: energy, industry, agriculture, land use and waste)</w:t>
            </w:r>
          </w:p>
          <w:p w14:paraId="3495E7F1" w14:textId="1575F218" w:rsidR="00484EB8" w:rsidRPr="00BE4743" w:rsidRDefault="00484EB8" w:rsidP="00223D09">
            <w:pPr>
              <w:pStyle w:val="ListParagraph"/>
              <w:numPr>
                <w:ilvl w:val="0"/>
                <w:numId w:val="31"/>
              </w:numPr>
              <w:spacing w:before="0"/>
              <w:ind w:left="146" w:hanging="210"/>
              <w:rPr>
                <w:rFonts w:asciiTheme="minorHAnsi" w:hAnsiTheme="minorHAnsi" w:cstheme="minorHAnsi"/>
                <w:iCs/>
                <w:sz w:val="18"/>
                <w:szCs w:val="18"/>
              </w:rPr>
            </w:pPr>
            <w:r w:rsidRPr="00BE4743">
              <w:rPr>
                <w:rFonts w:asciiTheme="minorHAnsi" w:hAnsiTheme="minorHAnsi" w:cstheme="minorHAnsi"/>
                <w:iCs/>
                <w:sz w:val="18"/>
                <w:szCs w:val="18"/>
              </w:rPr>
              <w:t>workshops reports</w:t>
            </w:r>
          </w:p>
          <w:p w14:paraId="343FB28D" w14:textId="35953417" w:rsidR="00484EB8" w:rsidRPr="00BE4743" w:rsidRDefault="00484EB8" w:rsidP="00223D09">
            <w:pPr>
              <w:pStyle w:val="ListParagraph"/>
              <w:numPr>
                <w:ilvl w:val="0"/>
                <w:numId w:val="31"/>
              </w:numPr>
              <w:spacing w:before="0"/>
              <w:ind w:left="146" w:hanging="210"/>
              <w:rPr>
                <w:rFonts w:asciiTheme="minorHAnsi" w:hAnsiTheme="minorHAnsi" w:cstheme="minorHAnsi"/>
                <w:i/>
                <w:sz w:val="18"/>
                <w:szCs w:val="18"/>
              </w:rPr>
            </w:pPr>
            <w:r w:rsidRPr="00BE4743">
              <w:rPr>
                <w:rFonts w:asciiTheme="minorHAnsi" w:hAnsiTheme="minorHAnsi" w:cstheme="minorHAnsi"/>
                <w:iCs/>
                <w:sz w:val="18"/>
                <w:szCs w:val="18"/>
              </w:rPr>
              <w:t xml:space="preserve">number of stakeholders being involved and trained from different </w:t>
            </w:r>
            <w:r w:rsidRPr="00BE4743">
              <w:rPr>
                <w:rFonts w:asciiTheme="minorHAnsi" w:hAnsiTheme="minorHAnsi" w:cstheme="minorHAnsi"/>
                <w:iCs/>
                <w:sz w:val="18"/>
                <w:szCs w:val="18"/>
              </w:rPr>
              <w:lastRenderedPageBreak/>
              <w:t>sectors (6 persons in average per sector)</w:t>
            </w:r>
          </w:p>
        </w:tc>
        <w:tc>
          <w:tcPr>
            <w:tcW w:w="1053" w:type="dxa"/>
            <w:shd w:val="clear" w:color="auto" w:fill="auto"/>
            <w:vAlign w:val="center"/>
          </w:tcPr>
          <w:p w14:paraId="0AB18811" w14:textId="0EC72843" w:rsidR="00484EB8" w:rsidRPr="00BE4743" w:rsidRDefault="00484EB8" w:rsidP="00484EB8">
            <w:pPr>
              <w:spacing w:before="0"/>
              <w:jc w:val="left"/>
              <w:rPr>
                <w:rFonts w:asciiTheme="minorHAnsi" w:hAnsiTheme="minorHAnsi" w:cstheme="minorHAnsi"/>
                <w:i/>
                <w:sz w:val="18"/>
                <w:szCs w:val="18"/>
              </w:rPr>
            </w:pPr>
            <w:r w:rsidRPr="00BE4743">
              <w:rPr>
                <w:rFonts w:asciiTheme="minorHAnsi" w:hAnsiTheme="minorHAnsi" w:cstheme="minorHAnsi"/>
                <w:iCs/>
                <w:sz w:val="18"/>
                <w:szCs w:val="18"/>
              </w:rPr>
              <w:lastRenderedPageBreak/>
              <w:t>Once for each sector</w:t>
            </w:r>
          </w:p>
        </w:tc>
        <w:tc>
          <w:tcPr>
            <w:tcW w:w="1164" w:type="dxa"/>
            <w:shd w:val="clear" w:color="auto" w:fill="auto"/>
            <w:vAlign w:val="center"/>
          </w:tcPr>
          <w:p w14:paraId="57BDBA88" w14:textId="09604D9D" w:rsidR="00484EB8" w:rsidRPr="00BE4743" w:rsidRDefault="00484EB8" w:rsidP="00484EB8">
            <w:pPr>
              <w:spacing w:before="0"/>
              <w:jc w:val="left"/>
              <w:rPr>
                <w:rFonts w:asciiTheme="minorHAnsi" w:hAnsiTheme="minorHAnsi" w:cstheme="minorHAnsi"/>
                <w:i/>
                <w:sz w:val="18"/>
                <w:szCs w:val="18"/>
              </w:rPr>
            </w:pPr>
            <w:r w:rsidRPr="00BE4743">
              <w:rPr>
                <w:rFonts w:asciiTheme="minorHAnsi" w:hAnsiTheme="minorHAnsi" w:cstheme="minorHAnsi"/>
                <w:iCs/>
                <w:sz w:val="18"/>
                <w:szCs w:val="18"/>
              </w:rPr>
              <w:t>PMU, national and international consultants; TWGs</w:t>
            </w:r>
          </w:p>
        </w:tc>
        <w:tc>
          <w:tcPr>
            <w:tcW w:w="1496" w:type="dxa"/>
            <w:shd w:val="clear" w:color="auto" w:fill="auto"/>
            <w:vAlign w:val="center"/>
          </w:tcPr>
          <w:p w14:paraId="4E8E2726" w14:textId="3F1D0BFA" w:rsidR="00484EB8" w:rsidRPr="00BE4743" w:rsidRDefault="00484EB8" w:rsidP="00223D09">
            <w:pPr>
              <w:pStyle w:val="ListParagraph"/>
              <w:numPr>
                <w:ilvl w:val="0"/>
                <w:numId w:val="15"/>
              </w:numPr>
              <w:spacing w:before="0"/>
              <w:ind w:left="142" w:hanging="198"/>
              <w:rPr>
                <w:rFonts w:asciiTheme="minorHAnsi" w:hAnsiTheme="minorHAnsi" w:cstheme="minorHAnsi"/>
                <w:iCs/>
                <w:sz w:val="18"/>
                <w:szCs w:val="18"/>
              </w:rPr>
            </w:pPr>
            <w:r w:rsidRPr="00BE4743">
              <w:rPr>
                <w:rFonts w:asciiTheme="minorHAnsi" w:hAnsiTheme="minorHAnsi" w:cstheme="minorHAnsi"/>
                <w:iCs/>
                <w:sz w:val="18"/>
                <w:szCs w:val="18"/>
              </w:rPr>
              <w:t xml:space="preserve">Data sharing traffic in the established Data Centre </w:t>
            </w:r>
          </w:p>
          <w:p w14:paraId="3E80AF9A" w14:textId="77777777" w:rsidR="00484EB8" w:rsidRPr="00BE4743" w:rsidRDefault="00484EB8" w:rsidP="00223D09">
            <w:pPr>
              <w:pStyle w:val="ListParagraph"/>
              <w:numPr>
                <w:ilvl w:val="0"/>
                <w:numId w:val="15"/>
              </w:numPr>
              <w:spacing w:before="0"/>
              <w:ind w:left="142" w:hanging="198"/>
              <w:rPr>
                <w:rFonts w:asciiTheme="minorHAnsi" w:hAnsiTheme="minorHAnsi" w:cstheme="minorHAnsi"/>
                <w:iCs/>
                <w:sz w:val="18"/>
                <w:szCs w:val="18"/>
              </w:rPr>
            </w:pPr>
            <w:r w:rsidRPr="00BE4743">
              <w:rPr>
                <w:rFonts w:asciiTheme="minorHAnsi" w:hAnsiTheme="minorHAnsi" w:cstheme="minorHAnsi"/>
                <w:iCs/>
                <w:sz w:val="18"/>
                <w:szCs w:val="18"/>
              </w:rPr>
              <w:t xml:space="preserve">Number of people trained in each sector </w:t>
            </w:r>
          </w:p>
          <w:p w14:paraId="69DD75C5" w14:textId="77777777" w:rsidR="00484EB8" w:rsidRPr="00BE4743" w:rsidRDefault="00484EB8" w:rsidP="00223D09">
            <w:pPr>
              <w:pStyle w:val="ListParagraph"/>
              <w:numPr>
                <w:ilvl w:val="0"/>
                <w:numId w:val="15"/>
              </w:numPr>
              <w:spacing w:before="0"/>
              <w:ind w:left="142" w:hanging="198"/>
              <w:rPr>
                <w:rFonts w:asciiTheme="minorHAnsi" w:hAnsiTheme="minorHAnsi" w:cstheme="minorHAnsi"/>
                <w:iCs/>
                <w:sz w:val="18"/>
                <w:szCs w:val="18"/>
              </w:rPr>
            </w:pPr>
            <w:r w:rsidRPr="00BE4743">
              <w:rPr>
                <w:rFonts w:asciiTheme="minorHAnsi" w:hAnsiTheme="minorHAnsi" w:cstheme="minorHAnsi"/>
                <w:iCs/>
                <w:sz w:val="18"/>
                <w:szCs w:val="18"/>
              </w:rPr>
              <w:t>Consultant report</w:t>
            </w:r>
          </w:p>
          <w:p w14:paraId="6FFBE3B3" w14:textId="19B2C2C3" w:rsidR="00484EB8" w:rsidRPr="00BE4743" w:rsidRDefault="00484EB8" w:rsidP="00223D09">
            <w:pPr>
              <w:pStyle w:val="ListParagraph"/>
              <w:numPr>
                <w:ilvl w:val="0"/>
                <w:numId w:val="15"/>
              </w:numPr>
              <w:spacing w:before="0"/>
              <w:ind w:left="142" w:hanging="198"/>
              <w:rPr>
                <w:rFonts w:asciiTheme="minorHAnsi" w:hAnsiTheme="minorHAnsi" w:cstheme="minorHAnsi"/>
                <w:iCs/>
                <w:sz w:val="18"/>
                <w:szCs w:val="18"/>
              </w:rPr>
            </w:pPr>
            <w:r w:rsidRPr="00BE4743">
              <w:rPr>
                <w:rFonts w:asciiTheme="minorHAnsi" w:hAnsiTheme="minorHAnsi" w:cstheme="minorHAnsi"/>
                <w:iCs/>
                <w:sz w:val="18"/>
                <w:szCs w:val="18"/>
              </w:rPr>
              <w:t>Minutes of meetings</w:t>
            </w:r>
          </w:p>
          <w:p w14:paraId="24A9E2C0" w14:textId="77777777" w:rsidR="00484EB8" w:rsidRPr="00BE4743" w:rsidRDefault="00484EB8" w:rsidP="00484EB8">
            <w:pPr>
              <w:spacing w:before="0"/>
              <w:jc w:val="left"/>
              <w:rPr>
                <w:rFonts w:asciiTheme="minorHAnsi" w:hAnsiTheme="minorHAnsi" w:cstheme="minorHAnsi"/>
                <w:i/>
                <w:sz w:val="18"/>
                <w:szCs w:val="18"/>
              </w:rPr>
            </w:pPr>
          </w:p>
        </w:tc>
        <w:tc>
          <w:tcPr>
            <w:tcW w:w="1713" w:type="dxa"/>
            <w:shd w:val="clear" w:color="auto" w:fill="auto"/>
            <w:vAlign w:val="center"/>
          </w:tcPr>
          <w:p w14:paraId="2D5B41C4" w14:textId="223D33F1" w:rsidR="00484EB8" w:rsidRPr="00BE4743" w:rsidRDefault="00C40CEE" w:rsidP="00223D09">
            <w:pPr>
              <w:pStyle w:val="ListParagraph"/>
              <w:numPr>
                <w:ilvl w:val="0"/>
                <w:numId w:val="31"/>
              </w:numPr>
              <w:spacing w:before="0"/>
              <w:ind w:left="86" w:hanging="157"/>
              <w:rPr>
                <w:rFonts w:asciiTheme="minorHAnsi" w:hAnsiTheme="minorHAnsi" w:cstheme="minorHAnsi"/>
                <w:sz w:val="18"/>
                <w:szCs w:val="18"/>
              </w:rPr>
            </w:pPr>
            <w:r w:rsidRPr="00BE4743">
              <w:rPr>
                <w:rFonts w:asciiTheme="minorHAnsi" w:hAnsiTheme="minorHAnsi" w:cstheme="minorHAnsi"/>
                <w:sz w:val="18"/>
                <w:szCs w:val="18"/>
              </w:rPr>
              <w:t>Good l</w:t>
            </w:r>
            <w:r w:rsidR="00484EB8" w:rsidRPr="00BE4743">
              <w:rPr>
                <w:rFonts w:asciiTheme="minorHAnsi" w:hAnsiTheme="minorHAnsi" w:cstheme="minorHAnsi"/>
                <w:sz w:val="18"/>
                <w:szCs w:val="18"/>
              </w:rPr>
              <w:t>evel of awareness at different institutions (central and state levels) ;</w:t>
            </w:r>
          </w:p>
          <w:p w14:paraId="20F6B9DF" w14:textId="77777777" w:rsidR="00484EB8" w:rsidRPr="00BE4743" w:rsidRDefault="00484EB8" w:rsidP="00223D09">
            <w:pPr>
              <w:pStyle w:val="ListParagraph"/>
              <w:numPr>
                <w:ilvl w:val="0"/>
                <w:numId w:val="31"/>
              </w:numPr>
              <w:spacing w:before="0"/>
              <w:ind w:left="86" w:hanging="157"/>
              <w:rPr>
                <w:rFonts w:asciiTheme="minorHAnsi" w:hAnsiTheme="minorHAnsi" w:cstheme="minorHAnsi"/>
                <w:sz w:val="18"/>
                <w:szCs w:val="18"/>
              </w:rPr>
            </w:pPr>
            <w:r w:rsidRPr="00BE4743">
              <w:rPr>
                <w:rFonts w:asciiTheme="minorHAnsi" w:hAnsiTheme="minorHAnsi" w:cstheme="minorHAnsi"/>
                <w:sz w:val="18"/>
                <w:szCs w:val="18"/>
              </w:rPr>
              <w:t>Legal and procedural framework being adopted and effective at different institutions</w:t>
            </w:r>
          </w:p>
          <w:p w14:paraId="246CB672" w14:textId="77777777" w:rsidR="00484EB8" w:rsidRPr="00BE4743" w:rsidRDefault="00484EB8" w:rsidP="00484EB8">
            <w:pPr>
              <w:spacing w:before="0"/>
              <w:jc w:val="left"/>
              <w:rPr>
                <w:rFonts w:asciiTheme="minorHAnsi" w:hAnsiTheme="minorHAnsi" w:cstheme="minorHAnsi"/>
                <w:i/>
                <w:sz w:val="18"/>
                <w:szCs w:val="18"/>
              </w:rPr>
            </w:pPr>
          </w:p>
        </w:tc>
      </w:tr>
      <w:tr w:rsidR="00484EB8" w:rsidRPr="00BE4743" w14:paraId="3C601B70" w14:textId="77777777" w:rsidTr="008527C7">
        <w:trPr>
          <w:trHeight w:val="424"/>
        </w:trPr>
        <w:tc>
          <w:tcPr>
            <w:tcW w:w="1494" w:type="dxa"/>
            <w:vMerge w:val="restart"/>
            <w:shd w:val="clear" w:color="auto" w:fill="auto"/>
            <w:vAlign w:val="center"/>
          </w:tcPr>
          <w:p w14:paraId="07526007" w14:textId="77777777" w:rsidR="00484EB8" w:rsidRPr="00BE4743" w:rsidRDefault="00484EB8" w:rsidP="00484EB8">
            <w:pPr>
              <w:spacing w:before="0"/>
              <w:jc w:val="left"/>
              <w:rPr>
                <w:b/>
                <w:sz w:val="18"/>
                <w:szCs w:val="18"/>
              </w:rPr>
            </w:pPr>
          </w:p>
          <w:p w14:paraId="65E7A905" w14:textId="77777777" w:rsidR="00484EB8" w:rsidRPr="00BE4743" w:rsidRDefault="00484EB8" w:rsidP="00484EB8">
            <w:pPr>
              <w:spacing w:before="0"/>
              <w:jc w:val="left"/>
              <w:rPr>
                <w:b/>
                <w:sz w:val="18"/>
                <w:szCs w:val="18"/>
              </w:rPr>
            </w:pPr>
            <w:r w:rsidRPr="00BE4743">
              <w:rPr>
                <w:b/>
                <w:sz w:val="18"/>
                <w:szCs w:val="18"/>
              </w:rPr>
              <w:t>Outcome 3.1:</w:t>
            </w:r>
          </w:p>
          <w:p w14:paraId="7E3AAB1B" w14:textId="67A26AC0" w:rsidR="00484EB8" w:rsidRPr="00BE4743" w:rsidRDefault="00484EB8" w:rsidP="00484EB8">
            <w:pPr>
              <w:spacing w:before="0"/>
              <w:jc w:val="left"/>
              <w:rPr>
                <w:bCs/>
                <w:sz w:val="18"/>
                <w:szCs w:val="18"/>
              </w:rPr>
            </w:pPr>
            <w:r w:rsidRPr="00BE4743">
              <w:rPr>
                <w:bCs/>
                <w:sz w:val="18"/>
                <w:szCs w:val="18"/>
              </w:rPr>
              <w:t>Progress tracking and NDC transparency is maintained and improved over time</w:t>
            </w:r>
          </w:p>
        </w:tc>
        <w:tc>
          <w:tcPr>
            <w:tcW w:w="1726" w:type="dxa"/>
            <w:shd w:val="clear" w:color="auto" w:fill="auto"/>
            <w:vAlign w:val="center"/>
          </w:tcPr>
          <w:p w14:paraId="2BC31E59" w14:textId="304A4401" w:rsidR="00484EB8" w:rsidRPr="00BE4743" w:rsidRDefault="00484EB8" w:rsidP="00484EB8">
            <w:pPr>
              <w:spacing w:before="0"/>
              <w:jc w:val="left"/>
              <w:rPr>
                <w:b/>
                <w:iCs/>
                <w:sz w:val="18"/>
                <w:szCs w:val="18"/>
              </w:rPr>
            </w:pPr>
            <w:r w:rsidRPr="00BE4743">
              <w:rPr>
                <w:b/>
                <w:iCs/>
                <w:sz w:val="18"/>
                <w:szCs w:val="18"/>
              </w:rPr>
              <w:t>Indicator 6:</w:t>
            </w:r>
          </w:p>
          <w:p w14:paraId="777019C4" w14:textId="2C080703" w:rsidR="00484EB8" w:rsidRPr="00BE4743" w:rsidRDefault="00484EB8" w:rsidP="00484EB8">
            <w:pPr>
              <w:spacing w:before="0"/>
              <w:jc w:val="left"/>
              <w:rPr>
                <w:iCs/>
                <w:sz w:val="18"/>
                <w:szCs w:val="18"/>
              </w:rPr>
            </w:pPr>
            <w:r w:rsidRPr="00BE4743">
              <w:rPr>
                <w:iCs/>
                <w:sz w:val="18"/>
                <w:szCs w:val="18"/>
              </w:rPr>
              <w:t>Development of a progress tracking tool on NDC and transparency in place</w:t>
            </w:r>
          </w:p>
        </w:tc>
        <w:tc>
          <w:tcPr>
            <w:tcW w:w="2321" w:type="dxa"/>
            <w:vAlign w:val="center"/>
          </w:tcPr>
          <w:p w14:paraId="0C25A7F9" w14:textId="77777777" w:rsidR="00484EB8" w:rsidRPr="00BE4743" w:rsidRDefault="00484EB8" w:rsidP="00484EB8">
            <w:pPr>
              <w:spacing w:before="0"/>
              <w:jc w:val="left"/>
              <w:rPr>
                <w:b/>
                <w:bCs/>
                <w:iCs/>
                <w:sz w:val="18"/>
                <w:szCs w:val="18"/>
              </w:rPr>
            </w:pPr>
            <w:r w:rsidRPr="00BE4743">
              <w:rPr>
                <w:b/>
                <w:bCs/>
                <w:iCs/>
                <w:sz w:val="18"/>
                <w:szCs w:val="18"/>
              </w:rPr>
              <w:t xml:space="preserve">Mid-term target: </w:t>
            </w:r>
          </w:p>
          <w:p w14:paraId="046F8C3D" w14:textId="77777777" w:rsidR="00484EB8" w:rsidRPr="00BE4743" w:rsidRDefault="00484EB8" w:rsidP="00484EB8">
            <w:pPr>
              <w:jc w:val="left"/>
              <w:rPr>
                <w:sz w:val="18"/>
                <w:szCs w:val="18"/>
              </w:rPr>
            </w:pPr>
            <w:r w:rsidRPr="00BE4743">
              <w:rPr>
                <w:sz w:val="18"/>
                <w:szCs w:val="18"/>
              </w:rPr>
              <w:t>Development of specifications for NDC tracking tool, including institutional responsibilities and arrangements</w:t>
            </w:r>
          </w:p>
          <w:p w14:paraId="5633294F" w14:textId="4CEEE90E" w:rsidR="00484EB8" w:rsidRPr="00BE4743" w:rsidRDefault="00484EB8" w:rsidP="00484EB8">
            <w:pPr>
              <w:jc w:val="left"/>
              <w:rPr>
                <w:b/>
                <w:bCs/>
                <w:iCs/>
                <w:sz w:val="18"/>
                <w:szCs w:val="18"/>
              </w:rPr>
            </w:pPr>
            <w:r w:rsidRPr="00BE4743">
              <w:rPr>
                <w:b/>
                <w:bCs/>
                <w:iCs/>
                <w:sz w:val="18"/>
                <w:szCs w:val="18"/>
              </w:rPr>
              <w:t xml:space="preserve">End of project target: </w:t>
            </w:r>
          </w:p>
          <w:p w14:paraId="22996173" w14:textId="056F789B" w:rsidR="00484EB8" w:rsidRPr="00BE4743" w:rsidRDefault="00484EB8" w:rsidP="00484EB8">
            <w:pPr>
              <w:spacing w:before="0"/>
              <w:jc w:val="left"/>
              <w:rPr>
                <w:i/>
                <w:sz w:val="18"/>
                <w:szCs w:val="18"/>
              </w:rPr>
            </w:pPr>
            <w:r w:rsidRPr="00BE4743">
              <w:rPr>
                <w:sz w:val="18"/>
                <w:szCs w:val="18"/>
              </w:rPr>
              <w:t>NDC tracking tool established and disseminated to sectoral ministries</w:t>
            </w:r>
          </w:p>
        </w:tc>
        <w:tc>
          <w:tcPr>
            <w:tcW w:w="1676" w:type="dxa"/>
            <w:vAlign w:val="center"/>
          </w:tcPr>
          <w:p w14:paraId="132CBEA5" w14:textId="77777777" w:rsidR="000C3751" w:rsidRPr="00BE4743" w:rsidRDefault="00484EB8" w:rsidP="00223D09">
            <w:pPr>
              <w:pStyle w:val="ListParagraph"/>
              <w:numPr>
                <w:ilvl w:val="0"/>
                <w:numId w:val="34"/>
              </w:numPr>
              <w:spacing w:before="0"/>
              <w:ind w:left="207" w:hanging="230"/>
              <w:rPr>
                <w:rFonts w:asciiTheme="minorHAnsi" w:hAnsiTheme="minorHAnsi" w:cstheme="minorHAnsi"/>
                <w:sz w:val="18"/>
                <w:szCs w:val="18"/>
              </w:rPr>
            </w:pPr>
            <w:r w:rsidRPr="00BE4743">
              <w:rPr>
                <w:rFonts w:asciiTheme="minorHAnsi" w:hAnsiTheme="minorHAnsi" w:cstheme="minorHAnsi"/>
                <w:iCs/>
                <w:sz w:val="18"/>
                <w:szCs w:val="18"/>
              </w:rPr>
              <w:t xml:space="preserve">Proper tracking to progress in the implementation of Sudan’s NDCs can be achieved by making sure that all mitigation and adaptation activities are accounted according to the sound good practice in which gender </w:t>
            </w:r>
            <w:r w:rsidRPr="00BE4743">
              <w:rPr>
                <w:rFonts w:asciiTheme="minorHAnsi" w:hAnsiTheme="minorHAnsi" w:cstheme="minorHAnsi"/>
                <w:iCs/>
                <w:sz w:val="18"/>
                <w:szCs w:val="18"/>
              </w:rPr>
              <w:lastRenderedPageBreak/>
              <w:t xml:space="preserve">equality issues are well documented  through sex-disaggregated data collection and analysis in the domestic MRV and NDC tracking system.  </w:t>
            </w:r>
          </w:p>
          <w:p w14:paraId="60B7859B" w14:textId="77777777" w:rsidR="000C3751" w:rsidRPr="00BE4743" w:rsidRDefault="00484EB8" w:rsidP="00223D09">
            <w:pPr>
              <w:pStyle w:val="ListParagraph"/>
              <w:numPr>
                <w:ilvl w:val="0"/>
                <w:numId w:val="34"/>
              </w:numPr>
              <w:spacing w:before="0"/>
              <w:ind w:left="207" w:hanging="230"/>
              <w:rPr>
                <w:rFonts w:asciiTheme="minorHAnsi" w:hAnsiTheme="minorHAnsi" w:cstheme="minorHAnsi"/>
                <w:sz w:val="18"/>
                <w:szCs w:val="18"/>
              </w:rPr>
            </w:pPr>
            <w:r w:rsidRPr="00BE4743">
              <w:rPr>
                <w:rFonts w:asciiTheme="minorHAnsi" w:hAnsiTheme="minorHAnsi" w:cstheme="minorHAnsi"/>
                <w:iCs/>
                <w:sz w:val="18"/>
                <w:szCs w:val="18"/>
              </w:rPr>
              <w:t xml:space="preserve">Development of a methodology to keep track of progress in the implementation of Sudan's NDCs according to the developed MRV system for all sectors (Energy, IPPU, AFOLU and Waste). </w:t>
            </w:r>
          </w:p>
          <w:p w14:paraId="713C4C52" w14:textId="08674C21" w:rsidR="00484EB8" w:rsidRPr="00BE4743" w:rsidRDefault="00484EB8" w:rsidP="00223D09">
            <w:pPr>
              <w:pStyle w:val="ListParagraph"/>
              <w:numPr>
                <w:ilvl w:val="0"/>
                <w:numId w:val="34"/>
              </w:numPr>
              <w:spacing w:before="0"/>
              <w:ind w:left="207" w:hanging="230"/>
              <w:rPr>
                <w:rFonts w:asciiTheme="minorHAnsi" w:hAnsiTheme="minorHAnsi" w:cstheme="minorHAnsi"/>
                <w:sz w:val="18"/>
                <w:szCs w:val="18"/>
              </w:rPr>
            </w:pPr>
            <w:r w:rsidRPr="00BE4743">
              <w:rPr>
                <w:rFonts w:asciiTheme="minorHAnsi" w:hAnsiTheme="minorHAnsi" w:cstheme="minorHAnsi"/>
                <w:iCs/>
                <w:sz w:val="18"/>
                <w:szCs w:val="18"/>
              </w:rPr>
              <w:t xml:space="preserve">Development of QA/QC tracking system for support provided by donors and received by Sudan and reporting the results/impacts </w:t>
            </w:r>
          </w:p>
        </w:tc>
        <w:tc>
          <w:tcPr>
            <w:tcW w:w="1567" w:type="dxa"/>
            <w:shd w:val="clear" w:color="auto" w:fill="auto"/>
            <w:vAlign w:val="center"/>
          </w:tcPr>
          <w:p w14:paraId="4CDFA5B8" w14:textId="50C1BFB3" w:rsidR="00484EB8" w:rsidRPr="00BE4743" w:rsidRDefault="00484EB8" w:rsidP="00484EB8">
            <w:pPr>
              <w:spacing w:before="0"/>
              <w:jc w:val="left"/>
              <w:rPr>
                <w:iCs/>
                <w:sz w:val="18"/>
                <w:szCs w:val="18"/>
              </w:rPr>
            </w:pPr>
            <w:r w:rsidRPr="00BE4743">
              <w:rPr>
                <w:iCs/>
                <w:sz w:val="18"/>
                <w:szCs w:val="18"/>
              </w:rPr>
              <w:lastRenderedPageBreak/>
              <w:t>Transparency unit at HCENR</w:t>
            </w:r>
          </w:p>
          <w:p w14:paraId="3148D3EF" w14:textId="3805C776" w:rsidR="00484EB8" w:rsidRPr="00BE4743" w:rsidRDefault="00484EB8" w:rsidP="00484EB8">
            <w:pPr>
              <w:spacing w:before="0"/>
              <w:jc w:val="left"/>
              <w:rPr>
                <w:sz w:val="18"/>
                <w:szCs w:val="18"/>
              </w:rPr>
            </w:pPr>
            <w:r w:rsidRPr="00BE4743">
              <w:rPr>
                <w:iCs/>
                <w:sz w:val="18"/>
                <w:szCs w:val="18"/>
              </w:rPr>
              <w:t xml:space="preserve">Data </w:t>
            </w:r>
            <w:r w:rsidR="002E5353" w:rsidRPr="00BE4743">
              <w:rPr>
                <w:iCs/>
                <w:sz w:val="18"/>
                <w:szCs w:val="18"/>
              </w:rPr>
              <w:t>C</w:t>
            </w:r>
            <w:r w:rsidRPr="00BE4743">
              <w:rPr>
                <w:iCs/>
                <w:sz w:val="18"/>
                <w:szCs w:val="18"/>
              </w:rPr>
              <w:t xml:space="preserve">entre </w:t>
            </w:r>
          </w:p>
        </w:tc>
        <w:tc>
          <w:tcPr>
            <w:tcW w:w="1053" w:type="dxa"/>
            <w:shd w:val="clear" w:color="auto" w:fill="auto"/>
            <w:vAlign w:val="center"/>
          </w:tcPr>
          <w:p w14:paraId="51F75243" w14:textId="0B817D2C" w:rsidR="00484EB8" w:rsidRPr="00BE4743" w:rsidRDefault="00484EB8" w:rsidP="00484EB8">
            <w:pPr>
              <w:spacing w:before="0"/>
              <w:jc w:val="left"/>
              <w:rPr>
                <w:sz w:val="18"/>
                <w:szCs w:val="18"/>
              </w:rPr>
            </w:pPr>
            <w:r w:rsidRPr="00BE4743">
              <w:rPr>
                <w:sz w:val="18"/>
                <w:szCs w:val="18"/>
              </w:rPr>
              <w:t xml:space="preserve">Annually </w:t>
            </w:r>
          </w:p>
        </w:tc>
        <w:tc>
          <w:tcPr>
            <w:tcW w:w="1164" w:type="dxa"/>
            <w:shd w:val="clear" w:color="auto" w:fill="auto"/>
            <w:vAlign w:val="center"/>
          </w:tcPr>
          <w:p w14:paraId="181BB766" w14:textId="01ABC3D3" w:rsidR="00484EB8" w:rsidRPr="00BE4743" w:rsidRDefault="00484EB8" w:rsidP="00484EB8">
            <w:pPr>
              <w:spacing w:before="0"/>
              <w:jc w:val="left"/>
              <w:rPr>
                <w:rFonts w:asciiTheme="minorHAnsi" w:hAnsiTheme="minorHAnsi" w:cstheme="minorHAnsi"/>
                <w:sz w:val="18"/>
                <w:szCs w:val="18"/>
              </w:rPr>
            </w:pPr>
            <w:r w:rsidRPr="00BE4743">
              <w:rPr>
                <w:rFonts w:asciiTheme="minorHAnsi" w:hAnsiTheme="minorHAnsi" w:cstheme="minorHAnsi"/>
                <w:sz w:val="18"/>
                <w:szCs w:val="18"/>
              </w:rPr>
              <w:t>PMU and TWG-3</w:t>
            </w:r>
          </w:p>
        </w:tc>
        <w:tc>
          <w:tcPr>
            <w:tcW w:w="1496" w:type="dxa"/>
            <w:shd w:val="clear" w:color="auto" w:fill="auto"/>
            <w:vAlign w:val="center"/>
          </w:tcPr>
          <w:p w14:paraId="6460C53E" w14:textId="7A6A859D" w:rsidR="002E5353" w:rsidRPr="00BE4743" w:rsidRDefault="00484EB8" w:rsidP="00223D09">
            <w:pPr>
              <w:pStyle w:val="ListParagraph"/>
              <w:numPr>
                <w:ilvl w:val="0"/>
                <w:numId w:val="33"/>
              </w:numPr>
              <w:spacing w:before="0"/>
              <w:ind w:left="143" w:hanging="141"/>
              <w:rPr>
                <w:rFonts w:asciiTheme="minorHAnsi" w:hAnsiTheme="minorHAnsi" w:cstheme="minorHAnsi"/>
                <w:sz w:val="18"/>
                <w:szCs w:val="18"/>
              </w:rPr>
            </w:pPr>
            <w:r w:rsidRPr="00BE4743">
              <w:rPr>
                <w:rFonts w:asciiTheme="minorHAnsi" w:hAnsiTheme="minorHAnsi" w:cstheme="minorHAnsi"/>
                <w:sz w:val="18"/>
                <w:szCs w:val="18"/>
              </w:rPr>
              <w:t xml:space="preserve">Registered NDCs </w:t>
            </w:r>
          </w:p>
          <w:p w14:paraId="7A577C79" w14:textId="30A9D328" w:rsidR="00484EB8" w:rsidRPr="00BE4743" w:rsidRDefault="00484EB8" w:rsidP="00223D09">
            <w:pPr>
              <w:pStyle w:val="ListParagraph"/>
              <w:numPr>
                <w:ilvl w:val="0"/>
                <w:numId w:val="33"/>
              </w:numPr>
              <w:spacing w:before="0"/>
              <w:ind w:left="143" w:hanging="141"/>
              <w:rPr>
                <w:rFonts w:asciiTheme="minorHAnsi" w:hAnsiTheme="minorHAnsi" w:cstheme="minorHAnsi"/>
                <w:sz w:val="18"/>
                <w:szCs w:val="18"/>
              </w:rPr>
            </w:pPr>
            <w:r w:rsidRPr="00BE4743">
              <w:rPr>
                <w:rFonts w:asciiTheme="minorHAnsi" w:hAnsiTheme="minorHAnsi" w:cstheme="minorHAnsi"/>
                <w:sz w:val="18"/>
                <w:szCs w:val="18"/>
              </w:rPr>
              <w:t>QA</w:t>
            </w:r>
            <w:r w:rsidR="002E5353" w:rsidRPr="00BE4743">
              <w:rPr>
                <w:rFonts w:asciiTheme="minorHAnsi" w:hAnsiTheme="minorHAnsi" w:cstheme="minorHAnsi"/>
                <w:sz w:val="18"/>
                <w:szCs w:val="18"/>
              </w:rPr>
              <w:t>/</w:t>
            </w:r>
            <w:r w:rsidRPr="00BE4743">
              <w:rPr>
                <w:rFonts w:asciiTheme="minorHAnsi" w:hAnsiTheme="minorHAnsi" w:cstheme="minorHAnsi"/>
                <w:sz w:val="18"/>
                <w:szCs w:val="18"/>
              </w:rPr>
              <w:t>QC reports Independent TE</w:t>
            </w:r>
          </w:p>
        </w:tc>
        <w:tc>
          <w:tcPr>
            <w:tcW w:w="1713" w:type="dxa"/>
            <w:shd w:val="clear" w:color="auto" w:fill="auto"/>
            <w:vAlign w:val="center"/>
          </w:tcPr>
          <w:p w14:paraId="7B804A04" w14:textId="44371FA0" w:rsidR="00F156D9" w:rsidRPr="00BE4743" w:rsidRDefault="00F156D9" w:rsidP="00223D09">
            <w:pPr>
              <w:pStyle w:val="ListParagraph"/>
              <w:numPr>
                <w:ilvl w:val="0"/>
                <w:numId w:val="33"/>
              </w:numPr>
              <w:spacing w:before="0"/>
              <w:ind w:left="127" w:hanging="180"/>
              <w:rPr>
                <w:rFonts w:asciiTheme="minorHAnsi" w:hAnsiTheme="minorHAnsi" w:cstheme="minorHAnsi"/>
                <w:sz w:val="18"/>
                <w:szCs w:val="18"/>
              </w:rPr>
            </w:pPr>
            <w:r w:rsidRPr="00BE4743">
              <w:rPr>
                <w:rFonts w:asciiTheme="minorHAnsi" w:hAnsiTheme="minorHAnsi" w:cstheme="minorHAnsi"/>
                <w:sz w:val="18"/>
                <w:szCs w:val="18"/>
              </w:rPr>
              <w:t>Timely development of NDC tracking tool specifications;</w:t>
            </w:r>
          </w:p>
          <w:p w14:paraId="03A471C5" w14:textId="07F2DFA0" w:rsidR="00F156D9" w:rsidRPr="00BE4743" w:rsidRDefault="00F156D9" w:rsidP="00223D09">
            <w:pPr>
              <w:pStyle w:val="ListParagraph"/>
              <w:numPr>
                <w:ilvl w:val="0"/>
                <w:numId w:val="33"/>
              </w:numPr>
              <w:spacing w:before="0"/>
              <w:ind w:left="127" w:hanging="180"/>
              <w:rPr>
                <w:rFonts w:asciiTheme="minorHAnsi" w:hAnsiTheme="minorHAnsi" w:cstheme="minorHAnsi"/>
                <w:sz w:val="18"/>
                <w:szCs w:val="18"/>
              </w:rPr>
            </w:pPr>
            <w:r w:rsidRPr="00BE4743">
              <w:rPr>
                <w:rFonts w:asciiTheme="minorHAnsi" w:hAnsiTheme="minorHAnsi" w:cstheme="minorHAnsi"/>
                <w:sz w:val="18"/>
                <w:szCs w:val="18"/>
              </w:rPr>
              <w:t>Engagement of leadership of ministries whose activities will be tracked</w:t>
            </w:r>
          </w:p>
          <w:p w14:paraId="094F258C" w14:textId="77777777" w:rsidR="00484EB8" w:rsidRPr="00BE4743" w:rsidRDefault="00484EB8" w:rsidP="00484EB8">
            <w:pPr>
              <w:spacing w:before="0"/>
              <w:jc w:val="left"/>
              <w:rPr>
                <w:sz w:val="18"/>
                <w:szCs w:val="18"/>
              </w:rPr>
            </w:pPr>
          </w:p>
        </w:tc>
      </w:tr>
      <w:tr w:rsidR="00161A87" w:rsidRPr="00BE4743" w14:paraId="7C70B2CA" w14:textId="77777777" w:rsidTr="008527C7">
        <w:trPr>
          <w:trHeight w:val="424"/>
        </w:trPr>
        <w:tc>
          <w:tcPr>
            <w:tcW w:w="1494" w:type="dxa"/>
            <w:vMerge/>
            <w:shd w:val="clear" w:color="auto" w:fill="auto"/>
            <w:vAlign w:val="center"/>
          </w:tcPr>
          <w:p w14:paraId="4E097EA3" w14:textId="77777777" w:rsidR="002F16AC" w:rsidRPr="00BE4743" w:rsidRDefault="002F16AC" w:rsidP="00281FB6">
            <w:pPr>
              <w:spacing w:before="0"/>
              <w:rPr>
                <w:b/>
                <w:sz w:val="18"/>
                <w:szCs w:val="18"/>
              </w:rPr>
            </w:pPr>
          </w:p>
        </w:tc>
        <w:tc>
          <w:tcPr>
            <w:tcW w:w="1726" w:type="dxa"/>
            <w:shd w:val="clear" w:color="auto" w:fill="auto"/>
            <w:vAlign w:val="center"/>
          </w:tcPr>
          <w:p w14:paraId="1FCE6242" w14:textId="77777777" w:rsidR="002F16AC" w:rsidRPr="00BE4743" w:rsidRDefault="002F16AC" w:rsidP="00E52E43">
            <w:pPr>
              <w:spacing w:before="0"/>
              <w:jc w:val="left"/>
              <w:rPr>
                <w:b/>
                <w:iCs/>
                <w:sz w:val="18"/>
                <w:szCs w:val="18"/>
              </w:rPr>
            </w:pPr>
            <w:r w:rsidRPr="00BE4743">
              <w:rPr>
                <w:b/>
                <w:iCs/>
                <w:sz w:val="18"/>
                <w:szCs w:val="18"/>
              </w:rPr>
              <w:t xml:space="preserve">Indicator </w:t>
            </w:r>
            <w:r w:rsidR="00E52E43" w:rsidRPr="00BE4743">
              <w:rPr>
                <w:b/>
                <w:iCs/>
                <w:sz w:val="18"/>
                <w:szCs w:val="18"/>
              </w:rPr>
              <w:t>7:</w:t>
            </w:r>
          </w:p>
          <w:p w14:paraId="5D4C2315" w14:textId="122322D2" w:rsidR="00E52E43" w:rsidRPr="00BE4743" w:rsidRDefault="00E52E43" w:rsidP="00E52E43">
            <w:pPr>
              <w:spacing w:before="0"/>
              <w:jc w:val="left"/>
              <w:rPr>
                <w:b/>
                <w:iCs/>
                <w:sz w:val="18"/>
                <w:szCs w:val="18"/>
              </w:rPr>
            </w:pPr>
            <w:r w:rsidRPr="00BE4743">
              <w:rPr>
                <w:bCs/>
                <w:iCs/>
                <w:sz w:val="18"/>
                <w:szCs w:val="18"/>
              </w:rPr>
              <w:t xml:space="preserve">Reporting of progress in the </w:t>
            </w:r>
            <w:r w:rsidRPr="00BE4743">
              <w:rPr>
                <w:bCs/>
                <w:iCs/>
                <w:sz w:val="18"/>
                <w:szCs w:val="18"/>
              </w:rPr>
              <w:lastRenderedPageBreak/>
              <w:t>implementation of Sudan’s NDC</w:t>
            </w:r>
          </w:p>
        </w:tc>
        <w:tc>
          <w:tcPr>
            <w:tcW w:w="2321" w:type="dxa"/>
            <w:vAlign w:val="center"/>
          </w:tcPr>
          <w:p w14:paraId="78CE7935" w14:textId="77777777" w:rsidR="00E52E43" w:rsidRPr="00BE4743" w:rsidRDefault="00E52E43" w:rsidP="00E52E43">
            <w:pPr>
              <w:spacing w:before="0"/>
              <w:jc w:val="left"/>
              <w:rPr>
                <w:b/>
                <w:bCs/>
                <w:iCs/>
                <w:sz w:val="18"/>
                <w:szCs w:val="18"/>
              </w:rPr>
            </w:pPr>
            <w:r w:rsidRPr="00BE4743">
              <w:rPr>
                <w:b/>
                <w:bCs/>
                <w:iCs/>
                <w:sz w:val="18"/>
                <w:szCs w:val="18"/>
              </w:rPr>
              <w:lastRenderedPageBreak/>
              <w:t xml:space="preserve">Mid-term target: </w:t>
            </w:r>
          </w:p>
          <w:p w14:paraId="5F0BE0DE" w14:textId="77777777" w:rsidR="00E52E43" w:rsidRPr="00BE4743" w:rsidRDefault="00E52E43" w:rsidP="00E52E43">
            <w:pPr>
              <w:spacing w:before="0"/>
              <w:jc w:val="left"/>
              <w:rPr>
                <w:sz w:val="18"/>
                <w:szCs w:val="18"/>
              </w:rPr>
            </w:pPr>
            <w:r w:rsidRPr="00BE4743">
              <w:rPr>
                <w:sz w:val="18"/>
                <w:szCs w:val="18"/>
              </w:rPr>
              <w:t xml:space="preserve">Development of methodology to </w:t>
            </w:r>
            <w:r w:rsidRPr="00BE4743">
              <w:rPr>
                <w:sz w:val="18"/>
                <w:szCs w:val="18"/>
              </w:rPr>
              <w:lastRenderedPageBreak/>
              <w:t>track NDC implementation progress consistent with the newly developed MRV system.</w:t>
            </w:r>
          </w:p>
          <w:p w14:paraId="1E81A1C9" w14:textId="4E77A543" w:rsidR="00E52E43" w:rsidRPr="00BE4743" w:rsidRDefault="00E52E43" w:rsidP="00E52E43">
            <w:pPr>
              <w:jc w:val="left"/>
              <w:rPr>
                <w:b/>
                <w:bCs/>
                <w:iCs/>
                <w:sz w:val="18"/>
                <w:szCs w:val="18"/>
              </w:rPr>
            </w:pPr>
            <w:r w:rsidRPr="00BE4743">
              <w:rPr>
                <w:b/>
                <w:bCs/>
                <w:iCs/>
                <w:sz w:val="18"/>
                <w:szCs w:val="18"/>
              </w:rPr>
              <w:t xml:space="preserve">End of project target: </w:t>
            </w:r>
          </w:p>
          <w:p w14:paraId="4CEABDBC" w14:textId="77FD60CE" w:rsidR="002F16AC" w:rsidRPr="00BE4743" w:rsidRDefault="00E52E43" w:rsidP="00E52E43">
            <w:pPr>
              <w:spacing w:before="0"/>
              <w:jc w:val="left"/>
              <w:rPr>
                <w:i/>
                <w:sz w:val="18"/>
                <w:szCs w:val="18"/>
              </w:rPr>
            </w:pPr>
            <w:r w:rsidRPr="00BE4743">
              <w:rPr>
                <w:sz w:val="18"/>
                <w:szCs w:val="18"/>
              </w:rPr>
              <w:t>NDC implementation progress tracking system is fully operational</w:t>
            </w:r>
          </w:p>
        </w:tc>
        <w:tc>
          <w:tcPr>
            <w:tcW w:w="1676" w:type="dxa"/>
            <w:vAlign w:val="center"/>
          </w:tcPr>
          <w:p w14:paraId="647DBEB8" w14:textId="77777777" w:rsidR="002F16AC" w:rsidRPr="00BE4743" w:rsidRDefault="002F16AC" w:rsidP="00281FB6">
            <w:pPr>
              <w:spacing w:before="0"/>
              <w:rPr>
                <w:i/>
                <w:sz w:val="18"/>
                <w:szCs w:val="18"/>
              </w:rPr>
            </w:pPr>
          </w:p>
        </w:tc>
        <w:tc>
          <w:tcPr>
            <w:tcW w:w="1567" w:type="dxa"/>
            <w:shd w:val="clear" w:color="auto" w:fill="auto"/>
            <w:vAlign w:val="center"/>
          </w:tcPr>
          <w:p w14:paraId="470A887D" w14:textId="77777777" w:rsidR="002F16AC" w:rsidRPr="00BE4743" w:rsidRDefault="002F16AC" w:rsidP="00281FB6">
            <w:pPr>
              <w:spacing w:before="0"/>
              <w:rPr>
                <w:i/>
                <w:sz w:val="18"/>
                <w:szCs w:val="18"/>
              </w:rPr>
            </w:pPr>
          </w:p>
        </w:tc>
        <w:tc>
          <w:tcPr>
            <w:tcW w:w="1053" w:type="dxa"/>
            <w:shd w:val="clear" w:color="auto" w:fill="auto"/>
            <w:vAlign w:val="center"/>
          </w:tcPr>
          <w:p w14:paraId="7A22EF9C" w14:textId="77777777" w:rsidR="002F16AC" w:rsidRPr="00BE4743" w:rsidRDefault="002F16AC" w:rsidP="00281FB6">
            <w:pPr>
              <w:spacing w:before="0"/>
              <w:rPr>
                <w:i/>
                <w:sz w:val="18"/>
                <w:szCs w:val="18"/>
              </w:rPr>
            </w:pPr>
          </w:p>
        </w:tc>
        <w:tc>
          <w:tcPr>
            <w:tcW w:w="1164" w:type="dxa"/>
            <w:shd w:val="clear" w:color="auto" w:fill="auto"/>
            <w:vAlign w:val="center"/>
          </w:tcPr>
          <w:p w14:paraId="294F2976" w14:textId="77777777" w:rsidR="002F16AC" w:rsidRPr="00BE4743" w:rsidRDefault="002F16AC" w:rsidP="00281FB6">
            <w:pPr>
              <w:spacing w:before="0"/>
              <w:rPr>
                <w:i/>
                <w:sz w:val="18"/>
                <w:szCs w:val="18"/>
              </w:rPr>
            </w:pPr>
          </w:p>
        </w:tc>
        <w:tc>
          <w:tcPr>
            <w:tcW w:w="1496" w:type="dxa"/>
            <w:shd w:val="clear" w:color="auto" w:fill="auto"/>
            <w:vAlign w:val="center"/>
          </w:tcPr>
          <w:p w14:paraId="5CF65C06" w14:textId="77777777" w:rsidR="002F16AC" w:rsidRPr="00BE4743" w:rsidRDefault="002F16AC" w:rsidP="00281FB6">
            <w:pPr>
              <w:spacing w:before="0"/>
              <w:rPr>
                <w:i/>
                <w:sz w:val="18"/>
                <w:szCs w:val="18"/>
              </w:rPr>
            </w:pPr>
          </w:p>
        </w:tc>
        <w:tc>
          <w:tcPr>
            <w:tcW w:w="1713" w:type="dxa"/>
            <w:shd w:val="clear" w:color="auto" w:fill="auto"/>
            <w:vAlign w:val="center"/>
          </w:tcPr>
          <w:p w14:paraId="723528F2" w14:textId="77777777" w:rsidR="002F16AC" w:rsidRPr="00BE4743" w:rsidRDefault="002F16AC" w:rsidP="00281FB6">
            <w:pPr>
              <w:spacing w:before="0"/>
              <w:rPr>
                <w:i/>
                <w:sz w:val="18"/>
                <w:szCs w:val="18"/>
              </w:rPr>
            </w:pPr>
          </w:p>
        </w:tc>
      </w:tr>
      <w:tr w:rsidR="008527C7" w:rsidRPr="00BE4743" w14:paraId="6278537A" w14:textId="77777777" w:rsidTr="008527C7">
        <w:trPr>
          <w:trHeight w:val="424"/>
        </w:trPr>
        <w:tc>
          <w:tcPr>
            <w:tcW w:w="1494" w:type="dxa"/>
            <w:tcBorders>
              <w:top w:val="single" w:sz="4" w:space="0" w:color="auto"/>
              <w:left w:val="single" w:sz="4" w:space="0" w:color="auto"/>
              <w:bottom w:val="single" w:sz="4" w:space="0" w:color="auto"/>
              <w:right w:val="single" w:sz="4" w:space="0" w:color="auto"/>
            </w:tcBorders>
            <w:vAlign w:val="center"/>
          </w:tcPr>
          <w:p w14:paraId="56261817" w14:textId="313C2F6E" w:rsidR="008527C7" w:rsidRPr="00BE4743" w:rsidRDefault="008527C7" w:rsidP="008527C7">
            <w:pPr>
              <w:spacing w:before="0"/>
              <w:jc w:val="left"/>
              <w:rPr>
                <w:b/>
                <w:sz w:val="18"/>
                <w:szCs w:val="18"/>
              </w:rPr>
            </w:pPr>
            <w:r w:rsidRPr="00BE4743">
              <w:rPr>
                <w:b/>
                <w:sz w:val="18"/>
                <w:szCs w:val="18"/>
              </w:rPr>
              <w:t xml:space="preserve">Outcome 4.1: </w:t>
            </w:r>
            <w:r w:rsidRPr="00BE4743">
              <w:rPr>
                <w:bCs/>
                <w:sz w:val="18"/>
                <w:szCs w:val="18"/>
              </w:rPr>
              <w:t>Enhanced information sharing about lessons learned associated with transparency obligations under Paris Agreement</w:t>
            </w:r>
          </w:p>
        </w:tc>
        <w:tc>
          <w:tcPr>
            <w:tcW w:w="1726" w:type="dxa"/>
            <w:tcBorders>
              <w:top w:val="single" w:sz="4" w:space="0" w:color="auto"/>
              <w:left w:val="single" w:sz="4" w:space="0" w:color="auto"/>
              <w:bottom w:val="single" w:sz="4" w:space="0" w:color="auto"/>
              <w:right w:val="single" w:sz="4" w:space="0" w:color="auto"/>
            </w:tcBorders>
            <w:vAlign w:val="center"/>
          </w:tcPr>
          <w:p w14:paraId="6CF45458" w14:textId="77777777" w:rsidR="008527C7" w:rsidRPr="00BE4743" w:rsidRDefault="008527C7" w:rsidP="008527C7">
            <w:pPr>
              <w:spacing w:before="0" w:line="256" w:lineRule="auto"/>
              <w:rPr>
                <w:b/>
                <w:iCs/>
                <w:sz w:val="18"/>
                <w:szCs w:val="18"/>
              </w:rPr>
            </w:pPr>
            <w:r w:rsidRPr="00BE4743">
              <w:rPr>
                <w:b/>
                <w:iCs/>
                <w:sz w:val="18"/>
                <w:szCs w:val="18"/>
              </w:rPr>
              <w:t>Indicator 8:</w:t>
            </w:r>
          </w:p>
          <w:p w14:paraId="0E76FC41" w14:textId="74549573" w:rsidR="008527C7" w:rsidRPr="00BE4743" w:rsidRDefault="008527C7" w:rsidP="008527C7">
            <w:pPr>
              <w:spacing w:before="0"/>
              <w:jc w:val="left"/>
              <w:rPr>
                <w:b/>
                <w:iCs/>
                <w:sz w:val="18"/>
                <w:szCs w:val="18"/>
              </w:rPr>
            </w:pPr>
            <w:r w:rsidRPr="00BE4743">
              <w:rPr>
                <w:rFonts w:asciiTheme="minorHAnsi" w:hAnsiTheme="minorHAnsi" w:cstheme="minorHAnsi"/>
                <w:bCs/>
                <w:iCs/>
                <w:sz w:val="18"/>
                <w:szCs w:val="18"/>
              </w:rPr>
              <w:t>Dissemination of good practices and lessons learned</w:t>
            </w:r>
          </w:p>
        </w:tc>
        <w:tc>
          <w:tcPr>
            <w:tcW w:w="2321" w:type="dxa"/>
            <w:tcBorders>
              <w:top w:val="single" w:sz="4" w:space="0" w:color="auto"/>
              <w:left w:val="single" w:sz="4" w:space="0" w:color="auto"/>
              <w:bottom w:val="single" w:sz="4" w:space="0" w:color="auto"/>
              <w:right w:val="single" w:sz="4" w:space="0" w:color="auto"/>
            </w:tcBorders>
            <w:vAlign w:val="center"/>
          </w:tcPr>
          <w:p w14:paraId="6BF642C1" w14:textId="77777777" w:rsidR="008527C7" w:rsidRPr="00BE4743" w:rsidRDefault="008527C7" w:rsidP="008527C7">
            <w:pPr>
              <w:spacing w:before="0" w:line="256" w:lineRule="auto"/>
              <w:jc w:val="left"/>
              <w:rPr>
                <w:b/>
                <w:bCs/>
                <w:iCs/>
                <w:sz w:val="18"/>
                <w:szCs w:val="18"/>
              </w:rPr>
            </w:pPr>
            <w:r w:rsidRPr="00BE4743">
              <w:rPr>
                <w:b/>
                <w:bCs/>
                <w:iCs/>
                <w:sz w:val="18"/>
                <w:szCs w:val="18"/>
              </w:rPr>
              <w:t>Mid-term target:</w:t>
            </w:r>
          </w:p>
          <w:p w14:paraId="616BC831" w14:textId="77777777" w:rsidR="008527C7" w:rsidRPr="00BE4743" w:rsidRDefault="008527C7" w:rsidP="008527C7">
            <w:pPr>
              <w:spacing w:before="0" w:line="256" w:lineRule="auto"/>
              <w:jc w:val="left"/>
              <w:rPr>
                <w:iCs/>
                <w:sz w:val="18"/>
                <w:szCs w:val="18"/>
              </w:rPr>
            </w:pPr>
            <w:r w:rsidRPr="00BE4743">
              <w:rPr>
                <w:iCs/>
                <w:sz w:val="18"/>
                <w:szCs w:val="18"/>
              </w:rPr>
              <w:t>Bi-annual newsletter established on good practices and lessons learnt in mainstreaming transparency in climate activities</w:t>
            </w:r>
          </w:p>
          <w:p w14:paraId="7EEBF728" w14:textId="77777777" w:rsidR="008527C7" w:rsidRPr="00BE4743" w:rsidRDefault="008527C7" w:rsidP="008527C7">
            <w:pPr>
              <w:spacing w:line="256" w:lineRule="auto"/>
              <w:jc w:val="left"/>
              <w:rPr>
                <w:b/>
                <w:bCs/>
                <w:iCs/>
                <w:sz w:val="18"/>
                <w:szCs w:val="18"/>
              </w:rPr>
            </w:pPr>
            <w:r w:rsidRPr="00BE4743">
              <w:rPr>
                <w:b/>
                <w:bCs/>
                <w:iCs/>
                <w:sz w:val="18"/>
                <w:szCs w:val="18"/>
              </w:rPr>
              <w:t xml:space="preserve">End of project target: </w:t>
            </w:r>
          </w:p>
          <w:p w14:paraId="3D75C74C" w14:textId="77777777" w:rsidR="008527C7" w:rsidRPr="00BE4743" w:rsidRDefault="008527C7" w:rsidP="008527C7">
            <w:pPr>
              <w:spacing w:before="0" w:line="256" w:lineRule="auto"/>
              <w:ind w:left="183" w:hanging="183"/>
              <w:jc w:val="left"/>
              <w:rPr>
                <w:iCs/>
                <w:sz w:val="18"/>
                <w:szCs w:val="18"/>
              </w:rPr>
            </w:pPr>
            <w:r w:rsidRPr="00BE4743">
              <w:rPr>
                <w:i/>
                <w:sz w:val="18"/>
                <w:szCs w:val="18"/>
              </w:rPr>
              <w:t>•</w:t>
            </w:r>
            <w:r w:rsidRPr="00BE4743">
              <w:rPr>
                <w:i/>
                <w:sz w:val="18"/>
                <w:szCs w:val="18"/>
              </w:rPr>
              <w:tab/>
            </w:r>
            <w:r w:rsidRPr="00BE4743">
              <w:rPr>
                <w:iCs/>
                <w:sz w:val="18"/>
                <w:szCs w:val="18"/>
              </w:rPr>
              <w:t xml:space="preserve">Synthesis report on lessons learned on best transparency practices for GHG emission inventories, mitigation analysis, and </w:t>
            </w:r>
            <w:r w:rsidRPr="00BE4743">
              <w:rPr>
                <w:iCs/>
                <w:sz w:val="18"/>
                <w:szCs w:val="18"/>
              </w:rPr>
              <w:lastRenderedPageBreak/>
              <w:t>adaptation activity prioritization.</w:t>
            </w:r>
          </w:p>
          <w:p w14:paraId="05B8118C" w14:textId="6A6B7B8F" w:rsidR="008527C7" w:rsidRPr="00BE4743" w:rsidRDefault="008527C7" w:rsidP="008527C7">
            <w:pPr>
              <w:spacing w:before="0"/>
              <w:ind w:left="210" w:hanging="210"/>
              <w:jc w:val="left"/>
              <w:rPr>
                <w:b/>
                <w:bCs/>
                <w:iCs/>
                <w:sz w:val="18"/>
                <w:szCs w:val="18"/>
              </w:rPr>
            </w:pPr>
            <w:r w:rsidRPr="00BE4743">
              <w:rPr>
                <w:iCs/>
                <w:sz w:val="18"/>
                <w:szCs w:val="18"/>
              </w:rPr>
              <w:t>•</w:t>
            </w:r>
            <w:r w:rsidRPr="00BE4743">
              <w:rPr>
                <w:iCs/>
                <w:sz w:val="18"/>
                <w:szCs w:val="18"/>
              </w:rPr>
              <w:tab/>
              <w:t>Online transparency platform populated</w:t>
            </w:r>
            <w:r w:rsidRPr="00BE4743">
              <w:rPr>
                <w:i/>
                <w:sz w:val="18"/>
                <w:szCs w:val="18"/>
              </w:rPr>
              <w:t xml:space="preserve"> by knowledge products generated by CBIT project</w:t>
            </w:r>
          </w:p>
        </w:tc>
        <w:tc>
          <w:tcPr>
            <w:tcW w:w="1676" w:type="dxa"/>
            <w:tcBorders>
              <w:top w:val="single" w:sz="4" w:space="0" w:color="auto"/>
              <w:left w:val="single" w:sz="4" w:space="0" w:color="auto"/>
              <w:bottom w:val="single" w:sz="4" w:space="0" w:color="auto"/>
              <w:right w:val="single" w:sz="4" w:space="0" w:color="auto"/>
            </w:tcBorders>
            <w:vAlign w:val="center"/>
          </w:tcPr>
          <w:p w14:paraId="0185E9BA" w14:textId="38700BB2" w:rsidR="008527C7" w:rsidRPr="00BE4743" w:rsidRDefault="008527C7" w:rsidP="008527C7">
            <w:pPr>
              <w:spacing w:before="0"/>
              <w:jc w:val="left"/>
              <w:rPr>
                <w:i/>
                <w:sz w:val="18"/>
                <w:szCs w:val="18"/>
              </w:rPr>
            </w:pPr>
            <w:r w:rsidRPr="00BE4743">
              <w:rPr>
                <w:sz w:val="18"/>
                <w:szCs w:val="18"/>
              </w:rPr>
              <w:lastRenderedPageBreak/>
              <w:t>The objective of this indicator is to monitor the development of dissemination products for sharing lessons learned in the project.</w:t>
            </w:r>
          </w:p>
        </w:tc>
        <w:tc>
          <w:tcPr>
            <w:tcW w:w="1567" w:type="dxa"/>
            <w:tcBorders>
              <w:top w:val="single" w:sz="4" w:space="0" w:color="auto"/>
              <w:left w:val="single" w:sz="4" w:space="0" w:color="auto"/>
              <w:bottom w:val="single" w:sz="4" w:space="0" w:color="auto"/>
              <w:right w:val="single" w:sz="4" w:space="0" w:color="auto"/>
            </w:tcBorders>
            <w:vAlign w:val="center"/>
          </w:tcPr>
          <w:p w14:paraId="09642B16" w14:textId="3D7D70F9" w:rsidR="008527C7" w:rsidRPr="00BE4743" w:rsidRDefault="008527C7" w:rsidP="008527C7">
            <w:pPr>
              <w:spacing w:before="0"/>
              <w:jc w:val="left"/>
              <w:rPr>
                <w:i/>
                <w:sz w:val="18"/>
                <w:szCs w:val="18"/>
              </w:rPr>
            </w:pPr>
            <w:r w:rsidRPr="00BE4743">
              <w:rPr>
                <w:sz w:val="18"/>
                <w:szCs w:val="18"/>
              </w:rPr>
              <w:t>Interviews with the Project Manager and other relevant stakeholders</w:t>
            </w:r>
          </w:p>
        </w:tc>
        <w:tc>
          <w:tcPr>
            <w:tcW w:w="1053" w:type="dxa"/>
            <w:tcBorders>
              <w:top w:val="single" w:sz="4" w:space="0" w:color="auto"/>
              <w:left w:val="single" w:sz="4" w:space="0" w:color="auto"/>
              <w:bottom w:val="single" w:sz="4" w:space="0" w:color="auto"/>
              <w:right w:val="single" w:sz="4" w:space="0" w:color="auto"/>
            </w:tcBorders>
            <w:vAlign w:val="center"/>
          </w:tcPr>
          <w:p w14:paraId="62D5AC67" w14:textId="1063DAF9" w:rsidR="008527C7" w:rsidRPr="00BE4743" w:rsidRDefault="008527C7" w:rsidP="008527C7">
            <w:pPr>
              <w:spacing w:before="0"/>
              <w:jc w:val="left"/>
              <w:rPr>
                <w:i/>
                <w:sz w:val="18"/>
                <w:szCs w:val="18"/>
              </w:rPr>
            </w:pPr>
            <w:r w:rsidRPr="00BE4743">
              <w:rPr>
                <w:sz w:val="18"/>
                <w:szCs w:val="18"/>
              </w:rPr>
              <w:t>Within the final two (2) years of the CBIT project</w:t>
            </w:r>
          </w:p>
        </w:tc>
        <w:tc>
          <w:tcPr>
            <w:tcW w:w="1164" w:type="dxa"/>
            <w:tcBorders>
              <w:top w:val="single" w:sz="4" w:space="0" w:color="auto"/>
              <w:left w:val="single" w:sz="4" w:space="0" w:color="auto"/>
              <w:bottom w:val="single" w:sz="4" w:space="0" w:color="auto"/>
              <w:right w:val="single" w:sz="4" w:space="0" w:color="auto"/>
            </w:tcBorders>
            <w:vAlign w:val="center"/>
          </w:tcPr>
          <w:p w14:paraId="3A43E6B7" w14:textId="61D4461E" w:rsidR="008527C7" w:rsidRPr="00BE4743" w:rsidRDefault="008527C7" w:rsidP="008527C7">
            <w:pPr>
              <w:spacing w:before="0"/>
              <w:jc w:val="left"/>
              <w:rPr>
                <w:i/>
                <w:sz w:val="18"/>
                <w:szCs w:val="18"/>
              </w:rPr>
            </w:pPr>
            <w:r w:rsidRPr="00BE4743">
              <w:rPr>
                <w:rFonts w:asciiTheme="minorHAnsi" w:hAnsiTheme="minorHAnsi" w:cstheme="minorHAnsi"/>
                <w:sz w:val="18"/>
                <w:szCs w:val="18"/>
              </w:rPr>
              <w:t>Project Manager annually and national/international evaluation consultants at midpoint and months prior to project closure</w:t>
            </w:r>
          </w:p>
        </w:tc>
        <w:tc>
          <w:tcPr>
            <w:tcW w:w="1496" w:type="dxa"/>
            <w:tcBorders>
              <w:top w:val="single" w:sz="4" w:space="0" w:color="auto"/>
              <w:left w:val="single" w:sz="4" w:space="0" w:color="auto"/>
              <w:bottom w:val="single" w:sz="4" w:space="0" w:color="auto"/>
              <w:right w:val="single" w:sz="4" w:space="0" w:color="auto"/>
            </w:tcBorders>
            <w:vAlign w:val="center"/>
          </w:tcPr>
          <w:p w14:paraId="59F6BCDE" w14:textId="2792C790" w:rsidR="008527C7" w:rsidRPr="00BE4743" w:rsidRDefault="008527C7" w:rsidP="008527C7">
            <w:pPr>
              <w:spacing w:before="0"/>
              <w:jc w:val="left"/>
              <w:rPr>
                <w:i/>
                <w:sz w:val="18"/>
                <w:szCs w:val="18"/>
              </w:rPr>
            </w:pPr>
            <w:r w:rsidRPr="00BE4743">
              <w:rPr>
                <w:rFonts w:asciiTheme="minorHAnsi" w:hAnsiTheme="minorHAnsi" w:cstheme="minorHAnsi"/>
                <w:sz w:val="18"/>
                <w:szCs w:val="18"/>
              </w:rPr>
              <w:t>Information available in online transparency platform</w:t>
            </w:r>
          </w:p>
        </w:tc>
        <w:tc>
          <w:tcPr>
            <w:tcW w:w="1713" w:type="dxa"/>
            <w:tcBorders>
              <w:top w:val="single" w:sz="4" w:space="0" w:color="auto"/>
              <w:left w:val="single" w:sz="4" w:space="0" w:color="auto"/>
              <w:bottom w:val="single" w:sz="4" w:space="0" w:color="auto"/>
              <w:right w:val="single" w:sz="4" w:space="0" w:color="auto"/>
            </w:tcBorders>
            <w:vAlign w:val="center"/>
          </w:tcPr>
          <w:p w14:paraId="44FEB0E9" w14:textId="77777777" w:rsidR="008527C7" w:rsidRPr="00BE4743" w:rsidRDefault="008527C7" w:rsidP="00223D09">
            <w:pPr>
              <w:pStyle w:val="ListParagraph"/>
              <w:numPr>
                <w:ilvl w:val="0"/>
                <w:numId w:val="71"/>
              </w:numPr>
              <w:spacing w:before="0" w:line="256" w:lineRule="auto"/>
              <w:ind w:left="97" w:hanging="151"/>
              <w:rPr>
                <w:rFonts w:asciiTheme="minorHAnsi" w:hAnsiTheme="minorHAnsi" w:cstheme="minorHAnsi"/>
                <w:sz w:val="18"/>
                <w:szCs w:val="18"/>
              </w:rPr>
            </w:pPr>
            <w:r w:rsidRPr="00BE4743">
              <w:rPr>
                <w:rFonts w:asciiTheme="minorHAnsi" w:hAnsiTheme="minorHAnsi" w:cstheme="minorHAnsi"/>
                <w:sz w:val="18"/>
                <w:szCs w:val="18"/>
              </w:rPr>
              <w:t xml:space="preserve">Effective engagement of different stakeholders </w:t>
            </w:r>
          </w:p>
          <w:p w14:paraId="648C5927" w14:textId="77777777" w:rsidR="008527C7" w:rsidRPr="00BE4743" w:rsidRDefault="008527C7" w:rsidP="00223D09">
            <w:pPr>
              <w:pStyle w:val="ListParagraph"/>
              <w:numPr>
                <w:ilvl w:val="0"/>
                <w:numId w:val="71"/>
              </w:numPr>
              <w:spacing w:before="0" w:line="256" w:lineRule="auto"/>
              <w:ind w:left="97" w:hanging="151"/>
              <w:rPr>
                <w:i/>
                <w:sz w:val="18"/>
                <w:szCs w:val="18"/>
              </w:rPr>
            </w:pPr>
            <w:r w:rsidRPr="00BE4743">
              <w:rPr>
                <w:rFonts w:asciiTheme="minorHAnsi" w:hAnsiTheme="minorHAnsi" w:cstheme="minorHAnsi"/>
                <w:sz w:val="18"/>
                <w:szCs w:val="18"/>
              </w:rPr>
              <w:t>Effective web design of online platform to meet transparency and knowledge sharing objectives</w:t>
            </w:r>
          </w:p>
          <w:p w14:paraId="69B867F0" w14:textId="74EA88BB" w:rsidR="008527C7" w:rsidRPr="00BE4743" w:rsidRDefault="008527C7" w:rsidP="00223D09">
            <w:pPr>
              <w:pStyle w:val="ListParagraph"/>
              <w:numPr>
                <w:ilvl w:val="0"/>
                <w:numId w:val="71"/>
              </w:numPr>
              <w:spacing w:before="0" w:line="256" w:lineRule="auto"/>
              <w:ind w:left="97" w:hanging="151"/>
              <w:rPr>
                <w:i/>
                <w:sz w:val="18"/>
                <w:szCs w:val="18"/>
              </w:rPr>
            </w:pPr>
            <w:r w:rsidRPr="00BE4743">
              <w:rPr>
                <w:rFonts w:asciiTheme="minorHAnsi" w:hAnsiTheme="minorHAnsi" w:cstheme="minorHAnsi"/>
                <w:sz w:val="18"/>
                <w:szCs w:val="18"/>
              </w:rPr>
              <w:t>Adequate international/national collaboration and budgets for project evaluation activities</w:t>
            </w:r>
          </w:p>
        </w:tc>
      </w:tr>
      <w:tr w:rsidR="002F16AC" w:rsidRPr="00BE4743" w14:paraId="09A55396" w14:textId="77777777" w:rsidTr="00A33EC9">
        <w:trPr>
          <w:trHeight w:val="424"/>
        </w:trPr>
        <w:tc>
          <w:tcPr>
            <w:tcW w:w="14210" w:type="dxa"/>
            <w:gridSpan w:val="9"/>
            <w:shd w:val="clear" w:color="auto" w:fill="auto"/>
          </w:tcPr>
          <w:p w14:paraId="3B997835" w14:textId="77777777" w:rsidR="002F16AC" w:rsidRPr="00BE4743" w:rsidRDefault="002F16AC" w:rsidP="00281FB6">
            <w:pPr>
              <w:spacing w:before="0"/>
              <w:rPr>
                <w:i/>
                <w:sz w:val="18"/>
                <w:szCs w:val="18"/>
              </w:rPr>
            </w:pPr>
            <w:r w:rsidRPr="00BE4743">
              <w:rPr>
                <w:b/>
                <w:i/>
                <w:sz w:val="18"/>
                <w:szCs w:val="18"/>
              </w:rPr>
              <w:t>Add indicators included in gender action plan, stakeholder engagement plan or other monitoring plans as needed.</w:t>
            </w:r>
          </w:p>
        </w:tc>
      </w:tr>
    </w:tbl>
    <w:p w14:paraId="054A2C5A" w14:textId="06001777" w:rsidR="002F16AC" w:rsidRPr="00BE4743" w:rsidRDefault="002F16AC" w:rsidP="002F16AC">
      <w:pPr>
        <w:sectPr w:rsidR="002F16AC" w:rsidRPr="00BE4743" w:rsidSect="002F16AC">
          <w:pgSz w:w="16838" w:h="11906" w:orient="landscape" w:code="9"/>
          <w:pgMar w:top="1440" w:right="1440" w:bottom="1440" w:left="1440" w:header="720" w:footer="720" w:gutter="0"/>
          <w:cols w:space="720"/>
          <w:docGrid w:linePitch="360"/>
        </w:sectPr>
      </w:pPr>
    </w:p>
    <w:p w14:paraId="39D4648A" w14:textId="28776A75" w:rsidR="007B3370" w:rsidRPr="00BE4743" w:rsidRDefault="003D60E3" w:rsidP="002312D4">
      <w:pPr>
        <w:pStyle w:val="Heading1"/>
        <w:numPr>
          <w:ilvl w:val="0"/>
          <w:numId w:val="0"/>
        </w:numPr>
        <w:pBdr>
          <w:top w:val="none" w:sz="0" w:space="0" w:color="auto"/>
        </w:pBdr>
        <w:spacing w:before="0"/>
        <w:rPr>
          <w:b w:val="0"/>
        </w:rPr>
      </w:pPr>
      <w:bookmarkStart w:id="66" w:name="_Toc63844797"/>
      <w:bookmarkStart w:id="67" w:name="_Toc70952195"/>
      <w:bookmarkStart w:id="68" w:name="_Hlk70361191"/>
      <w:r w:rsidRPr="00BE4743">
        <w:lastRenderedPageBreak/>
        <w:t xml:space="preserve">Annex 6 </w:t>
      </w:r>
      <w:r w:rsidRPr="00BE4743">
        <w:tab/>
        <w:t>UNDP Social and Environmental Screening Procedure (SESP)</w:t>
      </w:r>
      <w:bookmarkEnd w:id="66"/>
      <w:bookmarkEnd w:id="67"/>
      <w:bookmarkEnd w:id="68"/>
      <w:r w:rsidR="002312D4" w:rsidRPr="00BE4743">
        <w:rPr>
          <w:b w:val="0"/>
        </w:rPr>
        <w:t xml:space="preserve"> </w:t>
      </w:r>
    </w:p>
    <w:p w14:paraId="2421D694" w14:textId="77777777" w:rsidR="007B3370" w:rsidRPr="00BE4743" w:rsidRDefault="007B3370" w:rsidP="007B3370"/>
    <w:p w14:paraId="21A5FA35" w14:textId="77777777" w:rsidR="00851D04" w:rsidRPr="00BE4743" w:rsidRDefault="00851D04" w:rsidP="00851D04">
      <w:pPr>
        <w:jc w:val="center"/>
        <w:rPr>
          <w:rFonts w:cs="Calibri"/>
          <w:b/>
          <w:bCs/>
          <w:color w:val="000000" w:themeColor="text1"/>
          <w:sz w:val="28"/>
          <w:szCs w:val="28"/>
        </w:rPr>
      </w:pPr>
      <w:r w:rsidRPr="00BE4743">
        <w:rPr>
          <w:rFonts w:cs="Calibri"/>
          <w:b/>
          <w:bCs/>
          <w:color w:val="000000" w:themeColor="text1"/>
          <w:sz w:val="28"/>
          <w:szCs w:val="28"/>
        </w:rPr>
        <w:t>Justification for the SESP exemption - CBIT Sudan</w:t>
      </w:r>
    </w:p>
    <w:p w14:paraId="10E47878" w14:textId="77777777" w:rsidR="00851D04" w:rsidRPr="00BE4743" w:rsidRDefault="00851D04" w:rsidP="004B1399">
      <w:pPr>
        <w:rPr>
          <w:rFonts w:cs="Calibri"/>
          <w:color w:val="000000" w:themeColor="text1"/>
          <w:szCs w:val="20"/>
        </w:rPr>
      </w:pPr>
    </w:p>
    <w:p w14:paraId="27EE5FDF" w14:textId="77777777" w:rsidR="00851D04" w:rsidRPr="00BE4743" w:rsidRDefault="00851D04" w:rsidP="00851D04">
      <w:pPr>
        <w:rPr>
          <w:rFonts w:cs="Calibri"/>
          <w:color w:val="000000" w:themeColor="text1"/>
          <w:szCs w:val="20"/>
        </w:rPr>
      </w:pPr>
      <w:r w:rsidRPr="00BE4743">
        <w:rPr>
          <w:rFonts w:cs="Calibri"/>
          <w:color w:val="000000" w:themeColor="text1"/>
          <w:szCs w:val="20"/>
        </w:rPr>
        <w:t>The Capacity Building Initiative for Transparency (CBIT) is an initiative that supports developing countries to build institutional and technical capacity to meet the new requirements of the enhances transparency framework defined in Article 13 of the Paris Agreement.</w:t>
      </w:r>
    </w:p>
    <w:p w14:paraId="7EE0C467" w14:textId="77777777" w:rsidR="00851D04" w:rsidRPr="00BE4743" w:rsidRDefault="00851D04" w:rsidP="00851D04">
      <w:pPr>
        <w:shd w:val="clear" w:color="auto" w:fill="FFFFFF"/>
        <w:spacing w:after="225"/>
        <w:rPr>
          <w:rFonts w:cs="Calibri"/>
          <w:color w:val="000000" w:themeColor="text1"/>
          <w:szCs w:val="20"/>
        </w:rPr>
      </w:pPr>
      <w:r w:rsidRPr="00BE4743">
        <w:rPr>
          <w:rFonts w:cs="Calibri"/>
          <w:color w:val="000000" w:themeColor="text1"/>
          <w:szCs w:val="20"/>
        </w:rPr>
        <w:br/>
        <w:t>The CBIT has three broad aims:</w:t>
      </w:r>
    </w:p>
    <w:p w14:paraId="0FDB8DD2" w14:textId="77777777" w:rsidR="00851D04" w:rsidRPr="00BE4743" w:rsidRDefault="00851D04" w:rsidP="00851D04">
      <w:pPr>
        <w:numPr>
          <w:ilvl w:val="0"/>
          <w:numId w:val="80"/>
        </w:numPr>
        <w:shd w:val="clear" w:color="auto" w:fill="FFFFFF"/>
        <w:spacing w:before="100" w:beforeAutospacing="1" w:after="100" w:afterAutospacing="1"/>
        <w:rPr>
          <w:rFonts w:cs="Calibri"/>
          <w:color w:val="000000" w:themeColor="text1"/>
          <w:szCs w:val="20"/>
        </w:rPr>
      </w:pPr>
      <w:r w:rsidRPr="00BE4743">
        <w:rPr>
          <w:rFonts w:cs="Calibri"/>
          <w:color w:val="000000" w:themeColor="text1"/>
          <w:szCs w:val="20"/>
        </w:rPr>
        <w:t>Strengthen national institutions for transparency-related activities in line with national priorities.</w:t>
      </w:r>
    </w:p>
    <w:p w14:paraId="74DC6211" w14:textId="77777777" w:rsidR="00851D04" w:rsidRPr="00BE4743" w:rsidRDefault="00851D04" w:rsidP="00851D04">
      <w:pPr>
        <w:numPr>
          <w:ilvl w:val="0"/>
          <w:numId w:val="80"/>
        </w:numPr>
        <w:shd w:val="clear" w:color="auto" w:fill="FFFFFF"/>
        <w:spacing w:before="100" w:beforeAutospacing="1" w:after="100" w:afterAutospacing="1"/>
        <w:rPr>
          <w:rFonts w:cs="Calibri"/>
          <w:color w:val="000000" w:themeColor="text1"/>
          <w:szCs w:val="20"/>
        </w:rPr>
      </w:pPr>
      <w:r w:rsidRPr="00BE4743">
        <w:rPr>
          <w:rFonts w:cs="Calibri"/>
          <w:color w:val="000000" w:themeColor="text1"/>
          <w:szCs w:val="20"/>
        </w:rPr>
        <w:t>Provide relevant tools, training, and assistance for meeting the provisions stipulated in Article 13 of the Agreement. </w:t>
      </w:r>
    </w:p>
    <w:p w14:paraId="45AB0988" w14:textId="77777777" w:rsidR="00851D04" w:rsidRPr="00BE4743" w:rsidRDefault="00851D04" w:rsidP="00851D04">
      <w:pPr>
        <w:numPr>
          <w:ilvl w:val="0"/>
          <w:numId w:val="80"/>
        </w:numPr>
        <w:shd w:val="clear" w:color="auto" w:fill="FFFFFF"/>
        <w:spacing w:before="100" w:beforeAutospacing="1" w:after="100" w:afterAutospacing="1"/>
        <w:rPr>
          <w:rFonts w:cs="Calibri"/>
          <w:color w:val="000000" w:themeColor="text1"/>
          <w:szCs w:val="20"/>
        </w:rPr>
      </w:pPr>
      <w:r w:rsidRPr="00BE4743">
        <w:rPr>
          <w:rFonts w:cs="Calibri"/>
          <w:color w:val="000000" w:themeColor="text1"/>
          <w:szCs w:val="20"/>
        </w:rPr>
        <w:t>Assist in the improvement of transparency over time.</w:t>
      </w:r>
    </w:p>
    <w:p w14:paraId="4D997ADA" w14:textId="77777777" w:rsidR="00851D04" w:rsidRPr="00BE4743" w:rsidRDefault="00851D04" w:rsidP="00851D04">
      <w:pPr>
        <w:rPr>
          <w:rFonts w:cs="Calibri"/>
          <w:color w:val="000000" w:themeColor="text1"/>
          <w:szCs w:val="20"/>
        </w:rPr>
      </w:pPr>
      <w:r w:rsidRPr="00BE4743">
        <w:rPr>
          <w:rFonts w:cs="Calibri"/>
          <w:color w:val="000000" w:themeColor="text1"/>
          <w:szCs w:val="20"/>
        </w:rPr>
        <w:t xml:space="preserve">The </w:t>
      </w:r>
      <w:proofErr w:type="gramStart"/>
      <w:r w:rsidRPr="00BE4743">
        <w:rPr>
          <w:rFonts w:cs="Calibri"/>
          <w:color w:val="000000" w:themeColor="text1"/>
          <w:szCs w:val="20"/>
        </w:rPr>
        <w:t>main focus</w:t>
      </w:r>
      <w:proofErr w:type="gramEnd"/>
      <w:r w:rsidRPr="00BE4743">
        <w:rPr>
          <w:rFonts w:cs="Calibri"/>
          <w:color w:val="000000" w:themeColor="text1"/>
          <w:szCs w:val="20"/>
        </w:rPr>
        <w:t xml:space="preserve"> of this CBIT project is to enhance Sudan’s human and institutional capacities in the area of transparency, according to the Paris Agreement on Climate Change, particularly the provisions under Article 13 and decision (18/CMA.1) on Modalities, Procedures and Guidelines (MPGs) for the transparency framework for action and support referred to in Article 13 of the Paris Agreement. </w:t>
      </w:r>
    </w:p>
    <w:p w14:paraId="140ACBDF" w14:textId="77777777" w:rsidR="00851D04" w:rsidRPr="00BE4743" w:rsidRDefault="00851D04" w:rsidP="00851D04">
      <w:pPr>
        <w:rPr>
          <w:rFonts w:cs="Calibri"/>
          <w:color w:val="000000" w:themeColor="text1"/>
          <w:szCs w:val="20"/>
        </w:rPr>
      </w:pPr>
    </w:p>
    <w:p w14:paraId="7D3BF935" w14:textId="77777777" w:rsidR="00851D04" w:rsidRPr="00BE4743" w:rsidRDefault="00851D04" w:rsidP="00851D04">
      <w:pPr>
        <w:rPr>
          <w:rFonts w:cs="Calibri"/>
          <w:color w:val="000000" w:themeColor="text1"/>
          <w:szCs w:val="20"/>
        </w:rPr>
      </w:pPr>
      <w:r w:rsidRPr="00BE4743">
        <w:rPr>
          <w:rFonts w:cs="Calibri"/>
          <w:color w:val="000000" w:themeColor="text1"/>
          <w:szCs w:val="20"/>
        </w:rPr>
        <w:t>This will be achieved through four outcomes:</w:t>
      </w:r>
    </w:p>
    <w:p w14:paraId="00D4663C" w14:textId="77777777" w:rsidR="00851D04" w:rsidRPr="00BE4743" w:rsidRDefault="00851D04" w:rsidP="00851D04">
      <w:pPr>
        <w:rPr>
          <w:rFonts w:cs="Calibri"/>
          <w:color w:val="000000" w:themeColor="text1"/>
          <w:szCs w:val="20"/>
        </w:rPr>
      </w:pPr>
    </w:p>
    <w:p w14:paraId="6F62C890" w14:textId="77777777" w:rsidR="00851D04" w:rsidRPr="00BE4743" w:rsidRDefault="00851D04" w:rsidP="00851D04">
      <w:pPr>
        <w:pStyle w:val="ListParagraph"/>
        <w:numPr>
          <w:ilvl w:val="0"/>
          <w:numId w:val="82"/>
        </w:numPr>
        <w:spacing w:before="0"/>
        <w:jc w:val="both"/>
        <w:rPr>
          <w:rFonts w:ascii="Calibri" w:hAnsi="Calibri" w:cs="Calibri"/>
          <w:color w:val="000000" w:themeColor="text1"/>
          <w:szCs w:val="20"/>
        </w:rPr>
      </w:pPr>
      <w:r w:rsidRPr="00BE4743">
        <w:rPr>
          <w:rFonts w:ascii="Calibri" w:hAnsi="Calibri" w:cs="Calibri"/>
          <w:color w:val="000000" w:themeColor="text1"/>
          <w:szCs w:val="20"/>
        </w:rPr>
        <w:t>Strengthening of national institutions for transparency related activities</w:t>
      </w:r>
    </w:p>
    <w:p w14:paraId="3BB52211" w14:textId="77777777" w:rsidR="00851D04" w:rsidRPr="00BE4743" w:rsidRDefault="00851D04" w:rsidP="00851D04">
      <w:pPr>
        <w:pStyle w:val="ListParagraph"/>
        <w:numPr>
          <w:ilvl w:val="0"/>
          <w:numId w:val="82"/>
        </w:numPr>
        <w:spacing w:before="0"/>
        <w:jc w:val="both"/>
        <w:rPr>
          <w:rFonts w:ascii="Calibri" w:hAnsi="Calibri" w:cs="Calibri"/>
          <w:color w:val="000000" w:themeColor="text1"/>
          <w:szCs w:val="20"/>
        </w:rPr>
      </w:pPr>
      <w:r w:rsidRPr="00BE4743">
        <w:rPr>
          <w:rFonts w:ascii="Calibri" w:hAnsi="Calibri" w:cs="Calibri"/>
          <w:color w:val="000000" w:themeColor="text1"/>
          <w:szCs w:val="20"/>
        </w:rPr>
        <w:t>Provision of tools, systems, trainings and assistance in line with the transparency provisions established in the Paris Agreement.</w:t>
      </w:r>
    </w:p>
    <w:p w14:paraId="2EE8BED1" w14:textId="77777777" w:rsidR="00851D04" w:rsidRPr="00BE4743" w:rsidRDefault="00851D04" w:rsidP="00851D04">
      <w:pPr>
        <w:pStyle w:val="ListParagraph"/>
        <w:numPr>
          <w:ilvl w:val="0"/>
          <w:numId w:val="82"/>
        </w:numPr>
        <w:spacing w:before="0"/>
        <w:jc w:val="both"/>
        <w:rPr>
          <w:rFonts w:ascii="Calibri" w:hAnsi="Calibri" w:cs="Calibri"/>
          <w:color w:val="000000" w:themeColor="text1"/>
          <w:szCs w:val="20"/>
        </w:rPr>
      </w:pPr>
      <w:r w:rsidRPr="00BE4743">
        <w:rPr>
          <w:rFonts w:ascii="Calibri" w:hAnsi="Calibri" w:cs="Calibri"/>
          <w:color w:val="000000" w:themeColor="text1"/>
          <w:szCs w:val="20"/>
        </w:rPr>
        <w:t>Long-term strategy developed to improve of transparency over time.</w:t>
      </w:r>
    </w:p>
    <w:p w14:paraId="31ED2D32" w14:textId="77777777" w:rsidR="00851D04" w:rsidRPr="00BE4743" w:rsidRDefault="00851D04" w:rsidP="00851D04">
      <w:pPr>
        <w:pStyle w:val="ListParagraph"/>
        <w:numPr>
          <w:ilvl w:val="0"/>
          <w:numId w:val="82"/>
        </w:numPr>
        <w:spacing w:before="0"/>
        <w:jc w:val="both"/>
        <w:rPr>
          <w:rFonts w:ascii="Calibri" w:hAnsi="Calibri" w:cs="Calibri"/>
          <w:color w:val="000000" w:themeColor="text1"/>
          <w:szCs w:val="20"/>
        </w:rPr>
      </w:pPr>
      <w:r w:rsidRPr="00BE4743">
        <w:rPr>
          <w:rFonts w:ascii="Calibri" w:hAnsi="Calibri" w:cs="Calibri"/>
          <w:color w:val="000000" w:themeColor="text1"/>
          <w:szCs w:val="20"/>
        </w:rPr>
        <w:t>Knowledge Management and Monitoring &amp; Evaluation.</w:t>
      </w:r>
    </w:p>
    <w:p w14:paraId="72EBA5C3" w14:textId="77777777" w:rsidR="00851D04" w:rsidRPr="00BE4743" w:rsidRDefault="00851D04" w:rsidP="00851D04">
      <w:pPr>
        <w:rPr>
          <w:rFonts w:cs="Calibri"/>
          <w:color w:val="000000" w:themeColor="text1"/>
          <w:szCs w:val="20"/>
        </w:rPr>
      </w:pPr>
    </w:p>
    <w:p w14:paraId="5543186F" w14:textId="77777777" w:rsidR="00851D04" w:rsidRPr="00BE4743" w:rsidRDefault="00851D04" w:rsidP="00851D04">
      <w:pPr>
        <w:rPr>
          <w:rFonts w:cs="Calibri"/>
          <w:color w:val="000000" w:themeColor="text1"/>
          <w:szCs w:val="20"/>
        </w:rPr>
      </w:pPr>
      <w:r w:rsidRPr="00BE4743">
        <w:rPr>
          <w:rFonts w:cs="Calibri"/>
          <w:color w:val="000000" w:themeColor="text1"/>
          <w:szCs w:val="20"/>
        </w:rPr>
        <w:t xml:space="preserve">Also, the project has 12 outputs in line with Article 13 of the Paris Agreement, </w:t>
      </w:r>
    </w:p>
    <w:p w14:paraId="0A0D3810" w14:textId="77777777" w:rsidR="00851D04" w:rsidRPr="00BE4743" w:rsidRDefault="00851D04" w:rsidP="00851D04">
      <w:pPr>
        <w:rPr>
          <w:rFonts w:cs="Calibri"/>
          <w:color w:val="000000" w:themeColor="text1"/>
          <w:szCs w:val="20"/>
        </w:rPr>
      </w:pPr>
    </w:p>
    <w:p w14:paraId="382C7A35" w14:textId="77777777" w:rsidR="00851D04" w:rsidRPr="00BE4743" w:rsidRDefault="00851D04" w:rsidP="00851D04">
      <w:pPr>
        <w:pStyle w:val="ListParagraph"/>
        <w:numPr>
          <w:ilvl w:val="0"/>
          <w:numId w:val="83"/>
        </w:numPr>
        <w:spacing w:before="0" w:after="160" w:line="259" w:lineRule="auto"/>
        <w:contextualSpacing/>
        <w:rPr>
          <w:rFonts w:ascii="Calibri" w:hAnsi="Calibri" w:cs="Calibri"/>
          <w:color w:val="000000" w:themeColor="text1"/>
          <w:szCs w:val="20"/>
        </w:rPr>
      </w:pPr>
      <w:r w:rsidRPr="00BE4743">
        <w:rPr>
          <w:rFonts w:ascii="Calibri" w:hAnsi="Calibri" w:cs="Calibri"/>
          <w:color w:val="000000" w:themeColor="text1"/>
          <w:szCs w:val="20"/>
        </w:rPr>
        <w:t xml:space="preserve">Output 1.1.1 Analyzing institutional arrangements &amp; needs relative to transparency requirements &amp; suitable institutional arrangements. </w:t>
      </w:r>
    </w:p>
    <w:p w14:paraId="1D59062B" w14:textId="77777777" w:rsidR="00851D04" w:rsidRPr="00BE4743" w:rsidRDefault="00851D04" w:rsidP="00851D04">
      <w:pPr>
        <w:pStyle w:val="ListParagraph"/>
        <w:numPr>
          <w:ilvl w:val="0"/>
          <w:numId w:val="83"/>
        </w:numPr>
        <w:spacing w:before="0" w:after="160" w:line="259" w:lineRule="auto"/>
        <w:contextualSpacing/>
        <w:rPr>
          <w:rFonts w:ascii="Calibri" w:hAnsi="Calibri" w:cs="Calibri"/>
          <w:color w:val="000000" w:themeColor="text1"/>
          <w:szCs w:val="20"/>
        </w:rPr>
      </w:pPr>
      <w:r w:rsidRPr="00BE4743">
        <w:rPr>
          <w:rFonts w:ascii="Calibri" w:hAnsi="Calibri" w:cs="Calibri"/>
          <w:color w:val="000000" w:themeColor="text1"/>
          <w:szCs w:val="20"/>
        </w:rPr>
        <w:t xml:space="preserve">Output 1.1.2 Preparing an MRV system including legal &amp; procedural arrangements for Sudan’s transparency obligations. </w:t>
      </w:r>
    </w:p>
    <w:p w14:paraId="7B4E5AF6" w14:textId="77777777" w:rsidR="00851D04" w:rsidRPr="00BE4743" w:rsidRDefault="00851D04" w:rsidP="00851D04">
      <w:pPr>
        <w:pStyle w:val="ListParagraph"/>
        <w:numPr>
          <w:ilvl w:val="0"/>
          <w:numId w:val="83"/>
        </w:numPr>
        <w:spacing w:before="0" w:after="160" w:line="259" w:lineRule="auto"/>
        <w:contextualSpacing/>
        <w:rPr>
          <w:rFonts w:ascii="Calibri" w:hAnsi="Calibri" w:cs="Calibri"/>
          <w:color w:val="000000" w:themeColor="text1"/>
          <w:szCs w:val="20"/>
        </w:rPr>
      </w:pPr>
      <w:r w:rsidRPr="00BE4743">
        <w:rPr>
          <w:rFonts w:ascii="Calibri" w:hAnsi="Calibri" w:cs="Calibri"/>
          <w:color w:val="000000" w:themeColor="text1"/>
          <w:szCs w:val="20"/>
        </w:rPr>
        <w:t xml:space="preserve">Output 1.1.3 Strengthening HCENR’s climate change unit to enhance transparency. </w:t>
      </w:r>
    </w:p>
    <w:p w14:paraId="08048A2E" w14:textId="77777777" w:rsidR="00851D04" w:rsidRPr="00BE4743" w:rsidRDefault="00851D04" w:rsidP="00851D04">
      <w:pPr>
        <w:pStyle w:val="ListParagraph"/>
        <w:numPr>
          <w:ilvl w:val="0"/>
          <w:numId w:val="83"/>
        </w:numPr>
        <w:spacing w:before="0" w:after="160" w:line="259" w:lineRule="auto"/>
        <w:contextualSpacing/>
        <w:rPr>
          <w:rFonts w:ascii="Calibri" w:hAnsi="Calibri" w:cs="Calibri"/>
          <w:color w:val="000000" w:themeColor="text1"/>
          <w:szCs w:val="20"/>
        </w:rPr>
      </w:pPr>
      <w:r w:rsidRPr="00BE4743">
        <w:rPr>
          <w:rFonts w:ascii="Calibri" w:hAnsi="Calibri" w:cs="Calibri"/>
          <w:color w:val="000000" w:themeColor="text1"/>
          <w:szCs w:val="20"/>
        </w:rPr>
        <w:t xml:space="preserve">Output 1.1.4 Strengthening inter-institutional transparency coordination. </w:t>
      </w:r>
    </w:p>
    <w:p w14:paraId="3135AF19" w14:textId="77777777" w:rsidR="00851D04" w:rsidRPr="00BE4743" w:rsidRDefault="00851D04" w:rsidP="00851D04">
      <w:pPr>
        <w:pStyle w:val="ListParagraph"/>
        <w:numPr>
          <w:ilvl w:val="0"/>
          <w:numId w:val="83"/>
        </w:numPr>
        <w:spacing w:before="0" w:after="160" w:line="259" w:lineRule="auto"/>
        <w:contextualSpacing/>
        <w:rPr>
          <w:rFonts w:ascii="Calibri" w:hAnsi="Calibri" w:cs="Calibri"/>
          <w:color w:val="000000" w:themeColor="text1"/>
          <w:szCs w:val="20"/>
        </w:rPr>
      </w:pPr>
      <w:r w:rsidRPr="00BE4743">
        <w:rPr>
          <w:rFonts w:ascii="Calibri" w:hAnsi="Calibri" w:cs="Calibri"/>
          <w:color w:val="000000" w:themeColor="text1"/>
          <w:szCs w:val="20"/>
        </w:rPr>
        <w:t>Output 1.1.5 Enhancing an understanding of transparency requirements.</w:t>
      </w:r>
    </w:p>
    <w:p w14:paraId="738B283F" w14:textId="77777777" w:rsidR="00851D04" w:rsidRPr="00BE4743" w:rsidRDefault="00851D04" w:rsidP="00851D04">
      <w:pPr>
        <w:pStyle w:val="ListParagraph"/>
        <w:numPr>
          <w:ilvl w:val="0"/>
          <w:numId w:val="83"/>
        </w:numPr>
        <w:spacing w:before="0" w:after="160" w:line="259" w:lineRule="auto"/>
        <w:contextualSpacing/>
        <w:rPr>
          <w:rFonts w:ascii="Calibri" w:hAnsi="Calibri" w:cs="Calibri"/>
          <w:color w:val="000000" w:themeColor="text1"/>
          <w:szCs w:val="20"/>
        </w:rPr>
      </w:pPr>
      <w:r w:rsidRPr="00BE4743">
        <w:rPr>
          <w:rFonts w:ascii="Calibri" w:hAnsi="Calibri" w:cs="Calibri"/>
          <w:color w:val="000000" w:themeColor="text1"/>
          <w:szCs w:val="20"/>
        </w:rPr>
        <w:t xml:space="preserve">Output 2.1.1 Developing and implementing transparency training programs regarding the technical and procedural aspects of Paris Agreement. </w:t>
      </w:r>
    </w:p>
    <w:p w14:paraId="3C93F4BE" w14:textId="77777777" w:rsidR="00851D04" w:rsidRPr="00BE4743" w:rsidRDefault="00851D04" w:rsidP="00851D04">
      <w:pPr>
        <w:pStyle w:val="ListParagraph"/>
        <w:numPr>
          <w:ilvl w:val="0"/>
          <w:numId w:val="83"/>
        </w:numPr>
        <w:spacing w:before="0" w:after="160" w:line="259" w:lineRule="auto"/>
        <w:contextualSpacing/>
        <w:rPr>
          <w:rFonts w:ascii="Calibri" w:hAnsi="Calibri" w:cs="Calibri"/>
          <w:color w:val="000000" w:themeColor="text1"/>
          <w:szCs w:val="20"/>
        </w:rPr>
      </w:pPr>
      <w:r w:rsidRPr="00BE4743">
        <w:rPr>
          <w:rFonts w:ascii="Calibri" w:hAnsi="Calibri" w:cs="Calibri"/>
          <w:color w:val="000000" w:themeColor="text1"/>
          <w:szCs w:val="20"/>
        </w:rPr>
        <w:t xml:space="preserve">Output 2.1.2 Developing tools and approaches for transparency regarding MRV, GHG inventories, emission reductions, and adaptation. </w:t>
      </w:r>
    </w:p>
    <w:p w14:paraId="1321009B" w14:textId="77777777" w:rsidR="00851D04" w:rsidRPr="00BE4743" w:rsidRDefault="00851D04" w:rsidP="00851D04">
      <w:pPr>
        <w:pStyle w:val="ListParagraph"/>
        <w:numPr>
          <w:ilvl w:val="0"/>
          <w:numId w:val="83"/>
        </w:numPr>
        <w:spacing w:before="0" w:after="160" w:line="259" w:lineRule="auto"/>
        <w:contextualSpacing/>
        <w:rPr>
          <w:rFonts w:ascii="Calibri" w:hAnsi="Calibri" w:cs="Calibri"/>
          <w:color w:val="000000" w:themeColor="text1"/>
          <w:szCs w:val="20"/>
        </w:rPr>
      </w:pPr>
      <w:r w:rsidRPr="00BE4743">
        <w:rPr>
          <w:rFonts w:ascii="Calibri" w:hAnsi="Calibri" w:cs="Calibri"/>
          <w:color w:val="000000" w:themeColor="text1"/>
          <w:szCs w:val="20"/>
        </w:rPr>
        <w:t xml:space="preserve">Output 2.1.3 Implementing an information sharing &amp; public awareness programme. </w:t>
      </w:r>
    </w:p>
    <w:p w14:paraId="7420FD24" w14:textId="77777777" w:rsidR="00851D04" w:rsidRPr="00BE4743" w:rsidRDefault="00851D04" w:rsidP="00851D04">
      <w:pPr>
        <w:pStyle w:val="ListParagraph"/>
        <w:numPr>
          <w:ilvl w:val="0"/>
          <w:numId w:val="83"/>
        </w:numPr>
        <w:spacing w:before="0" w:after="160" w:line="259" w:lineRule="auto"/>
        <w:contextualSpacing/>
        <w:jc w:val="both"/>
        <w:rPr>
          <w:rFonts w:ascii="Calibri" w:hAnsi="Calibri" w:cs="Calibri"/>
          <w:color w:val="000000" w:themeColor="text1"/>
          <w:szCs w:val="20"/>
        </w:rPr>
      </w:pPr>
      <w:r w:rsidRPr="00BE4743">
        <w:rPr>
          <w:rFonts w:ascii="Calibri" w:hAnsi="Calibri" w:cs="Calibri"/>
          <w:color w:val="000000" w:themeColor="text1"/>
          <w:szCs w:val="20"/>
        </w:rPr>
        <w:t>Output 3.1.1 Preparing a long-term transparency strategy</w:t>
      </w:r>
      <w:r w:rsidRPr="00BE4743">
        <w:rPr>
          <w:rStyle w:val="FootnoteReference"/>
          <w:rFonts w:ascii="Calibri" w:hAnsi="Calibri" w:cs="Calibri"/>
          <w:color w:val="000000" w:themeColor="text1"/>
          <w:sz w:val="20"/>
          <w:szCs w:val="20"/>
        </w:rPr>
        <w:footnoteReference w:id="5"/>
      </w:r>
      <w:r w:rsidRPr="00BE4743">
        <w:rPr>
          <w:rFonts w:ascii="Calibri" w:hAnsi="Calibri" w:cs="Calibri"/>
          <w:color w:val="000000" w:themeColor="text1"/>
          <w:szCs w:val="20"/>
        </w:rPr>
        <w:t xml:space="preserve"> on GHG inventory, GHG mitigation, and adaptation.  </w:t>
      </w:r>
    </w:p>
    <w:p w14:paraId="309C4F2E" w14:textId="77777777" w:rsidR="00851D04" w:rsidRPr="00BE4743" w:rsidRDefault="00851D04" w:rsidP="00851D04">
      <w:pPr>
        <w:pStyle w:val="ListParagraph"/>
        <w:numPr>
          <w:ilvl w:val="0"/>
          <w:numId w:val="83"/>
        </w:numPr>
        <w:spacing w:before="0" w:after="160" w:line="259" w:lineRule="auto"/>
        <w:contextualSpacing/>
        <w:jc w:val="both"/>
        <w:rPr>
          <w:rFonts w:ascii="Calibri" w:hAnsi="Calibri" w:cs="Calibri"/>
          <w:color w:val="000000" w:themeColor="text1"/>
          <w:szCs w:val="20"/>
        </w:rPr>
      </w:pPr>
      <w:r w:rsidRPr="00BE4743">
        <w:rPr>
          <w:rFonts w:ascii="Calibri" w:hAnsi="Calibri" w:cs="Calibri"/>
          <w:color w:val="000000" w:themeColor="text1"/>
          <w:szCs w:val="20"/>
        </w:rPr>
        <w:lastRenderedPageBreak/>
        <w:t xml:space="preserve">Output 3.1.2 Integrating MRV into related national institutions and tracking NDC implementation. </w:t>
      </w:r>
    </w:p>
    <w:p w14:paraId="77967059" w14:textId="77777777" w:rsidR="00851D04" w:rsidRPr="00BE4743" w:rsidRDefault="00851D04" w:rsidP="00851D04">
      <w:pPr>
        <w:pStyle w:val="ListParagraph"/>
        <w:numPr>
          <w:ilvl w:val="0"/>
          <w:numId w:val="83"/>
        </w:numPr>
        <w:spacing w:before="0" w:after="160" w:line="259" w:lineRule="auto"/>
        <w:contextualSpacing/>
        <w:jc w:val="both"/>
        <w:rPr>
          <w:rFonts w:ascii="Calibri" w:hAnsi="Calibri" w:cs="Calibri"/>
          <w:color w:val="000000" w:themeColor="text1"/>
          <w:szCs w:val="20"/>
        </w:rPr>
      </w:pPr>
      <w:r w:rsidRPr="00BE4743">
        <w:rPr>
          <w:rFonts w:ascii="Calibri" w:hAnsi="Calibri" w:cs="Calibri"/>
          <w:color w:val="000000" w:themeColor="text1"/>
          <w:szCs w:val="20"/>
        </w:rPr>
        <w:t xml:space="preserve">Output 4.1.1 Monitoring and evaluation of project results and outcomes.  </w:t>
      </w:r>
    </w:p>
    <w:p w14:paraId="616101F6" w14:textId="77777777" w:rsidR="00851D04" w:rsidRPr="00BE4743" w:rsidRDefault="00851D04" w:rsidP="00851D04">
      <w:pPr>
        <w:pStyle w:val="ListParagraph"/>
        <w:numPr>
          <w:ilvl w:val="0"/>
          <w:numId w:val="83"/>
        </w:numPr>
        <w:spacing w:before="0" w:after="160" w:line="259" w:lineRule="auto"/>
        <w:contextualSpacing/>
        <w:jc w:val="both"/>
        <w:rPr>
          <w:rFonts w:ascii="Calibri" w:hAnsi="Calibri" w:cs="Calibri"/>
          <w:color w:val="000000" w:themeColor="text1"/>
          <w:szCs w:val="20"/>
        </w:rPr>
      </w:pPr>
      <w:r w:rsidRPr="00BE4743">
        <w:rPr>
          <w:rFonts w:ascii="Calibri" w:hAnsi="Calibri" w:cs="Calibri"/>
          <w:color w:val="000000" w:themeColor="text1"/>
          <w:szCs w:val="20"/>
        </w:rPr>
        <w:t>Output 4.1.2 Synthesizing lessons learned and sharing best practices via the newly developed online transparency platform.</w:t>
      </w:r>
    </w:p>
    <w:p w14:paraId="61952F7A" w14:textId="77777777" w:rsidR="00851D04" w:rsidRPr="00BE4743" w:rsidRDefault="00851D04" w:rsidP="00851D04">
      <w:pPr>
        <w:spacing w:after="160" w:line="259" w:lineRule="auto"/>
        <w:contextualSpacing/>
        <w:rPr>
          <w:rFonts w:cs="Calibri"/>
          <w:color w:val="000000" w:themeColor="text1"/>
          <w:szCs w:val="20"/>
        </w:rPr>
      </w:pPr>
    </w:p>
    <w:p w14:paraId="334B57DA" w14:textId="77777777" w:rsidR="00851D04" w:rsidRPr="00BE4743" w:rsidRDefault="00851D04" w:rsidP="00851D04">
      <w:pPr>
        <w:rPr>
          <w:rFonts w:cs="Calibri"/>
          <w:color w:val="000000" w:themeColor="text1"/>
          <w:szCs w:val="20"/>
        </w:rPr>
      </w:pPr>
      <w:r w:rsidRPr="00BE4743">
        <w:rPr>
          <w:rFonts w:cs="Calibri"/>
          <w:color w:val="000000" w:themeColor="text1"/>
          <w:szCs w:val="20"/>
        </w:rPr>
        <w:t>The project’s project activities fall under SESP exemption criteria as broadly shown here:</w:t>
      </w:r>
    </w:p>
    <w:p w14:paraId="6C761BB0" w14:textId="77777777" w:rsidR="00851D04" w:rsidRPr="00BE4743" w:rsidRDefault="00851D04" w:rsidP="00851D04">
      <w:pPr>
        <w:pStyle w:val="ListParagraph"/>
        <w:numPr>
          <w:ilvl w:val="0"/>
          <w:numId w:val="81"/>
        </w:numPr>
        <w:spacing w:before="100" w:beforeAutospacing="1" w:after="100" w:afterAutospacing="1"/>
        <w:contextualSpacing/>
        <w:jc w:val="both"/>
        <w:rPr>
          <w:rFonts w:ascii="Calibri" w:hAnsi="Calibri" w:cs="Calibri"/>
          <w:color w:val="000000" w:themeColor="text1"/>
          <w:szCs w:val="20"/>
          <w:lang w:val="en-GB"/>
        </w:rPr>
      </w:pPr>
      <w:r w:rsidRPr="00BE4743">
        <w:rPr>
          <w:rFonts w:ascii="Calibri" w:hAnsi="Calibri" w:cs="Calibri"/>
          <w:color w:val="000000" w:themeColor="text1"/>
          <w:szCs w:val="20"/>
        </w:rPr>
        <w:t xml:space="preserve">Preparation and dissemination of reports, documents and communication material (ie. design training materials, </w:t>
      </w:r>
      <w:r w:rsidRPr="00BE4743">
        <w:rPr>
          <w:rFonts w:ascii="Calibri" w:hAnsi="Calibri" w:cs="Calibri"/>
          <w:color w:val="000000" w:themeColor="text1"/>
          <w:szCs w:val="20"/>
          <w:lang w:val="en-GB"/>
        </w:rPr>
        <w:t>design methodological and organizational guides to an inventory cycle; Multi-annual development plan created and improved for the national GHG inventory; guidelines and tools (templates) currently used to track climate finance, c</w:t>
      </w:r>
      <w:r w:rsidRPr="00BE4743">
        <w:rPr>
          <w:rFonts w:asciiTheme="minorHAnsi" w:hAnsiTheme="minorHAnsi" w:cstheme="minorHAnsi"/>
          <w:color w:val="000000" w:themeColor="text1"/>
          <w:szCs w:val="20"/>
          <w:lang w:val="en-GB"/>
        </w:rPr>
        <w:t>ontribute to the global stocktaking report, presentations at MRV/ETF events</w:t>
      </w:r>
      <w:r w:rsidRPr="00BE4743">
        <w:rPr>
          <w:rFonts w:ascii="Calibri" w:hAnsi="Calibri" w:cs="Calibri"/>
          <w:color w:val="000000" w:themeColor="text1"/>
          <w:szCs w:val="20"/>
          <w:lang w:val="en-GB"/>
        </w:rPr>
        <w:t>:  all project components)</w:t>
      </w:r>
    </w:p>
    <w:p w14:paraId="0A111272" w14:textId="77777777" w:rsidR="00851D04" w:rsidRPr="00BE4743" w:rsidRDefault="00851D04" w:rsidP="00851D04">
      <w:pPr>
        <w:pStyle w:val="ListParagraph"/>
        <w:numPr>
          <w:ilvl w:val="0"/>
          <w:numId w:val="81"/>
        </w:numPr>
        <w:spacing w:before="100" w:beforeAutospacing="1" w:after="100" w:afterAutospacing="1"/>
        <w:contextualSpacing/>
        <w:jc w:val="both"/>
        <w:rPr>
          <w:rFonts w:ascii="Calibri" w:hAnsi="Calibri" w:cs="Calibri"/>
          <w:color w:val="000000" w:themeColor="text1"/>
          <w:szCs w:val="20"/>
        </w:rPr>
      </w:pPr>
      <w:r w:rsidRPr="00BE4743">
        <w:rPr>
          <w:rFonts w:ascii="Calibri" w:hAnsi="Calibri" w:cs="Calibri"/>
          <w:color w:val="000000" w:themeColor="text1"/>
          <w:szCs w:val="20"/>
        </w:rPr>
        <w:t xml:space="preserve">Organization of an event, workshop, training (i.e. </w:t>
      </w:r>
      <w:r w:rsidRPr="00BE4743">
        <w:rPr>
          <w:rFonts w:ascii="Calibri" w:hAnsi="Calibri" w:cs="Calibri"/>
          <w:color w:val="000000" w:themeColor="text1"/>
          <w:szCs w:val="20"/>
          <w:lang w:val="en-GB"/>
        </w:rPr>
        <w:t>workshops on collection and analysis of GHG data, workshops</w:t>
      </w:r>
      <w:r w:rsidRPr="00BE4743">
        <w:rPr>
          <w:rFonts w:ascii="Calibri" w:hAnsi="Calibri" w:cs="Calibri"/>
          <w:szCs w:val="20"/>
          <w:lang w:val="en-GB"/>
        </w:rPr>
        <w:t xml:space="preserve"> on GHG emission inventory; </w:t>
      </w:r>
      <w:r w:rsidRPr="00BE4743">
        <w:rPr>
          <w:rFonts w:ascii="Calibri" w:hAnsi="Calibri" w:cs="Calibri"/>
          <w:color w:val="000000" w:themeColor="text1"/>
          <w:szCs w:val="20"/>
          <w:lang w:val="en-GB"/>
        </w:rPr>
        <w:t>training of national experts on QA, the trainings of trainers on climate finance tracking</w:t>
      </w:r>
      <w:r w:rsidRPr="00BE4743">
        <w:rPr>
          <w:rFonts w:ascii="Calibri" w:hAnsi="Calibri" w:cs="Calibri"/>
          <w:color w:val="000000" w:themeColor="text1"/>
          <w:szCs w:val="20"/>
        </w:rPr>
        <w:t>, events/workshops to disseminate learnings and best practices: all components)</w:t>
      </w:r>
    </w:p>
    <w:p w14:paraId="4BFD5B48" w14:textId="77777777" w:rsidR="00851D04" w:rsidRPr="00BE4743" w:rsidRDefault="00851D04" w:rsidP="00851D04">
      <w:pPr>
        <w:pStyle w:val="ListParagraph"/>
        <w:numPr>
          <w:ilvl w:val="0"/>
          <w:numId w:val="81"/>
        </w:numPr>
        <w:spacing w:before="100" w:beforeAutospacing="1" w:after="100" w:afterAutospacing="1"/>
        <w:contextualSpacing/>
        <w:jc w:val="both"/>
        <w:rPr>
          <w:rFonts w:ascii="Calibri" w:hAnsi="Calibri" w:cs="Calibri"/>
          <w:color w:val="000000" w:themeColor="text1"/>
          <w:szCs w:val="20"/>
        </w:rPr>
      </w:pPr>
      <w:r w:rsidRPr="00BE4743">
        <w:rPr>
          <w:rFonts w:ascii="Calibri" w:hAnsi="Calibri" w:cs="Calibri"/>
          <w:color w:val="000000" w:themeColor="text1"/>
          <w:szCs w:val="20"/>
        </w:rPr>
        <w:t xml:space="preserve">Strengthening capacities of partners to participate in international negotiations and conferences (supporting and enhancing technical baselines for reporting to UNFCCC and participate in UNFCCC negotiations: all project components) </w:t>
      </w:r>
    </w:p>
    <w:p w14:paraId="51A3B804" w14:textId="77777777" w:rsidR="00851D04" w:rsidRPr="00BE4743" w:rsidRDefault="00851D04" w:rsidP="00851D04">
      <w:pPr>
        <w:rPr>
          <w:rFonts w:cs="Calibri"/>
          <w:color w:val="000000" w:themeColor="text1"/>
          <w:szCs w:val="20"/>
        </w:rPr>
      </w:pPr>
      <w:r w:rsidRPr="00BE4743">
        <w:rPr>
          <w:rFonts w:cs="Calibri"/>
          <w:color w:val="000000" w:themeColor="text1"/>
          <w:szCs w:val="20"/>
        </w:rPr>
        <w:t xml:space="preserve">The combined implementation of those outcomes will allow Sudan to be able to better strengthen the current national Monitoring Reporting and Verification (MRV) system that is needed to prepare its climate reporting and tracking documents including its First Biennial Transparency Report (BTR) to be submitted to the UNFCCC in compliance with the international Enhanced Transparency Framework (ETF) and is in line with the exemption criteria presented above. </w:t>
      </w:r>
    </w:p>
    <w:p w14:paraId="10D749A6" w14:textId="77777777" w:rsidR="00851D04" w:rsidRPr="00BE4743" w:rsidRDefault="00851D04" w:rsidP="00851D04">
      <w:pPr>
        <w:rPr>
          <w:rFonts w:cs="Calibri"/>
          <w:color w:val="000000" w:themeColor="text1"/>
          <w:szCs w:val="20"/>
        </w:rPr>
      </w:pPr>
    </w:p>
    <w:p w14:paraId="2E3110C4" w14:textId="77777777" w:rsidR="00851D04" w:rsidRPr="00BE4743" w:rsidRDefault="00851D04" w:rsidP="00851D04">
      <w:pPr>
        <w:rPr>
          <w:rFonts w:cs="Calibri"/>
          <w:szCs w:val="20"/>
        </w:rPr>
      </w:pPr>
      <w:r w:rsidRPr="00BE4743">
        <w:rPr>
          <w:rFonts w:cs="Calibri"/>
          <w:i/>
          <w:iCs/>
          <w:color w:val="000000" w:themeColor="text1"/>
          <w:szCs w:val="20"/>
        </w:rPr>
        <w:t>Based on the exemption criteria, this project is considered exempted from the SESP screening.</w:t>
      </w:r>
    </w:p>
    <w:p w14:paraId="2B5CF02B" w14:textId="77777777" w:rsidR="00851D04" w:rsidRPr="00BE4743" w:rsidRDefault="00851D04" w:rsidP="00851D04">
      <w:pPr>
        <w:rPr>
          <w:rFonts w:cs="Calibri"/>
          <w:szCs w:val="20"/>
        </w:rPr>
      </w:pPr>
    </w:p>
    <w:p w14:paraId="1677AE40" w14:textId="2DCE6B0F" w:rsidR="007B3370" w:rsidRPr="00BE4743" w:rsidRDefault="007B3370" w:rsidP="007B3370">
      <w:pPr>
        <w:sectPr w:rsidR="007B3370" w:rsidRPr="00BE4743" w:rsidSect="00CA279A">
          <w:headerReference w:type="first" r:id="rId28"/>
          <w:pgSz w:w="11906" w:h="16838" w:code="9"/>
          <w:pgMar w:top="1440" w:right="1440" w:bottom="1440" w:left="1440" w:header="720" w:footer="720" w:gutter="0"/>
          <w:cols w:space="720"/>
          <w:docGrid w:linePitch="360"/>
        </w:sectPr>
      </w:pPr>
    </w:p>
    <w:p w14:paraId="1D729B9F" w14:textId="099439BD" w:rsidR="003D60E3" w:rsidRPr="00BE4743" w:rsidRDefault="003D60E3" w:rsidP="003D60E3">
      <w:pPr>
        <w:pStyle w:val="Heading1"/>
        <w:numPr>
          <w:ilvl w:val="0"/>
          <w:numId w:val="0"/>
        </w:numPr>
        <w:pBdr>
          <w:top w:val="none" w:sz="0" w:space="0" w:color="auto"/>
        </w:pBdr>
        <w:spacing w:before="0"/>
      </w:pPr>
      <w:bookmarkStart w:id="69" w:name="_Toc63844798"/>
      <w:bookmarkStart w:id="70" w:name="_Toc70952197"/>
      <w:r w:rsidRPr="00BE4743">
        <w:lastRenderedPageBreak/>
        <w:t xml:space="preserve">Annex 7 </w:t>
      </w:r>
      <w:r w:rsidRPr="00BE4743">
        <w:tab/>
        <w:t>UNDP Risk Register</w:t>
      </w:r>
      <w:bookmarkEnd w:id="69"/>
      <w:bookmarkEnd w:id="70"/>
    </w:p>
    <w:tbl>
      <w:tblPr>
        <w:tblW w:w="5000" w:type="pct"/>
        <w:tblLook w:val="04A0" w:firstRow="1" w:lastRow="0" w:firstColumn="1" w:lastColumn="0" w:noHBand="0" w:noVBand="1"/>
      </w:tblPr>
      <w:tblGrid>
        <w:gridCol w:w="399"/>
        <w:gridCol w:w="2485"/>
        <w:gridCol w:w="908"/>
        <w:gridCol w:w="1290"/>
        <w:gridCol w:w="948"/>
        <w:gridCol w:w="1071"/>
        <w:gridCol w:w="4374"/>
        <w:gridCol w:w="1080"/>
        <w:gridCol w:w="1393"/>
      </w:tblGrid>
      <w:tr w:rsidR="005525F7" w:rsidRPr="00BE4743" w14:paraId="211525B4" w14:textId="77777777" w:rsidTr="0024706B">
        <w:trPr>
          <w:trHeight w:val="480"/>
          <w:tblHeader/>
        </w:trPr>
        <w:tc>
          <w:tcPr>
            <w:tcW w:w="143" w:type="pct"/>
            <w:tcBorders>
              <w:top w:val="single" w:sz="4" w:space="0" w:color="auto"/>
              <w:left w:val="single" w:sz="4" w:space="0" w:color="auto"/>
              <w:bottom w:val="single" w:sz="4" w:space="0" w:color="auto"/>
              <w:right w:val="single" w:sz="4" w:space="0" w:color="auto"/>
            </w:tcBorders>
            <w:shd w:val="clear" w:color="000000" w:fill="E2EFD9"/>
            <w:vAlign w:val="bottom"/>
            <w:hideMark/>
          </w:tcPr>
          <w:p w14:paraId="69E340DD" w14:textId="77777777" w:rsidR="005525F7" w:rsidRPr="00BE4743" w:rsidRDefault="005525F7" w:rsidP="00F8568C">
            <w:pPr>
              <w:spacing w:before="0"/>
              <w:jc w:val="center"/>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w:t>
            </w:r>
          </w:p>
        </w:tc>
        <w:tc>
          <w:tcPr>
            <w:tcW w:w="891" w:type="pct"/>
            <w:tcBorders>
              <w:top w:val="single" w:sz="4" w:space="0" w:color="auto"/>
              <w:left w:val="nil"/>
              <w:bottom w:val="single" w:sz="4" w:space="0" w:color="auto"/>
              <w:right w:val="single" w:sz="4" w:space="0" w:color="auto"/>
            </w:tcBorders>
            <w:shd w:val="clear" w:color="000000" w:fill="E2EFD9"/>
            <w:vAlign w:val="bottom"/>
            <w:hideMark/>
          </w:tcPr>
          <w:p w14:paraId="4E3C3F9E" w14:textId="77777777" w:rsidR="005525F7" w:rsidRPr="00BE4743" w:rsidRDefault="005525F7" w:rsidP="00F8568C">
            <w:pPr>
              <w:spacing w:before="0"/>
              <w:jc w:val="left"/>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 xml:space="preserve">Identified Risks </w:t>
            </w:r>
          </w:p>
        </w:tc>
        <w:tc>
          <w:tcPr>
            <w:tcW w:w="325" w:type="pct"/>
            <w:tcBorders>
              <w:top w:val="single" w:sz="4" w:space="0" w:color="auto"/>
              <w:left w:val="nil"/>
              <w:bottom w:val="single" w:sz="4" w:space="0" w:color="auto"/>
              <w:right w:val="single" w:sz="4" w:space="0" w:color="auto"/>
            </w:tcBorders>
            <w:shd w:val="clear" w:color="000000" w:fill="E2EFD9"/>
            <w:vAlign w:val="bottom"/>
            <w:hideMark/>
          </w:tcPr>
          <w:p w14:paraId="7861685C" w14:textId="77777777" w:rsidR="005525F7" w:rsidRPr="00BE4743" w:rsidRDefault="005525F7" w:rsidP="00F8568C">
            <w:pPr>
              <w:spacing w:before="0"/>
              <w:jc w:val="center"/>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 xml:space="preserve">Date identified </w:t>
            </w:r>
          </w:p>
        </w:tc>
        <w:tc>
          <w:tcPr>
            <w:tcW w:w="462" w:type="pct"/>
            <w:tcBorders>
              <w:top w:val="single" w:sz="4" w:space="0" w:color="auto"/>
              <w:left w:val="nil"/>
              <w:bottom w:val="single" w:sz="4" w:space="0" w:color="auto"/>
              <w:right w:val="single" w:sz="4" w:space="0" w:color="auto"/>
            </w:tcBorders>
            <w:shd w:val="clear" w:color="000000" w:fill="E2EFD9"/>
            <w:vAlign w:val="bottom"/>
            <w:hideMark/>
          </w:tcPr>
          <w:p w14:paraId="4BED9B11" w14:textId="77777777" w:rsidR="005525F7" w:rsidRPr="00BE4743" w:rsidRDefault="005525F7" w:rsidP="00F8568C">
            <w:pPr>
              <w:spacing w:before="0"/>
              <w:jc w:val="left"/>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Type of Risk</w:t>
            </w:r>
          </w:p>
        </w:tc>
        <w:tc>
          <w:tcPr>
            <w:tcW w:w="340" w:type="pct"/>
            <w:tcBorders>
              <w:top w:val="single" w:sz="4" w:space="0" w:color="auto"/>
              <w:left w:val="nil"/>
              <w:bottom w:val="single" w:sz="4" w:space="0" w:color="auto"/>
              <w:right w:val="single" w:sz="4" w:space="0" w:color="auto"/>
            </w:tcBorders>
            <w:shd w:val="clear" w:color="000000" w:fill="E2EFD9"/>
            <w:vAlign w:val="bottom"/>
            <w:hideMark/>
          </w:tcPr>
          <w:p w14:paraId="7562A893" w14:textId="77777777" w:rsidR="005525F7" w:rsidRPr="00BE4743" w:rsidRDefault="005525F7" w:rsidP="00F8568C">
            <w:pPr>
              <w:spacing w:before="0"/>
              <w:jc w:val="left"/>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 xml:space="preserve">Impact </w:t>
            </w:r>
          </w:p>
        </w:tc>
        <w:tc>
          <w:tcPr>
            <w:tcW w:w="384" w:type="pct"/>
            <w:tcBorders>
              <w:top w:val="single" w:sz="4" w:space="0" w:color="auto"/>
              <w:left w:val="nil"/>
              <w:bottom w:val="single" w:sz="4" w:space="0" w:color="auto"/>
              <w:right w:val="single" w:sz="4" w:space="0" w:color="auto"/>
            </w:tcBorders>
            <w:shd w:val="clear" w:color="000000" w:fill="E2EFD9"/>
            <w:vAlign w:val="bottom"/>
            <w:hideMark/>
          </w:tcPr>
          <w:p w14:paraId="64EA0197" w14:textId="77777777" w:rsidR="005525F7" w:rsidRPr="00BE4743" w:rsidRDefault="005525F7" w:rsidP="00F8568C">
            <w:pPr>
              <w:spacing w:before="0"/>
              <w:jc w:val="left"/>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Likelihood</w:t>
            </w:r>
          </w:p>
        </w:tc>
        <w:tc>
          <w:tcPr>
            <w:tcW w:w="1568" w:type="pct"/>
            <w:tcBorders>
              <w:top w:val="single" w:sz="4" w:space="0" w:color="auto"/>
              <w:left w:val="nil"/>
              <w:bottom w:val="single" w:sz="4" w:space="0" w:color="auto"/>
              <w:right w:val="single" w:sz="4" w:space="0" w:color="auto"/>
            </w:tcBorders>
            <w:shd w:val="clear" w:color="000000" w:fill="E2EFD9"/>
            <w:vAlign w:val="bottom"/>
            <w:hideMark/>
          </w:tcPr>
          <w:p w14:paraId="004BF72B" w14:textId="77777777" w:rsidR="005525F7" w:rsidRPr="00BE4743" w:rsidRDefault="005525F7" w:rsidP="00F8568C">
            <w:pPr>
              <w:spacing w:before="0"/>
              <w:jc w:val="left"/>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Mitigation Measures</w:t>
            </w:r>
          </w:p>
        </w:tc>
        <w:tc>
          <w:tcPr>
            <w:tcW w:w="387" w:type="pct"/>
            <w:tcBorders>
              <w:top w:val="single" w:sz="4" w:space="0" w:color="auto"/>
              <w:left w:val="nil"/>
              <w:bottom w:val="single" w:sz="4" w:space="0" w:color="auto"/>
              <w:right w:val="single" w:sz="4" w:space="0" w:color="auto"/>
            </w:tcBorders>
            <w:shd w:val="clear" w:color="000000" w:fill="E2EFD9"/>
            <w:vAlign w:val="bottom"/>
            <w:hideMark/>
          </w:tcPr>
          <w:p w14:paraId="7D55E304" w14:textId="77777777" w:rsidR="005525F7" w:rsidRPr="00BE4743" w:rsidRDefault="005525F7" w:rsidP="00F8568C">
            <w:pPr>
              <w:spacing w:before="0"/>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Owner</w:t>
            </w:r>
          </w:p>
        </w:tc>
        <w:tc>
          <w:tcPr>
            <w:tcW w:w="499" w:type="pct"/>
            <w:tcBorders>
              <w:top w:val="single" w:sz="4" w:space="0" w:color="auto"/>
              <w:left w:val="nil"/>
              <w:bottom w:val="single" w:sz="4" w:space="0" w:color="auto"/>
              <w:right w:val="single" w:sz="4" w:space="0" w:color="auto"/>
            </w:tcBorders>
            <w:shd w:val="clear" w:color="000000" w:fill="E2EFD9"/>
            <w:vAlign w:val="bottom"/>
            <w:hideMark/>
          </w:tcPr>
          <w:p w14:paraId="62F30BB6" w14:textId="77777777" w:rsidR="005525F7" w:rsidRPr="00BE4743" w:rsidRDefault="005525F7" w:rsidP="00F8568C">
            <w:pPr>
              <w:spacing w:before="0"/>
              <w:rPr>
                <w:rFonts w:ascii="Calibri Light" w:eastAsia="Times New Roman" w:hAnsi="Calibri Light" w:cs="Calibri Light"/>
                <w:b/>
                <w:bCs/>
                <w:color w:val="000000"/>
                <w:sz w:val="18"/>
                <w:szCs w:val="18"/>
                <w:lang w:eastAsia="zh-CN"/>
              </w:rPr>
            </w:pPr>
            <w:r w:rsidRPr="00BE4743">
              <w:rPr>
                <w:rFonts w:ascii="Calibri Light" w:eastAsia="Times New Roman" w:hAnsi="Calibri Light" w:cs="Calibri Light"/>
                <w:b/>
                <w:bCs/>
                <w:color w:val="000000"/>
                <w:sz w:val="18"/>
                <w:szCs w:val="18"/>
                <w:lang w:val="en-GB" w:eastAsia="zh-CN"/>
              </w:rPr>
              <w:t>Status</w:t>
            </w:r>
          </w:p>
        </w:tc>
      </w:tr>
      <w:tr w:rsidR="005525F7" w:rsidRPr="00BE4743" w14:paraId="4734D6E1" w14:textId="77777777" w:rsidTr="00676B57">
        <w:trPr>
          <w:trHeight w:val="96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3542309"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891" w:type="pct"/>
            <w:tcBorders>
              <w:top w:val="nil"/>
              <w:left w:val="nil"/>
              <w:bottom w:val="single" w:sz="4" w:space="0" w:color="auto"/>
              <w:right w:val="single" w:sz="4" w:space="0" w:color="auto"/>
            </w:tcBorders>
            <w:shd w:val="clear" w:color="auto" w:fill="auto"/>
            <w:vAlign w:val="center"/>
            <w:hideMark/>
          </w:tcPr>
          <w:p w14:paraId="0DD0F666"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Economic and political instability is creating changes in relevant Government agencies and therefore cause delays to the project start and activity implementation. </w:t>
            </w:r>
          </w:p>
        </w:tc>
        <w:tc>
          <w:tcPr>
            <w:tcW w:w="325" w:type="pct"/>
            <w:tcBorders>
              <w:top w:val="nil"/>
              <w:left w:val="nil"/>
              <w:bottom w:val="single" w:sz="4" w:space="0" w:color="auto"/>
              <w:right w:val="single" w:sz="4" w:space="0" w:color="auto"/>
            </w:tcBorders>
            <w:shd w:val="clear" w:color="auto" w:fill="auto"/>
            <w:vAlign w:val="center"/>
            <w:hideMark/>
          </w:tcPr>
          <w:p w14:paraId="248970A3"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tcBorders>
              <w:top w:val="nil"/>
              <w:left w:val="nil"/>
              <w:bottom w:val="single" w:sz="4" w:space="0" w:color="auto"/>
              <w:right w:val="single" w:sz="4" w:space="0" w:color="auto"/>
            </w:tcBorders>
            <w:shd w:val="clear" w:color="auto" w:fill="auto"/>
            <w:vAlign w:val="center"/>
            <w:hideMark/>
          </w:tcPr>
          <w:p w14:paraId="47B2DEE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Political</w:t>
            </w:r>
          </w:p>
        </w:tc>
        <w:tc>
          <w:tcPr>
            <w:tcW w:w="340" w:type="pct"/>
            <w:tcBorders>
              <w:top w:val="nil"/>
              <w:left w:val="nil"/>
              <w:bottom w:val="single" w:sz="4" w:space="0" w:color="auto"/>
              <w:right w:val="single" w:sz="4" w:space="0" w:color="auto"/>
            </w:tcBorders>
            <w:shd w:val="clear" w:color="auto" w:fill="auto"/>
            <w:vAlign w:val="center"/>
            <w:hideMark/>
          </w:tcPr>
          <w:p w14:paraId="341F0F67"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hideMark/>
          </w:tcPr>
          <w:p w14:paraId="269EAC13"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Likely</w:t>
            </w:r>
          </w:p>
        </w:tc>
        <w:tc>
          <w:tcPr>
            <w:tcW w:w="1568" w:type="pct"/>
            <w:tcBorders>
              <w:top w:val="nil"/>
              <w:left w:val="nil"/>
              <w:bottom w:val="single" w:sz="4" w:space="0" w:color="auto"/>
              <w:right w:val="single" w:sz="4" w:space="0" w:color="auto"/>
            </w:tcBorders>
            <w:shd w:val="clear" w:color="auto" w:fill="auto"/>
            <w:vAlign w:val="center"/>
            <w:hideMark/>
          </w:tcPr>
          <w:p w14:paraId="303C1D96"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Mitigation of this risk requires more efforts on the part of UNDP to keep government partners updated and committed. </w:t>
            </w:r>
          </w:p>
        </w:tc>
        <w:tc>
          <w:tcPr>
            <w:tcW w:w="387" w:type="pct"/>
            <w:tcBorders>
              <w:top w:val="nil"/>
              <w:left w:val="nil"/>
              <w:bottom w:val="single" w:sz="4" w:space="0" w:color="auto"/>
              <w:right w:val="single" w:sz="4" w:space="0" w:color="auto"/>
            </w:tcBorders>
            <w:shd w:val="clear" w:color="auto" w:fill="auto"/>
            <w:vAlign w:val="center"/>
            <w:hideMark/>
          </w:tcPr>
          <w:p w14:paraId="0D47BE50"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UNDP-CO</w:t>
            </w:r>
          </w:p>
        </w:tc>
        <w:tc>
          <w:tcPr>
            <w:tcW w:w="499" w:type="pct"/>
            <w:tcBorders>
              <w:top w:val="nil"/>
              <w:left w:val="nil"/>
              <w:bottom w:val="single" w:sz="4" w:space="0" w:color="auto"/>
              <w:right w:val="single" w:sz="4" w:space="0" w:color="auto"/>
            </w:tcBorders>
            <w:shd w:val="clear" w:color="auto" w:fill="auto"/>
            <w:vAlign w:val="center"/>
            <w:hideMark/>
          </w:tcPr>
          <w:p w14:paraId="145CCD18"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No change</w:t>
            </w:r>
          </w:p>
        </w:tc>
      </w:tr>
      <w:tr w:rsidR="005525F7" w:rsidRPr="00BE4743" w14:paraId="5DEDAC3A" w14:textId="77777777" w:rsidTr="00676B57">
        <w:trPr>
          <w:trHeight w:val="48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1244250"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w:t>
            </w:r>
          </w:p>
        </w:tc>
        <w:tc>
          <w:tcPr>
            <w:tcW w:w="891" w:type="pct"/>
            <w:tcBorders>
              <w:top w:val="nil"/>
              <w:left w:val="nil"/>
              <w:bottom w:val="single" w:sz="4" w:space="0" w:color="auto"/>
              <w:right w:val="single" w:sz="4" w:space="0" w:color="auto"/>
            </w:tcBorders>
            <w:shd w:val="clear" w:color="auto" w:fill="auto"/>
            <w:vAlign w:val="center"/>
            <w:hideMark/>
          </w:tcPr>
          <w:p w14:paraId="7710E953"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Weak coordination at federal and state levels</w:t>
            </w:r>
          </w:p>
        </w:tc>
        <w:tc>
          <w:tcPr>
            <w:tcW w:w="325" w:type="pct"/>
            <w:tcBorders>
              <w:top w:val="nil"/>
              <w:left w:val="nil"/>
              <w:bottom w:val="single" w:sz="4" w:space="0" w:color="auto"/>
              <w:right w:val="single" w:sz="4" w:space="0" w:color="auto"/>
            </w:tcBorders>
            <w:shd w:val="clear" w:color="auto" w:fill="auto"/>
            <w:vAlign w:val="center"/>
            <w:hideMark/>
          </w:tcPr>
          <w:p w14:paraId="5ED4156E"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tcBorders>
              <w:top w:val="nil"/>
              <w:left w:val="nil"/>
              <w:bottom w:val="single" w:sz="4" w:space="0" w:color="auto"/>
              <w:right w:val="single" w:sz="4" w:space="0" w:color="auto"/>
            </w:tcBorders>
            <w:shd w:val="clear" w:color="auto" w:fill="auto"/>
            <w:vAlign w:val="center"/>
            <w:hideMark/>
          </w:tcPr>
          <w:p w14:paraId="0946F59B"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Organizational</w:t>
            </w:r>
          </w:p>
        </w:tc>
        <w:tc>
          <w:tcPr>
            <w:tcW w:w="340" w:type="pct"/>
            <w:tcBorders>
              <w:top w:val="nil"/>
              <w:left w:val="nil"/>
              <w:bottom w:val="single" w:sz="4" w:space="0" w:color="auto"/>
              <w:right w:val="single" w:sz="4" w:space="0" w:color="auto"/>
            </w:tcBorders>
            <w:shd w:val="clear" w:color="auto" w:fill="auto"/>
            <w:vAlign w:val="center"/>
            <w:hideMark/>
          </w:tcPr>
          <w:p w14:paraId="0248EA38"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hideMark/>
          </w:tcPr>
          <w:p w14:paraId="424E0E95"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Moderately Likely</w:t>
            </w:r>
          </w:p>
        </w:tc>
        <w:tc>
          <w:tcPr>
            <w:tcW w:w="1568" w:type="pct"/>
            <w:tcBorders>
              <w:top w:val="nil"/>
              <w:left w:val="nil"/>
              <w:bottom w:val="single" w:sz="4" w:space="0" w:color="auto"/>
              <w:right w:val="single" w:sz="4" w:space="0" w:color="auto"/>
            </w:tcBorders>
            <w:shd w:val="clear" w:color="auto" w:fill="auto"/>
            <w:vAlign w:val="center"/>
            <w:hideMark/>
          </w:tcPr>
          <w:p w14:paraId="4792325D" w14:textId="7F1782A8"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The project will assist in resolving issues between the two authorities to improve relation and coordination.</w:t>
            </w:r>
          </w:p>
        </w:tc>
        <w:tc>
          <w:tcPr>
            <w:tcW w:w="387" w:type="pct"/>
            <w:tcBorders>
              <w:top w:val="nil"/>
              <w:left w:val="nil"/>
              <w:bottom w:val="single" w:sz="4" w:space="0" w:color="auto"/>
              <w:right w:val="single" w:sz="4" w:space="0" w:color="auto"/>
            </w:tcBorders>
            <w:shd w:val="clear" w:color="auto" w:fill="auto"/>
            <w:vAlign w:val="center"/>
            <w:hideMark/>
          </w:tcPr>
          <w:p w14:paraId="4EA2E829"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UNDP-CO and PMU</w:t>
            </w:r>
          </w:p>
        </w:tc>
        <w:tc>
          <w:tcPr>
            <w:tcW w:w="499" w:type="pct"/>
            <w:tcBorders>
              <w:top w:val="nil"/>
              <w:left w:val="nil"/>
              <w:bottom w:val="single" w:sz="4" w:space="0" w:color="auto"/>
              <w:right w:val="single" w:sz="4" w:space="0" w:color="auto"/>
            </w:tcBorders>
            <w:shd w:val="clear" w:color="auto" w:fill="auto"/>
            <w:vAlign w:val="center"/>
            <w:hideMark/>
          </w:tcPr>
          <w:p w14:paraId="5AB14695"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increasing through project implementation</w:t>
            </w:r>
          </w:p>
        </w:tc>
      </w:tr>
      <w:tr w:rsidR="005525F7" w:rsidRPr="00BE4743" w14:paraId="25CD8D4F" w14:textId="77777777" w:rsidTr="00676B57">
        <w:trPr>
          <w:trHeight w:val="96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1F50EB5"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3</w:t>
            </w:r>
          </w:p>
        </w:tc>
        <w:tc>
          <w:tcPr>
            <w:tcW w:w="891" w:type="pct"/>
            <w:tcBorders>
              <w:top w:val="nil"/>
              <w:left w:val="nil"/>
              <w:bottom w:val="single" w:sz="4" w:space="0" w:color="auto"/>
              <w:right w:val="single" w:sz="4" w:space="0" w:color="auto"/>
            </w:tcBorders>
            <w:shd w:val="clear" w:color="auto" w:fill="auto"/>
            <w:vAlign w:val="center"/>
            <w:hideMark/>
          </w:tcPr>
          <w:p w14:paraId="3141DCDE"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The mechanisms created by the project are not be sustainable beyond the end of the project implementation period.</w:t>
            </w:r>
          </w:p>
        </w:tc>
        <w:tc>
          <w:tcPr>
            <w:tcW w:w="325" w:type="pct"/>
            <w:tcBorders>
              <w:top w:val="nil"/>
              <w:left w:val="nil"/>
              <w:bottom w:val="single" w:sz="4" w:space="0" w:color="auto"/>
              <w:right w:val="single" w:sz="4" w:space="0" w:color="auto"/>
            </w:tcBorders>
            <w:shd w:val="clear" w:color="auto" w:fill="auto"/>
            <w:vAlign w:val="center"/>
            <w:hideMark/>
          </w:tcPr>
          <w:p w14:paraId="46C30372"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tcBorders>
              <w:top w:val="nil"/>
              <w:left w:val="nil"/>
              <w:bottom w:val="single" w:sz="4" w:space="0" w:color="auto"/>
              <w:right w:val="single" w:sz="4" w:space="0" w:color="auto"/>
            </w:tcBorders>
            <w:shd w:val="clear" w:color="auto" w:fill="auto"/>
            <w:vAlign w:val="center"/>
            <w:hideMark/>
          </w:tcPr>
          <w:p w14:paraId="4268123E"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Organizational</w:t>
            </w:r>
          </w:p>
        </w:tc>
        <w:tc>
          <w:tcPr>
            <w:tcW w:w="340" w:type="pct"/>
            <w:tcBorders>
              <w:top w:val="nil"/>
              <w:left w:val="nil"/>
              <w:bottom w:val="single" w:sz="4" w:space="0" w:color="auto"/>
              <w:right w:val="single" w:sz="4" w:space="0" w:color="auto"/>
            </w:tcBorders>
            <w:shd w:val="clear" w:color="auto" w:fill="auto"/>
            <w:vAlign w:val="center"/>
            <w:hideMark/>
          </w:tcPr>
          <w:p w14:paraId="2D90A898"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hideMark/>
          </w:tcPr>
          <w:p w14:paraId="21A0A16B"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Low/ Moderate</w:t>
            </w:r>
          </w:p>
        </w:tc>
        <w:tc>
          <w:tcPr>
            <w:tcW w:w="1568" w:type="pct"/>
            <w:tcBorders>
              <w:top w:val="nil"/>
              <w:left w:val="nil"/>
              <w:bottom w:val="single" w:sz="4" w:space="0" w:color="auto"/>
              <w:right w:val="single" w:sz="4" w:space="0" w:color="auto"/>
            </w:tcBorders>
            <w:shd w:val="clear" w:color="auto" w:fill="auto"/>
            <w:vAlign w:val="center"/>
            <w:hideMark/>
          </w:tcPr>
          <w:p w14:paraId="2A5D4350"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Both the Government of Sudan and multilateral donors have contributed to multi-year support for climate-related reporting activities in Sudan. The new analytical and information management capacity put in place by the project will continue to be utilized beyond the end of the project implementation period. </w:t>
            </w:r>
          </w:p>
        </w:tc>
        <w:tc>
          <w:tcPr>
            <w:tcW w:w="387" w:type="pct"/>
            <w:tcBorders>
              <w:top w:val="nil"/>
              <w:left w:val="nil"/>
              <w:bottom w:val="single" w:sz="4" w:space="0" w:color="auto"/>
              <w:right w:val="single" w:sz="4" w:space="0" w:color="auto"/>
            </w:tcBorders>
            <w:shd w:val="clear" w:color="auto" w:fill="auto"/>
            <w:vAlign w:val="center"/>
            <w:hideMark/>
          </w:tcPr>
          <w:p w14:paraId="56EC2BC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HECNR</w:t>
            </w:r>
          </w:p>
        </w:tc>
        <w:tc>
          <w:tcPr>
            <w:tcW w:w="499" w:type="pct"/>
            <w:tcBorders>
              <w:top w:val="nil"/>
              <w:left w:val="nil"/>
              <w:bottom w:val="single" w:sz="4" w:space="0" w:color="auto"/>
              <w:right w:val="single" w:sz="4" w:space="0" w:color="auto"/>
            </w:tcBorders>
            <w:shd w:val="clear" w:color="auto" w:fill="auto"/>
            <w:vAlign w:val="center"/>
            <w:hideMark/>
          </w:tcPr>
          <w:p w14:paraId="3D594C36"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No change</w:t>
            </w:r>
          </w:p>
        </w:tc>
      </w:tr>
      <w:tr w:rsidR="005525F7" w:rsidRPr="00BE4743" w14:paraId="4D49ACD0" w14:textId="77777777" w:rsidTr="00676B57">
        <w:trPr>
          <w:trHeight w:val="96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9B2D36F"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4</w:t>
            </w:r>
          </w:p>
        </w:tc>
        <w:tc>
          <w:tcPr>
            <w:tcW w:w="891" w:type="pct"/>
            <w:tcBorders>
              <w:top w:val="nil"/>
              <w:left w:val="nil"/>
              <w:bottom w:val="single" w:sz="4" w:space="0" w:color="auto"/>
              <w:right w:val="single" w:sz="4" w:space="0" w:color="auto"/>
            </w:tcBorders>
            <w:shd w:val="clear" w:color="auto" w:fill="auto"/>
            <w:vAlign w:val="center"/>
            <w:hideMark/>
          </w:tcPr>
          <w:p w14:paraId="3C662AF5"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The transparency framework is not considered to be sufficiently valuable by the government to ensure its support for project activities; with resources diverted to other activities.</w:t>
            </w:r>
          </w:p>
        </w:tc>
        <w:tc>
          <w:tcPr>
            <w:tcW w:w="325" w:type="pct"/>
            <w:tcBorders>
              <w:top w:val="nil"/>
              <w:left w:val="nil"/>
              <w:bottom w:val="single" w:sz="4" w:space="0" w:color="auto"/>
              <w:right w:val="single" w:sz="4" w:space="0" w:color="auto"/>
            </w:tcBorders>
            <w:shd w:val="clear" w:color="auto" w:fill="auto"/>
            <w:vAlign w:val="center"/>
            <w:hideMark/>
          </w:tcPr>
          <w:p w14:paraId="368AC67B"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tcBorders>
              <w:top w:val="nil"/>
              <w:left w:val="nil"/>
              <w:bottom w:val="single" w:sz="4" w:space="0" w:color="auto"/>
              <w:right w:val="single" w:sz="4" w:space="0" w:color="auto"/>
            </w:tcBorders>
            <w:shd w:val="clear" w:color="auto" w:fill="auto"/>
            <w:vAlign w:val="center"/>
            <w:hideMark/>
          </w:tcPr>
          <w:p w14:paraId="04ED2F7C"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Organizational</w:t>
            </w:r>
          </w:p>
        </w:tc>
        <w:tc>
          <w:tcPr>
            <w:tcW w:w="340" w:type="pct"/>
            <w:tcBorders>
              <w:top w:val="nil"/>
              <w:left w:val="nil"/>
              <w:bottom w:val="single" w:sz="4" w:space="0" w:color="auto"/>
              <w:right w:val="single" w:sz="4" w:space="0" w:color="auto"/>
            </w:tcBorders>
            <w:shd w:val="clear" w:color="auto" w:fill="auto"/>
            <w:vAlign w:val="center"/>
            <w:hideMark/>
          </w:tcPr>
          <w:p w14:paraId="1A435083"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hideMark/>
          </w:tcPr>
          <w:p w14:paraId="2374685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Low/ Moderate</w:t>
            </w:r>
          </w:p>
        </w:tc>
        <w:tc>
          <w:tcPr>
            <w:tcW w:w="1568" w:type="pct"/>
            <w:tcBorders>
              <w:top w:val="nil"/>
              <w:left w:val="nil"/>
              <w:bottom w:val="single" w:sz="4" w:space="0" w:color="auto"/>
              <w:right w:val="single" w:sz="4" w:space="0" w:color="auto"/>
            </w:tcBorders>
            <w:shd w:val="clear" w:color="auto" w:fill="auto"/>
            <w:vAlign w:val="center"/>
            <w:hideMark/>
          </w:tcPr>
          <w:p w14:paraId="43D48928"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The project is explicitly designed to link the transparency framework to high-priority development issues in Sudan, such as disaster risk reduction and solar transformation.  These linkages will ensure that the project maintains high-level governmental support.</w:t>
            </w:r>
          </w:p>
        </w:tc>
        <w:tc>
          <w:tcPr>
            <w:tcW w:w="387" w:type="pct"/>
            <w:tcBorders>
              <w:top w:val="nil"/>
              <w:left w:val="nil"/>
              <w:bottom w:val="single" w:sz="4" w:space="0" w:color="auto"/>
              <w:right w:val="single" w:sz="4" w:space="0" w:color="auto"/>
            </w:tcBorders>
            <w:shd w:val="clear" w:color="auto" w:fill="auto"/>
            <w:vAlign w:val="center"/>
            <w:hideMark/>
          </w:tcPr>
          <w:p w14:paraId="4B9EA769"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HECNR</w:t>
            </w:r>
          </w:p>
        </w:tc>
        <w:tc>
          <w:tcPr>
            <w:tcW w:w="499" w:type="pct"/>
            <w:tcBorders>
              <w:top w:val="nil"/>
              <w:left w:val="nil"/>
              <w:bottom w:val="single" w:sz="4" w:space="0" w:color="auto"/>
              <w:right w:val="single" w:sz="4" w:space="0" w:color="auto"/>
            </w:tcBorders>
            <w:shd w:val="clear" w:color="auto" w:fill="auto"/>
            <w:vAlign w:val="center"/>
            <w:hideMark/>
          </w:tcPr>
          <w:p w14:paraId="208945DB"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5525F7" w:rsidRPr="00BE4743" w14:paraId="7A90F143" w14:textId="77777777" w:rsidTr="00676B57">
        <w:trPr>
          <w:trHeight w:val="96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E7781A1"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5</w:t>
            </w:r>
          </w:p>
        </w:tc>
        <w:tc>
          <w:tcPr>
            <w:tcW w:w="891" w:type="pct"/>
            <w:tcBorders>
              <w:top w:val="nil"/>
              <w:left w:val="nil"/>
              <w:bottom w:val="single" w:sz="4" w:space="0" w:color="auto"/>
              <w:right w:val="single" w:sz="4" w:space="0" w:color="auto"/>
            </w:tcBorders>
            <w:shd w:val="clear" w:color="auto" w:fill="auto"/>
            <w:vAlign w:val="center"/>
            <w:hideMark/>
          </w:tcPr>
          <w:p w14:paraId="69B4BDB3"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Insufficient governmental attention to climate change impacts/issues due to pressing political/development concerns will hinder project implementation.</w:t>
            </w:r>
          </w:p>
        </w:tc>
        <w:tc>
          <w:tcPr>
            <w:tcW w:w="325" w:type="pct"/>
            <w:tcBorders>
              <w:top w:val="nil"/>
              <w:left w:val="nil"/>
              <w:bottom w:val="single" w:sz="4" w:space="0" w:color="auto"/>
              <w:right w:val="single" w:sz="4" w:space="0" w:color="auto"/>
            </w:tcBorders>
            <w:shd w:val="clear" w:color="auto" w:fill="auto"/>
            <w:vAlign w:val="center"/>
            <w:hideMark/>
          </w:tcPr>
          <w:p w14:paraId="55DE6F6A"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tcBorders>
              <w:top w:val="nil"/>
              <w:left w:val="nil"/>
              <w:bottom w:val="single" w:sz="4" w:space="0" w:color="auto"/>
              <w:right w:val="single" w:sz="4" w:space="0" w:color="auto"/>
            </w:tcBorders>
            <w:shd w:val="clear" w:color="auto" w:fill="auto"/>
            <w:vAlign w:val="center"/>
            <w:hideMark/>
          </w:tcPr>
          <w:p w14:paraId="51652B38"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Political/ organizational</w:t>
            </w:r>
          </w:p>
        </w:tc>
        <w:tc>
          <w:tcPr>
            <w:tcW w:w="340" w:type="pct"/>
            <w:tcBorders>
              <w:top w:val="nil"/>
              <w:left w:val="nil"/>
              <w:bottom w:val="single" w:sz="4" w:space="0" w:color="auto"/>
              <w:right w:val="single" w:sz="4" w:space="0" w:color="auto"/>
            </w:tcBorders>
            <w:shd w:val="clear" w:color="auto" w:fill="auto"/>
            <w:vAlign w:val="center"/>
            <w:hideMark/>
          </w:tcPr>
          <w:p w14:paraId="3137EAE5"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hideMark/>
          </w:tcPr>
          <w:p w14:paraId="493B2E14"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Low</w:t>
            </w:r>
          </w:p>
        </w:tc>
        <w:tc>
          <w:tcPr>
            <w:tcW w:w="1568" w:type="pct"/>
            <w:tcBorders>
              <w:top w:val="nil"/>
              <w:left w:val="nil"/>
              <w:bottom w:val="single" w:sz="4" w:space="0" w:color="auto"/>
              <w:right w:val="single" w:sz="4" w:space="0" w:color="auto"/>
            </w:tcBorders>
            <w:shd w:val="clear" w:color="auto" w:fill="auto"/>
            <w:vAlign w:val="center"/>
            <w:hideMark/>
          </w:tcPr>
          <w:p w14:paraId="7E639BC4"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The project team will ensure governmental stakeholders are informed of progress and engaged throughout the implementation process.</w:t>
            </w:r>
          </w:p>
        </w:tc>
        <w:tc>
          <w:tcPr>
            <w:tcW w:w="387" w:type="pct"/>
            <w:tcBorders>
              <w:top w:val="nil"/>
              <w:left w:val="nil"/>
              <w:bottom w:val="single" w:sz="4" w:space="0" w:color="auto"/>
              <w:right w:val="single" w:sz="4" w:space="0" w:color="auto"/>
            </w:tcBorders>
            <w:shd w:val="clear" w:color="auto" w:fill="auto"/>
            <w:vAlign w:val="center"/>
            <w:hideMark/>
          </w:tcPr>
          <w:p w14:paraId="4E5B9AA0"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PMU</w:t>
            </w:r>
          </w:p>
        </w:tc>
        <w:tc>
          <w:tcPr>
            <w:tcW w:w="499" w:type="pct"/>
            <w:tcBorders>
              <w:top w:val="nil"/>
              <w:left w:val="nil"/>
              <w:bottom w:val="single" w:sz="4" w:space="0" w:color="auto"/>
              <w:right w:val="single" w:sz="4" w:space="0" w:color="auto"/>
            </w:tcBorders>
            <w:shd w:val="clear" w:color="auto" w:fill="auto"/>
            <w:vAlign w:val="center"/>
            <w:hideMark/>
          </w:tcPr>
          <w:p w14:paraId="2B47BFAC"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No change</w:t>
            </w:r>
          </w:p>
        </w:tc>
      </w:tr>
      <w:tr w:rsidR="005525F7" w:rsidRPr="00BE4743" w14:paraId="47938C32" w14:textId="77777777" w:rsidTr="00676B57">
        <w:trPr>
          <w:trHeight w:val="72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58497FE"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6</w:t>
            </w:r>
          </w:p>
        </w:tc>
        <w:tc>
          <w:tcPr>
            <w:tcW w:w="891" w:type="pct"/>
            <w:tcBorders>
              <w:top w:val="nil"/>
              <w:left w:val="nil"/>
              <w:bottom w:val="single" w:sz="4" w:space="0" w:color="auto"/>
              <w:right w:val="single" w:sz="4" w:space="0" w:color="auto"/>
            </w:tcBorders>
            <w:shd w:val="clear" w:color="auto" w:fill="auto"/>
            <w:vAlign w:val="center"/>
            <w:hideMark/>
          </w:tcPr>
          <w:p w14:paraId="6AC7C077"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 Significant range in skill sets and awareness across federal/state agencies will cause delays in project implementation </w:t>
            </w:r>
          </w:p>
        </w:tc>
        <w:tc>
          <w:tcPr>
            <w:tcW w:w="325" w:type="pct"/>
            <w:tcBorders>
              <w:top w:val="nil"/>
              <w:left w:val="nil"/>
              <w:bottom w:val="single" w:sz="4" w:space="0" w:color="auto"/>
              <w:right w:val="single" w:sz="4" w:space="0" w:color="auto"/>
            </w:tcBorders>
            <w:shd w:val="clear" w:color="auto" w:fill="auto"/>
            <w:vAlign w:val="center"/>
            <w:hideMark/>
          </w:tcPr>
          <w:p w14:paraId="0C2F833B"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tcBorders>
              <w:top w:val="nil"/>
              <w:left w:val="nil"/>
              <w:bottom w:val="single" w:sz="4" w:space="0" w:color="auto"/>
              <w:right w:val="single" w:sz="4" w:space="0" w:color="auto"/>
            </w:tcBorders>
            <w:shd w:val="clear" w:color="auto" w:fill="auto"/>
            <w:vAlign w:val="center"/>
            <w:hideMark/>
          </w:tcPr>
          <w:p w14:paraId="15CA146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Organizational</w:t>
            </w:r>
          </w:p>
        </w:tc>
        <w:tc>
          <w:tcPr>
            <w:tcW w:w="340" w:type="pct"/>
            <w:tcBorders>
              <w:top w:val="nil"/>
              <w:left w:val="nil"/>
              <w:bottom w:val="single" w:sz="4" w:space="0" w:color="auto"/>
              <w:right w:val="single" w:sz="4" w:space="0" w:color="auto"/>
            </w:tcBorders>
            <w:shd w:val="clear" w:color="auto" w:fill="auto"/>
            <w:vAlign w:val="center"/>
            <w:hideMark/>
          </w:tcPr>
          <w:p w14:paraId="047E5099"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hideMark/>
          </w:tcPr>
          <w:p w14:paraId="7CE6BD7E"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hideMark/>
          </w:tcPr>
          <w:p w14:paraId="3B0088A7"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Targeted capacity building approaches will be applied for different sectors </w:t>
            </w:r>
            <w:proofErr w:type="gramStart"/>
            <w:r w:rsidRPr="00BE4743">
              <w:rPr>
                <w:rFonts w:eastAsia="Times New Roman" w:cs="Calibri"/>
                <w:color w:val="000000"/>
                <w:sz w:val="18"/>
                <w:szCs w:val="18"/>
                <w:lang w:eastAsia="zh-CN"/>
              </w:rPr>
              <w:t>and also</w:t>
            </w:r>
            <w:proofErr w:type="gramEnd"/>
            <w:r w:rsidRPr="00BE4743">
              <w:rPr>
                <w:rFonts w:eastAsia="Times New Roman" w:cs="Calibri"/>
                <w:color w:val="000000"/>
                <w:sz w:val="18"/>
                <w:szCs w:val="18"/>
                <w:lang w:eastAsia="zh-CN"/>
              </w:rPr>
              <w:t xml:space="preserve"> for different skill sets, with a focus on knowledge transfer and peer-to-peer learning.</w:t>
            </w:r>
          </w:p>
        </w:tc>
        <w:tc>
          <w:tcPr>
            <w:tcW w:w="387" w:type="pct"/>
            <w:tcBorders>
              <w:top w:val="nil"/>
              <w:left w:val="nil"/>
              <w:bottom w:val="single" w:sz="4" w:space="0" w:color="auto"/>
              <w:right w:val="single" w:sz="4" w:space="0" w:color="auto"/>
            </w:tcBorders>
            <w:shd w:val="clear" w:color="auto" w:fill="auto"/>
            <w:vAlign w:val="center"/>
            <w:hideMark/>
          </w:tcPr>
          <w:p w14:paraId="1E874E81"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PMU</w:t>
            </w:r>
          </w:p>
        </w:tc>
        <w:tc>
          <w:tcPr>
            <w:tcW w:w="499" w:type="pct"/>
            <w:tcBorders>
              <w:top w:val="nil"/>
              <w:left w:val="nil"/>
              <w:bottom w:val="single" w:sz="4" w:space="0" w:color="auto"/>
              <w:right w:val="single" w:sz="4" w:space="0" w:color="auto"/>
            </w:tcBorders>
            <w:shd w:val="clear" w:color="auto" w:fill="auto"/>
            <w:vAlign w:val="center"/>
            <w:hideMark/>
          </w:tcPr>
          <w:p w14:paraId="47DB6A8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5525F7" w:rsidRPr="00BE4743" w14:paraId="71BE7121" w14:textId="77777777" w:rsidTr="00676B57">
        <w:trPr>
          <w:trHeight w:val="35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276465D"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7</w:t>
            </w:r>
          </w:p>
        </w:tc>
        <w:tc>
          <w:tcPr>
            <w:tcW w:w="891" w:type="pct"/>
            <w:tcBorders>
              <w:top w:val="nil"/>
              <w:left w:val="nil"/>
              <w:bottom w:val="single" w:sz="4" w:space="0" w:color="auto"/>
              <w:right w:val="single" w:sz="4" w:space="0" w:color="auto"/>
            </w:tcBorders>
            <w:shd w:val="clear" w:color="auto" w:fill="auto"/>
            <w:vAlign w:val="center"/>
            <w:hideMark/>
          </w:tcPr>
          <w:p w14:paraId="0E761C5B"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Difficulty for stakeholders to hold meetings due to travel restrictions imposed in </w:t>
            </w:r>
            <w:r w:rsidRPr="00BE4743">
              <w:rPr>
                <w:rFonts w:eastAsia="Times New Roman" w:cs="Calibri"/>
                <w:color w:val="000000"/>
                <w:sz w:val="18"/>
                <w:szCs w:val="18"/>
                <w:lang w:eastAsia="zh-CN"/>
              </w:rPr>
              <w:lastRenderedPageBreak/>
              <w:t>response to the COVID-19 pandemic</w:t>
            </w:r>
          </w:p>
        </w:tc>
        <w:tc>
          <w:tcPr>
            <w:tcW w:w="325" w:type="pct"/>
            <w:tcBorders>
              <w:top w:val="nil"/>
              <w:left w:val="nil"/>
              <w:bottom w:val="single" w:sz="4" w:space="0" w:color="auto"/>
              <w:right w:val="single" w:sz="4" w:space="0" w:color="auto"/>
            </w:tcBorders>
            <w:shd w:val="clear" w:color="auto" w:fill="auto"/>
            <w:vAlign w:val="center"/>
            <w:hideMark/>
          </w:tcPr>
          <w:p w14:paraId="642A75DF"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lastRenderedPageBreak/>
              <w:t> </w:t>
            </w:r>
          </w:p>
        </w:tc>
        <w:tc>
          <w:tcPr>
            <w:tcW w:w="462" w:type="pct"/>
            <w:tcBorders>
              <w:top w:val="nil"/>
              <w:left w:val="nil"/>
              <w:bottom w:val="single" w:sz="4" w:space="0" w:color="auto"/>
              <w:right w:val="single" w:sz="4" w:space="0" w:color="auto"/>
            </w:tcBorders>
            <w:shd w:val="clear" w:color="auto" w:fill="auto"/>
            <w:vAlign w:val="center"/>
            <w:hideMark/>
          </w:tcPr>
          <w:p w14:paraId="4BF8E04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hideMark/>
          </w:tcPr>
          <w:p w14:paraId="25C1C038"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hideMark/>
          </w:tcPr>
          <w:p w14:paraId="14F7DA72"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hideMark/>
          </w:tcPr>
          <w:p w14:paraId="03840070"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Project team will take all appropriate precautions for traveling and undertaking local activities, including virtual meetings as needed.</w:t>
            </w:r>
          </w:p>
        </w:tc>
        <w:tc>
          <w:tcPr>
            <w:tcW w:w="387" w:type="pct"/>
            <w:tcBorders>
              <w:top w:val="nil"/>
              <w:left w:val="nil"/>
              <w:bottom w:val="single" w:sz="4" w:space="0" w:color="auto"/>
              <w:right w:val="single" w:sz="4" w:space="0" w:color="auto"/>
            </w:tcBorders>
            <w:shd w:val="clear" w:color="auto" w:fill="auto"/>
            <w:vAlign w:val="center"/>
            <w:hideMark/>
          </w:tcPr>
          <w:p w14:paraId="7A1184E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PMU</w:t>
            </w:r>
          </w:p>
        </w:tc>
        <w:tc>
          <w:tcPr>
            <w:tcW w:w="499" w:type="pct"/>
            <w:tcBorders>
              <w:top w:val="nil"/>
              <w:left w:val="nil"/>
              <w:bottom w:val="single" w:sz="4" w:space="0" w:color="auto"/>
              <w:right w:val="single" w:sz="4" w:space="0" w:color="auto"/>
            </w:tcBorders>
            <w:shd w:val="clear" w:color="auto" w:fill="auto"/>
            <w:vAlign w:val="center"/>
            <w:hideMark/>
          </w:tcPr>
          <w:p w14:paraId="0D2579C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5525F7" w:rsidRPr="00BE4743" w14:paraId="43149C6D" w14:textId="77777777" w:rsidTr="00676B57">
        <w:trPr>
          <w:trHeight w:val="720"/>
        </w:trPr>
        <w:tc>
          <w:tcPr>
            <w:tcW w:w="143" w:type="pct"/>
            <w:vMerge w:val="restart"/>
            <w:tcBorders>
              <w:top w:val="nil"/>
              <w:left w:val="single" w:sz="4" w:space="0" w:color="auto"/>
              <w:bottom w:val="single" w:sz="4" w:space="0" w:color="auto"/>
              <w:right w:val="single" w:sz="4" w:space="0" w:color="auto"/>
            </w:tcBorders>
            <w:shd w:val="clear" w:color="auto" w:fill="auto"/>
            <w:vAlign w:val="center"/>
            <w:hideMark/>
          </w:tcPr>
          <w:p w14:paraId="32070004"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8</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51986B33"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Institutional changes, which result in affecting the implementation of the project at the national or state levels. </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14:paraId="5F5563E2"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14:paraId="69E5C591"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Political/ organizational</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2ED93E2B"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5F32C013"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hideMark/>
          </w:tcPr>
          <w:p w14:paraId="38FF8B8B" w14:textId="43FC6F1A" w:rsidR="005525F7" w:rsidRPr="00BE4743" w:rsidRDefault="005525F7" w:rsidP="00D416D3">
            <w:pPr>
              <w:spacing w:before="0"/>
              <w:ind w:left="-14"/>
              <w:rPr>
                <w:rFonts w:eastAsia="Times New Roman" w:cs="Calibri"/>
                <w:color w:val="000000"/>
                <w:sz w:val="18"/>
                <w:szCs w:val="18"/>
                <w:lang w:eastAsia="zh-CN"/>
              </w:rPr>
            </w:pPr>
            <w:r w:rsidRPr="00BE4743">
              <w:rPr>
                <w:rFonts w:eastAsia="Times New Roman" w:cs="Calibri"/>
                <w:color w:val="000000"/>
                <w:sz w:val="18"/>
                <w:szCs w:val="18"/>
                <w:lang w:eastAsia="zh-CN"/>
              </w:rPr>
              <w:t>HCENR the executing agency is stable institution, established in 1992 and has a membership from all environment and natural resources related national institutions.</w:t>
            </w:r>
          </w:p>
        </w:tc>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14:paraId="3E9929E4"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HECNR</w:t>
            </w:r>
          </w:p>
        </w:tc>
        <w:tc>
          <w:tcPr>
            <w:tcW w:w="499" w:type="pct"/>
            <w:vMerge w:val="restart"/>
            <w:tcBorders>
              <w:top w:val="nil"/>
              <w:left w:val="single" w:sz="4" w:space="0" w:color="auto"/>
              <w:bottom w:val="single" w:sz="4" w:space="0" w:color="auto"/>
              <w:right w:val="single" w:sz="4" w:space="0" w:color="auto"/>
            </w:tcBorders>
            <w:shd w:val="clear" w:color="auto" w:fill="auto"/>
            <w:vAlign w:val="center"/>
            <w:hideMark/>
          </w:tcPr>
          <w:p w14:paraId="14E8D3DE"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increasing through project implementation</w:t>
            </w:r>
          </w:p>
        </w:tc>
      </w:tr>
      <w:tr w:rsidR="005525F7" w:rsidRPr="00BE4743" w14:paraId="1351ADA6" w14:textId="77777777" w:rsidTr="00676B57">
        <w:trPr>
          <w:trHeight w:val="480"/>
        </w:trPr>
        <w:tc>
          <w:tcPr>
            <w:tcW w:w="143" w:type="pct"/>
            <w:vMerge/>
            <w:tcBorders>
              <w:top w:val="nil"/>
              <w:left w:val="single" w:sz="4" w:space="0" w:color="auto"/>
              <w:bottom w:val="single" w:sz="4" w:space="0" w:color="auto"/>
              <w:right w:val="single" w:sz="4" w:space="0" w:color="auto"/>
            </w:tcBorders>
            <w:vAlign w:val="center"/>
            <w:hideMark/>
          </w:tcPr>
          <w:p w14:paraId="08C1E4F5"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117938F0"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728A0FEC"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3591CE8A"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35AD5D13"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56D86CAE"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47CE33B1" w14:textId="463F0CE4" w:rsidR="005525F7" w:rsidRPr="00BE4743" w:rsidRDefault="005525F7" w:rsidP="00D416D3">
            <w:pPr>
              <w:spacing w:before="0"/>
              <w:ind w:left="-14"/>
              <w:rPr>
                <w:rFonts w:eastAsia="Times New Roman" w:cs="Calibri"/>
                <w:color w:val="000000"/>
                <w:sz w:val="18"/>
                <w:szCs w:val="18"/>
                <w:lang w:eastAsia="zh-CN"/>
              </w:rPr>
            </w:pPr>
            <w:r w:rsidRPr="00BE4743">
              <w:rPr>
                <w:rFonts w:eastAsia="Times New Roman" w:cs="Calibri"/>
                <w:color w:val="000000"/>
                <w:sz w:val="18"/>
                <w:szCs w:val="18"/>
                <w:lang w:eastAsia="zh-CN"/>
              </w:rPr>
              <w:t>Ensure that the project management has independent arrangements that are unlikely to be affected by institutional changes</w:t>
            </w:r>
          </w:p>
        </w:tc>
        <w:tc>
          <w:tcPr>
            <w:tcW w:w="387" w:type="pct"/>
            <w:vMerge/>
            <w:tcBorders>
              <w:top w:val="nil"/>
              <w:left w:val="single" w:sz="4" w:space="0" w:color="auto"/>
              <w:bottom w:val="single" w:sz="4" w:space="0" w:color="auto"/>
              <w:right w:val="single" w:sz="4" w:space="0" w:color="auto"/>
            </w:tcBorders>
            <w:vAlign w:val="center"/>
            <w:hideMark/>
          </w:tcPr>
          <w:p w14:paraId="4CA1D708"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77C31D8D"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3D25CB3E" w14:textId="77777777" w:rsidTr="00676B57">
        <w:trPr>
          <w:trHeight w:val="720"/>
        </w:trPr>
        <w:tc>
          <w:tcPr>
            <w:tcW w:w="143" w:type="pct"/>
            <w:vMerge/>
            <w:tcBorders>
              <w:top w:val="nil"/>
              <w:left w:val="single" w:sz="4" w:space="0" w:color="auto"/>
              <w:bottom w:val="single" w:sz="4" w:space="0" w:color="auto"/>
              <w:right w:val="single" w:sz="4" w:space="0" w:color="auto"/>
            </w:tcBorders>
            <w:vAlign w:val="center"/>
            <w:hideMark/>
          </w:tcPr>
          <w:p w14:paraId="3F7F83DC"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19F25E80"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0220043C"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214F19F6"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72A3B3A1"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0D2F205A"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63F8CFB8" w14:textId="1B830511" w:rsidR="005525F7" w:rsidRPr="00BE4743" w:rsidRDefault="005525F7" w:rsidP="00D416D3">
            <w:pPr>
              <w:spacing w:before="0"/>
              <w:ind w:left="-14"/>
              <w:rPr>
                <w:rFonts w:eastAsia="Times New Roman" w:cs="Calibri"/>
                <w:color w:val="000000"/>
                <w:sz w:val="18"/>
                <w:szCs w:val="18"/>
                <w:lang w:eastAsia="zh-CN"/>
              </w:rPr>
            </w:pPr>
            <w:r w:rsidRPr="00BE4743">
              <w:rPr>
                <w:rFonts w:eastAsia="Times New Roman" w:cs="Calibri"/>
                <w:color w:val="000000"/>
                <w:sz w:val="18"/>
                <w:szCs w:val="18"/>
                <w:lang w:eastAsia="zh-CN"/>
              </w:rPr>
              <w:t>Ensure that at the state level the coordination of the implementation of the project activities based on coordination body consist of experts representing relevant institutions</w:t>
            </w:r>
          </w:p>
        </w:tc>
        <w:tc>
          <w:tcPr>
            <w:tcW w:w="387" w:type="pct"/>
            <w:vMerge/>
            <w:tcBorders>
              <w:top w:val="nil"/>
              <w:left w:val="single" w:sz="4" w:space="0" w:color="auto"/>
              <w:bottom w:val="single" w:sz="4" w:space="0" w:color="auto"/>
              <w:right w:val="single" w:sz="4" w:space="0" w:color="auto"/>
            </w:tcBorders>
            <w:vAlign w:val="center"/>
            <w:hideMark/>
          </w:tcPr>
          <w:p w14:paraId="5B45BA6E"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1D0E0014"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4FF72BA9" w14:textId="77777777" w:rsidTr="00676B57">
        <w:trPr>
          <w:trHeight w:val="720"/>
        </w:trPr>
        <w:tc>
          <w:tcPr>
            <w:tcW w:w="143" w:type="pct"/>
            <w:vMerge w:val="restart"/>
            <w:tcBorders>
              <w:top w:val="nil"/>
              <w:left w:val="single" w:sz="4" w:space="0" w:color="auto"/>
              <w:bottom w:val="single" w:sz="4" w:space="0" w:color="auto"/>
              <w:right w:val="single" w:sz="4" w:space="0" w:color="auto"/>
            </w:tcBorders>
            <w:shd w:val="clear" w:color="auto" w:fill="auto"/>
            <w:vAlign w:val="center"/>
            <w:hideMark/>
          </w:tcPr>
          <w:p w14:paraId="6DF2EA67"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9</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1B176C4E"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Risk of insufficient political will and commitment that can affect government in-kind contribution to the project implementation and maintaining the institutional arrangements made by the project for enhanced transparency. </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14:paraId="6CA29B9D"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14:paraId="3538C77A"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Political/ organizational</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5E496D75"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41F90F0D"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hideMark/>
          </w:tcPr>
          <w:p w14:paraId="0AC32EA2" w14:textId="0C661081" w:rsidR="005525F7" w:rsidRPr="00BE4743" w:rsidRDefault="005525F7" w:rsidP="00D416D3">
            <w:pPr>
              <w:spacing w:before="0"/>
              <w:rPr>
                <w:rFonts w:eastAsia="Times New Roman" w:cs="Calibri"/>
                <w:color w:val="000000"/>
                <w:sz w:val="18"/>
                <w:szCs w:val="18"/>
                <w:lang w:eastAsia="zh-CN"/>
              </w:rPr>
            </w:pPr>
            <w:r w:rsidRPr="00BE4743">
              <w:rPr>
                <w:rFonts w:eastAsia="Times New Roman" w:cs="Calibri"/>
                <w:color w:val="000000"/>
                <w:sz w:val="18"/>
                <w:szCs w:val="18"/>
                <w:lang w:eastAsia="zh-CN"/>
              </w:rPr>
              <w:t>Carrying out high-level awareness sessions and seek final approval from political authorities from the line ministries during at the beginning of the project implementation.</w:t>
            </w:r>
          </w:p>
        </w:tc>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14:paraId="7CE0A635"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PMU, TWGs, Consultants</w:t>
            </w:r>
          </w:p>
        </w:tc>
        <w:tc>
          <w:tcPr>
            <w:tcW w:w="499" w:type="pct"/>
            <w:vMerge w:val="restart"/>
            <w:tcBorders>
              <w:top w:val="nil"/>
              <w:left w:val="single" w:sz="4" w:space="0" w:color="auto"/>
              <w:bottom w:val="single" w:sz="4" w:space="0" w:color="auto"/>
              <w:right w:val="single" w:sz="4" w:space="0" w:color="auto"/>
            </w:tcBorders>
            <w:shd w:val="clear" w:color="auto" w:fill="auto"/>
            <w:vAlign w:val="center"/>
            <w:hideMark/>
          </w:tcPr>
          <w:p w14:paraId="515549A5"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No change</w:t>
            </w:r>
          </w:p>
        </w:tc>
      </w:tr>
      <w:tr w:rsidR="005525F7" w:rsidRPr="00BE4743" w14:paraId="43342D52" w14:textId="77777777" w:rsidTr="00676B57">
        <w:trPr>
          <w:trHeight w:val="960"/>
        </w:trPr>
        <w:tc>
          <w:tcPr>
            <w:tcW w:w="143" w:type="pct"/>
            <w:vMerge/>
            <w:tcBorders>
              <w:top w:val="nil"/>
              <w:left w:val="single" w:sz="4" w:space="0" w:color="auto"/>
              <w:bottom w:val="single" w:sz="4" w:space="0" w:color="auto"/>
              <w:right w:val="single" w:sz="4" w:space="0" w:color="auto"/>
            </w:tcBorders>
            <w:vAlign w:val="center"/>
            <w:hideMark/>
          </w:tcPr>
          <w:p w14:paraId="5852E1BD"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7EAAE659"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7D53EA9A"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175C02F8"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3FEAA2A9"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276EFA93"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678F9053" w14:textId="4293E899" w:rsidR="005525F7" w:rsidRPr="00BE4743" w:rsidRDefault="005525F7" w:rsidP="00D416D3">
            <w:pPr>
              <w:spacing w:before="0"/>
              <w:rPr>
                <w:rFonts w:eastAsia="Times New Roman" w:cs="Calibri"/>
                <w:color w:val="000000"/>
                <w:sz w:val="18"/>
                <w:szCs w:val="18"/>
                <w:lang w:eastAsia="zh-CN"/>
              </w:rPr>
            </w:pPr>
            <w:r w:rsidRPr="00BE4743">
              <w:rPr>
                <w:rFonts w:eastAsia="Times New Roman" w:cs="Calibri"/>
                <w:color w:val="000000"/>
                <w:sz w:val="18"/>
                <w:szCs w:val="18"/>
                <w:lang w:eastAsia="zh-CN"/>
              </w:rPr>
              <w:t xml:space="preserve">Continue to inform decision makers and political leaders on throughout the project implementation through workshop and meeting to present the outputs of the reviews and assessment of policies, legal and institutional framework, also on Sudan’s obligation towards Paris Agreement.  </w:t>
            </w:r>
          </w:p>
        </w:tc>
        <w:tc>
          <w:tcPr>
            <w:tcW w:w="387" w:type="pct"/>
            <w:vMerge/>
            <w:tcBorders>
              <w:top w:val="nil"/>
              <w:left w:val="single" w:sz="4" w:space="0" w:color="auto"/>
              <w:bottom w:val="single" w:sz="4" w:space="0" w:color="auto"/>
              <w:right w:val="single" w:sz="4" w:space="0" w:color="auto"/>
            </w:tcBorders>
            <w:vAlign w:val="center"/>
            <w:hideMark/>
          </w:tcPr>
          <w:p w14:paraId="09A09F77"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72124D80"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715A1C13" w14:textId="77777777" w:rsidTr="00676B57">
        <w:trPr>
          <w:trHeight w:val="960"/>
        </w:trPr>
        <w:tc>
          <w:tcPr>
            <w:tcW w:w="143" w:type="pct"/>
            <w:vMerge/>
            <w:tcBorders>
              <w:top w:val="nil"/>
              <w:left w:val="single" w:sz="4" w:space="0" w:color="auto"/>
              <w:bottom w:val="single" w:sz="4" w:space="0" w:color="auto"/>
              <w:right w:val="single" w:sz="4" w:space="0" w:color="auto"/>
            </w:tcBorders>
            <w:vAlign w:val="center"/>
            <w:hideMark/>
          </w:tcPr>
          <w:p w14:paraId="43BB8C83"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0D0A62BF"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627AF51A"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2219DDBC"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555C2F5E"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4C91FA38"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173924B7" w14:textId="3F4F1737" w:rsidR="005525F7" w:rsidRPr="00BE4743" w:rsidRDefault="005525F7" w:rsidP="00D416D3">
            <w:pPr>
              <w:spacing w:before="0"/>
              <w:rPr>
                <w:rFonts w:eastAsia="Times New Roman" w:cs="Calibri"/>
                <w:color w:val="000000"/>
                <w:sz w:val="18"/>
                <w:szCs w:val="18"/>
                <w:lang w:eastAsia="zh-CN"/>
              </w:rPr>
            </w:pPr>
            <w:r w:rsidRPr="00BE4743">
              <w:rPr>
                <w:rFonts w:eastAsia="Times New Roman" w:cs="Calibri"/>
                <w:color w:val="000000"/>
                <w:sz w:val="18"/>
                <w:szCs w:val="18"/>
                <w:lang w:eastAsia="zh-CN"/>
              </w:rPr>
              <w:t>Efforts should be made to ensure that the project is addressing both short term needs regarding convention requirements while at the same time achieving results with a long-term perspective of helping Sudan address climate change issues in a more sustainable manner</w:t>
            </w:r>
          </w:p>
        </w:tc>
        <w:tc>
          <w:tcPr>
            <w:tcW w:w="387" w:type="pct"/>
            <w:vMerge/>
            <w:tcBorders>
              <w:top w:val="nil"/>
              <w:left w:val="single" w:sz="4" w:space="0" w:color="auto"/>
              <w:bottom w:val="single" w:sz="4" w:space="0" w:color="auto"/>
              <w:right w:val="single" w:sz="4" w:space="0" w:color="auto"/>
            </w:tcBorders>
            <w:vAlign w:val="center"/>
            <w:hideMark/>
          </w:tcPr>
          <w:p w14:paraId="06424951"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38034AD2"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75B32A11" w14:textId="77777777" w:rsidTr="00676B57">
        <w:trPr>
          <w:trHeight w:val="720"/>
        </w:trPr>
        <w:tc>
          <w:tcPr>
            <w:tcW w:w="143" w:type="pct"/>
            <w:vMerge/>
            <w:tcBorders>
              <w:top w:val="nil"/>
              <w:left w:val="single" w:sz="4" w:space="0" w:color="auto"/>
              <w:bottom w:val="single" w:sz="4" w:space="0" w:color="auto"/>
              <w:right w:val="single" w:sz="4" w:space="0" w:color="auto"/>
            </w:tcBorders>
            <w:vAlign w:val="center"/>
            <w:hideMark/>
          </w:tcPr>
          <w:p w14:paraId="28F3F12D"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317810F5"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662F5706"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412A8115"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16A6DECB"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1ABDD542"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7FAB11B3" w14:textId="583A6675" w:rsidR="005525F7" w:rsidRPr="00BE4743" w:rsidRDefault="005525F7" w:rsidP="00D416D3">
            <w:pPr>
              <w:spacing w:before="0"/>
              <w:rPr>
                <w:rFonts w:eastAsia="Times New Roman" w:cs="Calibri"/>
                <w:color w:val="000000"/>
                <w:sz w:val="18"/>
                <w:szCs w:val="18"/>
                <w:lang w:eastAsia="zh-CN"/>
              </w:rPr>
            </w:pPr>
            <w:r w:rsidRPr="00BE4743">
              <w:rPr>
                <w:rFonts w:eastAsia="Times New Roman" w:cs="Calibri"/>
                <w:color w:val="000000"/>
                <w:sz w:val="18"/>
                <w:szCs w:val="18"/>
                <w:lang w:eastAsia="zh-CN"/>
              </w:rPr>
              <w:t>It is also important to ensure that the project will be known beyond the implementation partners so that there will be no misunderstandings concerning objectives and activities.</w:t>
            </w:r>
          </w:p>
        </w:tc>
        <w:tc>
          <w:tcPr>
            <w:tcW w:w="387" w:type="pct"/>
            <w:vMerge/>
            <w:tcBorders>
              <w:top w:val="nil"/>
              <w:left w:val="single" w:sz="4" w:space="0" w:color="auto"/>
              <w:bottom w:val="single" w:sz="4" w:space="0" w:color="auto"/>
              <w:right w:val="single" w:sz="4" w:space="0" w:color="auto"/>
            </w:tcBorders>
            <w:vAlign w:val="center"/>
            <w:hideMark/>
          </w:tcPr>
          <w:p w14:paraId="60D3003A"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19BCA92F"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4A7388EC" w14:textId="77777777" w:rsidTr="00676B57">
        <w:trPr>
          <w:trHeight w:val="480"/>
        </w:trPr>
        <w:tc>
          <w:tcPr>
            <w:tcW w:w="143" w:type="pct"/>
            <w:vMerge/>
            <w:tcBorders>
              <w:top w:val="nil"/>
              <w:left w:val="single" w:sz="4" w:space="0" w:color="auto"/>
              <w:bottom w:val="single" w:sz="4" w:space="0" w:color="auto"/>
              <w:right w:val="single" w:sz="4" w:space="0" w:color="auto"/>
            </w:tcBorders>
            <w:vAlign w:val="center"/>
            <w:hideMark/>
          </w:tcPr>
          <w:p w14:paraId="7561BEA4"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41DB8C25"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1E9C36F1"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69F48AAC"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6578E17E"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696F8606"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7675798E" w14:textId="5379694C" w:rsidR="005525F7" w:rsidRPr="00BE4743" w:rsidRDefault="005525F7" w:rsidP="00D416D3">
            <w:pPr>
              <w:spacing w:before="0"/>
              <w:rPr>
                <w:rFonts w:eastAsia="Times New Roman" w:cs="Calibri"/>
                <w:color w:val="000000"/>
                <w:sz w:val="18"/>
                <w:szCs w:val="18"/>
                <w:lang w:eastAsia="zh-CN"/>
              </w:rPr>
            </w:pPr>
            <w:r w:rsidRPr="00BE4743">
              <w:rPr>
                <w:rFonts w:eastAsia="Times New Roman" w:cs="Calibri"/>
                <w:color w:val="000000"/>
                <w:sz w:val="18"/>
                <w:szCs w:val="18"/>
                <w:lang w:eastAsia="zh-CN"/>
              </w:rPr>
              <w:t xml:space="preserve">Define, specify, allocate and agree Institutional arrangements, </w:t>
            </w:r>
            <w:proofErr w:type="gramStart"/>
            <w:r w:rsidRPr="00BE4743">
              <w:rPr>
                <w:rFonts w:eastAsia="Times New Roman" w:cs="Calibri"/>
                <w:color w:val="000000"/>
                <w:sz w:val="18"/>
                <w:szCs w:val="18"/>
                <w:lang w:eastAsia="zh-CN"/>
              </w:rPr>
              <w:t>roles</w:t>
            </w:r>
            <w:proofErr w:type="gramEnd"/>
            <w:r w:rsidRPr="00BE4743">
              <w:rPr>
                <w:rFonts w:eastAsia="Times New Roman" w:cs="Calibri"/>
                <w:color w:val="000000"/>
                <w:sz w:val="18"/>
                <w:szCs w:val="18"/>
                <w:lang w:eastAsia="zh-CN"/>
              </w:rPr>
              <w:t xml:space="preserve"> and responsibilities.</w:t>
            </w:r>
          </w:p>
        </w:tc>
        <w:tc>
          <w:tcPr>
            <w:tcW w:w="387" w:type="pct"/>
            <w:vMerge/>
            <w:tcBorders>
              <w:top w:val="nil"/>
              <w:left w:val="single" w:sz="4" w:space="0" w:color="auto"/>
              <w:bottom w:val="single" w:sz="4" w:space="0" w:color="auto"/>
              <w:right w:val="single" w:sz="4" w:space="0" w:color="auto"/>
            </w:tcBorders>
            <w:vAlign w:val="center"/>
            <w:hideMark/>
          </w:tcPr>
          <w:p w14:paraId="13C53393"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0F5852F7"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69C96835" w14:textId="77777777" w:rsidTr="00676B57">
        <w:trPr>
          <w:trHeight w:val="480"/>
        </w:trPr>
        <w:tc>
          <w:tcPr>
            <w:tcW w:w="143" w:type="pct"/>
            <w:vMerge w:val="restart"/>
            <w:tcBorders>
              <w:top w:val="nil"/>
              <w:left w:val="single" w:sz="4" w:space="0" w:color="auto"/>
              <w:bottom w:val="single" w:sz="4" w:space="0" w:color="auto"/>
              <w:right w:val="single" w:sz="4" w:space="0" w:color="auto"/>
            </w:tcBorders>
            <w:shd w:val="clear" w:color="auto" w:fill="auto"/>
            <w:vAlign w:val="center"/>
            <w:hideMark/>
          </w:tcPr>
          <w:p w14:paraId="4D58B29B"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10</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5EC8BB39"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Risk of conservative views, lack of collaboration, </w:t>
            </w:r>
            <w:proofErr w:type="gramStart"/>
            <w:r w:rsidRPr="00BE4743">
              <w:rPr>
                <w:rFonts w:eastAsia="Times New Roman" w:cs="Calibri"/>
                <w:color w:val="000000"/>
                <w:sz w:val="18"/>
                <w:szCs w:val="18"/>
                <w:lang w:eastAsia="zh-CN"/>
              </w:rPr>
              <w:t>e.g.</w:t>
            </w:r>
            <w:proofErr w:type="gramEnd"/>
            <w:r w:rsidRPr="00BE4743">
              <w:rPr>
                <w:rFonts w:eastAsia="Times New Roman" w:cs="Calibri"/>
                <w:color w:val="000000"/>
                <w:sz w:val="18"/>
                <w:szCs w:val="18"/>
                <w:lang w:eastAsia="zh-CN"/>
              </w:rPr>
              <w:t xml:space="preserve"> on data provision, in some of the </w:t>
            </w:r>
            <w:r w:rsidRPr="00BE4743">
              <w:rPr>
                <w:rFonts w:eastAsia="Times New Roman" w:cs="Calibri"/>
                <w:color w:val="000000"/>
                <w:sz w:val="18"/>
                <w:szCs w:val="18"/>
                <w:lang w:eastAsia="zh-CN"/>
              </w:rPr>
              <w:lastRenderedPageBreak/>
              <w:t>institutions participating in the project implementation</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14:paraId="55C36E85"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lastRenderedPageBreak/>
              <w:t> </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14:paraId="4573C4F9"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Social/ organizational </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05586A70"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2BF80655"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hideMark/>
          </w:tcPr>
          <w:p w14:paraId="6517B4D5" w14:textId="73C97DCB"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This could be overcome by establishing legal and procedural arrangements for formal collaboration arrangements with relevant institutions</w:t>
            </w:r>
          </w:p>
        </w:tc>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14:paraId="598133EE"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PMU, TWGs, Consultants</w:t>
            </w:r>
          </w:p>
        </w:tc>
        <w:tc>
          <w:tcPr>
            <w:tcW w:w="499" w:type="pct"/>
            <w:vMerge w:val="restart"/>
            <w:tcBorders>
              <w:top w:val="nil"/>
              <w:left w:val="single" w:sz="4" w:space="0" w:color="auto"/>
              <w:bottom w:val="single" w:sz="4" w:space="0" w:color="auto"/>
              <w:right w:val="single" w:sz="4" w:space="0" w:color="auto"/>
            </w:tcBorders>
            <w:shd w:val="clear" w:color="auto" w:fill="auto"/>
            <w:vAlign w:val="center"/>
            <w:hideMark/>
          </w:tcPr>
          <w:p w14:paraId="4CB22886"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5525F7" w:rsidRPr="00BE4743" w14:paraId="32D381F4" w14:textId="77777777" w:rsidTr="00676B57">
        <w:trPr>
          <w:trHeight w:val="480"/>
        </w:trPr>
        <w:tc>
          <w:tcPr>
            <w:tcW w:w="143" w:type="pct"/>
            <w:vMerge/>
            <w:tcBorders>
              <w:top w:val="nil"/>
              <w:left w:val="single" w:sz="4" w:space="0" w:color="auto"/>
              <w:bottom w:val="single" w:sz="4" w:space="0" w:color="auto"/>
              <w:right w:val="single" w:sz="4" w:space="0" w:color="auto"/>
            </w:tcBorders>
            <w:vAlign w:val="center"/>
            <w:hideMark/>
          </w:tcPr>
          <w:p w14:paraId="6EAF96B0"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6134CB2E"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41639D9F"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25A2A48C"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6B8F42C8"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7201EE23"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4F199BBE" w14:textId="13EBD840"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Expanding participation of data provider in the new MRV tasks, using win-win approaches and support continues data generation and sharing using online portal.</w:t>
            </w:r>
          </w:p>
        </w:tc>
        <w:tc>
          <w:tcPr>
            <w:tcW w:w="387" w:type="pct"/>
            <w:vMerge/>
            <w:tcBorders>
              <w:top w:val="nil"/>
              <w:left w:val="single" w:sz="4" w:space="0" w:color="auto"/>
              <w:bottom w:val="single" w:sz="4" w:space="0" w:color="auto"/>
              <w:right w:val="single" w:sz="4" w:space="0" w:color="auto"/>
            </w:tcBorders>
            <w:vAlign w:val="center"/>
            <w:hideMark/>
          </w:tcPr>
          <w:p w14:paraId="24789893"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4181FCFE"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4774DFA0" w14:textId="77777777" w:rsidTr="00676B57">
        <w:trPr>
          <w:trHeight w:val="480"/>
        </w:trPr>
        <w:tc>
          <w:tcPr>
            <w:tcW w:w="143" w:type="pct"/>
            <w:vMerge/>
            <w:tcBorders>
              <w:top w:val="nil"/>
              <w:left w:val="single" w:sz="4" w:space="0" w:color="auto"/>
              <w:bottom w:val="single" w:sz="4" w:space="0" w:color="auto"/>
              <w:right w:val="single" w:sz="4" w:space="0" w:color="auto"/>
            </w:tcBorders>
            <w:vAlign w:val="center"/>
            <w:hideMark/>
          </w:tcPr>
          <w:p w14:paraId="772D33C5"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1C280D5F"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4795B247"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54E5338B"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77F74EF5"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659D09AF"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54896201" w14:textId="59D3BA55"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Define, specify, allocate and agree Institutional arrangements, </w:t>
            </w:r>
            <w:proofErr w:type="gramStart"/>
            <w:r w:rsidRPr="00BE4743">
              <w:rPr>
                <w:rFonts w:eastAsia="Times New Roman" w:cs="Calibri"/>
                <w:color w:val="000000"/>
                <w:sz w:val="18"/>
                <w:szCs w:val="18"/>
                <w:lang w:eastAsia="zh-CN"/>
              </w:rPr>
              <w:t>roles</w:t>
            </w:r>
            <w:proofErr w:type="gramEnd"/>
            <w:r w:rsidRPr="00BE4743">
              <w:rPr>
                <w:rFonts w:eastAsia="Times New Roman" w:cs="Calibri"/>
                <w:color w:val="000000"/>
                <w:sz w:val="18"/>
                <w:szCs w:val="18"/>
                <w:lang w:eastAsia="zh-CN"/>
              </w:rPr>
              <w:t xml:space="preserve"> and responsibilities</w:t>
            </w:r>
          </w:p>
        </w:tc>
        <w:tc>
          <w:tcPr>
            <w:tcW w:w="387" w:type="pct"/>
            <w:vMerge/>
            <w:tcBorders>
              <w:top w:val="nil"/>
              <w:left w:val="single" w:sz="4" w:space="0" w:color="auto"/>
              <w:bottom w:val="single" w:sz="4" w:space="0" w:color="auto"/>
              <w:right w:val="single" w:sz="4" w:space="0" w:color="auto"/>
            </w:tcBorders>
            <w:vAlign w:val="center"/>
            <w:hideMark/>
          </w:tcPr>
          <w:p w14:paraId="35819BA0"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483C2C1B"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1FEA06D5" w14:textId="77777777" w:rsidTr="00676B57">
        <w:trPr>
          <w:trHeight w:val="290"/>
        </w:trPr>
        <w:tc>
          <w:tcPr>
            <w:tcW w:w="143" w:type="pct"/>
            <w:vMerge w:val="restart"/>
            <w:tcBorders>
              <w:top w:val="nil"/>
              <w:left w:val="single" w:sz="4" w:space="0" w:color="auto"/>
              <w:bottom w:val="single" w:sz="4" w:space="0" w:color="auto"/>
              <w:right w:val="single" w:sz="4" w:space="0" w:color="auto"/>
            </w:tcBorders>
            <w:shd w:val="clear" w:color="auto" w:fill="auto"/>
            <w:vAlign w:val="center"/>
            <w:hideMark/>
          </w:tcPr>
          <w:p w14:paraId="69B3D277"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11</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329E1B2A"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The stakeholders remain engaged, </w:t>
            </w:r>
            <w:proofErr w:type="gramStart"/>
            <w:r w:rsidRPr="00BE4743">
              <w:rPr>
                <w:rFonts w:eastAsia="Times New Roman" w:cs="Calibri"/>
                <w:color w:val="000000"/>
                <w:sz w:val="18"/>
                <w:szCs w:val="18"/>
                <w:lang w:eastAsia="zh-CN"/>
              </w:rPr>
              <w:t>supportive</w:t>
            </w:r>
            <w:proofErr w:type="gramEnd"/>
            <w:r w:rsidRPr="00BE4743">
              <w:rPr>
                <w:rFonts w:eastAsia="Times New Roman" w:cs="Calibri"/>
                <w:color w:val="000000"/>
                <w:sz w:val="18"/>
                <w:szCs w:val="18"/>
                <w:lang w:eastAsia="zh-CN"/>
              </w:rPr>
              <w:t xml:space="preserve"> and contributing to the project implementation and the resulting MRV arrangements</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14:paraId="7684DE5D"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14:paraId="62539A42"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Social/ organizational</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14:paraId="3C51B536"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25A1AD4A"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Low/ Moderate</w:t>
            </w:r>
          </w:p>
        </w:tc>
        <w:tc>
          <w:tcPr>
            <w:tcW w:w="1568" w:type="pct"/>
            <w:tcBorders>
              <w:top w:val="nil"/>
              <w:left w:val="nil"/>
              <w:bottom w:val="single" w:sz="4" w:space="0" w:color="auto"/>
              <w:right w:val="single" w:sz="4" w:space="0" w:color="auto"/>
            </w:tcBorders>
            <w:shd w:val="clear" w:color="auto" w:fill="auto"/>
            <w:vAlign w:val="center"/>
            <w:hideMark/>
          </w:tcPr>
          <w:p w14:paraId="4681AD19" w14:textId="2AA039BA"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Ensure information sharing and develop a stakeholder engagement platform</w:t>
            </w:r>
          </w:p>
        </w:tc>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14:paraId="77DA8147"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PMU</w:t>
            </w:r>
          </w:p>
        </w:tc>
        <w:tc>
          <w:tcPr>
            <w:tcW w:w="499" w:type="pct"/>
            <w:vMerge w:val="restart"/>
            <w:tcBorders>
              <w:top w:val="nil"/>
              <w:left w:val="single" w:sz="4" w:space="0" w:color="auto"/>
              <w:bottom w:val="single" w:sz="4" w:space="0" w:color="auto"/>
              <w:right w:val="single" w:sz="4" w:space="0" w:color="auto"/>
            </w:tcBorders>
            <w:shd w:val="clear" w:color="auto" w:fill="auto"/>
            <w:vAlign w:val="center"/>
            <w:hideMark/>
          </w:tcPr>
          <w:p w14:paraId="149E81E6"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5525F7" w:rsidRPr="00BE4743" w14:paraId="68EF0B19" w14:textId="77777777" w:rsidTr="00676B57">
        <w:trPr>
          <w:trHeight w:val="480"/>
        </w:trPr>
        <w:tc>
          <w:tcPr>
            <w:tcW w:w="143" w:type="pct"/>
            <w:vMerge/>
            <w:tcBorders>
              <w:top w:val="nil"/>
              <w:left w:val="single" w:sz="4" w:space="0" w:color="auto"/>
              <w:bottom w:val="single" w:sz="4" w:space="0" w:color="auto"/>
              <w:right w:val="single" w:sz="4" w:space="0" w:color="auto"/>
            </w:tcBorders>
            <w:vAlign w:val="center"/>
            <w:hideMark/>
          </w:tcPr>
          <w:p w14:paraId="7014EEA5" w14:textId="77777777" w:rsidR="005525F7" w:rsidRPr="00BE4743" w:rsidRDefault="005525F7" w:rsidP="00F8568C">
            <w:pPr>
              <w:spacing w:before="0"/>
              <w:jc w:val="left"/>
              <w:rPr>
                <w:rFonts w:eastAsia="Times New Roman" w:cs="Calibri"/>
                <w:color w:val="000000"/>
                <w:sz w:val="18"/>
                <w:szCs w:val="18"/>
                <w:lang w:eastAsia="zh-CN"/>
              </w:rPr>
            </w:pPr>
          </w:p>
        </w:tc>
        <w:tc>
          <w:tcPr>
            <w:tcW w:w="891" w:type="pct"/>
            <w:vMerge/>
            <w:tcBorders>
              <w:top w:val="nil"/>
              <w:left w:val="single" w:sz="4" w:space="0" w:color="auto"/>
              <w:bottom w:val="single" w:sz="4" w:space="0" w:color="auto"/>
              <w:right w:val="single" w:sz="4" w:space="0" w:color="auto"/>
            </w:tcBorders>
            <w:vAlign w:val="center"/>
            <w:hideMark/>
          </w:tcPr>
          <w:p w14:paraId="6E1424E7" w14:textId="77777777" w:rsidR="005525F7" w:rsidRPr="00BE4743" w:rsidRDefault="005525F7" w:rsidP="00F8568C">
            <w:pPr>
              <w:spacing w:before="0"/>
              <w:jc w:val="left"/>
              <w:rPr>
                <w:rFonts w:eastAsia="Times New Roman" w:cs="Calibri"/>
                <w:color w:val="000000"/>
                <w:sz w:val="18"/>
                <w:szCs w:val="18"/>
                <w:lang w:eastAsia="zh-CN"/>
              </w:rPr>
            </w:pPr>
          </w:p>
        </w:tc>
        <w:tc>
          <w:tcPr>
            <w:tcW w:w="325" w:type="pct"/>
            <w:vMerge/>
            <w:tcBorders>
              <w:top w:val="nil"/>
              <w:left w:val="single" w:sz="4" w:space="0" w:color="auto"/>
              <w:bottom w:val="single" w:sz="4" w:space="0" w:color="auto"/>
              <w:right w:val="single" w:sz="4" w:space="0" w:color="auto"/>
            </w:tcBorders>
            <w:vAlign w:val="center"/>
            <w:hideMark/>
          </w:tcPr>
          <w:p w14:paraId="15D8A097" w14:textId="77777777" w:rsidR="005525F7" w:rsidRPr="00BE4743" w:rsidRDefault="005525F7" w:rsidP="00F8568C">
            <w:pPr>
              <w:spacing w:before="0"/>
              <w:jc w:val="left"/>
              <w:rPr>
                <w:rFonts w:eastAsia="Times New Roman" w:cs="Calibri"/>
                <w:color w:val="000000"/>
                <w:sz w:val="18"/>
                <w:szCs w:val="18"/>
                <w:lang w:eastAsia="zh-CN"/>
              </w:rPr>
            </w:pPr>
          </w:p>
        </w:tc>
        <w:tc>
          <w:tcPr>
            <w:tcW w:w="462" w:type="pct"/>
            <w:vMerge/>
            <w:tcBorders>
              <w:top w:val="nil"/>
              <w:left w:val="single" w:sz="4" w:space="0" w:color="auto"/>
              <w:bottom w:val="single" w:sz="4" w:space="0" w:color="auto"/>
              <w:right w:val="single" w:sz="4" w:space="0" w:color="auto"/>
            </w:tcBorders>
            <w:vAlign w:val="center"/>
            <w:hideMark/>
          </w:tcPr>
          <w:p w14:paraId="32957F46" w14:textId="77777777" w:rsidR="005525F7" w:rsidRPr="00BE4743" w:rsidRDefault="005525F7" w:rsidP="00F8568C">
            <w:pPr>
              <w:spacing w:before="0"/>
              <w:jc w:val="left"/>
              <w:rPr>
                <w:rFonts w:eastAsia="Times New Roman" w:cs="Calibri"/>
                <w:color w:val="000000"/>
                <w:sz w:val="18"/>
                <w:szCs w:val="18"/>
                <w:lang w:eastAsia="zh-CN"/>
              </w:rPr>
            </w:pPr>
          </w:p>
        </w:tc>
        <w:tc>
          <w:tcPr>
            <w:tcW w:w="340" w:type="pct"/>
            <w:vMerge/>
            <w:tcBorders>
              <w:top w:val="nil"/>
              <w:left w:val="single" w:sz="4" w:space="0" w:color="auto"/>
              <w:bottom w:val="single" w:sz="4" w:space="0" w:color="auto"/>
              <w:right w:val="single" w:sz="4" w:space="0" w:color="auto"/>
            </w:tcBorders>
            <w:vAlign w:val="center"/>
            <w:hideMark/>
          </w:tcPr>
          <w:p w14:paraId="2C405FAC" w14:textId="77777777" w:rsidR="005525F7" w:rsidRPr="00BE4743" w:rsidRDefault="005525F7" w:rsidP="00F8568C">
            <w:pPr>
              <w:spacing w:before="0"/>
              <w:jc w:val="left"/>
              <w:rPr>
                <w:rFonts w:eastAsia="Times New Roman" w:cs="Calibri"/>
                <w:color w:val="000000"/>
                <w:sz w:val="18"/>
                <w:szCs w:val="18"/>
                <w:lang w:eastAsia="zh-CN"/>
              </w:rPr>
            </w:pPr>
          </w:p>
        </w:tc>
        <w:tc>
          <w:tcPr>
            <w:tcW w:w="384" w:type="pct"/>
            <w:vMerge/>
            <w:tcBorders>
              <w:top w:val="nil"/>
              <w:left w:val="single" w:sz="4" w:space="0" w:color="auto"/>
              <w:bottom w:val="single" w:sz="4" w:space="0" w:color="auto"/>
              <w:right w:val="single" w:sz="4" w:space="0" w:color="auto"/>
            </w:tcBorders>
            <w:vAlign w:val="center"/>
            <w:hideMark/>
          </w:tcPr>
          <w:p w14:paraId="3CA308A6" w14:textId="77777777" w:rsidR="005525F7" w:rsidRPr="00BE4743" w:rsidRDefault="005525F7" w:rsidP="00F8568C">
            <w:pPr>
              <w:spacing w:before="0"/>
              <w:jc w:val="left"/>
              <w:rPr>
                <w:rFonts w:eastAsia="Times New Roman" w:cs="Calibri"/>
                <w:color w:val="000000"/>
                <w:sz w:val="18"/>
                <w:szCs w:val="18"/>
                <w:lang w:eastAsia="zh-CN"/>
              </w:rPr>
            </w:pPr>
          </w:p>
        </w:tc>
        <w:tc>
          <w:tcPr>
            <w:tcW w:w="1568" w:type="pct"/>
            <w:tcBorders>
              <w:top w:val="nil"/>
              <w:left w:val="nil"/>
              <w:bottom w:val="single" w:sz="4" w:space="0" w:color="auto"/>
              <w:right w:val="single" w:sz="4" w:space="0" w:color="auto"/>
            </w:tcBorders>
            <w:shd w:val="clear" w:color="auto" w:fill="auto"/>
            <w:vAlign w:val="center"/>
            <w:hideMark/>
          </w:tcPr>
          <w:p w14:paraId="558FA6DD" w14:textId="5FD36F28"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Ensure participation of all relevant </w:t>
            </w:r>
            <w:proofErr w:type="gramStart"/>
            <w:r w:rsidRPr="00BE4743">
              <w:rPr>
                <w:rFonts w:eastAsia="Times New Roman" w:cs="Calibri"/>
                <w:color w:val="000000"/>
                <w:sz w:val="18"/>
                <w:szCs w:val="18"/>
                <w:lang w:eastAsia="zh-CN"/>
              </w:rPr>
              <w:t>stakeholders</w:t>
            </w:r>
            <w:proofErr w:type="gramEnd"/>
            <w:r w:rsidRPr="00BE4743">
              <w:rPr>
                <w:rFonts w:eastAsia="Times New Roman" w:cs="Calibri"/>
                <w:color w:val="000000"/>
                <w:sz w:val="18"/>
                <w:szCs w:val="18"/>
                <w:lang w:eastAsia="zh-CN"/>
              </w:rPr>
              <w:t xml:space="preserve"> group in project workshops and training event, as appropriate.</w:t>
            </w:r>
          </w:p>
        </w:tc>
        <w:tc>
          <w:tcPr>
            <w:tcW w:w="387" w:type="pct"/>
            <w:vMerge/>
            <w:tcBorders>
              <w:top w:val="nil"/>
              <w:left w:val="single" w:sz="4" w:space="0" w:color="auto"/>
              <w:bottom w:val="single" w:sz="4" w:space="0" w:color="auto"/>
              <w:right w:val="single" w:sz="4" w:space="0" w:color="auto"/>
            </w:tcBorders>
            <w:vAlign w:val="center"/>
            <w:hideMark/>
          </w:tcPr>
          <w:p w14:paraId="03014EF8" w14:textId="77777777" w:rsidR="005525F7" w:rsidRPr="00BE4743" w:rsidRDefault="005525F7" w:rsidP="00F8568C">
            <w:pPr>
              <w:spacing w:before="0"/>
              <w:jc w:val="left"/>
              <w:rPr>
                <w:rFonts w:eastAsia="Times New Roman" w:cs="Calibri"/>
                <w:color w:val="000000"/>
                <w:sz w:val="18"/>
                <w:szCs w:val="18"/>
                <w:lang w:eastAsia="zh-CN"/>
              </w:rPr>
            </w:pPr>
          </w:p>
        </w:tc>
        <w:tc>
          <w:tcPr>
            <w:tcW w:w="499" w:type="pct"/>
            <w:vMerge/>
            <w:tcBorders>
              <w:top w:val="nil"/>
              <w:left w:val="single" w:sz="4" w:space="0" w:color="auto"/>
              <w:bottom w:val="single" w:sz="4" w:space="0" w:color="auto"/>
              <w:right w:val="single" w:sz="4" w:space="0" w:color="auto"/>
            </w:tcBorders>
            <w:vAlign w:val="center"/>
            <w:hideMark/>
          </w:tcPr>
          <w:p w14:paraId="643F3C09" w14:textId="77777777" w:rsidR="005525F7" w:rsidRPr="00BE4743" w:rsidRDefault="005525F7" w:rsidP="00F8568C">
            <w:pPr>
              <w:spacing w:before="0"/>
              <w:jc w:val="left"/>
              <w:rPr>
                <w:rFonts w:eastAsia="Times New Roman" w:cs="Calibri"/>
                <w:color w:val="000000"/>
                <w:sz w:val="18"/>
                <w:szCs w:val="18"/>
                <w:lang w:eastAsia="zh-CN"/>
              </w:rPr>
            </w:pPr>
          </w:p>
        </w:tc>
      </w:tr>
      <w:tr w:rsidR="005525F7" w:rsidRPr="00BE4743" w14:paraId="039A5B65" w14:textId="77777777" w:rsidTr="00676B57">
        <w:trPr>
          <w:trHeight w:val="120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3589A928"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12</w:t>
            </w:r>
          </w:p>
        </w:tc>
        <w:tc>
          <w:tcPr>
            <w:tcW w:w="891" w:type="pct"/>
            <w:tcBorders>
              <w:top w:val="nil"/>
              <w:left w:val="nil"/>
              <w:bottom w:val="single" w:sz="4" w:space="0" w:color="auto"/>
              <w:right w:val="single" w:sz="4" w:space="0" w:color="auto"/>
            </w:tcBorders>
            <w:shd w:val="clear" w:color="auto" w:fill="auto"/>
            <w:vAlign w:val="center"/>
            <w:hideMark/>
          </w:tcPr>
          <w:p w14:paraId="7D2B2CA8"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Climate Change will lead to a more variable climate in Sudan</w:t>
            </w:r>
          </w:p>
        </w:tc>
        <w:tc>
          <w:tcPr>
            <w:tcW w:w="325" w:type="pct"/>
            <w:tcBorders>
              <w:top w:val="nil"/>
              <w:left w:val="nil"/>
              <w:bottom w:val="single" w:sz="4" w:space="0" w:color="auto"/>
              <w:right w:val="single" w:sz="4" w:space="0" w:color="auto"/>
            </w:tcBorders>
            <w:shd w:val="clear" w:color="auto" w:fill="auto"/>
            <w:vAlign w:val="center"/>
            <w:hideMark/>
          </w:tcPr>
          <w:p w14:paraId="7C5D3405" w14:textId="77777777" w:rsidR="005525F7" w:rsidRPr="00BE4743" w:rsidRDefault="005525F7"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62" w:type="pct"/>
            <w:tcBorders>
              <w:top w:val="nil"/>
              <w:left w:val="nil"/>
              <w:bottom w:val="single" w:sz="4" w:space="0" w:color="auto"/>
              <w:right w:val="single" w:sz="4" w:space="0" w:color="auto"/>
            </w:tcBorders>
            <w:shd w:val="clear" w:color="auto" w:fill="auto"/>
            <w:vAlign w:val="center"/>
            <w:hideMark/>
          </w:tcPr>
          <w:p w14:paraId="1EA1A1EC"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hideMark/>
          </w:tcPr>
          <w:p w14:paraId="39CDA92F"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hideMark/>
          </w:tcPr>
          <w:p w14:paraId="21E050BC"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Not likely</w:t>
            </w:r>
          </w:p>
        </w:tc>
        <w:tc>
          <w:tcPr>
            <w:tcW w:w="1568" w:type="pct"/>
            <w:tcBorders>
              <w:top w:val="nil"/>
              <w:left w:val="nil"/>
              <w:bottom w:val="single" w:sz="4" w:space="0" w:color="auto"/>
              <w:right w:val="single" w:sz="4" w:space="0" w:color="auto"/>
            </w:tcBorders>
            <w:shd w:val="clear" w:color="auto" w:fill="auto"/>
            <w:vAlign w:val="center"/>
            <w:hideMark/>
          </w:tcPr>
          <w:p w14:paraId="3585FBE9"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Although over the lifetime of the project, the impact of climate change is predicted to be moderate, the project has </w:t>
            </w:r>
            <w:proofErr w:type="gramStart"/>
            <w:r w:rsidRPr="00BE4743">
              <w:rPr>
                <w:rFonts w:eastAsia="Times New Roman" w:cs="Calibri"/>
                <w:color w:val="000000"/>
                <w:sz w:val="18"/>
                <w:szCs w:val="18"/>
                <w:lang w:eastAsia="zh-CN"/>
              </w:rPr>
              <w:t>made an effort</w:t>
            </w:r>
            <w:proofErr w:type="gramEnd"/>
            <w:r w:rsidRPr="00BE4743">
              <w:rPr>
                <w:rFonts w:eastAsia="Times New Roman" w:cs="Calibri"/>
                <w:color w:val="000000"/>
                <w:sz w:val="18"/>
                <w:szCs w:val="18"/>
                <w:lang w:eastAsia="zh-CN"/>
              </w:rPr>
              <w:t xml:space="preserve">, through its INRM and SLM it will enhance Ecosystem-Based Adaptation thereby mitigating and enhancing ecosystem resilience to climate change. </w:t>
            </w:r>
          </w:p>
        </w:tc>
        <w:tc>
          <w:tcPr>
            <w:tcW w:w="387" w:type="pct"/>
            <w:tcBorders>
              <w:top w:val="nil"/>
              <w:left w:val="nil"/>
              <w:bottom w:val="single" w:sz="4" w:space="0" w:color="auto"/>
              <w:right w:val="single" w:sz="4" w:space="0" w:color="auto"/>
            </w:tcBorders>
            <w:shd w:val="clear" w:color="auto" w:fill="auto"/>
            <w:vAlign w:val="center"/>
            <w:hideMark/>
          </w:tcPr>
          <w:p w14:paraId="701DFBA6"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PMU </w:t>
            </w:r>
          </w:p>
        </w:tc>
        <w:tc>
          <w:tcPr>
            <w:tcW w:w="499" w:type="pct"/>
            <w:tcBorders>
              <w:top w:val="nil"/>
              <w:left w:val="nil"/>
              <w:bottom w:val="single" w:sz="4" w:space="0" w:color="auto"/>
              <w:right w:val="single" w:sz="4" w:space="0" w:color="auto"/>
            </w:tcBorders>
            <w:shd w:val="clear" w:color="auto" w:fill="auto"/>
            <w:vAlign w:val="center"/>
            <w:hideMark/>
          </w:tcPr>
          <w:p w14:paraId="494BFF9F" w14:textId="77777777" w:rsidR="005525F7" w:rsidRPr="00BE4743" w:rsidRDefault="005525F7" w:rsidP="00F8568C">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increasing through project implementation</w:t>
            </w:r>
          </w:p>
        </w:tc>
      </w:tr>
      <w:tr w:rsidR="00D305B1" w:rsidRPr="00BE4743" w14:paraId="3ED7923A" w14:textId="77777777" w:rsidTr="0024706B">
        <w:trPr>
          <w:trHeight w:val="1200"/>
        </w:trPr>
        <w:tc>
          <w:tcPr>
            <w:tcW w:w="143" w:type="pct"/>
            <w:tcBorders>
              <w:top w:val="nil"/>
              <w:left w:val="single" w:sz="4" w:space="0" w:color="auto"/>
              <w:bottom w:val="single" w:sz="4" w:space="0" w:color="auto"/>
              <w:right w:val="single" w:sz="4" w:space="0" w:color="auto"/>
            </w:tcBorders>
            <w:shd w:val="clear" w:color="auto" w:fill="auto"/>
            <w:vAlign w:val="center"/>
          </w:tcPr>
          <w:p w14:paraId="23387BC7" w14:textId="538EF487" w:rsidR="00D305B1" w:rsidRPr="00BE4743" w:rsidRDefault="0024706B" w:rsidP="00D305B1">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13</w:t>
            </w:r>
          </w:p>
        </w:tc>
        <w:tc>
          <w:tcPr>
            <w:tcW w:w="891" w:type="pct"/>
            <w:tcBorders>
              <w:top w:val="nil"/>
              <w:left w:val="nil"/>
              <w:bottom w:val="single" w:sz="4" w:space="0" w:color="auto"/>
              <w:right w:val="single" w:sz="4" w:space="0" w:color="auto"/>
            </w:tcBorders>
            <w:shd w:val="clear" w:color="auto" w:fill="auto"/>
            <w:vAlign w:val="center"/>
          </w:tcPr>
          <w:p w14:paraId="48F152F7" w14:textId="3C928BC7" w:rsidR="00D305B1" w:rsidRPr="00BE4743" w:rsidRDefault="00673730" w:rsidP="00D305B1">
            <w:pPr>
              <w:spacing w:before="0"/>
              <w:jc w:val="left"/>
              <w:rPr>
                <w:rFonts w:eastAsia="Times New Roman" w:cs="Calibri"/>
                <w:color w:val="000000"/>
                <w:sz w:val="18"/>
                <w:szCs w:val="18"/>
                <w:lang w:eastAsia="zh-CN"/>
              </w:rPr>
            </w:pPr>
            <w:r w:rsidRPr="00BE4743">
              <w:rPr>
                <w:sz w:val="18"/>
                <w:szCs w:val="18"/>
              </w:rPr>
              <w:t>Due to Covid-19, l</w:t>
            </w:r>
            <w:r w:rsidR="00D305B1" w:rsidRPr="00BE4743">
              <w:rPr>
                <w:sz w:val="18"/>
                <w:szCs w:val="18"/>
              </w:rPr>
              <w:t>imited capacity and experience for remote work and online interactions affect the effectiveness of the interventions.</w:t>
            </w:r>
          </w:p>
        </w:tc>
        <w:tc>
          <w:tcPr>
            <w:tcW w:w="325" w:type="pct"/>
            <w:tcBorders>
              <w:top w:val="nil"/>
              <w:left w:val="nil"/>
              <w:bottom w:val="single" w:sz="4" w:space="0" w:color="auto"/>
              <w:right w:val="single" w:sz="4" w:space="0" w:color="auto"/>
            </w:tcBorders>
            <w:shd w:val="clear" w:color="auto" w:fill="auto"/>
            <w:vAlign w:val="center"/>
          </w:tcPr>
          <w:p w14:paraId="6D08A71E" w14:textId="77777777" w:rsidR="00D305B1" w:rsidRPr="00BE4743" w:rsidRDefault="00D305B1" w:rsidP="00D305B1">
            <w:pPr>
              <w:spacing w:before="0"/>
              <w:jc w:val="center"/>
              <w:rPr>
                <w:rFonts w:eastAsia="Times New Roman" w:cs="Calibri"/>
                <w:color w:val="000000"/>
                <w:sz w:val="18"/>
                <w:szCs w:val="18"/>
                <w:lang w:eastAsia="zh-CN"/>
              </w:rPr>
            </w:pPr>
          </w:p>
        </w:tc>
        <w:tc>
          <w:tcPr>
            <w:tcW w:w="462" w:type="pct"/>
            <w:tcBorders>
              <w:top w:val="nil"/>
              <w:left w:val="nil"/>
              <w:bottom w:val="single" w:sz="4" w:space="0" w:color="auto"/>
              <w:right w:val="single" w:sz="4" w:space="0" w:color="auto"/>
            </w:tcBorders>
            <w:shd w:val="clear" w:color="auto" w:fill="auto"/>
            <w:vAlign w:val="center"/>
          </w:tcPr>
          <w:p w14:paraId="00001E7E" w14:textId="006D1393"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tcPr>
          <w:p w14:paraId="1F9E6D2A" w14:textId="73949D61"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tcPr>
          <w:p w14:paraId="1BCEB03D" w14:textId="27668E2C"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tcPr>
          <w:p w14:paraId="634BDC77" w14:textId="2674C7F3" w:rsidR="00D305B1" w:rsidRPr="00BE4743" w:rsidRDefault="00D305B1" w:rsidP="00D305B1">
            <w:pPr>
              <w:spacing w:before="0"/>
              <w:jc w:val="left"/>
              <w:rPr>
                <w:rFonts w:eastAsia="Times New Roman" w:cs="Calibri"/>
                <w:color w:val="000000"/>
                <w:sz w:val="18"/>
                <w:szCs w:val="18"/>
                <w:lang w:eastAsia="zh-CN"/>
              </w:rPr>
            </w:pPr>
            <w:r w:rsidRPr="00BE4743">
              <w:rPr>
                <w:rFonts w:asciiTheme="minorHAnsi" w:eastAsia="Times New Roman" w:hAnsiTheme="minorHAnsi" w:cstheme="minorHAnsi"/>
                <w:sz w:val="18"/>
                <w:szCs w:val="18"/>
              </w:rPr>
              <w:t>The development of guidelines, templates and manuals for each output developed within the project will ensure the outputs of the project can be used beyond project implementation and will allow the staff to access detailed information on MRV process, ensuring the sustainability of the work and reinforcing the institutional capacity of the institutions involved.</w:t>
            </w:r>
          </w:p>
        </w:tc>
        <w:tc>
          <w:tcPr>
            <w:tcW w:w="387" w:type="pct"/>
            <w:tcBorders>
              <w:top w:val="nil"/>
              <w:left w:val="nil"/>
              <w:bottom w:val="single" w:sz="4" w:space="0" w:color="auto"/>
              <w:right w:val="single" w:sz="4" w:space="0" w:color="auto"/>
            </w:tcBorders>
            <w:shd w:val="clear" w:color="auto" w:fill="auto"/>
            <w:vAlign w:val="center"/>
          </w:tcPr>
          <w:p w14:paraId="7055A5EE" w14:textId="4E7A5543" w:rsidR="00D305B1" w:rsidRPr="00BE4743" w:rsidRDefault="0024706B"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PMU</w:t>
            </w:r>
          </w:p>
        </w:tc>
        <w:tc>
          <w:tcPr>
            <w:tcW w:w="499" w:type="pct"/>
            <w:tcBorders>
              <w:top w:val="nil"/>
              <w:left w:val="nil"/>
              <w:bottom w:val="single" w:sz="4" w:space="0" w:color="auto"/>
              <w:right w:val="single" w:sz="4" w:space="0" w:color="auto"/>
            </w:tcBorders>
            <w:shd w:val="clear" w:color="auto" w:fill="auto"/>
            <w:vAlign w:val="center"/>
          </w:tcPr>
          <w:p w14:paraId="20CBA076" w14:textId="759E66BA" w:rsidR="00D305B1" w:rsidRPr="00BE4743" w:rsidRDefault="0024706B"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D305B1" w:rsidRPr="00BE4743" w14:paraId="26EEF5B5" w14:textId="77777777" w:rsidTr="0024706B">
        <w:trPr>
          <w:trHeight w:val="1200"/>
        </w:trPr>
        <w:tc>
          <w:tcPr>
            <w:tcW w:w="143" w:type="pct"/>
            <w:tcBorders>
              <w:top w:val="nil"/>
              <w:left w:val="single" w:sz="4" w:space="0" w:color="auto"/>
              <w:bottom w:val="single" w:sz="4" w:space="0" w:color="auto"/>
              <w:right w:val="single" w:sz="4" w:space="0" w:color="auto"/>
            </w:tcBorders>
            <w:shd w:val="clear" w:color="auto" w:fill="auto"/>
            <w:vAlign w:val="center"/>
          </w:tcPr>
          <w:p w14:paraId="3D86F38D" w14:textId="103EEB45" w:rsidR="00D305B1" w:rsidRPr="00BE4743" w:rsidRDefault="0024706B" w:rsidP="00D305B1">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14</w:t>
            </w:r>
          </w:p>
        </w:tc>
        <w:tc>
          <w:tcPr>
            <w:tcW w:w="891" w:type="pct"/>
            <w:tcBorders>
              <w:top w:val="nil"/>
              <w:left w:val="nil"/>
              <w:bottom w:val="single" w:sz="4" w:space="0" w:color="auto"/>
              <w:right w:val="single" w:sz="4" w:space="0" w:color="auto"/>
            </w:tcBorders>
            <w:shd w:val="clear" w:color="auto" w:fill="auto"/>
            <w:vAlign w:val="center"/>
          </w:tcPr>
          <w:p w14:paraId="7D3A3B51" w14:textId="31B53BEE" w:rsidR="00D305B1" w:rsidRPr="00BE4743" w:rsidRDefault="00673730" w:rsidP="00D305B1">
            <w:pPr>
              <w:spacing w:before="0"/>
              <w:jc w:val="left"/>
              <w:rPr>
                <w:rFonts w:eastAsia="Times New Roman" w:cs="Calibri"/>
                <w:color w:val="000000"/>
                <w:sz w:val="18"/>
                <w:szCs w:val="18"/>
                <w:lang w:eastAsia="zh-CN"/>
              </w:rPr>
            </w:pPr>
            <w:r w:rsidRPr="00BE4743">
              <w:rPr>
                <w:sz w:val="18"/>
                <w:szCs w:val="18"/>
              </w:rPr>
              <w:t>Due to Covid-19, d</w:t>
            </w:r>
            <w:r w:rsidR="00D305B1" w:rsidRPr="00BE4743">
              <w:rPr>
                <w:sz w:val="18"/>
                <w:szCs w:val="18"/>
              </w:rPr>
              <w:t xml:space="preserve">elays in project implementation </w:t>
            </w:r>
          </w:p>
        </w:tc>
        <w:tc>
          <w:tcPr>
            <w:tcW w:w="325" w:type="pct"/>
            <w:tcBorders>
              <w:top w:val="nil"/>
              <w:left w:val="nil"/>
              <w:bottom w:val="single" w:sz="4" w:space="0" w:color="auto"/>
              <w:right w:val="single" w:sz="4" w:space="0" w:color="auto"/>
            </w:tcBorders>
            <w:shd w:val="clear" w:color="auto" w:fill="auto"/>
            <w:vAlign w:val="center"/>
          </w:tcPr>
          <w:p w14:paraId="3E027D20" w14:textId="77777777" w:rsidR="00D305B1" w:rsidRPr="00BE4743" w:rsidRDefault="00D305B1" w:rsidP="00D305B1">
            <w:pPr>
              <w:spacing w:before="0"/>
              <w:jc w:val="center"/>
              <w:rPr>
                <w:rFonts w:eastAsia="Times New Roman" w:cs="Calibri"/>
                <w:color w:val="000000"/>
                <w:sz w:val="18"/>
                <w:szCs w:val="18"/>
                <w:lang w:eastAsia="zh-CN"/>
              </w:rPr>
            </w:pPr>
          </w:p>
        </w:tc>
        <w:tc>
          <w:tcPr>
            <w:tcW w:w="462" w:type="pct"/>
            <w:tcBorders>
              <w:top w:val="nil"/>
              <w:left w:val="nil"/>
              <w:bottom w:val="single" w:sz="4" w:space="0" w:color="auto"/>
              <w:right w:val="single" w:sz="4" w:space="0" w:color="auto"/>
            </w:tcBorders>
            <w:shd w:val="clear" w:color="auto" w:fill="auto"/>
            <w:vAlign w:val="center"/>
          </w:tcPr>
          <w:p w14:paraId="00870148" w14:textId="08D620DC"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tcPr>
          <w:p w14:paraId="5648D3AA" w14:textId="19B74EC3"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tcPr>
          <w:p w14:paraId="42ECF68D" w14:textId="285557ED"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tcPr>
          <w:p w14:paraId="2B8A4B38" w14:textId="77777777" w:rsidR="0024706B" w:rsidRPr="00BE4743" w:rsidRDefault="00D305B1" w:rsidP="0024706B">
            <w:pPr>
              <w:numPr>
                <w:ilvl w:val="0"/>
                <w:numId w:val="75"/>
              </w:numPr>
              <w:spacing w:before="0"/>
              <w:ind w:left="130" w:hanging="130"/>
              <w:rPr>
                <w:rFonts w:eastAsia="Times New Roman" w:cs="Calibri"/>
                <w:color w:val="000000"/>
                <w:sz w:val="18"/>
                <w:szCs w:val="18"/>
                <w:lang w:eastAsia="zh-CN"/>
              </w:rPr>
            </w:pPr>
            <w:r w:rsidRPr="00BE4743">
              <w:rPr>
                <w:rFonts w:asciiTheme="minorHAnsi" w:eastAsia="Times New Roman" w:hAnsiTheme="minorHAnsi" w:cstheme="minorHAnsi"/>
                <w:sz w:val="18"/>
                <w:szCs w:val="18"/>
              </w:rPr>
              <w:t>Most activities and events will be organized and conducted using virtual platforms to ensure that any COVID-19 related limitations will be dealt with in a timely manner.</w:t>
            </w:r>
          </w:p>
          <w:p w14:paraId="17BB63B4" w14:textId="6E897CEC" w:rsidR="00D305B1" w:rsidRPr="00BE4743" w:rsidRDefault="00D305B1" w:rsidP="0024706B">
            <w:pPr>
              <w:numPr>
                <w:ilvl w:val="0"/>
                <w:numId w:val="75"/>
              </w:numPr>
              <w:spacing w:before="0"/>
              <w:ind w:left="130" w:hanging="130"/>
              <w:rPr>
                <w:rFonts w:eastAsia="Times New Roman" w:cs="Calibri"/>
                <w:color w:val="000000"/>
                <w:sz w:val="18"/>
                <w:szCs w:val="18"/>
                <w:lang w:eastAsia="zh-CN"/>
              </w:rPr>
            </w:pPr>
            <w:r w:rsidRPr="00BE4743">
              <w:rPr>
                <w:rFonts w:asciiTheme="minorHAnsi" w:eastAsia="Times New Roman" w:hAnsiTheme="minorHAnsi" w:cstheme="minorHAnsi"/>
                <w:sz w:val="18"/>
                <w:szCs w:val="18"/>
              </w:rPr>
              <w:t xml:space="preserve">Furthermore, the design of the project has considered delays up to one year in the implementation of the activities by splitting the work in four years and allowing most of the activities to be developed in parallel. </w:t>
            </w:r>
          </w:p>
        </w:tc>
        <w:tc>
          <w:tcPr>
            <w:tcW w:w="387" w:type="pct"/>
            <w:tcBorders>
              <w:top w:val="nil"/>
              <w:left w:val="nil"/>
              <w:bottom w:val="single" w:sz="4" w:space="0" w:color="auto"/>
              <w:right w:val="single" w:sz="4" w:space="0" w:color="auto"/>
            </w:tcBorders>
            <w:shd w:val="clear" w:color="auto" w:fill="auto"/>
            <w:vAlign w:val="center"/>
          </w:tcPr>
          <w:p w14:paraId="0AECBA20" w14:textId="096D4916" w:rsidR="00D305B1" w:rsidRPr="00BE4743" w:rsidRDefault="0024706B"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UNDP-CO and PMU</w:t>
            </w:r>
          </w:p>
        </w:tc>
        <w:tc>
          <w:tcPr>
            <w:tcW w:w="499" w:type="pct"/>
            <w:tcBorders>
              <w:top w:val="nil"/>
              <w:left w:val="nil"/>
              <w:bottom w:val="single" w:sz="4" w:space="0" w:color="auto"/>
              <w:right w:val="single" w:sz="4" w:space="0" w:color="auto"/>
            </w:tcBorders>
            <w:shd w:val="clear" w:color="auto" w:fill="auto"/>
            <w:vAlign w:val="center"/>
          </w:tcPr>
          <w:p w14:paraId="36AD06E9" w14:textId="58D7E827" w:rsidR="00D305B1" w:rsidRPr="00BE4743" w:rsidRDefault="0024706B"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D305B1" w:rsidRPr="00BE4743" w14:paraId="50B1FC31" w14:textId="77777777" w:rsidTr="0024706B">
        <w:trPr>
          <w:trHeight w:val="1200"/>
        </w:trPr>
        <w:tc>
          <w:tcPr>
            <w:tcW w:w="143" w:type="pct"/>
            <w:tcBorders>
              <w:top w:val="nil"/>
              <w:left w:val="single" w:sz="4" w:space="0" w:color="auto"/>
              <w:bottom w:val="single" w:sz="4" w:space="0" w:color="auto"/>
              <w:right w:val="single" w:sz="4" w:space="0" w:color="auto"/>
            </w:tcBorders>
            <w:shd w:val="clear" w:color="auto" w:fill="auto"/>
            <w:vAlign w:val="center"/>
          </w:tcPr>
          <w:p w14:paraId="3854EB29" w14:textId="673DF28A" w:rsidR="00D305B1" w:rsidRPr="00BE4743" w:rsidRDefault="0024706B" w:rsidP="00D305B1">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15</w:t>
            </w:r>
          </w:p>
        </w:tc>
        <w:tc>
          <w:tcPr>
            <w:tcW w:w="891" w:type="pct"/>
            <w:tcBorders>
              <w:top w:val="nil"/>
              <w:left w:val="nil"/>
              <w:bottom w:val="single" w:sz="4" w:space="0" w:color="auto"/>
              <w:right w:val="single" w:sz="4" w:space="0" w:color="auto"/>
            </w:tcBorders>
            <w:shd w:val="clear" w:color="auto" w:fill="auto"/>
            <w:vAlign w:val="center"/>
          </w:tcPr>
          <w:p w14:paraId="2CCE4589" w14:textId="2063A66E" w:rsidR="00D305B1" w:rsidRPr="00BE4743" w:rsidRDefault="00673730" w:rsidP="00D305B1">
            <w:pPr>
              <w:spacing w:before="0"/>
              <w:jc w:val="left"/>
              <w:rPr>
                <w:rFonts w:eastAsia="Times New Roman" w:cs="Calibri"/>
                <w:color w:val="000000"/>
                <w:sz w:val="18"/>
                <w:szCs w:val="18"/>
                <w:lang w:eastAsia="zh-CN"/>
              </w:rPr>
            </w:pPr>
            <w:r w:rsidRPr="00BE4743">
              <w:rPr>
                <w:sz w:val="18"/>
                <w:szCs w:val="18"/>
              </w:rPr>
              <w:t>Due to Covid-19, l</w:t>
            </w:r>
            <w:r w:rsidR="00D305B1" w:rsidRPr="00BE4743">
              <w:rPr>
                <w:sz w:val="18"/>
                <w:szCs w:val="18"/>
              </w:rPr>
              <w:t xml:space="preserve">imited availability of international and national consultants to support project implementation. </w:t>
            </w:r>
          </w:p>
        </w:tc>
        <w:tc>
          <w:tcPr>
            <w:tcW w:w="325" w:type="pct"/>
            <w:tcBorders>
              <w:top w:val="nil"/>
              <w:left w:val="nil"/>
              <w:bottom w:val="single" w:sz="4" w:space="0" w:color="auto"/>
              <w:right w:val="single" w:sz="4" w:space="0" w:color="auto"/>
            </w:tcBorders>
            <w:shd w:val="clear" w:color="auto" w:fill="auto"/>
            <w:vAlign w:val="center"/>
          </w:tcPr>
          <w:p w14:paraId="004E50BF" w14:textId="77777777" w:rsidR="00D305B1" w:rsidRPr="00BE4743" w:rsidRDefault="00D305B1" w:rsidP="00D305B1">
            <w:pPr>
              <w:spacing w:before="0"/>
              <w:jc w:val="center"/>
              <w:rPr>
                <w:rFonts w:eastAsia="Times New Roman" w:cs="Calibri"/>
                <w:color w:val="000000"/>
                <w:sz w:val="18"/>
                <w:szCs w:val="18"/>
                <w:lang w:eastAsia="zh-CN"/>
              </w:rPr>
            </w:pPr>
          </w:p>
        </w:tc>
        <w:tc>
          <w:tcPr>
            <w:tcW w:w="462" w:type="pct"/>
            <w:tcBorders>
              <w:top w:val="nil"/>
              <w:left w:val="nil"/>
              <w:bottom w:val="single" w:sz="4" w:space="0" w:color="auto"/>
              <w:right w:val="single" w:sz="4" w:space="0" w:color="auto"/>
            </w:tcBorders>
            <w:shd w:val="clear" w:color="auto" w:fill="auto"/>
            <w:vAlign w:val="center"/>
          </w:tcPr>
          <w:p w14:paraId="577C56CC" w14:textId="44118F0F"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tcPr>
          <w:p w14:paraId="581ABEC7" w14:textId="70AA0F0F"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tcPr>
          <w:p w14:paraId="1515CB63" w14:textId="47109FC5"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tcPr>
          <w:p w14:paraId="00284872" w14:textId="1DDBC5A8" w:rsidR="00D305B1" w:rsidRPr="00BE4743" w:rsidRDefault="00D305B1" w:rsidP="00D305B1">
            <w:pPr>
              <w:spacing w:before="0"/>
              <w:jc w:val="left"/>
              <w:rPr>
                <w:rFonts w:eastAsia="Times New Roman" w:cs="Calibri"/>
                <w:color w:val="000000"/>
                <w:sz w:val="18"/>
                <w:szCs w:val="18"/>
                <w:lang w:eastAsia="zh-CN"/>
              </w:rPr>
            </w:pPr>
            <w:r w:rsidRPr="00BE4743">
              <w:rPr>
                <w:rFonts w:asciiTheme="minorHAnsi" w:eastAsia="Times New Roman" w:hAnsiTheme="minorHAnsi" w:cstheme="minorHAnsi"/>
                <w:sz w:val="18"/>
                <w:szCs w:val="18"/>
              </w:rPr>
              <w:t xml:space="preserve">UNDP and the </w:t>
            </w:r>
            <w:r w:rsidRPr="00BE4743">
              <w:rPr>
                <w:rFonts w:asciiTheme="minorHAnsi" w:hAnsiTheme="minorHAnsi" w:cstheme="minorHAnsi"/>
                <w:sz w:val="18"/>
                <w:szCs w:val="18"/>
              </w:rPr>
              <w:t>G</w:t>
            </w:r>
            <w:r w:rsidRPr="00BE4743">
              <w:rPr>
                <w:rFonts w:asciiTheme="minorHAnsi" w:eastAsia="Times New Roman" w:hAnsiTheme="minorHAnsi" w:cstheme="minorHAnsi"/>
                <w:sz w:val="18"/>
                <w:szCs w:val="18"/>
              </w:rPr>
              <w:t xml:space="preserve">overnment of </w:t>
            </w:r>
            <w:r w:rsidRPr="00BE4743">
              <w:rPr>
                <w:rFonts w:asciiTheme="minorHAnsi" w:hAnsiTheme="minorHAnsi" w:cstheme="minorHAnsi"/>
                <w:sz w:val="18"/>
                <w:szCs w:val="18"/>
              </w:rPr>
              <w:t>Sudan</w:t>
            </w:r>
            <w:r w:rsidRPr="00BE4743">
              <w:rPr>
                <w:rFonts w:asciiTheme="minorHAnsi" w:eastAsia="Times New Roman" w:hAnsiTheme="minorHAnsi" w:cstheme="minorHAnsi"/>
                <w:sz w:val="18"/>
                <w:szCs w:val="18"/>
              </w:rPr>
              <w:t xml:space="preserve"> maintain a list of consultants with expertise in the different MRV components and proven competences for carrying out home based assignments.</w:t>
            </w:r>
          </w:p>
        </w:tc>
        <w:tc>
          <w:tcPr>
            <w:tcW w:w="387" w:type="pct"/>
            <w:tcBorders>
              <w:top w:val="nil"/>
              <w:left w:val="nil"/>
              <w:bottom w:val="single" w:sz="4" w:space="0" w:color="auto"/>
              <w:right w:val="single" w:sz="4" w:space="0" w:color="auto"/>
            </w:tcBorders>
            <w:shd w:val="clear" w:color="auto" w:fill="auto"/>
            <w:vAlign w:val="center"/>
          </w:tcPr>
          <w:p w14:paraId="246FE8BA" w14:textId="055783F0" w:rsidR="00D305B1" w:rsidRPr="00BE4743" w:rsidRDefault="0024706B"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UNDP-CO and PMU</w:t>
            </w:r>
          </w:p>
        </w:tc>
        <w:tc>
          <w:tcPr>
            <w:tcW w:w="499" w:type="pct"/>
            <w:tcBorders>
              <w:top w:val="nil"/>
              <w:left w:val="nil"/>
              <w:bottom w:val="single" w:sz="4" w:space="0" w:color="auto"/>
              <w:right w:val="single" w:sz="4" w:space="0" w:color="auto"/>
            </w:tcBorders>
            <w:shd w:val="clear" w:color="auto" w:fill="auto"/>
            <w:vAlign w:val="center"/>
          </w:tcPr>
          <w:p w14:paraId="743FDA98" w14:textId="6DF2004C" w:rsidR="00D305B1" w:rsidRPr="00BE4743" w:rsidRDefault="0024706B"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D305B1" w:rsidRPr="00BE4743" w14:paraId="5BEFF95C" w14:textId="77777777" w:rsidTr="0024706B">
        <w:trPr>
          <w:trHeight w:val="1200"/>
        </w:trPr>
        <w:tc>
          <w:tcPr>
            <w:tcW w:w="143" w:type="pct"/>
            <w:tcBorders>
              <w:top w:val="nil"/>
              <w:left w:val="single" w:sz="4" w:space="0" w:color="auto"/>
              <w:bottom w:val="single" w:sz="4" w:space="0" w:color="auto"/>
              <w:right w:val="single" w:sz="4" w:space="0" w:color="auto"/>
            </w:tcBorders>
            <w:shd w:val="clear" w:color="auto" w:fill="auto"/>
            <w:vAlign w:val="center"/>
          </w:tcPr>
          <w:p w14:paraId="5724D11F" w14:textId="1C226BEE" w:rsidR="00D305B1" w:rsidRPr="00BE4743" w:rsidRDefault="0024706B" w:rsidP="00D305B1">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lastRenderedPageBreak/>
              <w:t>16</w:t>
            </w:r>
          </w:p>
        </w:tc>
        <w:tc>
          <w:tcPr>
            <w:tcW w:w="891" w:type="pct"/>
            <w:tcBorders>
              <w:top w:val="nil"/>
              <w:left w:val="nil"/>
              <w:bottom w:val="single" w:sz="4" w:space="0" w:color="auto"/>
              <w:right w:val="single" w:sz="4" w:space="0" w:color="auto"/>
            </w:tcBorders>
            <w:shd w:val="clear" w:color="auto" w:fill="auto"/>
            <w:vAlign w:val="center"/>
          </w:tcPr>
          <w:p w14:paraId="3A776CA0" w14:textId="1D2DDA53" w:rsidR="00D305B1" w:rsidRPr="00BE4743" w:rsidRDefault="00673730" w:rsidP="00D305B1">
            <w:pPr>
              <w:spacing w:before="0"/>
              <w:jc w:val="left"/>
              <w:rPr>
                <w:rFonts w:eastAsia="Times New Roman" w:cs="Calibri"/>
                <w:color w:val="000000"/>
                <w:sz w:val="18"/>
                <w:szCs w:val="18"/>
                <w:lang w:eastAsia="zh-CN"/>
              </w:rPr>
            </w:pPr>
            <w:r w:rsidRPr="00BE4743">
              <w:rPr>
                <w:sz w:val="18"/>
                <w:szCs w:val="18"/>
              </w:rPr>
              <w:t>Due to Covid-19, m</w:t>
            </w:r>
            <w:r w:rsidR="00D305B1" w:rsidRPr="00BE4743">
              <w:rPr>
                <w:sz w:val="18"/>
                <w:szCs w:val="18"/>
              </w:rPr>
              <w:t>obility of stakeholders and staff is affected</w:t>
            </w:r>
            <w:r w:rsidR="0024706B" w:rsidRPr="00BE4743">
              <w:rPr>
                <w:sz w:val="18"/>
                <w:szCs w:val="18"/>
              </w:rPr>
              <w:t>, with highly vulnerable actors and typically marginalized groups are not involved in project implementation</w:t>
            </w:r>
          </w:p>
        </w:tc>
        <w:tc>
          <w:tcPr>
            <w:tcW w:w="325" w:type="pct"/>
            <w:tcBorders>
              <w:top w:val="nil"/>
              <w:left w:val="nil"/>
              <w:bottom w:val="single" w:sz="4" w:space="0" w:color="auto"/>
              <w:right w:val="single" w:sz="4" w:space="0" w:color="auto"/>
            </w:tcBorders>
            <w:shd w:val="clear" w:color="auto" w:fill="auto"/>
            <w:vAlign w:val="center"/>
          </w:tcPr>
          <w:p w14:paraId="128F1237" w14:textId="77777777" w:rsidR="00D305B1" w:rsidRPr="00BE4743" w:rsidRDefault="00D305B1" w:rsidP="00D305B1">
            <w:pPr>
              <w:spacing w:before="0"/>
              <w:jc w:val="center"/>
              <w:rPr>
                <w:rFonts w:eastAsia="Times New Roman" w:cs="Calibri"/>
                <w:color w:val="000000"/>
                <w:sz w:val="18"/>
                <w:szCs w:val="18"/>
                <w:lang w:eastAsia="zh-CN"/>
              </w:rPr>
            </w:pPr>
          </w:p>
        </w:tc>
        <w:tc>
          <w:tcPr>
            <w:tcW w:w="462" w:type="pct"/>
            <w:tcBorders>
              <w:top w:val="nil"/>
              <w:left w:val="nil"/>
              <w:bottom w:val="single" w:sz="4" w:space="0" w:color="auto"/>
              <w:right w:val="single" w:sz="4" w:space="0" w:color="auto"/>
            </w:tcBorders>
            <w:shd w:val="clear" w:color="auto" w:fill="auto"/>
            <w:vAlign w:val="center"/>
          </w:tcPr>
          <w:p w14:paraId="15BA8487" w14:textId="017FD86E"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tcPr>
          <w:p w14:paraId="2F7AD987" w14:textId="209EB06E"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tcPr>
          <w:p w14:paraId="16F7E983" w14:textId="02E335D8" w:rsidR="00D305B1" w:rsidRPr="00BE4743" w:rsidRDefault="00D305B1"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tcPr>
          <w:p w14:paraId="3FC5F56C" w14:textId="5FBDFCC9" w:rsidR="00D305B1" w:rsidRPr="00BE4743" w:rsidRDefault="001A7046" w:rsidP="00D305B1">
            <w:pPr>
              <w:spacing w:before="0"/>
              <w:jc w:val="left"/>
              <w:rPr>
                <w:rFonts w:eastAsia="Times New Roman" w:cs="Calibri"/>
                <w:color w:val="000000"/>
                <w:sz w:val="18"/>
                <w:szCs w:val="18"/>
                <w:lang w:eastAsia="zh-CN"/>
              </w:rPr>
            </w:pPr>
            <w:r w:rsidRPr="00BE4743">
              <w:rPr>
                <w:rFonts w:asciiTheme="minorHAnsi" w:eastAsia="Times New Roman" w:hAnsiTheme="minorHAnsi" w:cstheme="minorHAnsi"/>
                <w:sz w:val="18"/>
                <w:szCs w:val="18"/>
              </w:rPr>
              <w:t xml:space="preserve">The project design has </w:t>
            </w:r>
            <w:proofErr w:type="gramStart"/>
            <w:r w:rsidRPr="00BE4743">
              <w:rPr>
                <w:rFonts w:asciiTheme="minorHAnsi" w:eastAsia="Times New Roman" w:hAnsiTheme="minorHAnsi" w:cstheme="minorHAnsi"/>
                <w:sz w:val="18"/>
                <w:szCs w:val="18"/>
              </w:rPr>
              <w:t>taken into account</w:t>
            </w:r>
            <w:proofErr w:type="gramEnd"/>
            <w:r w:rsidRPr="00BE4743">
              <w:rPr>
                <w:rFonts w:asciiTheme="minorHAnsi" w:eastAsia="Times New Roman" w:hAnsiTheme="minorHAnsi" w:cstheme="minorHAnsi"/>
                <w:sz w:val="18"/>
                <w:szCs w:val="18"/>
              </w:rPr>
              <w:t xml:space="preserve"> steps to minimize these risks such as limiting travel to or from areas where COVID-19 is prevalent, and will also provide training on regular hand washing, social distancing and wearing masks in public for the project staff and stakeholders during the inception phase. These trainings will be repeated throughout the project implementation and reinforced during settings where it is determined to be high risks areas.</w:t>
            </w:r>
          </w:p>
        </w:tc>
        <w:tc>
          <w:tcPr>
            <w:tcW w:w="387" w:type="pct"/>
            <w:tcBorders>
              <w:top w:val="nil"/>
              <w:left w:val="nil"/>
              <w:bottom w:val="single" w:sz="4" w:space="0" w:color="auto"/>
              <w:right w:val="single" w:sz="4" w:space="0" w:color="auto"/>
            </w:tcBorders>
            <w:shd w:val="clear" w:color="auto" w:fill="auto"/>
            <w:vAlign w:val="center"/>
          </w:tcPr>
          <w:p w14:paraId="2864F7DE" w14:textId="07774325" w:rsidR="00D305B1" w:rsidRPr="00BE4743" w:rsidRDefault="0024706B"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UNDP-CO and PMU</w:t>
            </w:r>
          </w:p>
        </w:tc>
        <w:tc>
          <w:tcPr>
            <w:tcW w:w="499" w:type="pct"/>
            <w:tcBorders>
              <w:top w:val="nil"/>
              <w:left w:val="nil"/>
              <w:bottom w:val="single" w:sz="4" w:space="0" w:color="auto"/>
              <w:right w:val="single" w:sz="4" w:space="0" w:color="auto"/>
            </w:tcBorders>
            <w:shd w:val="clear" w:color="auto" w:fill="auto"/>
            <w:vAlign w:val="center"/>
          </w:tcPr>
          <w:p w14:paraId="4485CC00" w14:textId="78026588" w:rsidR="00D305B1" w:rsidRPr="00BE4743" w:rsidRDefault="0024706B" w:rsidP="00D305B1">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1A7046" w:rsidRPr="00BE4743" w14:paraId="34D71840" w14:textId="77777777" w:rsidTr="0024706B">
        <w:trPr>
          <w:trHeight w:val="1200"/>
        </w:trPr>
        <w:tc>
          <w:tcPr>
            <w:tcW w:w="143" w:type="pct"/>
            <w:tcBorders>
              <w:top w:val="nil"/>
              <w:left w:val="single" w:sz="4" w:space="0" w:color="auto"/>
              <w:bottom w:val="single" w:sz="4" w:space="0" w:color="auto"/>
              <w:right w:val="single" w:sz="4" w:space="0" w:color="auto"/>
            </w:tcBorders>
            <w:shd w:val="clear" w:color="auto" w:fill="auto"/>
            <w:vAlign w:val="center"/>
          </w:tcPr>
          <w:p w14:paraId="017F6151" w14:textId="00F41993" w:rsidR="001A7046" w:rsidRPr="00BE4743" w:rsidRDefault="0024706B" w:rsidP="001A704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17</w:t>
            </w:r>
          </w:p>
        </w:tc>
        <w:tc>
          <w:tcPr>
            <w:tcW w:w="891" w:type="pct"/>
            <w:tcBorders>
              <w:top w:val="nil"/>
              <w:left w:val="nil"/>
              <w:bottom w:val="single" w:sz="4" w:space="0" w:color="auto"/>
              <w:right w:val="single" w:sz="4" w:space="0" w:color="auto"/>
            </w:tcBorders>
            <w:shd w:val="clear" w:color="auto" w:fill="auto"/>
            <w:vAlign w:val="center"/>
          </w:tcPr>
          <w:p w14:paraId="0EC509CA" w14:textId="5AC909BE" w:rsidR="001A7046" w:rsidRPr="00BE4743" w:rsidRDefault="00673730" w:rsidP="001A7046">
            <w:pPr>
              <w:spacing w:before="0"/>
              <w:jc w:val="left"/>
              <w:rPr>
                <w:rFonts w:eastAsia="Times New Roman" w:cs="Calibri"/>
                <w:color w:val="000000"/>
                <w:sz w:val="18"/>
                <w:szCs w:val="18"/>
                <w:lang w:eastAsia="zh-CN"/>
              </w:rPr>
            </w:pPr>
            <w:r w:rsidRPr="00BE4743">
              <w:rPr>
                <w:sz w:val="18"/>
                <w:szCs w:val="18"/>
              </w:rPr>
              <w:t>Due to Covid-19, g</w:t>
            </w:r>
            <w:r w:rsidR="001A7046" w:rsidRPr="00BE4743">
              <w:rPr>
                <w:sz w:val="18"/>
                <w:szCs w:val="18"/>
              </w:rPr>
              <w:t>overnment priorities change because of the pandemic</w:t>
            </w:r>
          </w:p>
        </w:tc>
        <w:tc>
          <w:tcPr>
            <w:tcW w:w="325" w:type="pct"/>
            <w:tcBorders>
              <w:top w:val="nil"/>
              <w:left w:val="nil"/>
              <w:bottom w:val="single" w:sz="4" w:space="0" w:color="auto"/>
              <w:right w:val="single" w:sz="4" w:space="0" w:color="auto"/>
            </w:tcBorders>
            <w:shd w:val="clear" w:color="auto" w:fill="auto"/>
            <w:vAlign w:val="center"/>
          </w:tcPr>
          <w:p w14:paraId="3815480D" w14:textId="77777777" w:rsidR="001A7046" w:rsidRPr="00BE4743" w:rsidRDefault="001A7046" w:rsidP="001A7046">
            <w:pPr>
              <w:spacing w:before="0"/>
              <w:jc w:val="center"/>
              <w:rPr>
                <w:rFonts w:eastAsia="Times New Roman" w:cs="Calibri"/>
                <w:color w:val="000000"/>
                <w:sz w:val="18"/>
                <w:szCs w:val="18"/>
                <w:lang w:eastAsia="zh-CN"/>
              </w:rPr>
            </w:pPr>
          </w:p>
        </w:tc>
        <w:tc>
          <w:tcPr>
            <w:tcW w:w="462" w:type="pct"/>
            <w:tcBorders>
              <w:top w:val="nil"/>
              <w:left w:val="nil"/>
              <w:bottom w:val="single" w:sz="4" w:space="0" w:color="auto"/>
              <w:right w:val="single" w:sz="4" w:space="0" w:color="auto"/>
            </w:tcBorders>
            <w:shd w:val="clear" w:color="auto" w:fill="auto"/>
            <w:vAlign w:val="center"/>
          </w:tcPr>
          <w:p w14:paraId="2379EC82" w14:textId="293D889F"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tcPr>
          <w:p w14:paraId="177307DA" w14:textId="38AEF7DB"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tcPr>
          <w:p w14:paraId="3300FAC1" w14:textId="2B6770F7"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tcPr>
          <w:p w14:paraId="47A09FAB" w14:textId="4F655E0F" w:rsidR="001A7046" w:rsidRPr="00BE4743" w:rsidRDefault="001A7046" w:rsidP="001A7046">
            <w:pPr>
              <w:spacing w:before="0"/>
              <w:jc w:val="left"/>
              <w:rPr>
                <w:rFonts w:eastAsia="Times New Roman" w:cs="Calibri"/>
                <w:color w:val="000000"/>
                <w:sz w:val="18"/>
                <w:szCs w:val="18"/>
                <w:lang w:eastAsia="zh-CN"/>
              </w:rPr>
            </w:pPr>
            <w:r w:rsidRPr="00BE4743">
              <w:rPr>
                <w:rFonts w:asciiTheme="minorHAnsi" w:eastAsia="Times New Roman" w:hAnsiTheme="minorHAnsi" w:cstheme="minorHAnsi"/>
                <w:sz w:val="18"/>
                <w:szCs w:val="18"/>
              </w:rPr>
              <w:t xml:space="preserve">The high-level involvement and commitment of national stakeholders shown in the PPG reaffirms the interest of the country and ensures the project implementation is country driven. The design of the project activities, prioritizing the use of virtual platforms, will allow stakeholder to continue with their involvement in potential lockdown phases. </w:t>
            </w:r>
          </w:p>
        </w:tc>
        <w:tc>
          <w:tcPr>
            <w:tcW w:w="387" w:type="pct"/>
            <w:tcBorders>
              <w:top w:val="nil"/>
              <w:left w:val="nil"/>
              <w:bottom w:val="single" w:sz="4" w:space="0" w:color="auto"/>
              <w:right w:val="single" w:sz="4" w:space="0" w:color="auto"/>
            </w:tcBorders>
            <w:shd w:val="clear" w:color="auto" w:fill="auto"/>
            <w:vAlign w:val="center"/>
          </w:tcPr>
          <w:p w14:paraId="781A4FFD" w14:textId="23F4F567" w:rsidR="001A7046" w:rsidRPr="00BE4743" w:rsidRDefault="0024706B"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UNDP-CO and PMU</w:t>
            </w:r>
          </w:p>
        </w:tc>
        <w:tc>
          <w:tcPr>
            <w:tcW w:w="499" w:type="pct"/>
            <w:tcBorders>
              <w:top w:val="nil"/>
              <w:left w:val="nil"/>
              <w:bottom w:val="single" w:sz="4" w:space="0" w:color="auto"/>
              <w:right w:val="single" w:sz="4" w:space="0" w:color="auto"/>
            </w:tcBorders>
            <w:shd w:val="clear" w:color="auto" w:fill="auto"/>
            <w:vAlign w:val="center"/>
          </w:tcPr>
          <w:p w14:paraId="247B9A31" w14:textId="0EFE116A" w:rsidR="001A7046" w:rsidRPr="00BE4743" w:rsidRDefault="0024706B"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1A7046" w:rsidRPr="00BE4743" w14:paraId="5E98BC51" w14:textId="77777777" w:rsidTr="0024706B">
        <w:trPr>
          <w:trHeight w:val="1200"/>
        </w:trPr>
        <w:tc>
          <w:tcPr>
            <w:tcW w:w="143" w:type="pct"/>
            <w:tcBorders>
              <w:top w:val="nil"/>
              <w:left w:val="single" w:sz="4" w:space="0" w:color="auto"/>
              <w:bottom w:val="single" w:sz="4" w:space="0" w:color="auto"/>
              <w:right w:val="single" w:sz="4" w:space="0" w:color="auto"/>
            </w:tcBorders>
            <w:shd w:val="clear" w:color="auto" w:fill="auto"/>
            <w:vAlign w:val="center"/>
          </w:tcPr>
          <w:p w14:paraId="3ACA2FE8" w14:textId="3D61E6F2" w:rsidR="001A7046" w:rsidRPr="00BE4743" w:rsidRDefault="0024706B" w:rsidP="001A704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18</w:t>
            </w:r>
          </w:p>
        </w:tc>
        <w:tc>
          <w:tcPr>
            <w:tcW w:w="891" w:type="pct"/>
            <w:tcBorders>
              <w:top w:val="nil"/>
              <w:left w:val="nil"/>
              <w:bottom w:val="single" w:sz="4" w:space="0" w:color="auto"/>
              <w:right w:val="single" w:sz="4" w:space="0" w:color="auto"/>
            </w:tcBorders>
            <w:shd w:val="clear" w:color="auto" w:fill="auto"/>
            <w:vAlign w:val="center"/>
          </w:tcPr>
          <w:p w14:paraId="799CBD41" w14:textId="466A0E69" w:rsidR="001A7046" w:rsidRPr="00BE4743" w:rsidRDefault="00673730" w:rsidP="001A7046">
            <w:pPr>
              <w:spacing w:before="0"/>
              <w:jc w:val="left"/>
              <w:rPr>
                <w:rFonts w:eastAsia="Times New Roman" w:cs="Calibri"/>
                <w:color w:val="000000"/>
                <w:sz w:val="18"/>
                <w:szCs w:val="18"/>
                <w:lang w:eastAsia="zh-CN"/>
              </w:rPr>
            </w:pPr>
            <w:r w:rsidRPr="00BE4743">
              <w:rPr>
                <w:sz w:val="18"/>
                <w:szCs w:val="18"/>
              </w:rPr>
              <w:t>Due to Covid-19, c</w:t>
            </w:r>
            <w:r w:rsidR="001A7046" w:rsidRPr="00BE4743">
              <w:rPr>
                <w:sz w:val="18"/>
                <w:szCs w:val="18"/>
              </w:rPr>
              <w:t>o-financing availability</w:t>
            </w:r>
            <w:r w:rsidRPr="00BE4743">
              <w:rPr>
                <w:sz w:val="18"/>
                <w:szCs w:val="18"/>
              </w:rPr>
              <w:t xml:space="preserve"> may be reduced</w:t>
            </w:r>
          </w:p>
        </w:tc>
        <w:tc>
          <w:tcPr>
            <w:tcW w:w="325" w:type="pct"/>
            <w:tcBorders>
              <w:top w:val="nil"/>
              <w:left w:val="nil"/>
              <w:bottom w:val="single" w:sz="4" w:space="0" w:color="auto"/>
              <w:right w:val="single" w:sz="4" w:space="0" w:color="auto"/>
            </w:tcBorders>
            <w:shd w:val="clear" w:color="auto" w:fill="auto"/>
            <w:vAlign w:val="center"/>
          </w:tcPr>
          <w:p w14:paraId="0D156EFC" w14:textId="77777777" w:rsidR="001A7046" w:rsidRPr="00BE4743" w:rsidRDefault="001A7046" w:rsidP="001A7046">
            <w:pPr>
              <w:spacing w:before="0"/>
              <w:jc w:val="center"/>
              <w:rPr>
                <w:rFonts w:eastAsia="Times New Roman" w:cs="Calibri"/>
                <w:color w:val="000000"/>
                <w:sz w:val="18"/>
                <w:szCs w:val="18"/>
                <w:lang w:eastAsia="zh-CN"/>
              </w:rPr>
            </w:pPr>
          </w:p>
        </w:tc>
        <w:tc>
          <w:tcPr>
            <w:tcW w:w="462" w:type="pct"/>
            <w:tcBorders>
              <w:top w:val="nil"/>
              <w:left w:val="nil"/>
              <w:bottom w:val="single" w:sz="4" w:space="0" w:color="auto"/>
              <w:right w:val="single" w:sz="4" w:space="0" w:color="auto"/>
            </w:tcBorders>
            <w:shd w:val="clear" w:color="auto" w:fill="auto"/>
            <w:vAlign w:val="center"/>
          </w:tcPr>
          <w:p w14:paraId="0A4F8381" w14:textId="5AEF833E"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tcPr>
          <w:p w14:paraId="2774AA0E" w14:textId="318ABDFC"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tcPr>
          <w:p w14:paraId="41ACABC9" w14:textId="32A74BEF"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tcPr>
          <w:p w14:paraId="1847098D" w14:textId="7ED646DA" w:rsidR="001A7046" w:rsidRPr="00BE4743" w:rsidRDefault="001A7046" w:rsidP="001A7046">
            <w:pPr>
              <w:spacing w:before="0"/>
              <w:jc w:val="left"/>
              <w:rPr>
                <w:rFonts w:eastAsia="Times New Roman" w:cs="Calibri"/>
                <w:color w:val="000000"/>
                <w:sz w:val="18"/>
                <w:szCs w:val="18"/>
                <w:lang w:eastAsia="zh-CN"/>
              </w:rPr>
            </w:pPr>
            <w:r w:rsidRPr="00BE4743">
              <w:rPr>
                <w:rFonts w:asciiTheme="minorHAnsi" w:eastAsia="Times New Roman" w:hAnsiTheme="minorHAnsi" w:cstheme="minorHAnsi"/>
                <w:sz w:val="18"/>
                <w:szCs w:val="18"/>
              </w:rPr>
              <w:t xml:space="preserve">The contribution from the </w:t>
            </w:r>
            <w:r w:rsidRPr="00BE4743">
              <w:rPr>
                <w:rFonts w:asciiTheme="minorHAnsi" w:hAnsiTheme="minorHAnsi" w:cstheme="minorHAnsi"/>
                <w:sz w:val="18"/>
                <w:szCs w:val="18"/>
              </w:rPr>
              <w:t>G</w:t>
            </w:r>
            <w:r w:rsidRPr="00BE4743">
              <w:rPr>
                <w:rFonts w:asciiTheme="minorHAnsi" w:eastAsia="Times New Roman" w:hAnsiTheme="minorHAnsi" w:cstheme="minorHAnsi"/>
                <w:sz w:val="18"/>
                <w:szCs w:val="18"/>
              </w:rPr>
              <w:t xml:space="preserve">overnment of </w:t>
            </w:r>
            <w:r w:rsidRPr="00BE4743">
              <w:rPr>
                <w:rFonts w:asciiTheme="minorHAnsi" w:hAnsiTheme="minorHAnsi" w:cstheme="minorHAnsi"/>
                <w:sz w:val="18"/>
                <w:szCs w:val="18"/>
              </w:rPr>
              <w:t xml:space="preserve">Sudan </w:t>
            </w:r>
            <w:r w:rsidRPr="00BE4743">
              <w:rPr>
                <w:rFonts w:asciiTheme="minorHAnsi" w:eastAsia="Times New Roman" w:hAnsiTheme="minorHAnsi" w:cstheme="minorHAnsi"/>
                <w:sz w:val="18"/>
                <w:szCs w:val="18"/>
              </w:rPr>
              <w:t xml:space="preserve">is provided in-kind, in the form of government personnel and public resources. Thus, the co-finance is not affected. The involvement of the staff from the PPG phase ensures the engagement of national stakeholders, that will be allowed to continue with project implementation home-based, if appropriate. </w:t>
            </w:r>
          </w:p>
        </w:tc>
        <w:tc>
          <w:tcPr>
            <w:tcW w:w="387" w:type="pct"/>
            <w:tcBorders>
              <w:top w:val="nil"/>
              <w:left w:val="nil"/>
              <w:bottom w:val="single" w:sz="4" w:space="0" w:color="auto"/>
              <w:right w:val="single" w:sz="4" w:space="0" w:color="auto"/>
            </w:tcBorders>
            <w:shd w:val="clear" w:color="auto" w:fill="auto"/>
            <w:vAlign w:val="center"/>
          </w:tcPr>
          <w:p w14:paraId="78461D4B" w14:textId="3822515C" w:rsidR="001A7046" w:rsidRPr="00BE4743" w:rsidRDefault="0024706B"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99" w:type="pct"/>
            <w:tcBorders>
              <w:top w:val="nil"/>
              <w:left w:val="nil"/>
              <w:bottom w:val="single" w:sz="4" w:space="0" w:color="auto"/>
              <w:right w:val="single" w:sz="4" w:space="0" w:color="auto"/>
            </w:tcBorders>
            <w:shd w:val="clear" w:color="auto" w:fill="auto"/>
            <w:vAlign w:val="center"/>
          </w:tcPr>
          <w:p w14:paraId="34DEB37E" w14:textId="43EEBE7D" w:rsidR="001A7046" w:rsidRPr="00BE4743" w:rsidRDefault="0024706B"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r w:rsidR="001A7046" w:rsidRPr="00BE4743" w14:paraId="61179AE3" w14:textId="77777777" w:rsidTr="0024706B">
        <w:trPr>
          <w:trHeight w:val="1200"/>
        </w:trPr>
        <w:tc>
          <w:tcPr>
            <w:tcW w:w="143" w:type="pct"/>
            <w:tcBorders>
              <w:top w:val="nil"/>
              <w:left w:val="single" w:sz="4" w:space="0" w:color="auto"/>
              <w:bottom w:val="single" w:sz="4" w:space="0" w:color="auto"/>
              <w:right w:val="single" w:sz="4" w:space="0" w:color="auto"/>
            </w:tcBorders>
            <w:shd w:val="clear" w:color="auto" w:fill="auto"/>
            <w:vAlign w:val="center"/>
          </w:tcPr>
          <w:p w14:paraId="247D5D93" w14:textId="55DA50D7" w:rsidR="001A7046" w:rsidRPr="00BE4743" w:rsidRDefault="0024706B" w:rsidP="001A704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19</w:t>
            </w:r>
          </w:p>
        </w:tc>
        <w:tc>
          <w:tcPr>
            <w:tcW w:w="891" w:type="pct"/>
            <w:tcBorders>
              <w:top w:val="nil"/>
              <w:left w:val="nil"/>
              <w:bottom w:val="single" w:sz="4" w:space="0" w:color="auto"/>
              <w:right w:val="single" w:sz="4" w:space="0" w:color="auto"/>
            </w:tcBorders>
            <w:shd w:val="clear" w:color="auto" w:fill="auto"/>
            <w:vAlign w:val="center"/>
          </w:tcPr>
          <w:p w14:paraId="787B8453" w14:textId="69D33B81" w:rsidR="001A7046" w:rsidRPr="00BE4743" w:rsidRDefault="00673730" w:rsidP="001A7046">
            <w:pPr>
              <w:spacing w:before="0"/>
              <w:jc w:val="left"/>
              <w:rPr>
                <w:rFonts w:eastAsia="Times New Roman" w:cs="Calibri"/>
                <w:color w:val="000000"/>
                <w:sz w:val="18"/>
                <w:szCs w:val="18"/>
                <w:lang w:eastAsia="zh-CN"/>
              </w:rPr>
            </w:pPr>
            <w:r w:rsidRPr="00BE4743">
              <w:rPr>
                <w:sz w:val="18"/>
                <w:szCs w:val="18"/>
              </w:rPr>
              <w:t>Due to Covid-19, p</w:t>
            </w:r>
            <w:r w:rsidR="001A7046" w:rsidRPr="00BE4743">
              <w:rPr>
                <w:sz w:val="18"/>
                <w:szCs w:val="18"/>
              </w:rPr>
              <w:t>rice increase in procurement</w:t>
            </w:r>
          </w:p>
        </w:tc>
        <w:tc>
          <w:tcPr>
            <w:tcW w:w="325" w:type="pct"/>
            <w:tcBorders>
              <w:top w:val="nil"/>
              <w:left w:val="nil"/>
              <w:bottom w:val="single" w:sz="4" w:space="0" w:color="auto"/>
              <w:right w:val="single" w:sz="4" w:space="0" w:color="auto"/>
            </w:tcBorders>
            <w:shd w:val="clear" w:color="auto" w:fill="auto"/>
            <w:vAlign w:val="center"/>
          </w:tcPr>
          <w:p w14:paraId="35905FA3" w14:textId="77777777" w:rsidR="001A7046" w:rsidRPr="00BE4743" w:rsidRDefault="001A7046" w:rsidP="001A7046">
            <w:pPr>
              <w:spacing w:before="0"/>
              <w:jc w:val="center"/>
              <w:rPr>
                <w:rFonts w:eastAsia="Times New Roman" w:cs="Calibri"/>
                <w:color w:val="000000"/>
                <w:sz w:val="18"/>
                <w:szCs w:val="18"/>
                <w:lang w:eastAsia="zh-CN"/>
              </w:rPr>
            </w:pPr>
          </w:p>
        </w:tc>
        <w:tc>
          <w:tcPr>
            <w:tcW w:w="462" w:type="pct"/>
            <w:tcBorders>
              <w:top w:val="nil"/>
              <w:left w:val="nil"/>
              <w:bottom w:val="single" w:sz="4" w:space="0" w:color="auto"/>
              <w:right w:val="single" w:sz="4" w:space="0" w:color="auto"/>
            </w:tcBorders>
            <w:shd w:val="clear" w:color="auto" w:fill="auto"/>
            <w:vAlign w:val="center"/>
          </w:tcPr>
          <w:p w14:paraId="7EB1B0E0" w14:textId="01C7E97B"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Environmental</w:t>
            </w:r>
          </w:p>
        </w:tc>
        <w:tc>
          <w:tcPr>
            <w:tcW w:w="340" w:type="pct"/>
            <w:tcBorders>
              <w:top w:val="nil"/>
              <w:left w:val="nil"/>
              <w:bottom w:val="single" w:sz="4" w:space="0" w:color="auto"/>
              <w:right w:val="single" w:sz="4" w:space="0" w:color="auto"/>
            </w:tcBorders>
            <w:shd w:val="clear" w:color="auto" w:fill="auto"/>
            <w:vAlign w:val="center"/>
          </w:tcPr>
          <w:p w14:paraId="01DB7837" w14:textId="6D54B746"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384" w:type="pct"/>
            <w:tcBorders>
              <w:top w:val="nil"/>
              <w:left w:val="nil"/>
              <w:bottom w:val="single" w:sz="4" w:space="0" w:color="auto"/>
              <w:right w:val="single" w:sz="4" w:space="0" w:color="auto"/>
            </w:tcBorders>
            <w:shd w:val="clear" w:color="auto" w:fill="auto"/>
            <w:vAlign w:val="center"/>
          </w:tcPr>
          <w:p w14:paraId="5B9F8CC0" w14:textId="6607DCFC" w:rsidR="001A7046" w:rsidRPr="00BE4743" w:rsidRDefault="001A7046"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Moderate</w:t>
            </w:r>
          </w:p>
        </w:tc>
        <w:tc>
          <w:tcPr>
            <w:tcW w:w="1568" w:type="pct"/>
            <w:tcBorders>
              <w:top w:val="nil"/>
              <w:left w:val="nil"/>
              <w:bottom w:val="single" w:sz="4" w:space="0" w:color="auto"/>
              <w:right w:val="single" w:sz="4" w:space="0" w:color="auto"/>
            </w:tcBorders>
            <w:shd w:val="clear" w:color="auto" w:fill="auto"/>
            <w:vAlign w:val="center"/>
          </w:tcPr>
          <w:p w14:paraId="12E7997E" w14:textId="7D691E7D" w:rsidR="001A7046" w:rsidRPr="00BE4743" w:rsidRDefault="001A7046" w:rsidP="001A7046">
            <w:pPr>
              <w:spacing w:before="0"/>
              <w:jc w:val="left"/>
              <w:rPr>
                <w:rFonts w:eastAsia="Times New Roman" w:cs="Calibri"/>
                <w:color w:val="000000"/>
                <w:sz w:val="18"/>
                <w:szCs w:val="18"/>
                <w:lang w:eastAsia="zh-CN"/>
              </w:rPr>
            </w:pPr>
            <w:r w:rsidRPr="00BE4743">
              <w:rPr>
                <w:rFonts w:asciiTheme="minorHAnsi" w:eastAsia="Times New Roman" w:hAnsiTheme="minorHAnsi" w:cstheme="minorHAnsi"/>
                <w:sz w:val="18"/>
                <w:szCs w:val="18"/>
              </w:rPr>
              <w:t>The possibility for developing the work virtually ensures that the demand for procurement is sufficient to meet the project requirements in a cost-effective way.</w:t>
            </w:r>
          </w:p>
        </w:tc>
        <w:tc>
          <w:tcPr>
            <w:tcW w:w="387" w:type="pct"/>
            <w:tcBorders>
              <w:top w:val="nil"/>
              <w:left w:val="nil"/>
              <w:bottom w:val="single" w:sz="4" w:space="0" w:color="auto"/>
              <w:right w:val="single" w:sz="4" w:space="0" w:color="auto"/>
            </w:tcBorders>
            <w:shd w:val="clear" w:color="auto" w:fill="auto"/>
            <w:vAlign w:val="center"/>
          </w:tcPr>
          <w:p w14:paraId="59F824EE" w14:textId="3BC8DDE2" w:rsidR="001A7046" w:rsidRPr="00BE4743" w:rsidRDefault="0024706B"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UNDP-CO and PMU</w:t>
            </w:r>
          </w:p>
        </w:tc>
        <w:tc>
          <w:tcPr>
            <w:tcW w:w="499" w:type="pct"/>
            <w:tcBorders>
              <w:top w:val="nil"/>
              <w:left w:val="nil"/>
              <w:bottom w:val="single" w:sz="4" w:space="0" w:color="auto"/>
              <w:right w:val="single" w:sz="4" w:space="0" w:color="auto"/>
            </w:tcBorders>
            <w:shd w:val="clear" w:color="auto" w:fill="auto"/>
            <w:vAlign w:val="center"/>
          </w:tcPr>
          <w:p w14:paraId="1FAD941B" w14:textId="390E96FB" w:rsidR="001A7046" w:rsidRPr="00BE4743" w:rsidRDefault="0024706B" w:rsidP="001A7046">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Decreasing through project implementation</w:t>
            </w:r>
          </w:p>
        </w:tc>
      </w:tr>
    </w:tbl>
    <w:p w14:paraId="53B0E2FE" w14:textId="628FFEDB" w:rsidR="005525F7" w:rsidRPr="00BE4743" w:rsidRDefault="005525F7" w:rsidP="005525F7">
      <w:pPr>
        <w:rPr>
          <w:i/>
          <w:iCs/>
        </w:rPr>
        <w:sectPr w:rsidR="005525F7" w:rsidRPr="00BE4743" w:rsidSect="00F8568C">
          <w:pgSz w:w="16838" w:h="11906" w:orient="landscape" w:code="9"/>
          <w:pgMar w:top="1440" w:right="1440" w:bottom="1440" w:left="1440" w:header="720" w:footer="720" w:gutter="0"/>
          <w:cols w:space="720"/>
          <w:docGrid w:linePitch="360"/>
        </w:sectPr>
      </w:pPr>
    </w:p>
    <w:p w14:paraId="50C8EB24" w14:textId="28B1BDC8" w:rsidR="003D60E3" w:rsidRPr="00BE4743" w:rsidRDefault="003D60E3" w:rsidP="003D60E3">
      <w:pPr>
        <w:pStyle w:val="Heading1"/>
        <w:numPr>
          <w:ilvl w:val="0"/>
          <w:numId w:val="0"/>
        </w:numPr>
        <w:pBdr>
          <w:top w:val="none" w:sz="0" w:space="0" w:color="auto"/>
        </w:pBdr>
        <w:spacing w:before="0"/>
      </w:pPr>
      <w:bookmarkStart w:id="71" w:name="_Toc63844799"/>
      <w:bookmarkStart w:id="72" w:name="_Toc70952198"/>
      <w:r w:rsidRPr="00BE4743">
        <w:lastRenderedPageBreak/>
        <w:t xml:space="preserve">Annex </w:t>
      </w:r>
      <w:proofErr w:type="gramStart"/>
      <w:r w:rsidRPr="00BE4743">
        <w:t xml:space="preserve">8  </w:t>
      </w:r>
      <w:r w:rsidRPr="00BE4743">
        <w:tab/>
      </w:r>
      <w:proofErr w:type="gramEnd"/>
      <w:r w:rsidRPr="00BE4743">
        <w:t>Overview of Project Staff and Technical Consultancies</w:t>
      </w:r>
      <w:bookmarkEnd w:id="71"/>
      <w:bookmarkEnd w:id="72"/>
    </w:p>
    <w:p w14:paraId="20A01528" w14:textId="77777777" w:rsidR="005525F7" w:rsidRPr="00BE4743" w:rsidRDefault="005525F7" w:rsidP="005525F7">
      <w:pPr>
        <w:pStyle w:val="NoSpacing"/>
        <w:keepNext/>
        <w:spacing w:before="240" w:after="240"/>
        <w:rPr>
          <w:rFonts w:ascii="Calibri" w:hAnsi="Calibri"/>
          <w:b/>
          <w:sz w:val="20"/>
          <w:szCs w:val="20"/>
          <w:lang w:val="en-GB"/>
        </w:rPr>
      </w:pPr>
      <w:r w:rsidRPr="00BE4743">
        <w:rPr>
          <w:rFonts w:ascii="Calibri" w:hAnsi="Calibri"/>
          <w:b/>
          <w:sz w:val="20"/>
          <w:szCs w:val="20"/>
          <w:lang w:val="en-GB"/>
        </w:rPr>
        <w:t>Project Manager (full time national consultant)</w:t>
      </w:r>
    </w:p>
    <w:p w14:paraId="385867B0" w14:textId="6770E538" w:rsidR="005525F7" w:rsidRPr="00BE4743" w:rsidRDefault="005525F7" w:rsidP="005525F7">
      <w:pPr>
        <w:rPr>
          <w:szCs w:val="20"/>
          <w:lang w:val="en-GB"/>
        </w:rPr>
      </w:pPr>
      <w:proofErr w:type="gramStart"/>
      <w:r w:rsidRPr="00BE4743">
        <w:rPr>
          <w:szCs w:val="20"/>
          <w:lang w:val="en-GB"/>
        </w:rPr>
        <w:t>The Project Manager (PM),</w:t>
      </w:r>
      <w:proofErr w:type="gramEnd"/>
      <w:r w:rsidRPr="00BE4743">
        <w:rPr>
          <w:szCs w:val="20"/>
          <w:lang w:val="en-GB"/>
        </w:rPr>
        <w:t xml:space="preserve"> will be a nationally recruited expert selected based on an open competitive process managed by the Project Board. </w:t>
      </w:r>
      <w:proofErr w:type="spellStart"/>
      <w:r w:rsidRPr="00BE4743">
        <w:rPr>
          <w:szCs w:val="20"/>
          <w:lang w:val="en-GB"/>
        </w:rPr>
        <w:t>He/She</w:t>
      </w:r>
      <w:proofErr w:type="spellEnd"/>
      <w:r w:rsidRPr="00BE4743">
        <w:rPr>
          <w:szCs w:val="20"/>
          <w:lang w:val="en-GB"/>
        </w:rPr>
        <w:t xml:space="preserve"> will be responsible for the overall management of the project, including the mobilization of all project inputs, supervision over project staff, </w:t>
      </w:r>
      <w:proofErr w:type="gramStart"/>
      <w:r w:rsidRPr="00BE4743">
        <w:rPr>
          <w:szCs w:val="20"/>
          <w:lang w:val="en-GB"/>
        </w:rPr>
        <w:t>consultants</w:t>
      </w:r>
      <w:proofErr w:type="gramEnd"/>
      <w:r w:rsidRPr="00BE4743">
        <w:rPr>
          <w:szCs w:val="20"/>
          <w:lang w:val="en-GB"/>
        </w:rPr>
        <w:t xml:space="preserve"> and sub-contractors. The PM will report to the Chair of the Project Board (HCENR appointee) in close consultation with the Director General of HCENR and the UNDP RR (or duly designated UNDP officer) for </w:t>
      </w:r>
      <w:proofErr w:type="gramStart"/>
      <w:r w:rsidRPr="00BE4743">
        <w:rPr>
          <w:szCs w:val="20"/>
          <w:lang w:val="en-GB"/>
        </w:rPr>
        <w:t>all of</w:t>
      </w:r>
      <w:proofErr w:type="gramEnd"/>
      <w:r w:rsidRPr="00BE4743">
        <w:rPr>
          <w:szCs w:val="20"/>
          <w:lang w:val="en-GB"/>
        </w:rPr>
        <w:t xml:space="preserve"> the project’s substantive and administrative issues. From the strategic point of view of the project, the PM will report on a periodic basis to the Project Board. Generally, the PM will be responsible for meeting government obligations under the project, under the project </w:t>
      </w:r>
      <w:r w:rsidR="00C97B84" w:rsidRPr="00BE4743">
        <w:rPr>
          <w:szCs w:val="20"/>
          <w:lang w:val="en-GB"/>
        </w:rPr>
        <w:t xml:space="preserve">implementation </w:t>
      </w:r>
      <w:r w:rsidRPr="00BE4743">
        <w:rPr>
          <w:szCs w:val="20"/>
          <w:lang w:val="en-GB"/>
        </w:rPr>
        <w:t xml:space="preserve">modality. </w:t>
      </w:r>
      <w:proofErr w:type="spellStart"/>
      <w:r w:rsidRPr="00BE4743">
        <w:rPr>
          <w:szCs w:val="20"/>
          <w:lang w:val="en-GB"/>
        </w:rPr>
        <w:t>He/She</w:t>
      </w:r>
      <w:proofErr w:type="spellEnd"/>
      <w:r w:rsidRPr="00BE4743">
        <w:rPr>
          <w:szCs w:val="20"/>
          <w:lang w:val="en-GB"/>
        </w:rPr>
        <w:t xml:space="preserve"> will perform a liaison role with the Government, UNDP and other UN Agencies, </w:t>
      </w:r>
      <w:proofErr w:type="gramStart"/>
      <w:r w:rsidRPr="00BE4743">
        <w:rPr>
          <w:szCs w:val="20"/>
          <w:lang w:val="en-GB"/>
        </w:rPr>
        <w:t>NGOs</w:t>
      </w:r>
      <w:proofErr w:type="gramEnd"/>
      <w:r w:rsidRPr="00BE4743">
        <w:rPr>
          <w:szCs w:val="20"/>
          <w:lang w:val="en-GB"/>
        </w:rPr>
        <w:t xml:space="preserve"> and project partners, and maintain close collaboration with all stakeholders. The Project Manager will also play a technical function in addition to the project management functions.</w:t>
      </w:r>
    </w:p>
    <w:p w14:paraId="328EA1B5" w14:textId="77777777" w:rsidR="005525F7" w:rsidRPr="00BE4743" w:rsidRDefault="005525F7" w:rsidP="005525F7">
      <w:pPr>
        <w:pStyle w:val="NoSpacing"/>
        <w:keepNext/>
        <w:spacing w:before="240" w:after="240"/>
        <w:rPr>
          <w:rFonts w:ascii="Calibri" w:hAnsi="Calibri"/>
          <w:sz w:val="20"/>
          <w:szCs w:val="20"/>
          <w:u w:val="single"/>
          <w:lang w:val="en-GB"/>
        </w:rPr>
      </w:pPr>
      <w:r w:rsidRPr="00BE4743">
        <w:rPr>
          <w:rFonts w:ascii="Calibri" w:hAnsi="Calibri"/>
          <w:sz w:val="20"/>
          <w:szCs w:val="20"/>
          <w:u w:val="single"/>
          <w:lang w:val="en-GB"/>
        </w:rPr>
        <w:t>Duties and Responsibilities</w:t>
      </w:r>
    </w:p>
    <w:p w14:paraId="24DE5D45" w14:textId="77777777" w:rsidR="005525F7" w:rsidRPr="00BE4743" w:rsidRDefault="005525F7" w:rsidP="00FD047B">
      <w:pPr>
        <w:numPr>
          <w:ilvl w:val="0"/>
          <w:numId w:val="36"/>
        </w:numPr>
        <w:spacing w:before="0"/>
        <w:ind w:left="720"/>
        <w:rPr>
          <w:szCs w:val="20"/>
          <w:lang w:val="en-GB"/>
        </w:rPr>
      </w:pPr>
      <w:r w:rsidRPr="00BE4743">
        <w:rPr>
          <w:szCs w:val="20"/>
          <w:lang w:val="en-GB"/>
        </w:rPr>
        <w:t>Manage the overall conduct of the project and PMU</w:t>
      </w:r>
    </w:p>
    <w:p w14:paraId="01ACE29B" w14:textId="77777777" w:rsidR="005525F7" w:rsidRPr="00BE4743" w:rsidRDefault="005525F7" w:rsidP="00FD047B">
      <w:pPr>
        <w:numPr>
          <w:ilvl w:val="0"/>
          <w:numId w:val="36"/>
        </w:numPr>
        <w:spacing w:before="0"/>
        <w:ind w:left="720"/>
        <w:rPr>
          <w:szCs w:val="20"/>
          <w:lang w:val="en-GB"/>
        </w:rPr>
      </w:pPr>
      <w:r w:rsidRPr="00BE4743">
        <w:rPr>
          <w:szCs w:val="20"/>
          <w:lang w:val="en-GB"/>
        </w:rPr>
        <w:t>Plan the activities of the project and monitor progress against the approved workplan.</w:t>
      </w:r>
    </w:p>
    <w:p w14:paraId="607E132C" w14:textId="77777777" w:rsidR="005525F7" w:rsidRPr="00BE4743" w:rsidRDefault="005525F7" w:rsidP="00FD047B">
      <w:pPr>
        <w:numPr>
          <w:ilvl w:val="0"/>
          <w:numId w:val="36"/>
        </w:numPr>
        <w:spacing w:before="0"/>
        <w:ind w:left="720"/>
        <w:rPr>
          <w:szCs w:val="20"/>
          <w:lang w:val="en-GB"/>
        </w:rPr>
      </w:pPr>
      <w:r w:rsidRPr="00BE4743">
        <w:rPr>
          <w:szCs w:val="20"/>
          <w:lang w:val="en-GB"/>
        </w:rPr>
        <w:t>Execute activities by managing personnel, goods and services, training, including drafting terms of reference and work specifications, and overseeing all contractors’ work.</w:t>
      </w:r>
    </w:p>
    <w:p w14:paraId="5FB26809" w14:textId="77777777" w:rsidR="005525F7" w:rsidRPr="00BE4743" w:rsidRDefault="005525F7" w:rsidP="00FD047B">
      <w:pPr>
        <w:numPr>
          <w:ilvl w:val="0"/>
          <w:numId w:val="36"/>
        </w:numPr>
        <w:spacing w:before="0"/>
        <w:ind w:left="720"/>
        <w:rPr>
          <w:szCs w:val="20"/>
          <w:lang w:val="en-GB"/>
        </w:rPr>
      </w:pPr>
      <w:r w:rsidRPr="00BE4743">
        <w:rPr>
          <w:szCs w:val="20"/>
          <w:lang w:val="en-GB"/>
        </w:rPr>
        <w:t>Monitor events as determined in the project monitoring plan, and update the plan as required.</w:t>
      </w:r>
    </w:p>
    <w:p w14:paraId="5A4E0513" w14:textId="77777777" w:rsidR="005525F7" w:rsidRPr="00BE4743" w:rsidRDefault="005525F7" w:rsidP="00FD047B">
      <w:pPr>
        <w:numPr>
          <w:ilvl w:val="0"/>
          <w:numId w:val="36"/>
        </w:numPr>
        <w:spacing w:before="0"/>
        <w:ind w:left="720"/>
        <w:rPr>
          <w:szCs w:val="20"/>
          <w:lang w:val="en-GB"/>
        </w:rPr>
      </w:pPr>
      <w:r w:rsidRPr="00BE4743">
        <w:rPr>
          <w:szCs w:val="20"/>
          <w:lang w:val="en-GB"/>
        </w:rPr>
        <w:t>Provide support for completion of assessments required by UNDP, spot checks and audits.</w:t>
      </w:r>
    </w:p>
    <w:p w14:paraId="7E2581A4" w14:textId="77777777" w:rsidR="005525F7" w:rsidRPr="00BE4743" w:rsidRDefault="005525F7" w:rsidP="00FD047B">
      <w:pPr>
        <w:numPr>
          <w:ilvl w:val="0"/>
          <w:numId w:val="36"/>
        </w:numPr>
        <w:spacing w:before="0"/>
        <w:ind w:left="720"/>
        <w:rPr>
          <w:szCs w:val="20"/>
          <w:lang w:val="en-GB"/>
        </w:rPr>
      </w:pPr>
      <w:r w:rsidRPr="00BE4743">
        <w:rPr>
          <w:szCs w:val="20"/>
          <w:lang w:val="en-GB"/>
        </w:rPr>
        <w:t>Manage requests for the provision of UNDP financial resources through funding advances, direct payments or reimbursement using the FACE form.</w:t>
      </w:r>
    </w:p>
    <w:p w14:paraId="7FEB6550" w14:textId="77777777" w:rsidR="005525F7" w:rsidRPr="00BE4743" w:rsidRDefault="005525F7" w:rsidP="00FD047B">
      <w:pPr>
        <w:numPr>
          <w:ilvl w:val="0"/>
          <w:numId w:val="36"/>
        </w:numPr>
        <w:spacing w:before="0"/>
        <w:ind w:left="720"/>
        <w:rPr>
          <w:szCs w:val="20"/>
          <w:lang w:val="en-GB"/>
        </w:rPr>
      </w:pPr>
      <w:r w:rsidRPr="00BE4743">
        <w:rPr>
          <w:szCs w:val="20"/>
          <w:lang w:val="en-GB"/>
        </w:rPr>
        <w:t>Monitor financial resources and accounting to ensure the accuracy and reliability of financial reports.</w:t>
      </w:r>
    </w:p>
    <w:p w14:paraId="049AAE45" w14:textId="77777777" w:rsidR="005525F7" w:rsidRPr="00BE4743" w:rsidRDefault="005525F7" w:rsidP="00FD047B">
      <w:pPr>
        <w:numPr>
          <w:ilvl w:val="0"/>
          <w:numId w:val="36"/>
        </w:numPr>
        <w:spacing w:before="0"/>
        <w:ind w:left="720"/>
        <w:rPr>
          <w:szCs w:val="20"/>
          <w:lang w:val="en-GB"/>
        </w:rPr>
      </w:pPr>
      <w:r w:rsidRPr="00BE4743">
        <w:rPr>
          <w:szCs w:val="20"/>
          <w:lang w:val="en-GB"/>
        </w:rPr>
        <w:t>Monitor progress, watch for plan deviations and make course corrections when needed within project board-agreed tolerances to achieve results.</w:t>
      </w:r>
    </w:p>
    <w:p w14:paraId="3D1C3873" w14:textId="77777777" w:rsidR="005525F7" w:rsidRPr="00BE4743" w:rsidRDefault="005525F7" w:rsidP="00FD047B">
      <w:pPr>
        <w:numPr>
          <w:ilvl w:val="0"/>
          <w:numId w:val="36"/>
        </w:numPr>
        <w:spacing w:before="0"/>
        <w:ind w:left="720"/>
        <w:rPr>
          <w:szCs w:val="20"/>
          <w:lang w:val="en-GB"/>
        </w:rPr>
      </w:pPr>
      <w:r w:rsidRPr="00BE4743">
        <w:rPr>
          <w:szCs w:val="20"/>
          <w:lang w:val="en-GB"/>
        </w:rPr>
        <w:t>Ensure that changes are controlled, and problems addressed.</w:t>
      </w:r>
    </w:p>
    <w:p w14:paraId="7EAE7422" w14:textId="77777777" w:rsidR="005525F7" w:rsidRPr="00BE4743" w:rsidRDefault="005525F7" w:rsidP="00FD047B">
      <w:pPr>
        <w:numPr>
          <w:ilvl w:val="0"/>
          <w:numId w:val="36"/>
        </w:numPr>
        <w:spacing w:before="0"/>
        <w:ind w:left="720"/>
        <w:rPr>
          <w:szCs w:val="20"/>
          <w:lang w:val="en-GB"/>
        </w:rPr>
      </w:pPr>
      <w:r w:rsidRPr="00BE4743">
        <w:rPr>
          <w:szCs w:val="20"/>
          <w:lang w:val="en-GB"/>
        </w:rPr>
        <w:t>Perform regular progress reporting to the project board as agreed with the board, including measures to address challenges and opportunities.</w:t>
      </w:r>
    </w:p>
    <w:p w14:paraId="05AA2CD3" w14:textId="77777777" w:rsidR="005525F7" w:rsidRPr="00BE4743" w:rsidRDefault="005525F7" w:rsidP="00FD047B">
      <w:pPr>
        <w:numPr>
          <w:ilvl w:val="0"/>
          <w:numId w:val="36"/>
        </w:numPr>
        <w:spacing w:before="0"/>
        <w:ind w:left="720"/>
        <w:rPr>
          <w:szCs w:val="20"/>
          <w:lang w:val="en-GB"/>
        </w:rPr>
      </w:pPr>
      <w:r w:rsidRPr="00BE4743">
        <w:rPr>
          <w:szCs w:val="20"/>
          <w:lang w:val="en-GB"/>
        </w:rPr>
        <w:t>Prepare and submit financial reports to UNDP on a quarterly basis.</w:t>
      </w:r>
    </w:p>
    <w:p w14:paraId="6C86407D" w14:textId="77777777" w:rsidR="005525F7" w:rsidRPr="00BE4743" w:rsidRDefault="005525F7" w:rsidP="00FD047B">
      <w:pPr>
        <w:numPr>
          <w:ilvl w:val="0"/>
          <w:numId w:val="36"/>
        </w:numPr>
        <w:spacing w:before="0"/>
        <w:ind w:left="720"/>
        <w:rPr>
          <w:szCs w:val="20"/>
          <w:lang w:val="en-GB"/>
        </w:rPr>
      </w:pPr>
      <w:r w:rsidRPr="00BE4743">
        <w:rPr>
          <w:szCs w:val="20"/>
          <w:lang w:val="en-GB"/>
        </w:rPr>
        <w:t>Manage and monitor the project risks – including social and environmental risks - initially identified and submit new risks to the Project Board for consideration and decision on possible actions if required; update the status of these risks by maintaining the project risks log.</w:t>
      </w:r>
    </w:p>
    <w:p w14:paraId="7564F132" w14:textId="77777777" w:rsidR="005525F7" w:rsidRPr="00BE4743" w:rsidRDefault="005525F7" w:rsidP="00FD047B">
      <w:pPr>
        <w:numPr>
          <w:ilvl w:val="0"/>
          <w:numId w:val="36"/>
        </w:numPr>
        <w:spacing w:before="0"/>
        <w:ind w:left="720"/>
        <w:rPr>
          <w:szCs w:val="20"/>
          <w:lang w:val="en-GB"/>
        </w:rPr>
      </w:pPr>
      <w:r w:rsidRPr="00BE4743">
        <w:rPr>
          <w:szCs w:val="20"/>
          <w:lang w:val="en-GB"/>
        </w:rPr>
        <w:t>Capture lessons learned during project implementation.</w:t>
      </w:r>
    </w:p>
    <w:p w14:paraId="3C85F9AF" w14:textId="77777777" w:rsidR="005525F7" w:rsidRPr="00BE4743" w:rsidRDefault="005525F7" w:rsidP="00FD047B">
      <w:pPr>
        <w:numPr>
          <w:ilvl w:val="0"/>
          <w:numId w:val="36"/>
        </w:numPr>
        <w:spacing w:before="0"/>
        <w:ind w:left="720"/>
        <w:rPr>
          <w:szCs w:val="20"/>
          <w:lang w:val="en-GB"/>
        </w:rPr>
      </w:pPr>
      <w:r w:rsidRPr="00BE4743">
        <w:rPr>
          <w:szCs w:val="20"/>
          <w:lang w:val="en-GB"/>
        </w:rPr>
        <w:t>Prepare revisions to the multi-year workplan, as needed, as well as annual and quarterly plans, as required by the PB, EWCA and UNDP</w:t>
      </w:r>
    </w:p>
    <w:p w14:paraId="7AC8856A"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Prepare the inception report no later than one month after the inception workshop. </w:t>
      </w:r>
    </w:p>
    <w:p w14:paraId="79B32159"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Ensure that the indicators included in the project results framework are monitored annually in advance of the GEF PIR submission deadline so that progress can be reported in the GEF PIR. </w:t>
      </w:r>
    </w:p>
    <w:p w14:paraId="68135E9F" w14:textId="77777777" w:rsidR="005525F7" w:rsidRPr="00BE4743" w:rsidRDefault="005525F7" w:rsidP="00FD047B">
      <w:pPr>
        <w:numPr>
          <w:ilvl w:val="0"/>
          <w:numId w:val="36"/>
        </w:numPr>
        <w:tabs>
          <w:tab w:val="num" w:pos="360"/>
        </w:tabs>
        <w:spacing w:before="0"/>
        <w:ind w:left="720"/>
        <w:rPr>
          <w:szCs w:val="20"/>
          <w:lang w:val="en-GB"/>
        </w:rPr>
      </w:pPr>
      <w:r w:rsidRPr="00BE4743">
        <w:rPr>
          <w:szCs w:val="20"/>
          <w:lang w:val="en-GB"/>
        </w:rPr>
        <w:t>Prepare the GEF PIR.</w:t>
      </w:r>
    </w:p>
    <w:p w14:paraId="4A21ED60" w14:textId="77777777" w:rsidR="005525F7" w:rsidRPr="00BE4743" w:rsidRDefault="005525F7" w:rsidP="00FD047B">
      <w:pPr>
        <w:numPr>
          <w:ilvl w:val="0"/>
          <w:numId w:val="36"/>
        </w:numPr>
        <w:spacing w:before="0"/>
        <w:ind w:left="720"/>
        <w:rPr>
          <w:szCs w:val="20"/>
          <w:lang w:val="en-GB"/>
        </w:rPr>
      </w:pPr>
      <w:r w:rsidRPr="00BE4743">
        <w:rPr>
          <w:szCs w:val="20"/>
          <w:lang w:val="en-GB"/>
        </w:rPr>
        <w:t>Assess major and minor amendments to the project within the parameters set by UNDP-GEF.</w:t>
      </w:r>
    </w:p>
    <w:p w14:paraId="129C6022" w14:textId="77777777" w:rsidR="005525F7" w:rsidRPr="00BE4743" w:rsidRDefault="005525F7" w:rsidP="00FD047B">
      <w:pPr>
        <w:numPr>
          <w:ilvl w:val="0"/>
          <w:numId w:val="36"/>
        </w:numPr>
        <w:spacing w:before="0"/>
        <w:ind w:left="720"/>
        <w:rPr>
          <w:szCs w:val="20"/>
          <w:lang w:val="en-GB"/>
        </w:rPr>
      </w:pPr>
      <w:r w:rsidRPr="00BE4743">
        <w:rPr>
          <w:szCs w:val="20"/>
          <w:lang w:val="en-GB"/>
        </w:rPr>
        <w:t>Monitor implementation plans including the gender action plan, stakeholder engagement plan, and any environmental and social management plans.</w:t>
      </w:r>
    </w:p>
    <w:p w14:paraId="1420AD2E" w14:textId="77777777" w:rsidR="005525F7" w:rsidRPr="00BE4743" w:rsidRDefault="005525F7" w:rsidP="00FD047B">
      <w:pPr>
        <w:numPr>
          <w:ilvl w:val="0"/>
          <w:numId w:val="36"/>
        </w:numPr>
        <w:spacing w:before="0"/>
        <w:ind w:left="720"/>
        <w:rPr>
          <w:szCs w:val="20"/>
          <w:lang w:val="en-GB"/>
        </w:rPr>
      </w:pPr>
      <w:r w:rsidRPr="00BE4743">
        <w:rPr>
          <w:szCs w:val="20"/>
          <w:lang w:val="en-GB"/>
        </w:rPr>
        <w:t>Monitor and track progress against the GEF Core indicators.</w:t>
      </w:r>
    </w:p>
    <w:p w14:paraId="44A0735C" w14:textId="77777777" w:rsidR="005525F7" w:rsidRPr="00BE4743" w:rsidRDefault="005525F7" w:rsidP="00FD047B">
      <w:pPr>
        <w:numPr>
          <w:ilvl w:val="0"/>
          <w:numId w:val="36"/>
        </w:numPr>
        <w:spacing w:before="0"/>
        <w:ind w:left="720"/>
        <w:rPr>
          <w:szCs w:val="20"/>
          <w:lang w:val="en-GB"/>
        </w:rPr>
      </w:pPr>
      <w:r w:rsidRPr="00BE4743">
        <w:rPr>
          <w:szCs w:val="20"/>
          <w:lang w:val="en-GB"/>
        </w:rPr>
        <w:t>Support the Mid-term review and Terminal Evaluation process.</w:t>
      </w:r>
    </w:p>
    <w:p w14:paraId="5A766C5C"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Supervise and coordinate the production of project outputs, as per the project document, including ensuring technical quality and compatibility of the outputs with the objectives of the </w:t>
      </w:r>
      <w:proofErr w:type="gramStart"/>
      <w:r w:rsidRPr="00BE4743">
        <w:rPr>
          <w:szCs w:val="20"/>
          <w:lang w:val="en-GB"/>
        </w:rPr>
        <w:t>project;</w:t>
      </w:r>
      <w:proofErr w:type="gramEnd"/>
    </w:p>
    <w:p w14:paraId="0C27DA65"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Mobilize all project inputs in accordance with UNDP procedures for nationally executed </w:t>
      </w:r>
      <w:proofErr w:type="gramStart"/>
      <w:r w:rsidRPr="00BE4743">
        <w:rPr>
          <w:szCs w:val="20"/>
          <w:lang w:val="en-GB"/>
        </w:rPr>
        <w:t>projects;</w:t>
      </w:r>
      <w:proofErr w:type="gramEnd"/>
    </w:p>
    <w:p w14:paraId="6FF2076A" w14:textId="77777777" w:rsidR="005525F7" w:rsidRPr="00BE4743" w:rsidRDefault="005525F7" w:rsidP="00FD047B">
      <w:pPr>
        <w:numPr>
          <w:ilvl w:val="0"/>
          <w:numId w:val="36"/>
        </w:numPr>
        <w:spacing w:before="0"/>
        <w:ind w:left="720"/>
        <w:rPr>
          <w:szCs w:val="20"/>
          <w:lang w:val="en-GB"/>
        </w:rPr>
      </w:pPr>
      <w:r w:rsidRPr="00BE4743">
        <w:rPr>
          <w:szCs w:val="20"/>
          <w:lang w:val="en-GB"/>
        </w:rPr>
        <w:t>Supervise and coordinate the work, including technical aspects, of all implementing partners, project staff, consultants and sub-</w:t>
      </w:r>
      <w:proofErr w:type="gramStart"/>
      <w:r w:rsidRPr="00BE4743">
        <w:rPr>
          <w:szCs w:val="20"/>
          <w:lang w:val="en-GB"/>
        </w:rPr>
        <w:t>contractors;</w:t>
      </w:r>
      <w:proofErr w:type="gramEnd"/>
    </w:p>
    <w:p w14:paraId="33136C96"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Coordinate the recruitment and selection of project personnel and contractors as needed, especially with a view to the large infrastructure investments made by this </w:t>
      </w:r>
      <w:proofErr w:type="gramStart"/>
      <w:r w:rsidRPr="00BE4743">
        <w:rPr>
          <w:szCs w:val="20"/>
          <w:lang w:val="en-GB"/>
        </w:rPr>
        <w:t>project;</w:t>
      </w:r>
      <w:proofErr w:type="gramEnd"/>
    </w:p>
    <w:p w14:paraId="0B3992BC" w14:textId="77777777" w:rsidR="005525F7" w:rsidRPr="00BE4743" w:rsidRDefault="005525F7" w:rsidP="00FD047B">
      <w:pPr>
        <w:numPr>
          <w:ilvl w:val="0"/>
          <w:numId w:val="36"/>
        </w:numPr>
        <w:spacing w:before="0"/>
        <w:ind w:left="720"/>
        <w:rPr>
          <w:szCs w:val="20"/>
          <w:lang w:val="en-GB"/>
        </w:rPr>
      </w:pPr>
      <w:r w:rsidRPr="00BE4743">
        <w:rPr>
          <w:szCs w:val="20"/>
          <w:lang w:val="en-GB"/>
        </w:rPr>
        <w:lastRenderedPageBreak/>
        <w:t xml:space="preserve">Ensure that gender is mainstreamed into operational plans, as well as markers are reported on as part of regular </w:t>
      </w:r>
      <w:proofErr w:type="gramStart"/>
      <w:r w:rsidRPr="00BE4743">
        <w:rPr>
          <w:szCs w:val="20"/>
          <w:lang w:val="en-GB"/>
        </w:rPr>
        <w:t>reporting;</w:t>
      </w:r>
      <w:proofErr w:type="gramEnd"/>
    </w:p>
    <w:p w14:paraId="3ABEDA6A"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Facilitate administrative backstopping and provide technical backstopping to subcontractors and activities supported by the </w:t>
      </w:r>
      <w:proofErr w:type="gramStart"/>
      <w:r w:rsidRPr="00BE4743">
        <w:rPr>
          <w:szCs w:val="20"/>
          <w:lang w:val="en-GB"/>
        </w:rPr>
        <w:t>Project;</w:t>
      </w:r>
      <w:proofErr w:type="gramEnd"/>
    </w:p>
    <w:p w14:paraId="46CDDD1D"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Oversee and ensure timely submission – and ensure adequate quality – of the Inception Report, Combined Project Implementation Review/Annual Project Report (PIR/APR), Technical reports, quarterly financial reports, and other reports as may be required by UNDP and </w:t>
      </w:r>
      <w:proofErr w:type="gramStart"/>
      <w:r w:rsidRPr="00BE4743">
        <w:rPr>
          <w:szCs w:val="20"/>
          <w:lang w:val="en-GB"/>
        </w:rPr>
        <w:t>GEF;</w:t>
      </w:r>
      <w:proofErr w:type="gramEnd"/>
    </w:p>
    <w:p w14:paraId="62A87BBF"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Disseminate project reports and respond to queries from concerned </w:t>
      </w:r>
      <w:proofErr w:type="gramStart"/>
      <w:r w:rsidRPr="00BE4743">
        <w:rPr>
          <w:szCs w:val="20"/>
          <w:lang w:val="en-GB"/>
        </w:rPr>
        <w:t>stakeholders;</w:t>
      </w:r>
      <w:proofErr w:type="gramEnd"/>
    </w:p>
    <w:p w14:paraId="74A042E6"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Report progress of project to the Project </w:t>
      </w:r>
      <w:proofErr w:type="gramStart"/>
      <w:r w:rsidRPr="00BE4743">
        <w:rPr>
          <w:szCs w:val="20"/>
          <w:lang w:val="en-GB"/>
        </w:rPr>
        <w:t>Board, and</w:t>
      </w:r>
      <w:proofErr w:type="gramEnd"/>
      <w:r w:rsidRPr="00BE4743">
        <w:rPr>
          <w:szCs w:val="20"/>
          <w:lang w:val="en-GB"/>
        </w:rPr>
        <w:t xml:space="preserve"> ensure the fulfilment of PB directives.</w:t>
      </w:r>
    </w:p>
    <w:p w14:paraId="43335CB4"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Oversee the exchange and sharing of experiences and lessons learned with relevant </w:t>
      </w:r>
      <w:proofErr w:type="gramStart"/>
      <w:r w:rsidRPr="00BE4743">
        <w:rPr>
          <w:szCs w:val="20"/>
          <w:lang w:val="en-GB"/>
        </w:rPr>
        <w:t>actors  nationally</w:t>
      </w:r>
      <w:proofErr w:type="gramEnd"/>
      <w:r w:rsidRPr="00BE4743">
        <w:rPr>
          <w:szCs w:val="20"/>
          <w:lang w:val="en-GB"/>
        </w:rPr>
        <w:t xml:space="preserve"> and internationally;</w:t>
      </w:r>
    </w:p>
    <w:p w14:paraId="247835A4"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Address key communication need and support the development and implementation of a project communication </w:t>
      </w:r>
      <w:proofErr w:type="gramStart"/>
      <w:r w:rsidRPr="00BE4743">
        <w:rPr>
          <w:szCs w:val="20"/>
          <w:lang w:val="en-GB"/>
        </w:rPr>
        <w:t>plan;</w:t>
      </w:r>
      <w:proofErr w:type="gramEnd"/>
      <w:r w:rsidRPr="00BE4743">
        <w:rPr>
          <w:szCs w:val="20"/>
          <w:lang w:val="en-GB"/>
        </w:rPr>
        <w:t xml:space="preserve"> </w:t>
      </w:r>
    </w:p>
    <w:p w14:paraId="32AE9CA9"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Ensures the timely and effective implementation of all components of the </w:t>
      </w:r>
      <w:proofErr w:type="gramStart"/>
      <w:r w:rsidRPr="00BE4743">
        <w:rPr>
          <w:szCs w:val="20"/>
          <w:lang w:val="en-GB"/>
        </w:rPr>
        <w:t>project;</w:t>
      </w:r>
      <w:proofErr w:type="gramEnd"/>
      <w:r w:rsidRPr="00BE4743">
        <w:rPr>
          <w:szCs w:val="20"/>
          <w:lang w:val="en-GB"/>
        </w:rPr>
        <w:t xml:space="preserve"> </w:t>
      </w:r>
    </w:p>
    <w:p w14:paraId="6FBCCF31" w14:textId="77777777" w:rsidR="005525F7" w:rsidRPr="00BE4743" w:rsidRDefault="005525F7" w:rsidP="00FD047B">
      <w:pPr>
        <w:numPr>
          <w:ilvl w:val="0"/>
          <w:numId w:val="36"/>
        </w:numPr>
        <w:spacing w:before="0"/>
        <w:ind w:left="720"/>
        <w:rPr>
          <w:szCs w:val="20"/>
          <w:lang w:val="en-GB"/>
        </w:rPr>
      </w:pPr>
      <w:r w:rsidRPr="00BE4743">
        <w:rPr>
          <w:szCs w:val="20"/>
          <w:lang w:val="en-GB"/>
        </w:rPr>
        <w:t xml:space="preserve">Carry regular, </w:t>
      </w:r>
      <w:proofErr w:type="gramStart"/>
      <w:r w:rsidRPr="00BE4743">
        <w:rPr>
          <w:szCs w:val="20"/>
          <w:lang w:val="en-GB"/>
        </w:rPr>
        <w:t>announced</w:t>
      </w:r>
      <w:proofErr w:type="gramEnd"/>
      <w:r w:rsidRPr="00BE4743">
        <w:rPr>
          <w:szCs w:val="20"/>
          <w:lang w:val="en-GB"/>
        </w:rPr>
        <w:t xml:space="preserve"> and unannounced inspections of all sites and the activities of the project site management units.</w:t>
      </w:r>
    </w:p>
    <w:p w14:paraId="396575CD" w14:textId="77777777" w:rsidR="005525F7" w:rsidRPr="00BE4743" w:rsidRDefault="005525F7" w:rsidP="005525F7">
      <w:pPr>
        <w:pStyle w:val="NoSpacing"/>
        <w:keepNext/>
        <w:spacing w:before="240" w:after="240"/>
        <w:rPr>
          <w:rFonts w:ascii="Calibri" w:hAnsi="Calibri"/>
          <w:sz w:val="20"/>
          <w:szCs w:val="20"/>
          <w:u w:val="single"/>
          <w:lang w:val="en-GB"/>
        </w:rPr>
      </w:pPr>
      <w:r w:rsidRPr="00BE4743">
        <w:rPr>
          <w:rFonts w:ascii="Calibri" w:hAnsi="Calibri"/>
          <w:sz w:val="20"/>
          <w:szCs w:val="20"/>
          <w:u w:val="single"/>
          <w:lang w:val="en-GB"/>
        </w:rPr>
        <w:t>Qualifications</w:t>
      </w:r>
    </w:p>
    <w:p w14:paraId="0464FBA3" w14:textId="77777777" w:rsidR="005525F7" w:rsidRPr="00BE4743" w:rsidRDefault="005525F7" w:rsidP="00FD047B">
      <w:pPr>
        <w:numPr>
          <w:ilvl w:val="0"/>
          <w:numId w:val="35"/>
        </w:numPr>
        <w:spacing w:before="0"/>
        <w:ind w:left="720"/>
        <w:rPr>
          <w:szCs w:val="20"/>
          <w:lang w:val="en-GB"/>
        </w:rPr>
      </w:pPr>
      <w:r w:rsidRPr="00BE4743">
        <w:rPr>
          <w:szCs w:val="20"/>
          <w:lang w:val="en-GB"/>
        </w:rPr>
        <w:t xml:space="preserve">A university degree (MSc/MPhil or PhD) in related fields of expertise </w:t>
      </w:r>
    </w:p>
    <w:p w14:paraId="31165E9A" w14:textId="77777777" w:rsidR="005525F7" w:rsidRPr="00BE4743" w:rsidRDefault="005525F7" w:rsidP="00FD047B">
      <w:pPr>
        <w:numPr>
          <w:ilvl w:val="0"/>
          <w:numId w:val="35"/>
        </w:numPr>
        <w:spacing w:before="0"/>
        <w:ind w:left="720"/>
        <w:rPr>
          <w:szCs w:val="20"/>
          <w:lang w:val="en-GB"/>
        </w:rPr>
      </w:pPr>
      <w:proofErr w:type="gramStart"/>
      <w:r w:rsidRPr="00BE4743">
        <w:rPr>
          <w:szCs w:val="20"/>
          <w:lang w:val="en-GB" w:eastAsia="ja-JP"/>
        </w:rPr>
        <w:t xml:space="preserve">Minimum  </w:t>
      </w:r>
      <w:r w:rsidRPr="00BE4743">
        <w:rPr>
          <w:i/>
          <w:szCs w:val="20"/>
          <w:lang w:val="en-GB" w:eastAsia="ja-JP"/>
        </w:rPr>
        <w:t>10</w:t>
      </w:r>
      <w:proofErr w:type="gramEnd"/>
      <w:r w:rsidRPr="00BE4743">
        <w:rPr>
          <w:szCs w:val="20"/>
          <w:lang w:val="en-GB" w:eastAsia="ja-JP"/>
        </w:rPr>
        <w:t xml:space="preserve">years of demonstrable experience in the technical area of </w:t>
      </w:r>
      <w:r w:rsidRPr="00BE4743">
        <w:rPr>
          <w:i/>
          <w:szCs w:val="20"/>
          <w:lang w:val="en-GB" w:eastAsia="ja-JP"/>
        </w:rPr>
        <w:t xml:space="preserve">climate change </w:t>
      </w:r>
      <w:r w:rsidRPr="00BE4743">
        <w:rPr>
          <w:szCs w:val="20"/>
          <w:lang w:val="en-GB" w:eastAsia="ja-JP"/>
        </w:rPr>
        <w:t>and in preparing high quality project documents, particularly for UNDP and GEF projects</w:t>
      </w:r>
      <w:r w:rsidRPr="00BE4743">
        <w:rPr>
          <w:szCs w:val="20"/>
          <w:lang w:val="en-GB"/>
        </w:rPr>
        <w:t xml:space="preserve"> </w:t>
      </w:r>
    </w:p>
    <w:p w14:paraId="4238113D" w14:textId="77777777" w:rsidR="005525F7" w:rsidRPr="00BE4743" w:rsidRDefault="005525F7" w:rsidP="00FD047B">
      <w:pPr>
        <w:numPr>
          <w:ilvl w:val="0"/>
          <w:numId w:val="35"/>
        </w:numPr>
        <w:spacing w:before="0"/>
        <w:ind w:left="720"/>
        <w:rPr>
          <w:szCs w:val="20"/>
          <w:lang w:val="en-GB"/>
        </w:rPr>
      </w:pPr>
      <w:r w:rsidRPr="00BE4743">
        <w:rPr>
          <w:szCs w:val="20"/>
          <w:lang w:val="en-GB"/>
        </w:rPr>
        <w:t xml:space="preserve">At least 5 years of project/program management </w:t>
      </w:r>
      <w:proofErr w:type="gramStart"/>
      <w:r w:rsidRPr="00BE4743">
        <w:rPr>
          <w:szCs w:val="20"/>
          <w:lang w:val="en-GB"/>
        </w:rPr>
        <w:t>experience;</w:t>
      </w:r>
      <w:proofErr w:type="gramEnd"/>
    </w:p>
    <w:p w14:paraId="7BFA1C16" w14:textId="77777777" w:rsidR="005525F7" w:rsidRPr="00BE4743" w:rsidRDefault="005525F7" w:rsidP="00FD047B">
      <w:pPr>
        <w:numPr>
          <w:ilvl w:val="0"/>
          <w:numId w:val="35"/>
        </w:numPr>
        <w:spacing w:before="0"/>
        <w:ind w:left="720"/>
        <w:rPr>
          <w:szCs w:val="20"/>
          <w:lang w:val="en-GB"/>
        </w:rPr>
      </w:pPr>
      <w:r w:rsidRPr="00BE4743">
        <w:rPr>
          <w:szCs w:val="20"/>
          <w:lang w:val="en-GB"/>
        </w:rPr>
        <w:t xml:space="preserve">Working experiences with relevant ministries and national institutions is a plus, but not a </w:t>
      </w:r>
      <w:proofErr w:type="gramStart"/>
      <w:r w:rsidRPr="00BE4743">
        <w:rPr>
          <w:szCs w:val="20"/>
          <w:lang w:val="en-GB"/>
        </w:rPr>
        <w:t>requirement;</w:t>
      </w:r>
      <w:proofErr w:type="gramEnd"/>
    </w:p>
    <w:p w14:paraId="45146A68" w14:textId="77777777" w:rsidR="005525F7" w:rsidRPr="00BE4743" w:rsidRDefault="005525F7" w:rsidP="00FD047B">
      <w:pPr>
        <w:numPr>
          <w:ilvl w:val="0"/>
          <w:numId w:val="35"/>
        </w:numPr>
        <w:spacing w:before="0"/>
        <w:ind w:left="720"/>
        <w:rPr>
          <w:szCs w:val="20"/>
          <w:lang w:val="en-GB"/>
        </w:rPr>
      </w:pPr>
      <w:r w:rsidRPr="00BE4743">
        <w:rPr>
          <w:szCs w:val="20"/>
          <w:lang w:val="en-GB"/>
        </w:rPr>
        <w:t xml:space="preserve">Ability to effectively coordinate a large, multi-stakeholder </w:t>
      </w:r>
      <w:proofErr w:type="gramStart"/>
      <w:r w:rsidRPr="00BE4743">
        <w:rPr>
          <w:szCs w:val="20"/>
          <w:lang w:val="en-GB"/>
        </w:rPr>
        <w:t>project;</w:t>
      </w:r>
      <w:proofErr w:type="gramEnd"/>
    </w:p>
    <w:p w14:paraId="3B42FFB5" w14:textId="77777777" w:rsidR="005525F7" w:rsidRPr="00BE4743" w:rsidRDefault="005525F7" w:rsidP="00FD047B">
      <w:pPr>
        <w:numPr>
          <w:ilvl w:val="0"/>
          <w:numId w:val="35"/>
        </w:numPr>
        <w:spacing w:before="0"/>
        <w:ind w:left="720"/>
        <w:rPr>
          <w:szCs w:val="20"/>
          <w:lang w:val="en-GB"/>
        </w:rPr>
      </w:pPr>
      <w:r w:rsidRPr="00BE4743">
        <w:rPr>
          <w:szCs w:val="20"/>
          <w:lang w:val="en-GB"/>
        </w:rPr>
        <w:t xml:space="preserve">Ability to administer budgets, train and work effectively with counterpart staff at all levels and with all groups involved in the </w:t>
      </w:r>
      <w:proofErr w:type="gramStart"/>
      <w:r w:rsidRPr="00BE4743">
        <w:rPr>
          <w:szCs w:val="20"/>
          <w:lang w:val="en-GB"/>
        </w:rPr>
        <w:t>project;</w:t>
      </w:r>
      <w:proofErr w:type="gramEnd"/>
    </w:p>
    <w:p w14:paraId="14589A20" w14:textId="77777777" w:rsidR="005525F7" w:rsidRPr="00BE4743" w:rsidRDefault="005525F7" w:rsidP="00FD047B">
      <w:pPr>
        <w:numPr>
          <w:ilvl w:val="0"/>
          <w:numId w:val="35"/>
        </w:numPr>
        <w:spacing w:before="0"/>
        <w:ind w:left="720"/>
        <w:rPr>
          <w:szCs w:val="20"/>
          <w:lang w:val="en-GB"/>
        </w:rPr>
      </w:pPr>
      <w:r w:rsidRPr="00BE4743">
        <w:rPr>
          <w:szCs w:val="20"/>
          <w:lang w:val="en-GB"/>
        </w:rPr>
        <w:t xml:space="preserve">Strong drafting, presentation and reporting </w:t>
      </w:r>
      <w:proofErr w:type="gramStart"/>
      <w:r w:rsidRPr="00BE4743">
        <w:rPr>
          <w:szCs w:val="20"/>
          <w:lang w:val="en-GB"/>
        </w:rPr>
        <w:t>skills;</w:t>
      </w:r>
      <w:proofErr w:type="gramEnd"/>
    </w:p>
    <w:p w14:paraId="261D6929" w14:textId="77777777" w:rsidR="005525F7" w:rsidRPr="00BE4743" w:rsidRDefault="005525F7" w:rsidP="00FD047B">
      <w:pPr>
        <w:numPr>
          <w:ilvl w:val="0"/>
          <w:numId w:val="35"/>
        </w:numPr>
        <w:spacing w:before="0"/>
        <w:ind w:left="720"/>
        <w:rPr>
          <w:szCs w:val="20"/>
          <w:lang w:val="en-GB"/>
        </w:rPr>
      </w:pPr>
      <w:r w:rsidRPr="00BE4743">
        <w:rPr>
          <w:szCs w:val="20"/>
          <w:lang w:val="en-GB"/>
        </w:rPr>
        <w:t xml:space="preserve">Strong computer skills, in particular mastery of all applications of the MS Office package and internet </w:t>
      </w:r>
      <w:proofErr w:type="gramStart"/>
      <w:r w:rsidRPr="00BE4743">
        <w:rPr>
          <w:szCs w:val="20"/>
          <w:lang w:val="en-GB"/>
        </w:rPr>
        <w:t>search;</w:t>
      </w:r>
      <w:proofErr w:type="gramEnd"/>
    </w:p>
    <w:p w14:paraId="515811D3" w14:textId="77777777" w:rsidR="005525F7" w:rsidRPr="00BE4743" w:rsidRDefault="005525F7" w:rsidP="00FD047B">
      <w:pPr>
        <w:numPr>
          <w:ilvl w:val="0"/>
          <w:numId w:val="35"/>
        </w:numPr>
        <w:spacing w:before="0"/>
        <w:ind w:left="720"/>
        <w:rPr>
          <w:szCs w:val="20"/>
          <w:lang w:val="en-GB"/>
        </w:rPr>
      </w:pPr>
      <w:r w:rsidRPr="00BE4743">
        <w:rPr>
          <w:szCs w:val="20"/>
          <w:lang w:val="en-GB"/>
        </w:rPr>
        <w:t xml:space="preserve">Strong knowledge about Sudan’s political and socio-economic context, in particular with relation to wildlife conservation and related </w:t>
      </w:r>
      <w:proofErr w:type="gramStart"/>
      <w:r w:rsidRPr="00BE4743">
        <w:rPr>
          <w:szCs w:val="20"/>
          <w:lang w:val="en-GB"/>
        </w:rPr>
        <w:t>work;</w:t>
      </w:r>
      <w:proofErr w:type="gramEnd"/>
    </w:p>
    <w:p w14:paraId="3AB0B3E1" w14:textId="77777777" w:rsidR="005525F7" w:rsidRPr="00BE4743" w:rsidRDefault="005525F7" w:rsidP="00FD047B">
      <w:pPr>
        <w:numPr>
          <w:ilvl w:val="0"/>
          <w:numId w:val="35"/>
        </w:numPr>
        <w:spacing w:before="0"/>
        <w:ind w:left="720"/>
        <w:rPr>
          <w:szCs w:val="20"/>
          <w:lang w:val="en-GB"/>
        </w:rPr>
      </w:pPr>
      <w:r w:rsidRPr="00BE4743">
        <w:rPr>
          <w:szCs w:val="20"/>
          <w:lang w:val="en-GB"/>
        </w:rPr>
        <w:t>Excellent writing communication skills in English and Arabic</w:t>
      </w:r>
    </w:p>
    <w:p w14:paraId="27F18B9E" w14:textId="77777777" w:rsidR="005525F7" w:rsidRPr="00BE4743" w:rsidRDefault="005525F7" w:rsidP="005525F7">
      <w:pPr>
        <w:pStyle w:val="NoSpacing"/>
        <w:keepNext/>
        <w:spacing w:before="240" w:after="240"/>
        <w:rPr>
          <w:rFonts w:ascii="Calibri" w:hAnsi="Calibri"/>
          <w:b/>
          <w:sz w:val="20"/>
          <w:szCs w:val="20"/>
          <w:lang w:val="en-GB"/>
        </w:rPr>
      </w:pPr>
      <w:bookmarkStart w:id="73" w:name="_Toc374053047"/>
      <w:bookmarkStart w:id="74" w:name="_Hlk8076062"/>
      <w:bookmarkStart w:id="75" w:name="_Hlk8078374"/>
      <w:r w:rsidRPr="00BE4743">
        <w:rPr>
          <w:rFonts w:ascii="Calibri" w:hAnsi="Calibri"/>
          <w:b/>
          <w:sz w:val="20"/>
          <w:szCs w:val="20"/>
          <w:lang w:val="en-GB"/>
        </w:rPr>
        <w:t>Project Assistant (Administrator, Procurement and Accounting Officer</w:t>
      </w:r>
      <w:bookmarkEnd w:id="73"/>
      <w:r w:rsidRPr="00BE4743">
        <w:rPr>
          <w:rFonts w:ascii="Calibri" w:hAnsi="Calibri"/>
          <w:b/>
          <w:sz w:val="20"/>
          <w:szCs w:val="20"/>
          <w:lang w:val="en-GB"/>
        </w:rPr>
        <w:t xml:space="preserve">) </w:t>
      </w:r>
    </w:p>
    <w:bookmarkEnd w:id="74"/>
    <w:p w14:paraId="7885EDCF" w14:textId="77777777" w:rsidR="005525F7" w:rsidRPr="00BE4743" w:rsidRDefault="005525F7" w:rsidP="005525F7">
      <w:pPr>
        <w:rPr>
          <w:szCs w:val="20"/>
          <w:lang w:val="en-GB"/>
        </w:rPr>
      </w:pPr>
      <w:r w:rsidRPr="00BE4743">
        <w:rPr>
          <w:szCs w:val="20"/>
          <w:lang w:val="en-GB"/>
        </w:rPr>
        <w:t>The Project Administrator will be a nationally recruited professional selected based on an open competitive process managed by HCENR. He/she shall be responsible for the overall administration and financial management of the project, under the supervision of the PM.  </w:t>
      </w:r>
    </w:p>
    <w:p w14:paraId="45010DFE" w14:textId="77777777" w:rsidR="005525F7" w:rsidRPr="00BE4743" w:rsidRDefault="005525F7" w:rsidP="005525F7">
      <w:pPr>
        <w:pStyle w:val="NoSpacing"/>
        <w:keepNext/>
        <w:spacing w:before="240" w:after="240"/>
        <w:rPr>
          <w:rFonts w:ascii="Calibri" w:hAnsi="Calibri"/>
          <w:sz w:val="20"/>
          <w:szCs w:val="20"/>
          <w:u w:val="single"/>
          <w:lang w:val="en-GB"/>
        </w:rPr>
      </w:pPr>
      <w:r w:rsidRPr="00BE4743">
        <w:rPr>
          <w:rFonts w:ascii="Calibri" w:hAnsi="Calibri"/>
          <w:sz w:val="20"/>
          <w:szCs w:val="20"/>
          <w:u w:val="single"/>
          <w:lang w:val="en-GB"/>
        </w:rPr>
        <w:t>Duties and Responsibilities:</w:t>
      </w:r>
    </w:p>
    <w:p w14:paraId="5482A369" w14:textId="77777777" w:rsidR="005525F7" w:rsidRPr="00BE4743" w:rsidRDefault="005525F7" w:rsidP="005525F7">
      <w:pPr>
        <w:rPr>
          <w:i/>
          <w:szCs w:val="20"/>
          <w:lang w:val="en-GB"/>
        </w:rPr>
      </w:pPr>
      <w:r w:rsidRPr="00BE4743">
        <w:rPr>
          <w:i/>
          <w:szCs w:val="20"/>
          <w:lang w:val="en-GB"/>
        </w:rPr>
        <w:t xml:space="preserve">With respect to Financial Management </w:t>
      </w:r>
    </w:p>
    <w:p w14:paraId="32C3E0B1"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Facilitate auditing and financial controls with respect to the </w:t>
      </w:r>
      <w:proofErr w:type="gramStart"/>
      <w:r w:rsidRPr="00BE4743">
        <w:rPr>
          <w:szCs w:val="20"/>
          <w:lang w:val="en-GB"/>
        </w:rPr>
        <w:t>Project;</w:t>
      </w:r>
      <w:proofErr w:type="gramEnd"/>
      <w:r w:rsidRPr="00BE4743">
        <w:rPr>
          <w:szCs w:val="20"/>
          <w:lang w:val="en-GB"/>
        </w:rPr>
        <w:t xml:space="preserve"> </w:t>
      </w:r>
    </w:p>
    <w:p w14:paraId="1F8FAF35"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Ensure that all procurements and disbursements are carried out in accordance with the UNDP/GEF and Government of Sudan’s requirements, which requires familiarity with the financial management </w:t>
      </w:r>
      <w:proofErr w:type="gramStart"/>
      <w:r w:rsidRPr="00BE4743">
        <w:rPr>
          <w:szCs w:val="20"/>
          <w:lang w:val="en-GB"/>
        </w:rPr>
        <w:t>procedures;</w:t>
      </w:r>
      <w:proofErr w:type="gramEnd"/>
    </w:p>
    <w:p w14:paraId="664153FA"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Implementation of procurement related to the large infrastructure investments to be made under this project, in </w:t>
      </w:r>
      <w:proofErr w:type="gramStart"/>
      <w:r w:rsidRPr="00BE4743">
        <w:rPr>
          <w:szCs w:val="20"/>
          <w:lang w:val="en-GB"/>
        </w:rPr>
        <w:t>particular;</w:t>
      </w:r>
      <w:proofErr w:type="gramEnd"/>
      <w:r w:rsidRPr="00BE4743">
        <w:rPr>
          <w:szCs w:val="20"/>
          <w:lang w:val="en-GB"/>
        </w:rPr>
        <w:t xml:space="preserve"> </w:t>
      </w:r>
    </w:p>
    <w:p w14:paraId="733F81D9"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Ensure that project-related disbursements are carried out in a timely and efficient </w:t>
      </w:r>
      <w:proofErr w:type="gramStart"/>
      <w:r w:rsidRPr="00BE4743">
        <w:rPr>
          <w:szCs w:val="20"/>
          <w:lang w:val="en-GB"/>
        </w:rPr>
        <w:t>manner;</w:t>
      </w:r>
      <w:proofErr w:type="gramEnd"/>
      <w:r w:rsidRPr="00BE4743">
        <w:rPr>
          <w:szCs w:val="20"/>
          <w:lang w:val="en-GB"/>
        </w:rPr>
        <w:t xml:space="preserve">  </w:t>
      </w:r>
    </w:p>
    <w:p w14:paraId="66654E7A"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Ensure the smooth flow of funds to enable the timely implementation of project activities amongst the various implementation partners, including the timely replenishment of the project </w:t>
      </w:r>
      <w:proofErr w:type="gramStart"/>
      <w:r w:rsidRPr="00BE4743">
        <w:rPr>
          <w:szCs w:val="20"/>
          <w:lang w:val="en-GB"/>
        </w:rPr>
        <w:t>account;</w:t>
      </w:r>
      <w:proofErr w:type="gramEnd"/>
    </w:p>
    <w:p w14:paraId="578086D8"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Compile the quarterly and annual financial reports in a timely manner, with a focus on the financial delivery of the </w:t>
      </w:r>
      <w:proofErr w:type="gramStart"/>
      <w:r w:rsidRPr="00BE4743">
        <w:rPr>
          <w:szCs w:val="20"/>
          <w:lang w:val="en-GB"/>
        </w:rPr>
        <w:t>project;</w:t>
      </w:r>
      <w:proofErr w:type="gramEnd"/>
    </w:p>
    <w:p w14:paraId="78C1F537"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Prepare a monthly project bank </w:t>
      </w:r>
      <w:proofErr w:type="gramStart"/>
      <w:r w:rsidRPr="00BE4743">
        <w:rPr>
          <w:szCs w:val="20"/>
          <w:lang w:val="en-GB"/>
        </w:rPr>
        <w:t>reconciliation;</w:t>
      </w:r>
      <w:proofErr w:type="gramEnd"/>
    </w:p>
    <w:p w14:paraId="43E93CA3" w14:textId="77777777" w:rsidR="005525F7" w:rsidRPr="00BE4743" w:rsidRDefault="005525F7" w:rsidP="00FD047B">
      <w:pPr>
        <w:numPr>
          <w:ilvl w:val="0"/>
          <w:numId w:val="36"/>
        </w:numPr>
        <w:spacing w:before="0"/>
        <w:ind w:left="720" w:right="-22"/>
        <w:rPr>
          <w:szCs w:val="20"/>
          <w:lang w:val="en-GB"/>
        </w:rPr>
      </w:pPr>
      <w:r w:rsidRPr="00BE4743">
        <w:rPr>
          <w:szCs w:val="20"/>
          <w:lang w:val="en-GB"/>
        </w:rPr>
        <w:lastRenderedPageBreak/>
        <w:t xml:space="preserve">Maintain a logical and comprehensive record of financial transactions, with supporting documentation, for reference and audit </w:t>
      </w:r>
      <w:proofErr w:type="gramStart"/>
      <w:r w:rsidRPr="00BE4743">
        <w:rPr>
          <w:szCs w:val="20"/>
          <w:lang w:val="en-GB"/>
        </w:rPr>
        <w:t>purposes;</w:t>
      </w:r>
      <w:proofErr w:type="gramEnd"/>
    </w:p>
    <w:p w14:paraId="65C80437"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Provide the necessary assistance and documentation for the statutory audit of annual financial </w:t>
      </w:r>
      <w:proofErr w:type="gramStart"/>
      <w:r w:rsidRPr="00BE4743">
        <w:rPr>
          <w:szCs w:val="20"/>
          <w:lang w:val="en-GB"/>
        </w:rPr>
        <w:t>statements;</w:t>
      </w:r>
      <w:proofErr w:type="gramEnd"/>
    </w:p>
    <w:p w14:paraId="4556AB5D"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Perform all other duties as requested by the </w:t>
      </w:r>
      <w:proofErr w:type="gramStart"/>
      <w:r w:rsidRPr="00BE4743">
        <w:rPr>
          <w:szCs w:val="20"/>
          <w:lang w:val="en-GB"/>
        </w:rPr>
        <w:t>PM;</w:t>
      </w:r>
      <w:proofErr w:type="gramEnd"/>
    </w:p>
    <w:p w14:paraId="28F8F284" w14:textId="77777777" w:rsidR="005525F7" w:rsidRPr="00BE4743" w:rsidRDefault="005525F7" w:rsidP="00FD047B">
      <w:pPr>
        <w:numPr>
          <w:ilvl w:val="0"/>
          <w:numId w:val="36"/>
        </w:numPr>
        <w:spacing w:before="0"/>
        <w:ind w:left="720" w:right="-22"/>
        <w:rPr>
          <w:szCs w:val="20"/>
          <w:lang w:val="en-GB"/>
        </w:rPr>
      </w:pPr>
      <w:r w:rsidRPr="00BE4743">
        <w:rPr>
          <w:szCs w:val="20"/>
          <w:lang w:val="en-GB"/>
        </w:rPr>
        <w:t>Perform any other duty relevant to the assignment.</w:t>
      </w:r>
    </w:p>
    <w:p w14:paraId="717C82B9" w14:textId="77777777" w:rsidR="005525F7" w:rsidRPr="00BE4743" w:rsidRDefault="005525F7" w:rsidP="005525F7">
      <w:pPr>
        <w:rPr>
          <w:i/>
          <w:szCs w:val="20"/>
          <w:lang w:val="en-GB"/>
        </w:rPr>
      </w:pPr>
    </w:p>
    <w:p w14:paraId="50AFEC11" w14:textId="77777777" w:rsidR="005525F7" w:rsidRPr="00BE4743" w:rsidRDefault="005525F7" w:rsidP="005525F7">
      <w:pPr>
        <w:rPr>
          <w:i/>
          <w:szCs w:val="20"/>
          <w:lang w:val="en-GB"/>
        </w:rPr>
      </w:pPr>
      <w:r w:rsidRPr="00BE4743">
        <w:rPr>
          <w:i/>
          <w:szCs w:val="20"/>
          <w:lang w:val="en-GB"/>
        </w:rPr>
        <w:t xml:space="preserve">With respect to Procurement for the UNDP-GEF-supported Project </w:t>
      </w:r>
    </w:p>
    <w:p w14:paraId="08002192" w14:textId="77777777" w:rsidR="005525F7" w:rsidRPr="00BE4743" w:rsidRDefault="005525F7" w:rsidP="00FD047B">
      <w:pPr>
        <w:numPr>
          <w:ilvl w:val="0"/>
          <w:numId w:val="36"/>
        </w:numPr>
        <w:spacing w:before="0"/>
        <w:ind w:left="720" w:right="-22"/>
        <w:rPr>
          <w:szCs w:val="20"/>
          <w:lang w:val="en-GB"/>
        </w:rPr>
      </w:pPr>
      <w:r w:rsidRPr="00BE4743">
        <w:rPr>
          <w:szCs w:val="20"/>
          <w:lang w:val="en-GB"/>
        </w:rPr>
        <w:t>Prepare and implement procurement strategies, plans and, where applicable, procedures, including sourcing strategies and e-procurement tools and procurement plans</w:t>
      </w:r>
    </w:p>
    <w:p w14:paraId="081485E8"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Ensure that all procurement activities under the UNDP-supported project are implemented in full compliance of procurement activities applicable. </w:t>
      </w:r>
    </w:p>
    <w:p w14:paraId="1661BAAC"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Elaboration and implementation of cost saving and cost reduction strategies. </w:t>
      </w:r>
    </w:p>
    <w:p w14:paraId="3E432476"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Implementation of a well-functioning strategic procurement processes, from sourcing strategy, tendering, supplier selection and evaluation, quality management, customer relationship management, to performance measurement. </w:t>
      </w:r>
    </w:p>
    <w:p w14:paraId="30DAA3C0"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Implements and guidance to, contracts management and administration strategy within the project, constantly guided by legal framework of the organization and assessing/minimizing all forms of risks in procurement. </w:t>
      </w:r>
    </w:p>
    <w:p w14:paraId="4EC8D145"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Evaluate offers and make recommendations for the finalization of purchases and the award of contracts; analyse and evaluate commodity tender </w:t>
      </w:r>
      <w:proofErr w:type="gramStart"/>
      <w:r w:rsidRPr="00BE4743">
        <w:rPr>
          <w:szCs w:val="20"/>
          <w:lang w:val="en-GB"/>
        </w:rPr>
        <w:t>results;</w:t>
      </w:r>
      <w:proofErr w:type="gramEnd"/>
      <w:r w:rsidRPr="00BE4743">
        <w:rPr>
          <w:szCs w:val="20"/>
          <w:lang w:val="en-GB"/>
        </w:rPr>
        <w:t xml:space="preserve"> </w:t>
      </w:r>
    </w:p>
    <w:p w14:paraId="091119B7"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Managing reporting requirements to Project Management on delivery of procurement services.  </w:t>
      </w:r>
    </w:p>
    <w:p w14:paraId="70142631" w14:textId="77777777" w:rsidR="005525F7" w:rsidRPr="00BE4743" w:rsidRDefault="005525F7" w:rsidP="005525F7">
      <w:pPr>
        <w:pStyle w:val="NoSpacing"/>
        <w:keepNext/>
        <w:spacing w:before="240" w:after="240"/>
        <w:rPr>
          <w:rFonts w:ascii="Calibri" w:hAnsi="Calibri"/>
          <w:sz w:val="20"/>
          <w:szCs w:val="20"/>
          <w:u w:val="single"/>
          <w:lang w:val="en-GB"/>
        </w:rPr>
      </w:pPr>
      <w:r w:rsidRPr="00BE4743">
        <w:rPr>
          <w:rFonts w:ascii="Calibri" w:hAnsi="Calibri"/>
          <w:sz w:val="20"/>
          <w:szCs w:val="20"/>
          <w:u w:val="single"/>
          <w:lang w:val="en-GB"/>
        </w:rPr>
        <w:t>Qualifications</w:t>
      </w:r>
    </w:p>
    <w:p w14:paraId="500A2627"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At least a bachelor’s degree in Business Administration, or </w:t>
      </w:r>
      <w:proofErr w:type="gramStart"/>
      <w:r w:rsidRPr="00BE4743">
        <w:rPr>
          <w:szCs w:val="20"/>
          <w:lang w:val="en-GB"/>
        </w:rPr>
        <w:t>equivalent;</w:t>
      </w:r>
      <w:proofErr w:type="gramEnd"/>
    </w:p>
    <w:p w14:paraId="306685DA"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Knowledge of accounting policies and </w:t>
      </w:r>
      <w:proofErr w:type="gramStart"/>
      <w:r w:rsidRPr="00BE4743">
        <w:rPr>
          <w:szCs w:val="20"/>
          <w:lang w:val="en-GB"/>
        </w:rPr>
        <w:t>principles;</w:t>
      </w:r>
      <w:proofErr w:type="gramEnd"/>
    </w:p>
    <w:p w14:paraId="6829D44F"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At least five (5) </w:t>
      </w:r>
      <w:proofErr w:type="spellStart"/>
      <w:r w:rsidRPr="00BE4743">
        <w:rPr>
          <w:szCs w:val="20"/>
          <w:lang w:val="en-GB"/>
        </w:rPr>
        <w:t>years</w:t>
      </w:r>
      <w:proofErr w:type="spellEnd"/>
      <w:r w:rsidRPr="00BE4743">
        <w:rPr>
          <w:szCs w:val="20"/>
          <w:lang w:val="en-GB"/>
        </w:rPr>
        <w:t xml:space="preserve"> work experience in administration, of which at least one year was closely related to support of project / program </w:t>
      </w:r>
      <w:proofErr w:type="gramStart"/>
      <w:r w:rsidRPr="00BE4743">
        <w:rPr>
          <w:szCs w:val="20"/>
          <w:lang w:val="en-GB"/>
        </w:rPr>
        <w:t>activities;</w:t>
      </w:r>
      <w:proofErr w:type="gramEnd"/>
    </w:p>
    <w:p w14:paraId="27C2CBEB"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Capable of working fairly </w:t>
      </w:r>
      <w:proofErr w:type="gramStart"/>
      <w:r w:rsidRPr="00BE4743">
        <w:rPr>
          <w:szCs w:val="20"/>
          <w:lang w:val="en-GB"/>
        </w:rPr>
        <w:t>independently;</w:t>
      </w:r>
      <w:proofErr w:type="gramEnd"/>
      <w:r w:rsidRPr="00BE4743">
        <w:rPr>
          <w:szCs w:val="20"/>
          <w:lang w:val="en-GB"/>
        </w:rPr>
        <w:t xml:space="preserve"> </w:t>
      </w:r>
    </w:p>
    <w:p w14:paraId="7715BB74"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Excellent organizational </w:t>
      </w:r>
      <w:proofErr w:type="gramStart"/>
      <w:r w:rsidRPr="00BE4743">
        <w:rPr>
          <w:szCs w:val="20"/>
          <w:lang w:val="en-GB"/>
        </w:rPr>
        <w:t>skills;</w:t>
      </w:r>
      <w:proofErr w:type="gramEnd"/>
    </w:p>
    <w:p w14:paraId="17C53D1D" w14:textId="77777777" w:rsidR="005525F7" w:rsidRPr="00BE4743" w:rsidRDefault="005525F7" w:rsidP="00FD047B">
      <w:pPr>
        <w:numPr>
          <w:ilvl w:val="0"/>
          <w:numId w:val="36"/>
        </w:numPr>
        <w:spacing w:before="0"/>
        <w:ind w:left="720" w:right="-22"/>
        <w:rPr>
          <w:szCs w:val="20"/>
          <w:lang w:val="en-GB"/>
        </w:rPr>
      </w:pPr>
      <w:r w:rsidRPr="00BE4743">
        <w:rPr>
          <w:szCs w:val="20"/>
          <w:lang w:val="en-GB"/>
        </w:rPr>
        <w:t xml:space="preserve">Excellent inter-personal skills and the ability to establish and maintain effective working relations with </w:t>
      </w:r>
      <w:proofErr w:type="gramStart"/>
      <w:r w:rsidRPr="00BE4743">
        <w:rPr>
          <w:szCs w:val="20"/>
          <w:lang w:val="en-GB"/>
        </w:rPr>
        <w:t>people;</w:t>
      </w:r>
      <w:proofErr w:type="gramEnd"/>
    </w:p>
    <w:p w14:paraId="04C651A3" w14:textId="77777777" w:rsidR="005525F7" w:rsidRPr="00BE4743" w:rsidRDefault="005525F7" w:rsidP="00FD047B">
      <w:pPr>
        <w:numPr>
          <w:ilvl w:val="0"/>
          <w:numId w:val="36"/>
        </w:numPr>
        <w:spacing w:before="0"/>
        <w:ind w:left="720" w:right="-22"/>
        <w:rPr>
          <w:szCs w:val="20"/>
          <w:lang w:val="en-GB"/>
        </w:rPr>
      </w:pPr>
      <w:r w:rsidRPr="00BE4743">
        <w:rPr>
          <w:szCs w:val="20"/>
          <w:lang w:val="en-GB"/>
        </w:rPr>
        <w:t>Excellent communication skills (oral and written); in English and Arabic</w:t>
      </w:r>
    </w:p>
    <w:p w14:paraId="4736945C" w14:textId="77777777" w:rsidR="005525F7" w:rsidRPr="00BE4743" w:rsidRDefault="005525F7" w:rsidP="00FD047B">
      <w:pPr>
        <w:numPr>
          <w:ilvl w:val="0"/>
          <w:numId w:val="36"/>
        </w:numPr>
        <w:spacing w:before="0"/>
        <w:ind w:left="720" w:right="-22"/>
        <w:rPr>
          <w:bCs/>
          <w:szCs w:val="20"/>
          <w:lang w:val="en-GB"/>
        </w:rPr>
      </w:pPr>
      <w:r w:rsidRPr="00BE4743">
        <w:rPr>
          <w:szCs w:val="20"/>
          <w:lang w:val="en-GB"/>
        </w:rPr>
        <w:t>Good computer skills and proficiency in standard computer applications (MS Word, MS Excel, etc.).</w:t>
      </w:r>
    </w:p>
    <w:p w14:paraId="13E66577" w14:textId="77777777" w:rsidR="005525F7" w:rsidRPr="00BE4743" w:rsidRDefault="005525F7" w:rsidP="005525F7">
      <w:pPr>
        <w:spacing w:before="0"/>
        <w:ind w:left="720" w:right="-22"/>
        <w:rPr>
          <w:bCs/>
          <w:szCs w:val="20"/>
          <w:lang w:val="en-GB"/>
        </w:rPr>
      </w:pPr>
    </w:p>
    <w:tbl>
      <w:tblPr>
        <w:tblW w:w="5000" w:type="pct"/>
        <w:tblLook w:val="04A0" w:firstRow="1" w:lastRow="0" w:firstColumn="1" w:lastColumn="0" w:noHBand="0" w:noVBand="1"/>
      </w:tblPr>
      <w:tblGrid>
        <w:gridCol w:w="2499"/>
        <w:gridCol w:w="797"/>
        <w:gridCol w:w="5720"/>
      </w:tblGrid>
      <w:tr w:rsidR="005525F7" w:rsidRPr="00BE4743" w14:paraId="45C6608B" w14:textId="77777777" w:rsidTr="00D416D3">
        <w:trPr>
          <w:trHeight w:val="290"/>
        </w:trPr>
        <w:tc>
          <w:tcPr>
            <w:tcW w:w="2499" w:type="dxa"/>
            <w:tcBorders>
              <w:top w:val="single" w:sz="4" w:space="0" w:color="auto"/>
              <w:left w:val="single" w:sz="4" w:space="0" w:color="auto"/>
              <w:bottom w:val="single" w:sz="4" w:space="0" w:color="auto"/>
              <w:right w:val="single" w:sz="4" w:space="0" w:color="auto"/>
            </w:tcBorders>
            <w:shd w:val="clear" w:color="000000" w:fill="FDE9D9"/>
            <w:vAlign w:val="bottom"/>
            <w:hideMark/>
          </w:tcPr>
          <w:bookmarkEnd w:id="75"/>
          <w:p w14:paraId="08CF4A1F" w14:textId="77777777" w:rsidR="005525F7" w:rsidRPr="00BE4743" w:rsidRDefault="005525F7" w:rsidP="00F8568C">
            <w:pPr>
              <w:spacing w:before="0"/>
              <w:rPr>
                <w:rFonts w:eastAsia="Times New Roman" w:cs="Calibri"/>
                <w:b/>
                <w:bCs/>
                <w:color w:val="000000"/>
                <w:szCs w:val="20"/>
                <w:lang w:eastAsia="zh-CN"/>
              </w:rPr>
            </w:pPr>
            <w:r w:rsidRPr="00BE4743">
              <w:rPr>
                <w:rFonts w:eastAsia="Times New Roman" w:cs="Calibri"/>
                <w:b/>
                <w:bCs/>
                <w:color w:val="000000"/>
                <w:szCs w:val="20"/>
                <w:lang w:eastAsia="zh-CN"/>
              </w:rPr>
              <w:t>Consultant</w:t>
            </w:r>
          </w:p>
        </w:tc>
        <w:tc>
          <w:tcPr>
            <w:tcW w:w="797" w:type="dxa"/>
            <w:tcBorders>
              <w:top w:val="single" w:sz="4" w:space="0" w:color="auto"/>
              <w:left w:val="nil"/>
              <w:bottom w:val="single" w:sz="4" w:space="0" w:color="auto"/>
              <w:right w:val="single" w:sz="4" w:space="0" w:color="auto"/>
            </w:tcBorders>
            <w:shd w:val="clear" w:color="000000" w:fill="FDE9D9"/>
            <w:vAlign w:val="bottom"/>
            <w:hideMark/>
          </w:tcPr>
          <w:p w14:paraId="135B2A1B" w14:textId="77777777" w:rsidR="005525F7" w:rsidRPr="00BE4743" w:rsidRDefault="005525F7" w:rsidP="00F8568C">
            <w:pPr>
              <w:spacing w:before="0"/>
              <w:jc w:val="center"/>
              <w:rPr>
                <w:rFonts w:eastAsia="Times New Roman" w:cs="Calibri"/>
                <w:b/>
                <w:bCs/>
                <w:color w:val="000000"/>
                <w:szCs w:val="20"/>
                <w:lang w:eastAsia="zh-CN"/>
              </w:rPr>
            </w:pPr>
            <w:r w:rsidRPr="00BE4743">
              <w:rPr>
                <w:rFonts w:eastAsia="Times New Roman" w:cs="Calibri"/>
                <w:b/>
                <w:bCs/>
                <w:color w:val="000000"/>
                <w:szCs w:val="20"/>
                <w:lang w:eastAsia="zh-CN"/>
              </w:rPr>
              <w:t>Time Input</w:t>
            </w:r>
          </w:p>
        </w:tc>
        <w:tc>
          <w:tcPr>
            <w:tcW w:w="5720" w:type="dxa"/>
            <w:tcBorders>
              <w:top w:val="single" w:sz="4" w:space="0" w:color="auto"/>
              <w:left w:val="nil"/>
              <w:bottom w:val="single" w:sz="4" w:space="0" w:color="auto"/>
              <w:right w:val="single" w:sz="4" w:space="0" w:color="auto"/>
            </w:tcBorders>
            <w:shd w:val="clear" w:color="000000" w:fill="FDE9D9"/>
            <w:vAlign w:val="bottom"/>
            <w:hideMark/>
          </w:tcPr>
          <w:p w14:paraId="2B6B130B" w14:textId="77777777" w:rsidR="005525F7" w:rsidRPr="00BE4743" w:rsidRDefault="005525F7" w:rsidP="00D416D3">
            <w:pPr>
              <w:spacing w:before="0"/>
              <w:jc w:val="left"/>
              <w:rPr>
                <w:rFonts w:eastAsia="Times New Roman" w:cs="Calibri"/>
                <w:b/>
                <w:bCs/>
                <w:color w:val="000000"/>
                <w:szCs w:val="20"/>
                <w:lang w:eastAsia="zh-CN"/>
              </w:rPr>
            </w:pPr>
            <w:r w:rsidRPr="00BE4743">
              <w:rPr>
                <w:rFonts w:eastAsia="Times New Roman" w:cs="Calibri"/>
                <w:b/>
                <w:bCs/>
                <w:color w:val="000000"/>
                <w:szCs w:val="20"/>
                <w:lang w:eastAsia="zh-CN"/>
              </w:rPr>
              <w:t>Tasks, Inputs and Outputs</w:t>
            </w:r>
          </w:p>
        </w:tc>
      </w:tr>
      <w:tr w:rsidR="005525F7" w:rsidRPr="00BE4743" w14:paraId="51168A15" w14:textId="77777777" w:rsidTr="00D416D3">
        <w:trPr>
          <w:trHeight w:val="290"/>
        </w:trPr>
        <w:tc>
          <w:tcPr>
            <w:tcW w:w="9016" w:type="dxa"/>
            <w:gridSpan w:val="3"/>
            <w:tcBorders>
              <w:top w:val="single" w:sz="4" w:space="0" w:color="auto"/>
              <w:left w:val="single" w:sz="4" w:space="0" w:color="auto"/>
              <w:bottom w:val="single" w:sz="4" w:space="0" w:color="auto"/>
              <w:right w:val="single" w:sz="4" w:space="0" w:color="auto"/>
            </w:tcBorders>
            <w:shd w:val="clear" w:color="000000" w:fill="DAEEF3"/>
            <w:hideMark/>
          </w:tcPr>
          <w:p w14:paraId="66727C46" w14:textId="77777777" w:rsidR="005525F7" w:rsidRPr="00BE4743" w:rsidRDefault="005525F7" w:rsidP="00F8568C">
            <w:pPr>
              <w:spacing w:before="0"/>
              <w:jc w:val="center"/>
              <w:rPr>
                <w:rFonts w:eastAsia="Times New Roman" w:cs="Calibri"/>
                <w:b/>
                <w:bCs/>
                <w:i/>
                <w:iCs/>
                <w:color w:val="000000"/>
                <w:szCs w:val="20"/>
                <w:lang w:eastAsia="zh-CN"/>
              </w:rPr>
            </w:pPr>
            <w:r w:rsidRPr="00BE4743">
              <w:rPr>
                <w:rFonts w:eastAsia="Times New Roman" w:cs="Calibri"/>
                <w:b/>
                <w:bCs/>
                <w:i/>
                <w:iCs/>
                <w:color w:val="000000"/>
                <w:szCs w:val="20"/>
                <w:lang w:eastAsia="zh-CN"/>
              </w:rPr>
              <w:t>For Project Management / Monitoring &amp; Evaluation</w:t>
            </w:r>
          </w:p>
        </w:tc>
      </w:tr>
      <w:tr w:rsidR="005525F7" w:rsidRPr="00BE4743" w14:paraId="13A7B26B" w14:textId="77777777" w:rsidTr="00D416D3">
        <w:trPr>
          <w:trHeight w:val="290"/>
        </w:trPr>
        <w:tc>
          <w:tcPr>
            <w:tcW w:w="9016" w:type="dxa"/>
            <w:gridSpan w:val="3"/>
            <w:tcBorders>
              <w:top w:val="single" w:sz="4" w:space="0" w:color="auto"/>
              <w:left w:val="single" w:sz="4" w:space="0" w:color="auto"/>
              <w:bottom w:val="single" w:sz="4" w:space="0" w:color="auto"/>
              <w:right w:val="single" w:sz="4" w:space="0" w:color="auto"/>
            </w:tcBorders>
            <w:shd w:val="clear" w:color="000000" w:fill="DAEEF3"/>
            <w:hideMark/>
          </w:tcPr>
          <w:p w14:paraId="68BC1CBF" w14:textId="77777777" w:rsidR="005525F7" w:rsidRPr="00BE4743" w:rsidRDefault="005525F7" w:rsidP="00F8568C">
            <w:pPr>
              <w:spacing w:before="0"/>
              <w:rPr>
                <w:rFonts w:eastAsia="Times New Roman" w:cs="Calibri"/>
                <w:b/>
                <w:bCs/>
                <w:i/>
                <w:iCs/>
                <w:color w:val="000000"/>
                <w:szCs w:val="20"/>
                <w:lang w:eastAsia="zh-CN"/>
              </w:rPr>
            </w:pPr>
            <w:r w:rsidRPr="00BE4743">
              <w:rPr>
                <w:rFonts w:eastAsia="Times New Roman" w:cs="Calibri"/>
                <w:b/>
                <w:bCs/>
                <w:i/>
                <w:iCs/>
                <w:color w:val="000000"/>
                <w:szCs w:val="20"/>
                <w:lang w:eastAsia="zh-CN"/>
              </w:rPr>
              <w:t>Local / National contracting</w:t>
            </w:r>
          </w:p>
        </w:tc>
      </w:tr>
      <w:tr w:rsidR="005525F7" w:rsidRPr="00BE4743" w14:paraId="628099FE" w14:textId="77777777" w:rsidTr="004F28F3">
        <w:trPr>
          <w:trHeight w:hRule="exact" w:val="288"/>
        </w:trPr>
        <w:tc>
          <w:tcPr>
            <w:tcW w:w="2499" w:type="dxa"/>
            <w:tcBorders>
              <w:top w:val="single" w:sz="4" w:space="0" w:color="auto"/>
              <w:left w:val="single" w:sz="4" w:space="0" w:color="auto"/>
              <w:bottom w:val="single" w:sz="4" w:space="0" w:color="auto"/>
              <w:right w:val="single" w:sz="4" w:space="0" w:color="auto"/>
            </w:tcBorders>
            <w:shd w:val="clear" w:color="auto" w:fill="auto"/>
            <w:hideMark/>
          </w:tcPr>
          <w:p w14:paraId="23745CFC"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eastAsia="zh-CN"/>
              </w:rPr>
              <w:t>Project Manager</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1FE62B"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eastAsia="zh-CN"/>
              </w:rPr>
              <w:t>4 years</w:t>
            </w:r>
          </w:p>
        </w:tc>
        <w:tc>
          <w:tcPr>
            <w:tcW w:w="57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CDE96B"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eastAsia="zh-CN"/>
              </w:rPr>
              <w:t xml:space="preserve">The Project Manager (PM), will be responsible for the overall management of the project, including the mobilization of all project inputs, supervision over project staff, </w:t>
            </w:r>
            <w:proofErr w:type="gramStart"/>
            <w:r w:rsidRPr="00BE4743">
              <w:rPr>
                <w:rFonts w:eastAsia="Times New Roman" w:cs="Calibri"/>
                <w:i/>
                <w:iCs/>
                <w:color w:val="000000"/>
                <w:szCs w:val="20"/>
                <w:lang w:eastAsia="zh-CN"/>
              </w:rPr>
              <w:t>consultants</w:t>
            </w:r>
            <w:proofErr w:type="gramEnd"/>
            <w:r w:rsidRPr="00BE4743">
              <w:rPr>
                <w:rFonts w:eastAsia="Times New Roman" w:cs="Calibri"/>
                <w:i/>
                <w:iCs/>
                <w:color w:val="000000"/>
                <w:szCs w:val="20"/>
                <w:lang w:eastAsia="zh-CN"/>
              </w:rPr>
              <w:t xml:space="preserve"> and sub-contractors. See the full TOR above for details.</w:t>
            </w:r>
          </w:p>
        </w:tc>
      </w:tr>
      <w:tr w:rsidR="005525F7" w:rsidRPr="00BE4743" w14:paraId="74ED7A43" w14:textId="77777777" w:rsidTr="004F28F3">
        <w:trPr>
          <w:trHeight w:hRule="exact" w:val="475"/>
        </w:trPr>
        <w:tc>
          <w:tcPr>
            <w:tcW w:w="24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A0833B" w14:textId="77777777" w:rsidR="005525F7" w:rsidRPr="00BE4743" w:rsidRDefault="005525F7" w:rsidP="004F28F3">
            <w:pPr>
              <w:spacing w:before="0"/>
              <w:jc w:val="left"/>
              <w:rPr>
                <w:rFonts w:eastAsia="Times New Roman" w:cs="Calibri"/>
                <w:i/>
                <w:iCs/>
                <w:color w:val="000000"/>
                <w:szCs w:val="20"/>
                <w:lang w:eastAsia="zh-CN"/>
              </w:rPr>
            </w:pPr>
            <w:r w:rsidRPr="00BE4743">
              <w:rPr>
                <w:rFonts w:eastAsia="Times New Roman" w:cs="Calibri"/>
                <w:i/>
                <w:iCs/>
                <w:color w:val="000000"/>
                <w:szCs w:val="20"/>
                <w:lang w:eastAsia="zh-CN"/>
              </w:rPr>
              <w:t>Rate: $2,000/month</w:t>
            </w: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7AD76617" w14:textId="77777777" w:rsidR="005525F7" w:rsidRPr="00BE4743" w:rsidRDefault="005525F7" w:rsidP="00F8568C">
            <w:pPr>
              <w:spacing w:before="0"/>
              <w:jc w:val="left"/>
              <w:rPr>
                <w:rFonts w:eastAsia="Times New Roman" w:cs="Calibri"/>
                <w:i/>
                <w:iCs/>
                <w:color w:val="000000"/>
                <w:szCs w:val="20"/>
                <w:lang w:eastAsia="zh-CN"/>
              </w:rPr>
            </w:pPr>
          </w:p>
        </w:tc>
        <w:tc>
          <w:tcPr>
            <w:tcW w:w="5720" w:type="dxa"/>
            <w:vMerge/>
            <w:tcBorders>
              <w:top w:val="single" w:sz="4" w:space="0" w:color="auto"/>
              <w:left w:val="single" w:sz="4" w:space="0" w:color="auto"/>
              <w:bottom w:val="single" w:sz="4" w:space="0" w:color="auto"/>
              <w:right w:val="single" w:sz="4" w:space="0" w:color="auto"/>
            </w:tcBorders>
            <w:vAlign w:val="center"/>
            <w:hideMark/>
          </w:tcPr>
          <w:p w14:paraId="347483B5" w14:textId="77777777" w:rsidR="005525F7" w:rsidRPr="00BE4743" w:rsidRDefault="005525F7" w:rsidP="00F8568C">
            <w:pPr>
              <w:spacing w:before="0"/>
              <w:jc w:val="left"/>
              <w:rPr>
                <w:rFonts w:eastAsia="Times New Roman" w:cs="Calibri"/>
                <w:i/>
                <w:iCs/>
                <w:color w:val="000000"/>
                <w:szCs w:val="20"/>
                <w:lang w:eastAsia="zh-CN"/>
              </w:rPr>
            </w:pPr>
          </w:p>
        </w:tc>
      </w:tr>
      <w:tr w:rsidR="001F711A" w:rsidRPr="00BE4743" w14:paraId="2C0A9F3B" w14:textId="77777777" w:rsidTr="00D416D3">
        <w:trPr>
          <w:trHeight w:val="481"/>
        </w:trPr>
        <w:tc>
          <w:tcPr>
            <w:tcW w:w="2499" w:type="dxa"/>
            <w:vMerge/>
            <w:tcBorders>
              <w:top w:val="single" w:sz="4" w:space="0" w:color="auto"/>
              <w:left w:val="single" w:sz="4" w:space="0" w:color="auto"/>
              <w:bottom w:val="single" w:sz="4" w:space="0" w:color="auto"/>
              <w:right w:val="single" w:sz="4" w:space="0" w:color="auto"/>
            </w:tcBorders>
            <w:shd w:val="clear" w:color="auto" w:fill="auto"/>
          </w:tcPr>
          <w:p w14:paraId="17387E08" w14:textId="77777777" w:rsidR="001F711A" w:rsidRPr="00BE4743" w:rsidRDefault="001F711A" w:rsidP="00F8568C">
            <w:pPr>
              <w:spacing w:before="0"/>
              <w:jc w:val="center"/>
              <w:rPr>
                <w:rFonts w:eastAsia="Times New Roman" w:cs="Calibri"/>
                <w:i/>
                <w:iCs/>
                <w:color w:val="000000"/>
                <w:szCs w:val="20"/>
                <w:lang w:eastAsia="zh-CN"/>
              </w:rPr>
            </w:pPr>
          </w:p>
        </w:tc>
        <w:tc>
          <w:tcPr>
            <w:tcW w:w="797" w:type="dxa"/>
            <w:vMerge/>
            <w:tcBorders>
              <w:top w:val="single" w:sz="4" w:space="0" w:color="auto"/>
              <w:left w:val="single" w:sz="4" w:space="0" w:color="auto"/>
              <w:bottom w:val="single" w:sz="4" w:space="0" w:color="auto"/>
              <w:right w:val="single" w:sz="4" w:space="0" w:color="auto"/>
            </w:tcBorders>
            <w:vAlign w:val="center"/>
          </w:tcPr>
          <w:p w14:paraId="6D47AF87" w14:textId="77777777" w:rsidR="001F711A" w:rsidRPr="00BE4743" w:rsidRDefault="001F711A" w:rsidP="00F8568C">
            <w:pPr>
              <w:spacing w:before="0"/>
              <w:jc w:val="left"/>
              <w:rPr>
                <w:rFonts w:eastAsia="Times New Roman" w:cs="Calibri"/>
                <w:i/>
                <w:iCs/>
                <w:color w:val="000000"/>
                <w:szCs w:val="20"/>
                <w:lang w:eastAsia="zh-CN"/>
              </w:rPr>
            </w:pPr>
          </w:p>
        </w:tc>
        <w:tc>
          <w:tcPr>
            <w:tcW w:w="5720" w:type="dxa"/>
            <w:vMerge/>
            <w:tcBorders>
              <w:top w:val="single" w:sz="4" w:space="0" w:color="auto"/>
              <w:left w:val="single" w:sz="4" w:space="0" w:color="auto"/>
              <w:bottom w:val="single" w:sz="4" w:space="0" w:color="auto"/>
              <w:right w:val="single" w:sz="4" w:space="0" w:color="auto"/>
            </w:tcBorders>
            <w:vAlign w:val="center"/>
          </w:tcPr>
          <w:p w14:paraId="7225B7D7" w14:textId="77777777" w:rsidR="001F711A" w:rsidRPr="00BE4743" w:rsidRDefault="001F711A" w:rsidP="00F8568C">
            <w:pPr>
              <w:spacing w:before="0"/>
              <w:jc w:val="left"/>
              <w:rPr>
                <w:rFonts w:eastAsia="Times New Roman" w:cs="Calibri"/>
                <w:i/>
                <w:iCs/>
                <w:color w:val="000000"/>
                <w:szCs w:val="20"/>
                <w:lang w:eastAsia="zh-CN"/>
              </w:rPr>
            </w:pPr>
          </w:p>
        </w:tc>
      </w:tr>
      <w:tr w:rsidR="001F711A" w:rsidRPr="00BE4743" w14:paraId="77F802A3" w14:textId="77777777" w:rsidTr="00D416D3">
        <w:trPr>
          <w:trHeight w:val="481"/>
        </w:trPr>
        <w:tc>
          <w:tcPr>
            <w:tcW w:w="2499" w:type="dxa"/>
            <w:vMerge/>
            <w:tcBorders>
              <w:top w:val="single" w:sz="4" w:space="0" w:color="auto"/>
              <w:left w:val="single" w:sz="4" w:space="0" w:color="auto"/>
              <w:bottom w:val="single" w:sz="4" w:space="0" w:color="auto"/>
              <w:right w:val="single" w:sz="4" w:space="0" w:color="auto"/>
            </w:tcBorders>
            <w:shd w:val="clear" w:color="auto" w:fill="auto"/>
          </w:tcPr>
          <w:p w14:paraId="0BE35658" w14:textId="77777777" w:rsidR="001F711A" w:rsidRPr="00BE4743" w:rsidRDefault="001F711A" w:rsidP="00F8568C">
            <w:pPr>
              <w:spacing w:before="0"/>
              <w:jc w:val="center"/>
              <w:rPr>
                <w:rFonts w:eastAsia="Times New Roman" w:cs="Calibri"/>
                <w:i/>
                <w:iCs/>
                <w:color w:val="000000"/>
                <w:szCs w:val="20"/>
                <w:lang w:eastAsia="zh-CN"/>
              </w:rPr>
            </w:pPr>
          </w:p>
        </w:tc>
        <w:tc>
          <w:tcPr>
            <w:tcW w:w="797" w:type="dxa"/>
            <w:vMerge/>
            <w:tcBorders>
              <w:top w:val="single" w:sz="4" w:space="0" w:color="auto"/>
              <w:left w:val="single" w:sz="4" w:space="0" w:color="auto"/>
              <w:bottom w:val="single" w:sz="4" w:space="0" w:color="auto"/>
              <w:right w:val="single" w:sz="4" w:space="0" w:color="auto"/>
            </w:tcBorders>
            <w:vAlign w:val="center"/>
          </w:tcPr>
          <w:p w14:paraId="2B743108" w14:textId="77777777" w:rsidR="001F711A" w:rsidRPr="00BE4743" w:rsidRDefault="001F711A" w:rsidP="00F8568C">
            <w:pPr>
              <w:spacing w:before="0"/>
              <w:jc w:val="left"/>
              <w:rPr>
                <w:rFonts w:eastAsia="Times New Roman" w:cs="Calibri"/>
                <w:i/>
                <w:iCs/>
                <w:color w:val="000000"/>
                <w:szCs w:val="20"/>
                <w:lang w:eastAsia="zh-CN"/>
              </w:rPr>
            </w:pPr>
          </w:p>
        </w:tc>
        <w:tc>
          <w:tcPr>
            <w:tcW w:w="5720" w:type="dxa"/>
            <w:vMerge/>
            <w:tcBorders>
              <w:top w:val="single" w:sz="4" w:space="0" w:color="auto"/>
              <w:left w:val="single" w:sz="4" w:space="0" w:color="auto"/>
              <w:bottom w:val="single" w:sz="4" w:space="0" w:color="auto"/>
              <w:right w:val="single" w:sz="4" w:space="0" w:color="auto"/>
            </w:tcBorders>
            <w:vAlign w:val="center"/>
          </w:tcPr>
          <w:p w14:paraId="2389C930" w14:textId="77777777" w:rsidR="001F711A" w:rsidRPr="00BE4743" w:rsidRDefault="001F711A" w:rsidP="00F8568C">
            <w:pPr>
              <w:spacing w:before="0"/>
              <w:jc w:val="left"/>
              <w:rPr>
                <w:rFonts w:eastAsia="Times New Roman" w:cs="Calibri"/>
                <w:i/>
                <w:iCs/>
                <w:color w:val="000000"/>
                <w:szCs w:val="20"/>
                <w:lang w:eastAsia="zh-CN"/>
              </w:rPr>
            </w:pPr>
          </w:p>
        </w:tc>
      </w:tr>
      <w:tr w:rsidR="001F711A" w:rsidRPr="00BE4743" w14:paraId="7E6D17F7" w14:textId="77777777" w:rsidTr="00D416D3">
        <w:trPr>
          <w:trHeight w:val="481"/>
        </w:trPr>
        <w:tc>
          <w:tcPr>
            <w:tcW w:w="2499" w:type="dxa"/>
            <w:vMerge/>
            <w:tcBorders>
              <w:top w:val="single" w:sz="4" w:space="0" w:color="auto"/>
              <w:left w:val="single" w:sz="4" w:space="0" w:color="auto"/>
              <w:bottom w:val="single" w:sz="4" w:space="0" w:color="auto"/>
              <w:right w:val="single" w:sz="4" w:space="0" w:color="auto"/>
            </w:tcBorders>
            <w:shd w:val="clear" w:color="auto" w:fill="auto"/>
          </w:tcPr>
          <w:p w14:paraId="008A1D02" w14:textId="77777777" w:rsidR="001F711A" w:rsidRPr="00BE4743" w:rsidRDefault="001F711A" w:rsidP="00F8568C">
            <w:pPr>
              <w:spacing w:before="0"/>
              <w:jc w:val="center"/>
              <w:rPr>
                <w:rFonts w:eastAsia="Times New Roman" w:cs="Calibri"/>
                <w:i/>
                <w:iCs/>
                <w:color w:val="000000"/>
                <w:szCs w:val="20"/>
                <w:lang w:eastAsia="zh-CN"/>
              </w:rPr>
            </w:pPr>
          </w:p>
        </w:tc>
        <w:tc>
          <w:tcPr>
            <w:tcW w:w="797" w:type="dxa"/>
            <w:vMerge/>
            <w:tcBorders>
              <w:top w:val="single" w:sz="4" w:space="0" w:color="auto"/>
              <w:left w:val="single" w:sz="4" w:space="0" w:color="auto"/>
              <w:bottom w:val="single" w:sz="4" w:space="0" w:color="auto"/>
              <w:right w:val="single" w:sz="4" w:space="0" w:color="auto"/>
            </w:tcBorders>
            <w:vAlign w:val="center"/>
          </w:tcPr>
          <w:p w14:paraId="4D877785" w14:textId="77777777" w:rsidR="001F711A" w:rsidRPr="00BE4743" w:rsidRDefault="001F711A" w:rsidP="00F8568C">
            <w:pPr>
              <w:spacing w:before="0"/>
              <w:jc w:val="left"/>
              <w:rPr>
                <w:rFonts w:eastAsia="Times New Roman" w:cs="Calibri"/>
                <w:i/>
                <w:iCs/>
                <w:color w:val="000000"/>
                <w:szCs w:val="20"/>
                <w:lang w:eastAsia="zh-CN"/>
              </w:rPr>
            </w:pPr>
          </w:p>
        </w:tc>
        <w:tc>
          <w:tcPr>
            <w:tcW w:w="5720" w:type="dxa"/>
            <w:vMerge/>
            <w:tcBorders>
              <w:top w:val="single" w:sz="4" w:space="0" w:color="auto"/>
              <w:left w:val="single" w:sz="4" w:space="0" w:color="auto"/>
              <w:bottom w:val="single" w:sz="4" w:space="0" w:color="auto"/>
              <w:right w:val="single" w:sz="4" w:space="0" w:color="auto"/>
            </w:tcBorders>
            <w:vAlign w:val="center"/>
          </w:tcPr>
          <w:p w14:paraId="61010015" w14:textId="77777777" w:rsidR="001F711A" w:rsidRPr="00BE4743" w:rsidRDefault="001F711A" w:rsidP="00F8568C">
            <w:pPr>
              <w:spacing w:before="0"/>
              <w:jc w:val="left"/>
              <w:rPr>
                <w:rFonts w:eastAsia="Times New Roman" w:cs="Calibri"/>
                <w:i/>
                <w:iCs/>
                <w:color w:val="000000"/>
                <w:szCs w:val="20"/>
                <w:lang w:eastAsia="zh-CN"/>
              </w:rPr>
            </w:pPr>
          </w:p>
        </w:tc>
      </w:tr>
      <w:tr w:rsidR="005525F7" w:rsidRPr="00BE4743" w14:paraId="1339CED5" w14:textId="77777777" w:rsidTr="004F28F3">
        <w:trPr>
          <w:trHeight w:val="244"/>
        </w:trPr>
        <w:tc>
          <w:tcPr>
            <w:tcW w:w="2499" w:type="dxa"/>
            <w:vMerge/>
            <w:tcBorders>
              <w:top w:val="single" w:sz="4" w:space="0" w:color="auto"/>
              <w:left w:val="single" w:sz="4" w:space="0" w:color="auto"/>
              <w:bottom w:val="single" w:sz="4" w:space="0" w:color="auto"/>
              <w:right w:val="single" w:sz="4" w:space="0" w:color="auto"/>
            </w:tcBorders>
            <w:vAlign w:val="center"/>
            <w:hideMark/>
          </w:tcPr>
          <w:p w14:paraId="55784F6E" w14:textId="77777777" w:rsidR="005525F7" w:rsidRPr="00BE4743" w:rsidRDefault="005525F7" w:rsidP="00F8568C">
            <w:pPr>
              <w:spacing w:before="0"/>
              <w:jc w:val="left"/>
              <w:rPr>
                <w:rFonts w:eastAsia="Times New Roman" w:cs="Calibri"/>
                <w:i/>
                <w:iCs/>
                <w:color w:val="000000"/>
                <w:szCs w:val="20"/>
                <w:lang w:eastAsia="zh-CN"/>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038C08CE" w14:textId="77777777" w:rsidR="005525F7" w:rsidRPr="00BE4743" w:rsidRDefault="005525F7" w:rsidP="00F8568C">
            <w:pPr>
              <w:spacing w:before="0"/>
              <w:jc w:val="left"/>
              <w:rPr>
                <w:rFonts w:eastAsia="Times New Roman" w:cs="Calibri"/>
                <w:i/>
                <w:iCs/>
                <w:color w:val="000000"/>
                <w:szCs w:val="20"/>
                <w:lang w:eastAsia="zh-CN"/>
              </w:rPr>
            </w:pPr>
          </w:p>
        </w:tc>
        <w:tc>
          <w:tcPr>
            <w:tcW w:w="5720" w:type="dxa"/>
            <w:vMerge/>
            <w:tcBorders>
              <w:top w:val="single" w:sz="4" w:space="0" w:color="auto"/>
              <w:left w:val="single" w:sz="4" w:space="0" w:color="auto"/>
              <w:bottom w:val="single" w:sz="4" w:space="0" w:color="auto"/>
              <w:right w:val="single" w:sz="4" w:space="0" w:color="auto"/>
            </w:tcBorders>
            <w:vAlign w:val="center"/>
            <w:hideMark/>
          </w:tcPr>
          <w:p w14:paraId="2E3A7225" w14:textId="77777777" w:rsidR="005525F7" w:rsidRPr="00BE4743" w:rsidRDefault="005525F7" w:rsidP="00F8568C">
            <w:pPr>
              <w:spacing w:before="0"/>
              <w:jc w:val="left"/>
              <w:rPr>
                <w:rFonts w:eastAsia="Times New Roman" w:cs="Calibri"/>
                <w:i/>
                <w:iCs/>
                <w:color w:val="000000"/>
                <w:szCs w:val="20"/>
                <w:lang w:eastAsia="zh-CN"/>
              </w:rPr>
            </w:pPr>
          </w:p>
        </w:tc>
      </w:tr>
      <w:tr w:rsidR="00D416D3" w:rsidRPr="00BE4743" w14:paraId="0EF49BAC" w14:textId="77777777" w:rsidTr="004F28F3">
        <w:trPr>
          <w:trHeight w:val="290"/>
        </w:trPr>
        <w:tc>
          <w:tcPr>
            <w:tcW w:w="24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F0C9E" w14:textId="696E2DF5" w:rsidR="00D416D3" w:rsidRPr="00BE4743" w:rsidRDefault="00D416D3" w:rsidP="00F8568C">
            <w:pPr>
              <w:spacing w:before="0"/>
              <w:jc w:val="left"/>
              <w:rPr>
                <w:rFonts w:eastAsia="Times New Roman" w:cs="Calibri"/>
                <w:color w:val="000000"/>
                <w:sz w:val="22"/>
                <w:lang w:eastAsia="zh-CN"/>
              </w:rPr>
            </w:pPr>
            <w:r w:rsidRPr="00BE4743">
              <w:rPr>
                <w:rFonts w:eastAsia="Times New Roman" w:cs="Calibri"/>
                <w:color w:val="000000"/>
                <w:sz w:val="22"/>
                <w:lang w:eastAsia="zh-CN"/>
              </w:rPr>
              <w:t>M&amp;E officer</w:t>
            </w:r>
          </w:p>
        </w:tc>
        <w:tc>
          <w:tcPr>
            <w:tcW w:w="797" w:type="dxa"/>
            <w:vMerge w:val="restart"/>
            <w:tcBorders>
              <w:top w:val="single" w:sz="4" w:space="0" w:color="auto"/>
              <w:left w:val="single" w:sz="4" w:space="0" w:color="auto"/>
              <w:right w:val="single" w:sz="4" w:space="0" w:color="auto"/>
            </w:tcBorders>
            <w:shd w:val="clear" w:color="auto" w:fill="auto"/>
            <w:noWrap/>
            <w:vAlign w:val="center"/>
          </w:tcPr>
          <w:p w14:paraId="3303B981" w14:textId="10B9F48E" w:rsidR="00D416D3" w:rsidRPr="00BE4743" w:rsidRDefault="00D416D3" w:rsidP="00F8568C">
            <w:pPr>
              <w:spacing w:before="0"/>
              <w:jc w:val="left"/>
              <w:rPr>
                <w:rFonts w:eastAsia="Times New Roman" w:cs="Calibri"/>
                <w:color w:val="000000"/>
                <w:sz w:val="22"/>
                <w:lang w:eastAsia="zh-CN"/>
              </w:rPr>
            </w:pPr>
            <w:r w:rsidRPr="00BE4743">
              <w:rPr>
                <w:rFonts w:eastAsia="Times New Roman" w:cs="Calibri"/>
                <w:i/>
                <w:iCs/>
                <w:color w:val="000000"/>
                <w:szCs w:val="20"/>
                <w:lang w:eastAsia="zh-CN"/>
              </w:rPr>
              <w:t>4 years</w:t>
            </w:r>
          </w:p>
        </w:tc>
        <w:tc>
          <w:tcPr>
            <w:tcW w:w="5720" w:type="dxa"/>
            <w:vMerge w:val="restart"/>
            <w:tcBorders>
              <w:top w:val="single" w:sz="4" w:space="0" w:color="auto"/>
              <w:left w:val="single" w:sz="4" w:space="0" w:color="auto"/>
              <w:right w:val="single" w:sz="4" w:space="0" w:color="auto"/>
            </w:tcBorders>
            <w:shd w:val="clear" w:color="auto" w:fill="auto"/>
            <w:noWrap/>
          </w:tcPr>
          <w:p w14:paraId="30F054DE" w14:textId="736FD459" w:rsidR="00D416D3" w:rsidRPr="00BE4743" w:rsidRDefault="00D416D3" w:rsidP="00F8568C">
            <w:pPr>
              <w:spacing w:before="0"/>
              <w:jc w:val="left"/>
              <w:rPr>
                <w:rFonts w:eastAsia="Times New Roman" w:cs="Calibri"/>
                <w:i/>
                <w:iCs/>
                <w:color w:val="000000"/>
                <w:szCs w:val="20"/>
                <w:lang w:eastAsia="zh-CN"/>
              </w:rPr>
            </w:pPr>
            <w:r w:rsidRPr="00BE4743">
              <w:rPr>
                <w:rFonts w:eastAsia="Times New Roman" w:cs="Calibri"/>
                <w:i/>
                <w:iCs/>
                <w:color w:val="000000"/>
                <w:szCs w:val="20"/>
                <w:lang w:eastAsia="zh-CN"/>
              </w:rPr>
              <w:t>The project’s M&amp;E officer will be responsible for the monitoring of the progress of the project activities, focusing on result</w:t>
            </w:r>
            <w:r w:rsidR="004F28F3" w:rsidRPr="00BE4743">
              <w:rPr>
                <w:rFonts w:eastAsia="Times New Roman" w:cs="Calibri"/>
                <w:i/>
                <w:iCs/>
                <w:color w:val="000000"/>
                <w:szCs w:val="20"/>
                <w:lang w:eastAsia="zh-CN"/>
              </w:rPr>
              <w:t>-</w:t>
            </w:r>
            <w:r w:rsidRPr="00BE4743">
              <w:rPr>
                <w:rFonts w:eastAsia="Times New Roman" w:cs="Calibri"/>
                <w:i/>
                <w:iCs/>
                <w:color w:val="000000"/>
                <w:szCs w:val="20"/>
                <w:lang w:eastAsia="zh-CN"/>
              </w:rPr>
              <w:t xml:space="preserve">based management and report to the UNDP and GEF as per M&amp;E plan. In </w:t>
            </w:r>
            <w:r w:rsidRPr="00BE4743">
              <w:rPr>
                <w:rFonts w:eastAsia="Times New Roman" w:cs="Calibri"/>
                <w:i/>
                <w:iCs/>
                <w:color w:val="000000"/>
                <w:szCs w:val="20"/>
                <w:lang w:eastAsia="zh-CN"/>
              </w:rPr>
              <w:lastRenderedPageBreak/>
              <w:t xml:space="preserve">addition, he/she will work closely with international consultants and support to the MTR and TE report. </w:t>
            </w:r>
          </w:p>
        </w:tc>
      </w:tr>
      <w:tr w:rsidR="00D416D3" w:rsidRPr="00BE4743" w14:paraId="3A277444" w14:textId="77777777" w:rsidTr="004F28F3">
        <w:trPr>
          <w:trHeight w:val="290"/>
        </w:trPr>
        <w:tc>
          <w:tcPr>
            <w:tcW w:w="2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08F9B" w14:textId="65F25A1D" w:rsidR="00D416D3" w:rsidRPr="00BE4743" w:rsidRDefault="00D416D3" w:rsidP="00D416D3">
            <w:pPr>
              <w:spacing w:before="0"/>
              <w:jc w:val="center"/>
              <w:rPr>
                <w:rFonts w:eastAsia="Times New Roman" w:cs="Calibri"/>
                <w:color w:val="000000"/>
                <w:sz w:val="22"/>
                <w:lang w:eastAsia="zh-CN"/>
              </w:rPr>
            </w:pPr>
            <w:r w:rsidRPr="00BE4743">
              <w:rPr>
                <w:rFonts w:eastAsia="Times New Roman" w:cs="Calibri"/>
                <w:i/>
                <w:iCs/>
                <w:color w:val="000000"/>
                <w:szCs w:val="20"/>
                <w:lang w:eastAsia="zh-CN"/>
              </w:rPr>
              <w:t>Rate: $125/month (topping)</w:t>
            </w:r>
          </w:p>
        </w:tc>
        <w:tc>
          <w:tcPr>
            <w:tcW w:w="797" w:type="dxa"/>
            <w:vMerge/>
            <w:tcBorders>
              <w:left w:val="single" w:sz="4" w:space="0" w:color="auto"/>
              <w:bottom w:val="single" w:sz="4" w:space="0" w:color="auto"/>
              <w:right w:val="single" w:sz="4" w:space="0" w:color="auto"/>
            </w:tcBorders>
            <w:shd w:val="clear" w:color="auto" w:fill="auto"/>
            <w:noWrap/>
            <w:vAlign w:val="center"/>
            <w:hideMark/>
          </w:tcPr>
          <w:p w14:paraId="1551F910" w14:textId="362A52DF" w:rsidR="00D416D3" w:rsidRPr="00BE4743" w:rsidRDefault="00D416D3" w:rsidP="00F8568C">
            <w:pPr>
              <w:spacing w:before="0"/>
              <w:jc w:val="left"/>
              <w:rPr>
                <w:rFonts w:eastAsia="Times New Roman" w:cs="Calibri"/>
                <w:color w:val="000000"/>
                <w:sz w:val="22"/>
                <w:lang w:eastAsia="zh-CN"/>
              </w:rPr>
            </w:pPr>
          </w:p>
        </w:tc>
        <w:tc>
          <w:tcPr>
            <w:tcW w:w="5720" w:type="dxa"/>
            <w:vMerge/>
            <w:tcBorders>
              <w:left w:val="single" w:sz="4" w:space="0" w:color="auto"/>
              <w:bottom w:val="single" w:sz="4" w:space="0" w:color="auto"/>
              <w:right w:val="single" w:sz="4" w:space="0" w:color="auto"/>
            </w:tcBorders>
            <w:shd w:val="clear" w:color="auto" w:fill="auto"/>
            <w:noWrap/>
            <w:vAlign w:val="bottom"/>
            <w:hideMark/>
          </w:tcPr>
          <w:p w14:paraId="04CCA6CB" w14:textId="77777777" w:rsidR="00D416D3" w:rsidRPr="00BE4743" w:rsidRDefault="00D416D3" w:rsidP="00F8568C">
            <w:pPr>
              <w:spacing w:before="0"/>
              <w:jc w:val="left"/>
              <w:rPr>
                <w:rFonts w:eastAsia="Times New Roman" w:cs="Calibri"/>
                <w:i/>
                <w:iCs/>
                <w:color w:val="000000"/>
                <w:szCs w:val="20"/>
                <w:lang w:eastAsia="zh-CN"/>
              </w:rPr>
            </w:pPr>
          </w:p>
        </w:tc>
      </w:tr>
      <w:tr w:rsidR="004F28F3" w:rsidRPr="00BE4743" w14:paraId="015F6713" w14:textId="77777777" w:rsidTr="004F28F3">
        <w:trPr>
          <w:trHeight w:val="116"/>
        </w:trPr>
        <w:tc>
          <w:tcPr>
            <w:tcW w:w="24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B2545" w14:textId="0958B1CF" w:rsidR="004F28F3" w:rsidRPr="00BE4743" w:rsidRDefault="004F28F3" w:rsidP="00D416D3">
            <w:pPr>
              <w:spacing w:before="0"/>
              <w:jc w:val="left"/>
              <w:rPr>
                <w:rFonts w:eastAsia="Times New Roman" w:cs="Calibri"/>
                <w:i/>
                <w:iCs/>
                <w:color w:val="000000"/>
                <w:szCs w:val="20"/>
                <w:lang w:eastAsia="zh-CN"/>
              </w:rPr>
            </w:pPr>
            <w:r w:rsidRPr="00BE4743">
              <w:rPr>
                <w:rFonts w:eastAsia="Times New Roman" w:cs="Calibri"/>
                <w:color w:val="000000"/>
                <w:sz w:val="22"/>
                <w:lang w:eastAsia="zh-CN"/>
              </w:rPr>
              <w:t>Project Assistance Officer</w:t>
            </w:r>
          </w:p>
        </w:tc>
        <w:tc>
          <w:tcPr>
            <w:tcW w:w="797" w:type="dxa"/>
            <w:vMerge w:val="restart"/>
            <w:tcBorders>
              <w:top w:val="single" w:sz="4" w:space="0" w:color="auto"/>
              <w:left w:val="single" w:sz="4" w:space="0" w:color="auto"/>
              <w:right w:val="single" w:sz="4" w:space="0" w:color="auto"/>
            </w:tcBorders>
            <w:shd w:val="clear" w:color="auto" w:fill="auto"/>
            <w:noWrap/>
            <w:vAlign w:val="center"/>
          </w:tcPr>
          <w:p w14:paraId="1821D289" w14:textId="21EE2010" w:rsidR="004F28F3" w:rsidRPr="00BE4743" w:rsidRDefault="004F28F3" w:rsidP="001F711A">
            <w:pPr>
              <w:spacing w:before="0"/>
              <w:jc w:val="left"/>
              <w:rPr>
                <w:rFonts w:eastAsia="Times New Roman" w:cs="Calibri"/>
                <w:i/>
                <w:iCs/>
                <w:color w:val="000000"/>
                <w:szCs w:val="20"/>
                <w:lang w:eastAsia="zh-CN"/>
              </w:rPr>
            </w:pPr>
            <w:r w:rsidRPr="00BE4743">
              <w:rPr>
                <w:rFonts w:eastAsia="Times New Roman" w:cs="Calibri"/>
                <w:i/>
                <w:iCs/>
                <w:color w:val="000000"/>
                <w:szCs w:val="20"/>
                <w:lang w:eastAsia="zh-CN"/>
              </w:rPr>
              <w:t>4 years</w:t>
            </w:r>
          </w:p>
        </w:tc>
        <w:tc>
          <w:tcPr>
            <w:tcW w:w="5720" w:type="dxa"/>
            <w:vMerge w:val="restart"/>
            <w:tcBorders>
              <w:top w:val="single" w:sz="4" w:space="0" w:color="auto"/>
              <w:left w:val="single" w:sz="4" w:space="0" w:color="auto"/>
              <w:right w:val="single" w:sz="4" w:space="0" w:color="auto"/>
            </w:tcBorders>
            <w:shd w:val="clear" w:color="auto" w:fill="auto"/>
            <w:noWrap/>
            <w:vAlign w:val="bottom"/>
          </w:tcPr>
          <w:p w14:paraId="64969F05" w14:textId="288D81EB" w:rsidR="004F28F3" w:rsidRPr="00BE4743" w:rsidRDefault="004F28F3" w:rsidP="001F711A">
            <w:pPr>
              <w:spacing w:before="0"/>
              <w:jc w:val="left"/>
              <w:rPr>
                <w:rFonts w:eastAsia="Times New Roman" w:cs="Calibri"/>
                <w:i/>
                <w:iCs/>
                <w:color w:val="000000"/>
                <w:szCs w:val="20"/>
                <w:lang w:eastAsia="zh-CN"/>
              </w:rPr>
            </w:pPr>
            <w:r w:rsidRPr="00BE4743">
              <w:rPr>
                <w:rFonts w:eastAsia="Times New Roman" w:cs="Calibri"/>
                <w:i/>
                <w:iCs/>
                <w:color w:val="000000"/>
                <w:szCs w:val="20"/>
                <w:lang w:eastAsia="zh-CN"/>
              </w:rPr>
              <w:t xml:space="preserve">The Project Assistance Officer will support to administration and financial matters under management of the NPM.  </w:t>
            </w:r>
          </w:p>
        </w:tc>
      </w:tr>
      <w:tr w:rsidR="004F28F3" w:rsidRPr="00BE4743" w14:paraId="6183485B" w14:textId="77777777" w:rsidTr="004F28F3">
        <w:trPr>
          <w:trHeight w:val="107"/>
        </w:trPr>
        <w:tc>
          <w:tcPr>
            <w:tcW w:w="24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1F8BA" w14:textId="212C6CBF" w:rsidR="004F28F3" w:rsidRPr="00BE4743" w:rsidRDefault="004F28F3" w:rsidP="001F711A">
            <w:pPr>
              <w:spacing w:before="0"/>
              <w:jc w:val="center"/>
              <w:rPr>
                <w:rFonts w:eastAsia="Times New Roman" w:cs="Calibri"/>
                <w:i/>
                <w:iCs/>
                <w:color w:val="000000"/>
                <w:szCs w:val="20"/>
                <w:lang w:eastAsia="zh-CN"/>
              </w:rPr>
            </w:pPr>
            <w:r w:rsidRPr="00BE4743">
              <w:rPr>
                <w:rFonts w:eastAsia="Times New Roman" w:cs="Calibri"/>
                <w:i/>
                <w:iCs/>
                <w:color w:val="000000"/>
                <w:szCs w:val="20"/>
                <w:lang w:eastAsia="zh-CN"/>
              </w:rPr>
              <w:t>Rate: $125/month (topping)</w:t>
            </w:r>
          </w:p>
        </w:tc>
        <w:tc>
          <w:tcPr>
            <w:tcW w:w="797" w:type="dxa"/>
            <w:vMerge/>
            <w:tcBorders>
              <w:left w:val="single" w:sz="4" w:space="0" w:color="auto"/>
              <w:bottom w:val="single" w:sz="4" w:space="0" w:color="auto"/>
              <w:right w:val="single" w:sz="4" w:space="0" w:color="auto"/>
            </w:tcBorders>
            <w:shd w:val="clear" w:color="auto" w:fill="auto"/>
            <w:noWrap/>
            <w:vAlign w:val="bottom"/>
          </w:tcPr>
          <w:p w14:paraId="1AAFD396" w14:textId="01DD4D60" w:rsidR="004F28F3" w:rsidRPr="00BE4743" w:rsidRDefault="004F28F3" w:rsidP="001F711A">
            <w:pPr>
              <w:spacing w:before="0"/>
              <w:jc w:val="left"/>
              <w:rPr>
                <w:rFonts w:eastAsia="Times New Roman" w:cs="Calibri"/>
                <w:i/>
                <w:iCs/>
                <w:color w:val="000000"/>
                <w:szCs w:val="20"/>
                <w:lang w:eastAsia="zh-CN"/>
              </w:rPr>
            </w:pPr>
          </w:p>
        </w:tc>
        <w:tc>
          <w:tcPr>
            <w:tcW w:w="5720" w:type="dxa"/>
            <w:vMerge/>
            <w:tcBorders>
              <w:left w:val="single" w:sz="4" w:space="0" w:color="auto"/>
              <w:bottom w:val="single" w:sz="4" w:space="0" w:color="auto"/>
              <w:right w:val="single" w:sz="4" w:space="0" w:color="auto"/>
            </w:tcBorders>
            <w:shd w:val="clear" w:color="auto" w:fill="auto"/>
            <w:noWrap/>
            <w:vAlign w:val="bottom"/>
          </w:tcPr>
          <w:p w14:paraId="6654E287" w14:textId="77777777" w:rsidR="004F28F3" w:rsidRPr="00BE4743" w:rsidRDefault="004F28F3" w:rsidP="001F711A">
            <w:pPr>
              <w:spacing w:before="0"/>
              <w:jc w:val="left"/>
              <w:rPr>
                <w:rFonts w:eastAsia="Times New Roman" w:cs="Calibri"/>
                <w:color w:val="000000"/>
                <w:sz w:val="22"/>
                <w:lang w:eastAsia="zh-CN"/>
              </w:rPr>
            </w:pPr>
          </w:p>
        </w:tc>
      </w:tr>
    </w:tbl>
    <w:p w14:paraId="6AA22339" w14:textId="77777777" w:rsidR="001F711A" w:rsidRPr="00BE4743" w:rsidRDefault="001F711A" w:rsidP="00F8568C">
      <w:pPr>
        <w:tabs>
          <w:tab w:val="left" w:pos="1970"/>
          <w:tab w:val="left" w:pos="2910"/>
        </w:tabs>
        <w:spacing w:before="0"/>
        <w:ind w:left="113"/>
        <w:jc w:val="left"/>
        <w:rPr>
          <w:rFonts w:eastAsia="Times New Roman" w:cs="Calibri"/>
          <w:color w:val="000000"/>
          <w:sz w:val="22"/>
          <w:lang w:eastAsia="zh-CN"/>
        </w:rPr>
      </w:pPr>
      <w:r w:rsidRPr="00BE4743">
        <w:rPr>
          <w:rFonts w:eastAsia="Times New Roman" w:cs="Calibri"/>
          <w:i/>
          <w:iCs/>
          <w:color w:val="000000"/>
          <w:szCs w:val="20"/>
          <w:lang w:eastAsia="zh-CN"/>
        </w:rPr>
        <w:tab/>
      </w:r>
      <w:r w:rsidRPr="00BE4743">
        <w:rPr>
          <w:rFonts w:eastAsia="Times New Roman" w:cs="Calibri"/>
          <w:i/>
          <w:iCs/>
          <w:color w:val="000000"/>
          <w:szCs w:val="20"/>
          <w:lang w:eastAsia="zh-CN"/>
        </w:rPr>
        <w:tab/>
      </w:r>
    </w:p>
    <w:tbl>
      <w:tblPr>
        <w:tblW w:w="5000" w:type="pct"/>
        <w:tblLook w:val="04A0" w:firstRow="1" w:lastRow="0" w:firstColumn="1" w:lastColumn="0" w:noHBand="0" w:noVBand="1"/>
      </w:tblPr>
      <w:tblGrid>
        <w:gridCol w:w="1284"/>
        <w:gridCol w:w="1226"/>
        <w:gridCol w:w="6506"/>
      </w:tblGrid>
      <w:tr w:rsidR="005525F7" w:rsidRPr="00BE4743" w14:paraId="32CE455A" w14:textId="77777777" w:rsidTr="00D416D3">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AEEF3"/>
            <w:hideMark/>
          </w:tcPr>
          <w:p w14:paraId="16A4293A" w14:textId="77777777" w:rsidR="005525F7" w:rsidRPr="00BE4743" w:rsidRDefault="005525F7" w:rsidP="00F8568C">
            <w:pPr>
              <w:spacing w:before="0"/>
              <w:jc w:val="center"/>
              <w:rPr>
                <w:rFonts w:eastAsia="Times New Roman" w:cs="Calibri"/>
                <w:b/>
                <w:bCs/>
                <w:i/>
                <w:iCs/>
                <w:color w:val="000000"/>
                <w:szCs w:val="20"/>
                <w:lang w:eastAsia="zh-CN"/>
              </w:rPr>
            </w:pPr>
            <w:r w:rsidRPr="00BE4743">
              <w:rPr>
                <w:rFonts w:eastAsia="Times New Roman" w:cs="Calibri"/>
                <w:b/>
                <w:bCs/>
                <w:i/>
                <w:iCs/>
                <w:color w:val="000000"/>
                <w:szCs w:val="20"/>
                <w:lang w:eastAsia="zh-CN"/>
              </w:rPr>
              <w:t>For Technical Assistance</w:t>
            </w:r>
          </w:p>
        </w:tc>
      </w:tr>
      <w:tr w:rsidR="005525F7" w:rsidRPr="00BE4743" w14:paraId="02257DEC" w14:textId="77777777" w:rsidTr="00F8568C">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7E4BC"/>
            <w:hideMark/>
          </w:tcPr>
          <w:p w14:paraId="2E4758C6" w14:textId="40918F4F" w:rsidR="005525F7" w:rsidRPr="00BE4743" w:rsidRDefault="005525F7" w:rsidP="00F8568C">
            <w:pPr>
              <w:spacing w:before="0"/>
              <w:jc w:val="center"/>
              <w:rPr>
                <w:rFonts w:eastAsia="Times New Roman" w:cs="Calibri"/>
                <w:b/>
                <w:bCs/>
                <w:i/>
                <w:iCs/>
                <w:color w:val="000000"/>
                <w:szCs w:val="20"/>
                <w:lang w:eastAsia="zh-CN"/>
              </w:rPr>
            </w:pPr>
            <w:r w:rsidRPr="00BE4743">
              <w:rPr>
                <w:rFonts w:eastAsia="Times New Roman" w:cs="Calibri"/>
                <w:b/>
                <w:bCs/>
                <w:i/>
                <w:iCs/>
                <w:color w:val="000000"/>
                <w:szCs w:val="20"/>
                <w:lang w:eastAsia="zh-CN"/>
              </w:rPr>
              <w:t>Outcome 1</w:t>
            </w:r>
            <w:r w:rsidR="009D52BD" w:rsidRPr="00BE4743">
              <w:rPr>
                <w:rFonts w:eastAsia="Times New Roman" w:cs="Calibri"/>
                <w:b/>
                <w:bCs/>
                <w:i/>
                <w:iCs/>
                <w:color w:val="000000"/>
                <w:szCs w:val="20"/>
                <w:lang w:eastAsia="zh-CN"/>
              </w:rPr>
              <w:t>.1</w:t>
            </w:r>
          </w:p>
        </w:tc>
      </w:tr>
      <w:tr w:rsidR="005525F7" w:rsidRPr="00BE4743" w14:paraId="3EA69155" w14:textId="77777777" w:rsidTr="00F8568C">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AEEF3"/>
            <w:hideMark/>
          </w:tcPr>
          <w:p w14:paraId="735C7FFA" w14:textId="77777777" w:rsidR="005525F7" w:rsidRPr="00BE4743" w:rsidRDefault="005525F7" w:rsidP="00F8568C">
            <w:pPr>
              <w:spacing w:before="0"/>
              <w:rPr>
                <w:rFonts w:eastAsia="Times New Roman" w:cs="Calibri"/>
                <w:b/>
                <w:bCs/>
                <w:i/>
                <w:iCs/>
                <w:color w:val="000000"/>
                <w:szCs w:val="20"/>
                <w:lang w:eastAsia="zh-CN"/>
              </w:rPr>
            </w:pPr>
            <w:r w:rsidRPr="00BE4743">
              <w:rPr>
                <w:rFonts w:eastAsia="Times New Roman" w:cs="Calibri"/>
                <w:b/>
                <w:bCs/>
                <w:i/>
                <w:iCs/>
                <w:color w:val="000000"/>
                <w:szCs w:val="20"/>
                <w:lang w:eastAsia="zh-CN"/>
              </w:rPr>
              <w:t>Local / National Consultant (s)</w:t>
            </w:r>
          </w:p>
        </w:tc>
      </w:tr>
      <w:tr w:rsidR="005525F7" w:rsidRPr="00BE4743" w14:paraId="15B30F0C" w14:textId="77777777" w:rsidTr="00DE5831">
        <w:trPr>
          <w:trHeight w:val="620"/>
        </w:trPr>
        <w:tc>
          <w:tcPr>
            <w:tcW w:w="712" w:type="pct"/>
            <w:tcBorders>
              <w:top w:val="nil"/>
              <w:left w:val="single" w:sz="4" w:space="0" w:color="auto"/>
              <w:bottom w:val="single" w:sz="4" w:space="0" w:color="auto"/>
              <w:right w:val="single" w:sz="4" w:space="0" w:color="auto"/>
            </w:tcBorders>
            <w:shd w:val="clear" w:color="auto" w:fill="auto"/>
            <w:hideMark/>
          </w:tcPr>
          <w:p w14:paraId="17224FDC"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eastAsia="zh-CN"/>
              </w:rPr>
              <w:t xml:space="preserve">Institutional arrangement and restructuring </w:t>
            </w:r>
            <w:proofErr w:type="gramStart"/>
            <w:r w:rsidRPr="00BE4743">
              <w:rPr>
                <w:rFonts w:eastAsia="Times New Roman" w:cs="Calibri"/>
                <w:i/>
                <w:iCs/>
                <w:color w:val="000000"/>
                <w:szCs w:val="20"/>
                <w:lang w:eastAsia="zh-CN"/>
              </w:rPr>
              <w:t>specialist ,</w:t>
            </w:r>
            <w:proofErr w:type="gramEnd"/>
            <w:r w:rsidRPr="00BE4743">
              <w:rPr>
                <w:rFonts w:eastAsia="Times New Roman" w:cs="Calibri"/>
                <w:i/>
                <w:iCs/>
                <w:color w:val="000000"/>
                <w:szCs w:val="20"/>
                <w:lang w:eastAsia="zh-CN"/>
              </w:rPr>
              <w:br/>
              <w:t>Rate: $1,200/week</w:t>
            </w:r>
          </w:p>
        </w:tc>
        <w:tc>
          <w:tcPr>
            <w:tcW w:w="680" w:type="pct"/>
            <w:tcBorders>
              <w:top w:val="nil"/>
              <w:left w:val="nil"/>
              <w:bottom w:val="single" w:sz="4" w:space="0" w:color="auto"/>
              <w:right w:val="single" w:sz="4" w:space="0" w:color="auto"/>
            </w:tcBorders>
            <w:shd w:val="clear" w:color="auto" w:fill="auto"/>
            <w:hideMark/>
          </w:tcPr>
          <w:p w14:paraId="1A5E6691"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eastAsia="zh-CN"/>
              </w:rPr>
              <w:t>38 weeks / over 4 years</w:t>
            </w:r>
          </w:p>
        </w:tc>
        <w:tc>
          <w:tcPr>
            <w:tcW w:w="3608" w:type="pct"/>
            <w:tcBorders>
              <w:top w:val="nil"/>
              <w:left w:val="nil"/>
              <w:bottom w:val="single" w:sz="4" w:space="0" w:color="auto"/>
              <w:right w:val="single" w:sz="4" w:space="0" w:color="auto"/>
            </w:tcBorders>
            <w:shd w:val="clear" w:color="auto" w:fill="auto"/>
            <w:hideMark/>
          </w:tcPr>
          <w:p w14:paraId="329192A2" w14:textId="279A16A4" w:rsidR="005525F7" w:rsidRPr="00BE4743" w:rsidRDefault="005525F7" w:rsidP="00F8568C">
            <w:pPr>
              <w:spacing w:before="0"/>
              <w:jc w:val="left"/>
              <w:rPr>
                <w:rFonts w:eastAsia="Times New Roman" w:cs="Calibri"/>
                <w:i/>
                <w:iCs/>
                <w:color w:val="000000"/>
                <w:szCs w:val="20"/>
                <w:lang w:eastAsia="zh-CN"/>
              </w:rPr>
            </w:pPr>
            <w:r w:rsidRPr="00BE4743">
              <w:rPr>
                <w:rFonts w:eastAsia="Times New Roman" w:cs="Calibri"/>
                <w:b/>
                <w:bCs/>
                <w:i/>
                <w:iCs/>
                <w:color w:val="000000"/>
                <w:szCs w:val="20"/>
                <w:lang w:eastAsia="zh-CN"/>
              </w:rPr>
              <w:t xml:space="preserve">Background </w:t>
            </w:r>
            <w:r w:rsidRPr="00BE4743">
              <w:rPr>
                <w:rFonts w:eastAsia="Times New Roman" w:cs="Calibri"/>
                <w:i/>
                <w:iCs/>
                <w:color w:val="000000"/>
                <w:szCs w:val="20"/>
                <w:lang w:eastAsia="zh-CN"/>
              </w:rPr>
              <w:br/>
              <w:t xml:space="preserve">One of the project objectives is to strengthen the capacities of national institutions and stakeholders to coordinate and implement Sudan’s obligations on climate change transparency for actions and support regularly and through good practices. This can be achieved when proper legal, </w:t>
            </w:r>
            <w:proofErr w:type="gramStart"/>
            <w:r w:rsidRPr="00BE4743">
              <w:rPr>
                <w:rFonts w:eastAsia="Times New Roman" w:cs="Calibri"/>
                <w:i/>
                <w:iCs/>
                <w:color w:val="000000"/>
                <w:szCs w:val="20"/>
                <w:lang w:eastAsia="zh-CN"/>
              </w:rPr>
              <w:t>procedural</w:t>
            </w:r>
            <w:proofErr w:type="gramEnd"/>
            <w:r w:rsidRPr="00BE4743">
              <w:rPr>
                <w:rFonts w:eastAsia="Times New Roman" w:cs="Calibri"/>
                <w:i/>
                <w:iCs/>
                <w:color w:val="000000"/>
                <w:szCs w:val="20"/>
                <w:lang w:eastAsia="zh-CN"/>
              </w:rPr>
              <w:t xml:space="preserve"> and effective institutional structures are put in place.</w:t>
            </w:r>
            <w:r w:rsidRPr="00BE4743">
              <w:rPr>
                <w:rFonts w:eastAsia="Times New Roman" w:cs="Calibri"/>
                <w:i/>
                <w:iCs/>
                <w:color w:val="000000"/>
                <w:szCs w:val="20"/>
                <w:lang w:eastAsia="zh-CN"/>
              </w:rPr>
              <w:br/>
            </w:r>
            <w:r w:rsidRPr="00BE4743">
              <w:rPr>
                <w:rFonts w:eastAsia="Times New Roman" w:cs="Calibri"/>
                <w:b/>
                <w:bCs/>
                <w:i/>
                <w:iCs/>
                <w:color w:val="000000"/>
                <w:szCs w:val="20"/>
                <w:lang w:eastAsia="zh-CN"/>
              </w:rPr>
              <w:t>Role</w:t>
            </w:r>
            <w:r w:rsidRPr="00BE4743">
              <w:rPr>
                <w:rFonts w:eastAsia="Times New Roman" w:cs="Calibri"/>
                <w:i/>
                <w:iCs/>
                <w:color w:val="000000"/>
                <w:szCs w:val="20"/>
                <w:lang w:eastAsia="zh-CN"/>
              </w:rPr>
              <w:br/>
              <w:t xml:space="preserve">The institutional restructuring specialist(s) will be responsible of gathering information about the current institutional arrangements and climate change reporting system and identify the gaps. The specialist shall understand the legal and procedural arrangements required to meet the transparency obligations. S/he shall communicate with the climate change unit at Higher Council for Environment and Natural Resources (HCENR) to understand the needs </w:t>
            </w:r>
            <w:proofErr w:type="gramStart"/>
            <w:r w:rsidRPr="00BE4743">
              <w:rPr>
                <w:rFonts w:eastAsia="Times New Roman" w:cs="Calibri"/>
                <w:i/>
                <w:iCs/>
                <w:color w:val="000000"/>
                <w:szCs w:val="20"/>
                <w:lang w:eastAsia="zh-CN"/>
              </w:rPr>
              <w:t>in order to</w:t>
            </w:r>
            <w:proofErr w:type="gramEnd"/>
            <w:r w:rsidRPr="00BE4743">
              <w:rPr>
                <w:rFonts w:eastAsia="Times New Roman" w:cs="Calibri"/>
                <w:i/>
                <w:iCs/>
                <w:color w:val="000000"/>
                <w:szCs w:val="20"/>
                <w:lang w:eastAsia="zh-CN"/>
              </w:rPr>
              <w:t xml:space="preserve"> plan for establishment of inter-institutional transparency coordination mechanism as part of Component A.     </w:t>
            </w:r>
            <w:r w:rsidRPr="00BE4743">
              <w:rPr>
                <w:rFonts w:eastAsia="Times New Roman" w:cs="Calibri"/>
                <w:i/>
                <w:iCs/>
                <w:color w:val="000000"/>
                <w:szCs w:val="20"/>
                <w:lang w:eastAsia="zh-CN"/>
              </w:rPr>
              <w:br/>
              <w:t>Responsibilities and Deliverables</w:t>
            </w:r>
            <w:r w:rsidRPr="00BE4743">
              <w:rPr>
                <w:rFonts w:eastAsia="Times New Roman" w:cs="Calibri"/>
                <w:i/>
                <w:iCs/>
                <w:color w:val="000000"/>
                <w:szCs w:val="20"/>
                <w:lang w:eastAsia="zh-CN"/>
              </w:rPr>
              <w:br/>
              <w:t>1. Ensure the preparation of tasks related to strengthening of national institutions according to the first outcome of the project</w:t>
            </w:r>
            <w:r w:rsidRPr="00BE4743">
              <w:rPr>
                <w:rFonts w:eastAsia="Times New Roman" w:cs="Calibri"/>
                <w:i/>
                <w:iCs/>
                <w:color w:val="000000"/>
                <w:szCs w:val="20"/>
                <w:lang w:eastAsia="zh-CN"/>
              </w:rPr>
              <w:br/>
              <w:t xml:space="preserve">2. To analyze the current institutional arrangements and climate change reporting system </w:t>
            </w:r>
            <w:proofErr w:type="gramStart"/>
            <w:r w:rsidRPr="00BE4743">
              <w:rPr>
                <w:rFonts w:eastAsia="Times New Roman" w:cs="Calibri"/>
                <w:i/>
                <w:iCs/>
                <w:color w:val="000000"/>
                <w:szCs w:val="20"/>
                <w:lang w:eastAsia="zh-CN"/>
              </w:rPr>
              <w:t>in light of</w:t>
            </w:r>
            <w:proofErr w:type="gramEnd"/>
            <w:r w:rsidRPr="00BE4743">
              <w:rPr>
                <w:rFonts w:eastAsia="Times New Roman" w:cs="Calibri"/>
                <w:i/>
                <w:iCs/>
                <w:color w:val="000000"/>
                <w:szCs w:val="20"/>
                <w:lang w:eastAsia="zh-CN"/>
              </w:rPr>
              <w:t xml:space="preserve"> the transparency requirements under the Paris Agreement and to assess the constraints, gaps and needs </w:t>
            </w:r>
            <w:r w:rsidRPr="00BE4743">
              <w:rPr>
                <w:rFonts w:eastAsia="Times New Roman" w:cs="Calibri"/>
                <w:i/>
                <w:iCs/>
                <w:color w:val="000000"/>
                <w:szCs w:val="20"/>
                <w:lang w:eastAsia="zh-CN"/>
              </w:rPr>
              <w:br/>
              <w:t xml:space="preserve">3. </w:t>
            </w:r>
            <w:proofErr w:type="gramStart"/>
            <w:r w:rsidRPr="00BE4743">
              <w:rPr>
                <w:rFonts w:eastAsia="Times New Roman" w:cs="Calibri"/>
                <w:i/>
                <w:iCs/>
                <w:color w:val="000000"/>
                <w:szCs w:val="20"/>
                <w:lang w:eastAsia="zh-CN"/>
              </w:rPr>
              <w:t>To  plan</w:t>
            </w:r>
            <w:proofErr w:type="gramEnd"/>
            <w:r w:rsidRPr="00BE4743">
              <w:rPr>
                <w:rFonts w:eastAsia="Times New Roman" w:cs="Calibri"/>
                <w:i/>
                <w:iCs/>
                <w:color w:val="000000"/>
                <w:szCs w:val="20"/>
                <w:lang w:eastAsia="zh-CN"/>
              </w:rPr>
              <w:t xml:space="preserve"> activities required to establish legal and procedural arrangements for meeting Sudan’s obligations on transparency </w:t>
            </w:r>
            <w:r w:rsidRPr="00BE4743">
              <w:rPr>
                <w:rFonts w:eastAsia="Times New Roman" w:cs="Calibri"/>
                <w:i/>
                <w:iCs/>
                <w:color w:val="000000"/>
                <w:szCs w:val="20"/>
                <w:lang w:eastAsia="zh-CN"/>
              </w:rPr>
              <w:br/>
              <w:t xml:space="preserve">4. To understand the ongoing projects managed by the Climate Change unit at HCENR and to assess the needs </w:t>
            </w:r>
            <w:proofErr w:type="gramStart"/>
            <w:r w:rsidRPr="00BE4743">
              <w:rPr>
                <w:rFonts w:eastAsia="Times New Roman" w:cs="Calibri"/>
                <w:i/>
                <w:iCs/>
                <w:color w:val="000000"/>
                <w:szCs w:val="20"/>
                <w:lang w:eastAsia="zh-CN"/>
              </w:rPr>
              <w:t>in order to</w:t>
            </w:r>
            <w:proofErr w:type="gramEnd"/>
            <w:r w:rsidRPr="00BE4743">
              <w:rPr>
                <w:rFonts w:eastAsia="Times New Roman" w:cs="Calibri"/>
                <w:i/>
                <w:iCs/>
                <w:color w:val="000000"/>
                <w:szCs w:val="20"/>
                <w:lang w:eastAsia="zh-CN"/>
              </w:rPr>
              <w:t xml:space="preserve"> strengthen its role in coordinating transparency related activities. </w:t>
            </w:r>
            <w:r w:rsidRPr="00BE4743">
              <w:rPr>
                <w:rFonts w:eastAsia="Times New Roman" w:cs="Calibri"/>
                <w:i/>
                <w:iCs/>
                <w:color w:val="000000"/>
                <w:szCs w:val="20"/>
                <w:lang w:eastAsia="zh-CN"/>
              </w:rPr>
              <w:br/>
              <w:t>5. To assess the requirements to establish inter-institutional transparency coordination mechanisms including technical teams.</w:t>
            </w:r>
            <w:r w:rsidRPr="00BE4743">
              <w:rPr>
                <w:rFonts w:eastAsia="Times New Roman" w:cs="Calibri"/>
                <w:i/>
                <w:iCs/>
                <w:color w:val="000000"/>
                <w:szCs w:val="20"/>
                <w:lang w:eastAsia="zh-CN"/>
              </w:rPr>
              <w:br/>
              <w:t>6. Ensure the preparation of HCENR capacity assessments and discussions on management arrangements of the project;</w:t>
            </w:r>
            <w:r w:rsidRPr="00BE4743">
              <w:rPr>
                <w:rFonts w:eastAsia="Times New Roman" w:cs="Calibri"/>
                <w:i/>
                <w:iCs/>
                <w:color w:val="000000"/>
                <w:szCs w:val="20"/>
                <w:lang w:eastAsia="zh-CN"/>
              </w:rPr>
              <w:br/>
              <w:t xml:space="preserve">7. Secure and present agreements on project </w:t>
            </w:r>
            <w:r w:rsidR="00C97B84" w:rsidRPr="00BE4743">
              <w:rPr>
                <w:rFonts w:eastAsia="Times New Roman" w:cs="Calibri"/>
                <w:i/>
                <w:iCs/>
                <w:color w:val="000000"/>
                <w:szCs w:val="20"/>
                <w:lang w:eastAsia="zh-CN"/>
              </w:rPr>
              <w:t xml:space="preserve">oversight </w:t>
            </w:r>
            <w:r w:rsidRPr="00BE4743">
              <w:rPr>
                <w:rFonts w:eastAsia="Times New Roman" w:cs="Calibri"/>
                <w:i/>
                <w:iCs/>
                <w:color w:val="000000"/>
                <w:szCs w:val="20"/>
                <w:lang w:eastAsia="zh-CN"/>
              </w:rPr>
              <w:t xml:space="preserve">and management arrangements with different national institutions and ensure that the project aligns to UNDP-GEF guidance on UNDP </w:t>
            </w:r>
            <w:r w:rsidR="00C97B84" w:rsidRPr="00BE4743">
              <w:rPr>
                <w:rFonts w:eastAsia="Times New Roman" w:cs="Calibri"/>
                <w:i/>
                <w:iCs/>
                <w:color w:val="000000"/>
                <w:szCs w:val="20"/>
                <w:lang w:eastAsia="zh-CN"/>
              </w:rPr>
              <w:t>oversight</w:t>
            </w:r>
            <w:r w:rsidR="00C97B84" w:rsidRPr="00BE4743" w:rsidDel="00C97B84">
              <w:rPr>
                <w:rFonts w:eastAsia="Times New Roman" w:cs="Calibri"/>
                <w:i/>
                <w:iCs/>
                <w:color w:val="000000"/>
                <w:szCs w:val="20"/>
                <w:lang w:eastAsia="zh-CN"/>
              </w:rPr>
              <w:t xml:space="preserve"> </w:t>
            </w:r>
            <w:r w:rsidRPr="00BE4743">
              <w:rPr>
                <w:rFonts w:eastAsia="Times New Roman" w:cs="Calibri"/>
                <w:i/>
                <w:iCs/>
                <w:color w:val="000000"/>
                <w:szCs w:val="20"/>
                <w:lang w:eastAsia="zh-CN"/>
              </w:rPr>
              <w:t>.</w:t>
            </w:r>
            <w:r w:rsidRPr="00BE4743">
              <w:rPr>
                <w:rFonts w:eastAsia="Times New Roman" w:cs="Calibri"/>
                <w:i/>
                <w:iCs/>
                <w:color w:val="000000"/>
                <w:szCs w:val="20"/>
                <w:lang w:eastAsia="zh-CN"/>
              </w:rPr>
              <w:br/>
            </w:r>
            <w:r w:rsidRPr="00BE4743">
              <w:rPr>
                <w:rFonts w:eastAsia="Times New Roman" w:cs="Calibri"/>
                <w:b/>
                <w:bCs/>
                <w:i/>
                <w:iCs/>
                <w:color w:val="000000"/>
                <w:szCs w:val="20"/>
                <w:lang w:eastAsia="zh-CN"/>
              </w:rPr>
              <w:t>Deliverables:</w:t>
            </w:r>
            <w:r w:rsidRPr="00BE4743">
              <w:rPr>
                <w:rFonts w:eastAsia="Times New Roman" w:cs="Calibri"/>
                <w:i/>
                <w:iCs/>
                <w:color w:val="000000"/>
                <w:szCs w:val="20"/>
                <w:lang w:eastAsia="zh-CN"/>
              </w:rPr>
              <w:br/>
              <w:t xml:space="preserve">5) Preparatory Technical Studies and Reviews (Component 1): Prepare inputs and support the required analyses/studies, as agreed with the PM, including: Current institutional arrangements and climate change reporting system, MRV system including legal and procedural arrangements, Analysis the needs and gaps in the climate change unit at HCENR. </w:t>
            </w:r>
            <w:r w:rsidRPr="00BE4743">
              <w:rPr>
                <w:rFonts w:eastAsia="Times New Roman" w:cs="Calibri"/>
                <w:i/>
                <w:iCs/>
                <w:color w:val="000000"/>
                <w:szCs w:val="20"/>
                <w:lang w:eastAsia="zh-CN"/>
              </w:rPr>
              <w:br/>
              <w:t>6)  Prepare the institutional arrangement action plan and budget which include the establishment of inter-institutional transparency coordination mechanism.</w:t>
            </w:r>
            <w:r w:rsidRPr="00BE4743">
              <w:rPr>
                <w:rFonts w:eastAsia="Times New Roman" w:cs="Calibri"/>
                <w:i/>
                <w:iCs/>
                <w:color w:val="000000"/>
                <w:szCs w:val="20"/>
                <w:lang w:eastAsia="zh-CN"/>
              </w:rPr>
              <w:br/>
              <w:t>7) Contribute to the inception and validation workshops and support all necessary revisions that arise during the workshop, as appropriate.</w:t>
            </w:r>
            <w:r w:rsidRPr="00BE4743">
              <w:rPr>
                <w:rFonts w:eastAsia="Times New Roman" w:cs="Calibri"/>
                <w:i/>
                <w:iCs/>
                <w:color w:val="000000"/>
                <w:szCs w:val="20"/>
                <w:lang w:eastAsia="zh-CN"/>
              </w:rPr>
              <w:br/>
            </w:r>
            <w:r w:rsidRPr="00BE4743">
              <w:rPr>
                <w:rFonts w:eastAsia="Times New Roman" w:cs="Calibri"/>
                <w:i/>
                <w:iCs/>
                <w:color w:val="000000"/>
                <w:szCs w:val="20"/>
                <w:lang w:eastAsia="zh-CN"/>
              </w:rPr>
              <w:br/>
            </w:r>
            <w:r w:rsidRPr="00BE4743">
              <w:rPr>
                <w:rFonts w:eastAsia="Times New Roman" w:cs="Calibri"/>
                <w:b/>
                <w:bCs/>
                <w:i/>
                <w:iCs/>
                <w:color w:val="000000"/>
                <w:szCs w:val="20"/>
                <w:lang w:eastAsia="zh-CN"/>
              </w:rPr>
              <w:t>Qualifications</w:t>
            </w:r>
            <w:r w:rsidRPr="00BE4743">
              <w:rPr>
                <w:rFonts w:eastAsia="Times New Roman" w:cs="Calibri"/>
                <w:i/>
                <w:iCs/>
                <w:color w:val="000000"/>
                <w:szCs w:val="20"/>
                <w:lang w:eastAsia="zh-CN"/>
              </w:rPr>
              <w:br/>
              <w:t>1-Master’s degree or higher in a relevant field</w:t>
            </w:r>
            <w:r w:rsidRPr="00BE4743">
              <w:rPr>
                <w:rFonts w:eastAsia="Times New Roman" w:cs="Calibri"/>
                <w:i/>
                <w:iCs/>
                <w:color w:val="000000"/>
                <w:szCs w:val="20"/>
                <w:lang w:eastAsia="zh-CN"/>
              </w:rPr>
              <w:br/>
            </w:r>
            <w:r w:rsidRPr="00BE4743">
              <w:rPr>
                <w:rFonts w:eastAsia="Times New Roman" w:cs="Calibri"/>
                <w:i/>
                <w:iCs/>
                <w:color w:val="000000"/>
                <w:szCs w:val="20"/>
                <w:lang w:eastAsia="zh-CN"/>
              </w:rPr>
              <w:lastRenderedPageBreak/>
              <w:t>2-Minimum 10 years of demonstrable experience in the technical area of institutional/organizational restructuring and in preparing high quality project documents, particularly for UNDP and GEF projects;</w:t>
            </w:r>
            <w:r w:rsidRPr="00BE4743">
              <w:rPr>
                <w:rFonts w:eastAsia="Times New Roman" w:cs="Calibri"/>
                <w:i/>
                <w:iCs/>
                <w:color w:val="000000"/>
                <w:szCs w:val="20"/>
                <w:lang w:eastAsia="zh-CN"/>
              </w:rPr>
              <w:br/>
              <w:t>3- Excellent written and oral communication skills in English and Arabic;</w:t>
            </w:r>
            <w:r w:rsidRPr="00BE4743">
              <w:rPr>
                <w:rFonts w:eastAsia="Times New Roman" w:cs="Calibri"/>
                <w:i/>
                <w:iCs/>
                <w:color w:val="000000"/>
                <w:szCs w:val="20"/>
                <w:lang w:eastAsia="zh-CN"/>
              </w:rPr>
              <w:br/>
              <w:t>4- Demonstrated understanding of the GEF rationale and procedures, and demonstrated experience in formulation of GEF-funded project proposals, using the logical framework and the results-based management approaches;</w:t>
            </w:r>
            <w:r w:rsidRPr="00BE4743">
              <w:rPr>
                <w:rFonts w:eastAsia="Times New Roman" w:cs="Calibri"/>
                <w:i/>
                <w:iCs/>
                <w:color w:val="000000"/>
                <w:szCs w:val="20"/>
                <w:lang w:eastAsia="zh-CN"/>
              </w:rPr>
              <w:br/>
              <w:t xml:space="preserve">5- Knowledge of and experience in climate change, legal and institutional frame work of the Sudan government, </w:t>
            </w:r>
            <w:r w:rsidRPr="00BE4743">
              <w:rPr>
                <w:rFonts w:eastAsia="Times New Roman" w:cs="Calibri"/>
                <w:i/>
                <w:iCs/>
                <w:color w:val="000000"/>
                <w:szCs w:val="20"/>
                <w:lang w:eastAsia="zh-CN"/>
              </w:rPr>
              <w:br/>
              <w:t>6- Experience working on related initiatives is highly desired.</w:t>
            </w:r>
          </w:p>
        </w:tc>
      </w:tr>
      <w:tr w:rsidR="005525F7" w:rsidRPr="00BE4743" w14:paraId="01961D32" w14:textId="77777777" w:rsidTr="00F8568C">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AEEF3"/>
            <w:hideMark/>
          </w:tcPr>
          <w:p w14:paraId="1154E9B2" w14:textId="77777777" w:rsidR="005525F7" w:rsidRPr="00BE4743" w:rsidRDefault="005525F7" w:rsidP="00F8568C">
            <w:pPr>
              <w:spacing w:before="0"/>
              <w:rPr>
                <w:rFonts w:eastAsia="Times New Roman" w:cs="Calibri"/>
                <w:b/>
                <w:bCs/>
                <w:i/>
                <w:iCs/>
                <w:color w:val="000000"/>
                <w:szCs w:val="20"/>
                <w:lang w:eastAsia="zh-CN"/>
              </w:rPr>
            </w:pPr>
            <w:r w:rsidRPr="00BE4743">
              <w:rPr>
                <w:rFonts w:eastAsia="Times New Roman" w:cs="Calibri"/>
                <w:b/>
                <w:bCs/>
                <w:i/>
                <w:iCs/>
                <w:color w:val="000000"/>
                <w:szCs w:val="20"/>
                <w:lang w:eastAsia="zh-CN"/>
              </w:rPr>
              <w:lastRenderedPageBreak/>
              <w:t>International / Regional and global contracting</w:t>
            </w:r>
          </w:p>
        </w:tc>
      </w:tr>
      <w:tr w:rsidR="005525F7" w:rsidRPr="00BE4743" w14:paraId="4212BF76" w14:textId="77777777" w:rsidTr="00DE5831">
        <w:trPr>
          <w:trHeight w:val="1300"/>
        </w:trPr>
        <w:tc>
          <w:tcPr>
            <w:tcW w:w="712" w:type="pct"/>
            <w:tcBorders>
              <w:top w:val="nil"/>
              <w:left w:val="single" w:sz="4" w:space="0" w:color="auto"/>
              <w:bottom w:val="single" w:sz="4" w:space="0" w:color="auto"/>
              <w:right w:val="single" w:sz="4" w:space="0" w:color="auto"/>
            </w:tcBorders>
            <w:shd w:val="clear" w:color="auto" w:fill="auto"/>
            <w:hideMark/>
          </w:tcPr>
          <w:p w14:paraId="76EABE3C"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eastAsia="zh-CN"/>
              </w:rPr>
              <w:t xml:space="preserve">Institutional arrangement and restructuring </w:t>
            </w:r>
            <w:proofErr w:type="gramStart"/>
            <w:r w:rsidRPr="00BE4743">
              <w:rPr>
                <w:rFonts w:eastAsia="Times New Roman" w:cs="Calibri"/>
                <w:i/>
                <w:iCs/>
                <w:color w:val="000000"/>
                <w:szCs w:val="20"/>
                <w:lang w:eastAsia="zh-CN"/>
              </w:rPr>
              <w:t>specialist ,</w:t>
            </w:r>
            <w:proofErr w:type="gramEnd"/>
            <w:r w:rsidRPr="00BE4743">
              <w:rPr>
                <w:rFonts w:eastAsia="Times New Roman" w:cs="Calibri"/>
                <w:i/>
                <w:iCs/>
                <w:color w:val="000000"/>
                <w:szCs w:val="20"/>
                <w:lang w:eastAsia="zh-CN"/>
              </w:rPr>
              <w:br/>
              <w:t>Rate: $3,000/week</w:t>
            </w:r>
          </w:p>
        </w:tc>
        <w:tc>
          <w:tcPr>
            <w:tcW w:w="680" w:type="pct"/>
            <w:tcBorders>
              <w:top w:val="nil"/>
              <w:left w:val="nil"/>
              <w:bottom w:val="single" w:sz="4" w:space="0" w:color="auto"/>
              <w:right w:val="single" w:sz="4" w:space="0" w:color="auto"/>
            </w:tcBorders>
            <w:shd w:val="clear" w:color="auto" w:fill="auto"/>
            <w:hideMark/>
          </w:tcPr>
          <w:p w14:paraId="2690F10C"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eastAsia="zh-CN"/>
              </w:rPr>
              <w:t>16.5 weeks / over 4 years</w:t>
            </w:r>
          </w:p>
        </w:tc>
        <w:tc>
          <w:tcPr>
            <w:tcW w:w="3608" w:type="pct"/>
            <w:tcBorders>
              <w:top w:val="nil"/>
              <w:left w:val="nil"/>
              <w:bottom w:val="single" w:sz="4" w:space="0" w:color="auto"/>
              <w:right w:val="single" w:sz="4" w:space="0" w:color="auto"/>
            </w:tcBorders>
            <w:shd w:val="clear" w:color="auto" w:fill="auto"/>
            <w:hideMark/>
          </w:tcPr>
          <w:p w14:paraId="217C11EF" w14:textId="77777777" w:rsidR="005525F7" w:rsidRPr="00BE4743" w:rsidRDefault="005525F7" w:rsidP="00F8568C">
            <w:pPr>
              <w:spacing w:before="0"/>
              <w:rPr>
                <w:rFonts w:eastAsia="Times New Roman" w:cs="Calibri"/>
                <w:b/>
                <w:bCs/>
                <w:i/>
                <w:iCs/>
                <w:color w:val="000000"/>
                <w:szCs w:val="20"/>
                <w:lang w:eastAsia="zh-CN"/>
              </w:rPr>
            </w:pPr>
            <w:r w:rsidRPr="00BE4743">
              <w:rPr>
                <w:rFonts w:eastAsia="Times New Roman" w:cs="Calibri"/>
                <w:b/>
                <w:bCs/>
                <w:i/>
                <w:iCs/>
                <w:color w:val="000000"/>
                <w:szCs w:val="20"/>
                <w:lang w:eastAsia="zh-CN"/>
              </w:rPr>
              <w:t xml:space="preserve">Direct contribution to the activities listed in the multi-year project plan, with the following </w:t>
            </w:r>
            <w:proofErr w:type="gramStart"/>
            <w:r w:rsidRPr="00BE4743">
              <w:rPr>
                <w:rFonts w:eastAsia="Times New Roman" w:cs="Calibri"/>
                <w:b/>
                <w:bCs/>
                <w:i/>
                <w:iCs/>
                <w:color w:val="000000"/>
                <w:szCs w:val="20"/>
                <w:lang w:eastAsia="zh-CN"/>
              </w:rPr>
              <w:t>numbers :</w:t>
            </w:r>
            <w:proofErr w:type="gramEnd"/>
            <w:r w:rsidRPr="00BE4743">
              <w:rPr>
                <w:rFonts w:eastAsia="Times New Roman" w:cs="Calibri"/>
                <w:b/>
                <w:bCs/>
                <w:i/>
                <w:iCs/>
                <w:color w:val="000000"/>
                <w:szCs w:val="20"/>
                <w:lang w:eastAsia="zh-CN"/>
              </w:rPr>
              <w:t xml:space="preserve"> </w:t>
            </w:r>
          </w:p>
          <w:p w14:paraId="2FC8B69F" w14:textId="00B41B80" w:rsidR="005525F7" w:rsidRPr="00BE4743" w:rsidRDefault="00E461D3" w:rsidP="00F8568C">
            <w:pPr>
              <w:spacing w:before="0"/>
              <w:rPr>
                <w:rFonts w:eastAsia="Times New Roman" w:cs="Calibri"/>
                <w:b/>
                <w:bCs/>
                <w:i/>
                <w:iCs/>
                <w:color w:val="000000"/>
                <w:szCs w:val="20"/>
                <w:lang w:eastAsia="zh-CN"/>
              </w:rPr>
            </w:pPr>
            <w:r w:rsidRPr="00BE4743">
              <w:rPr>
                <w:rFonts w:eastAsia="Times New Roman" w:cs="Calibri"/>
                <w:b/>
                <w:bCs/>
                <w:i/>
                <w:iCs/>
                <w:color w:val="000000"/>
                <w:szCs w:val="20"/>
                <w:lang w:eastAsia="zh-CN"/>
              </w:rPr>
              <w:t>1.1.1.3</w:t>
            </w:r>
            <w:r w:rsidR="005525F7" w:rsidRPr="00BE4743">
              <w:rPr>
                <w:rFonts w:eastAsia="Times New Roman" w:cs="Calibri"/>
                <w:b/>
                <w:bCs/>
                <w:i/>
                <w:iCs/>
                <w:color w:val="000000"/>
                <w:szCs w:val="20"/>
                <w:lang w:eastAsia="zh-CN"/>
              </w:rPr>
              <w:tab/>
            </w:r>
            <w:r w:rsidRPr="00BE4743">
              <w:rPr>
                <w:rFonts w:eastAsia="Times New Roman" w:cs="Calibri"/>
                <w:b/>
                <w:bCs/>
                <w:i/>
                <w:iCs/>
                <w:color w:val="000000"/>
                <w:szCs w:val="20"/>
                <w:lang w:eastAsia="zh-CN"/>
              </w:rPr>
              <w:t>1.1.1.5</w:t>
            </w:r>
            <w:r w:rsidR="005525F7" w:rsidRPr="00BE4743">
              <w:rPr>
                <w:rFonts w:eastAsia="Times New Roman" w:cs="Calibri"/>
                <w:b/>
                <w:bCs/>
                <w:i/>
                <w:iCs/>
                <w:color w:val="000000"/>
                <w:szCs w:val="20"/>
                <w:lang w:eastAsia="zh-CN"/>
              </w:rPr>
              <w:tab/>
            </w:r>
            <w:r w:rsidRPr="00BE4743">
              <w:rPr>
                <w:rFonts w:eastAsia="Times New Roman" w:cs="Calibri"/>
                <w:b/>
                <w:bCs/>
                <w:i/>
                <w:iCs/>
                <w:color w:val="000000"/>
                <w:szCs w:val="20"/>
                <w:lang w:eastAsia="zh-CN"/>
              </w:rPr>
              <w:t>1.1.1.7</w:t>
            </w:r>
            <w:r w:rsidR="005525F7" w:rsidRPr="00BE4743">
              <w:rPr>
                <w:rFonts w:eastAsia="Times New Roman" w:cs="Calibri"/>
                <w:b/>
                <w:bCs/>
                <w:i/>
                <w:iCs/>
                <w:color w:val="000000"/>
                <w:szCs w:val="20"/>
                <w:lang w:eastAsia="zh-CN"/>
              </w:rPr>
              <w:tab/>
              <w:t>1.</w:t>
            </w:r>
            <w:r w:rsidR="00DE5831" w:rsidRPr="00BE4743">
              <w:rPr>
                <w:rFonts w:eastAsia="Times New Roman" w:cs="Calibri"/>
                <w:b/>
                <w:bCs/>
                <w:i/>
                <w:iCs/>
                <w:color w:val="000000"/>
                <w:szCs w:val="20"/>
                <w:lang w:eastAsia="zh-CN"/>
              </w:rPr>
              <w:t>1.</w:t>
            </w:r>
            <w:r w:rsidR="005525F7" w:rsidRPr="00BE4743">
              <w:rPr>
                <w:rFonts w:eastAsia="Times New Roman" w:cs="Calibri"/>
                <w:b/>
                <w:bCs/>
                <w:i/>
                <w:iCs/>
                <w:color w:val="000000"/>
                <w:szCs w:val="20"/>
                <w:lang w:eastAsia="zh-CN"/>
              </w:rPr>
              <w:t>2.4</w:t>
            </w:r>
            <w:r w:rsidR="005525F7" w:rsidRPr="00BE4743">
              <w:rPr>
                <w:rFonts w:eastAsia="Times New Roman" w:cs="Calibri"/>
                <w:b/>
                <w:bCs/>
                <w:i/>
                <w:iCs/>
                <w:color w:val="000000"/>
                <w:szCs w:val="20"/>
                <w:lang w:eastAsia="zh-CN"/>
              </w:rPr>
              <w:tab/>
              <w:t>1.</w:t>
            </w:r>
            <w:r w:rsidR="00DE5831" w:rsidRPr="00BE4743">
              <w:rPr>
                <w:rFonts w:eastAsia="Times New Roman" w:cs="Calibri"/>
                <w:b/>
                <w:bCs/>
                <w:i/>
                <w:iCs/>
                <w:color w:val="000000"/>
                <w:szCs w:val="20"/>
                <w:lang w:eastAsia="zh-CN"/>
              </w:rPr>
              <w:t>1.</w:t>
            </w:r>
            <w:r w:rsidR="005525F7" w:rsidRPr="00BE4743">
              <w:rPr>
                <w:rFonts w:eastAsia="Times New Roman" w:cs="Calibri"/>
                <w:b/>
                <w:bCs/>
                <w:i/>
                <w:iCs/>
                <w:color w:val="000000"/>
                <w:szCs w:val="20"/>
                <w:lang w:eastAsia="zh-CN"/>
              </w:rPr>
              <w:t>3.1</w:t>
            </w:r>
            <w:r w:rsidR="005525F7" w:rsidRPr="00BE4743">
              <w:rPr>
                <w:rFonts w:eastAsia="Times New Roman" w:cs="Calibri"/>
                <w:b/>
                <w:bCs/>
                <w:i/>
                <w:iCs/>
                <w:color w:val="000000"/>
                <w:szCs w:val="20"/>
                <w:lang w:eastAsia="zh-CN"/>
              </w:rPr>
              <w:tab/>
              <w:t>1.</w:t>
            </w:r>
            <w:r w:rsidR="00DE5831" w:rsidRPr="00BE4743">
              <w:rPr>
                <w:rFonts w:eastAsia="Times New Roman" w:cs="Calibri"/>
                <w:b/>
                <w:bCs/>
                <w:i/>
                <w:iCs/>
                <w:color w:val="000000"/>
                <w:szCs w:val="20"/>
                <w:lang w:eastAsia="zh-CN"/>
              </w:rPr>
              <w:t>1.</w:t>
            </w:r>
            <w:r w:rsidR="005525F7" w:rsidRPr="00BE4743">
              <w:rPr>
                <w:rFonts w:eastAsia="Times New Roman" w:cs="Calibri"/>
                <w:b/>
                <w:bCs/>
                <w:i/>
                <w:iCs/>
                <w:color w:val="000000"/>
                <w:szCs w:val="20"/>
                <w:lang w:eastAsia="zh-CN"/>
              </w:rPr>
              <w:t>3.3</w:t>
            </w:r>
            <w:r w:rsidR="005525F7" w:rsidRPr="00BE4743">
              <w:rPr>
                <w:rFonts w:eastAsia="Times New Roman" w:cs="Calibri"/>
                <w:b/>
                <w:bCs/>
                <w:i/>
                <w:iCs/>
                <w:color w:val="000000"/>
                <w:szCs w:val="20"/>
                <w:lang w:eastAsia="zh-CN"/>
              </w:rPr>
              <w:tab/>
              <w:t>1.</w:t>
            </w:r>
            <w:r w:rsidR="00DE5831" w:rsidRPr="00BE4743">
              <w:rPr>
                <w:rFonts w:eastAsia="Times New Roman" w:cs="Calibri"/>
                <w:b/>
                <w:bCs/>
                <w:i/>
                <w:iCs/>
                <w:color w:val="000000"/>
                <w:szCs w:val="20"/>
                <w:lang w:eastAsia="zh-CN"/>
              </w:rPr>
              <w:t>1.</w:t>
            </w:r>
            <w:r w:rsidR="005525F7" w:rsidRPr="00BE4743">
              <w:rPr>
                <w:rFonts w:eastAsia="Times New Roman" w:cs="Calibri"/>
                <w:b/>
                <w:bCs/>
                <w:i/>
                <w:iCs/>
                <w:color w:val="000000"/>
                <w:szCs w:val="20"/>
                <w:lang w:eastAsia="zh-CN"/>
              </w:rPr>
              <w:t>3.5</w:t>
            </w:r>
            <w:r w:rsidR="005525F7" w:rsidRPr="00BE4743">
              <w:rPr>
                <w:rFonts w:eastAsia="Times New Roman" w:cs="Calibri"/>
                <w:b/>
                <w:bCs/>
                <w:i/>
                <w:iCs/>
                <w:color w:val="000000"/>
                <w:szCs w:val="20"/>
                <w:lang w:eastAsia="zh-CN"/>
              </w:rPr>
              <w:tab/>
              <w:t>1.</w:t>
            </w:r>
            <w:r w:rsidR="00DE5831" w:rsidRPr="00BE4743">
              <w:rPr>
                <w:rFonts w:eastAsia="Times New Roman" w:cs="Calibri"/>
                <w:b/>
                <w:bCs/>
                <w:i/>
                <w:iCs/>
                <w:color w:val="000000"/>
                <w:szCs w:val="20"/>
                <w:lang w:eastAsia="zh-CN"/>
              </w:rPr>
              <w:t>1.</w:t>
            </w:r>
            <w:r w:rsidR="005525F7" w:rsidRPr="00BE4743">
              <w:rPr>
                <w:rFonts w:eastAsia="Times New Roman" w:cs="Calibri"/>
                <w:b/>
                <w:bCs/>
                <w:i/>
                <w:iCs/>
                <w:color w:val="000000"/>
                <w:szCs w:val="20"/>
                <w:lang w:eastAsia="zh-CN"/>
              </w:rPr>
              <w:t>4.1</w:t>
            </w:r>
          </w:p>
        </w:tc>
      </w:tr>
      <w:tr w:rsidR="005525F7" w:rsidRPr="00BE4743" w14:paraId="383E1880" w14:textId="77777777" w:rsidTr="00F8568C">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FAC090"/>
            <w:hideMark/>
          </w:tcPr>
          <w:p w14:paraId="6447F991" w14:textId="28324AFB" w:rsidR="005525F7" w:rsidRPr="00BE4743" w:rsidRDefault="005525F7" w:rsidP="00F8568C">
            <w:pPr>
              <w:spacing w:before="0"/>
              <w:jc w:val="center"/>
              <w:rPr>
                <w:rFonts w:eastAsia="Times New Roman" w:cs="Calibri"/>
                <w:b/>
                <w:bCs/>
                <w:i/>
                <w:iCs/>
                <w:color w:val="000000"/>
                <w:szCs w:val="20"/>
                <w:lang w:eastAsia="zh-CN"/>
              </w:rPr>
            </w:pPr>
            <w:r w:rsidRPr="00BE4743">
              <w:rPr>
                <w:rFonts w:eastAsia="Times New Roman" w:cs="Calibri"/>
                <w:b/>
                <w:bCs/>
                <w:i/>
                <w:iCs/>
                <w:color w:val="000000"/>
                <w:szCs w:val="20"/>
                <w:lang w:eastAsia="zh-CN"/>
              </w:rPr>
              <w:t xml:space="preserve">Outcome </w:t>
            </w:r>
            <w:r w:rsidR="004F28F3" w:rsidRPr="00BE4743">
              <w:rPr>
                <w:rFonts w:eastAsia="Times New Roman" w:cs="Calibri"/>
                <w:b/>
                <w:bCs/>
                <w:i/>
                <w:iCs/>
                <w:color w:val="000000"/>
                <w:szCs w:val="20"/>
                <w:lang w:eastAsia="zh-CN"/>
              </w:rPr>
              <w:t>2.</w:t>
            </w:r>
            <w:r w:rsidR="009D52BD" w:rsidRPr="00BE4743">
              <w:rPr>
                <w:rFonts w:eastAsia="Times New Roman" w:cs="Calibri"/>
                <w:b/>
                <w:bCs/>
                <w:i/>
                <w:iCs/>
                <w:color w:val="000000"/>
                <w:szCs w:val="20"/>
                <w:lang w:eastAsia="zh-CN"/>
              </w:rPr>
              <w:t>1</w:t>
            </w:r>
          </w:p>
        </w:tc>
      </w:tr>
      <w:tr w:rsidR="005525F7" w:rsidRPr="00BE4743" w14:paraId="200F33A6" w14:textId="77777777" w:rsidTr="00F8568C">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AEEF3"/>
            <w:hideMark/>
          </w:tcPr>
          <w:p w14:paraId="413EC4C3" w14:textId="77777777" w:rsidR="005525F7" w:rsidRPr="00BE4743" w:rsidRDefault="005525F7" w:rsidP="00F8568C">
            <w:pPr>
              <w:spacing w:before="0"/>
              <w:rPr>
                <w:rFonts w:eastAsia="Times New Roman" w:cs="Calibri"/>
                <w:b/>
                <w:bCs/>
                <w:i/>
                <w:iCs/>
                <w:color w:val="000000"/>
                <w:szCs w:val="20"/>
                <w:lang w:eastAsia="zh-CN"/>
              </w:rPr>
            </w:pPr>
            <w:r w:rsidRPr="00BE4743">
              <w:rPr>
                <w:rFonts w:eastAsia="Times New Roman" w:cs="Calibri"/>
                <w:b/>
                <w:bCs/>
                <w:i/>
                <w:iCs/>
                <w:color w:val="000000"/>
                <w:szCs w:val="20"/>
                <w:lang w:eastAsia="zh-CN"/>
              </w:rPr>
              <w:t>Local / National Consultant (s)</w:t>
            </w:r>
          </w:p>
        </w:tc>
      </w:tr>
      <w:tr w:rsidR="005525F7" w:rsidRPr="00BE4743" w14:paraId="5B676C06" w14:textId="77777777" w:rsidTr="00DE5831">
        <w:trPr>
          <w:trHeight w:val="350"/>
        </w:trPr>
        <w:tc>
          <w:tcPr>
            <w:tcW w:w="712" w:type="pct"/>
            <w:tcBorders>
              <w:top w:val="nil"/>
              <w:left w:val="single" w:sz="4" w:space="0" w:color="auto"/>
              <w:bottom w:val="single" w:sz="4" w:space="0" w:color="auto"/>
              <w:right w:val="single" w:sz="4" w:space="0" w:color="auto"/>
            </w:tcBorders>
            <w:shd w:val="clear" w:color="auto" w:fill="auto"/>
            <w:hideMark/>
          </w:tcPr>
          <w:p w14:paraId="023D33BC"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val="en-GB" w:eastAsia="zh-CN"/>
              </w:rPr>
              <w:t xml:space="preserve">Capacity Building and awareness raising specialist </w:t>
            </w:r>
            <w:r w:rsidRPr="00BE4743">
              <w:rPr>
                <w:rFonts w:eastAsia="Times New Roman" w:cs="Calibri"/>
                <w:i/>
                <w:iCs/>
                <w:color w:val="000000"/>
                <w:szCs w:val="20"/>
                <w:lang w:val="en-GB" w:eastAsia="zh-CN"/>
              </w:rPr>
              <w:br/>
              <w:t>Rate: $1,200/week</w:t>
            </w:r>
          </w:p>
        </w:tc>
        <w:tc>
          <w:tcPr>
            <w:tcW w:w="680" w:type="pct"/>
            <w:tcBorders>
              <w:top w:val="nil"/>
              <w:left w:val="nil"/>
              <w:bottom w:val="single" w:sz="4" w:space="0" w:color="auto"/>
              <w:right w:val="single" w:sz="4" w:space="0" w:color="auto"/>
            </w:tcBorders>
            <w:shd w:val="clear" w:color="auto" w:fill="auto"/>
            <w:hideMark/>
          </w:tcPr>
          <w:p w14:paraId="00F67144" w14:textId="77777777" w:rsidR="005525F7" w:rsidRPr="00BE4743" w:rsidRDefault="005525F7" w:rsidP="00F8568C">
            <w:pPr>
              <w:spacing w:before="0"/>
              <w:jc w:val="left"/>
              <w:rPr>
                <w:rFonts w:eastAsia="Times New Roman" w:cs="Calibri"/>
                <w:i/>
                <w:iCs/>
                <w:color w:val="000000"/>
                <w:szCs w:val="20"/>
                <w:lang w:eastAsia="zh-CN"/>
              </w:rPr>
            </w:pPr>
            <w:r w:rsidRPr="00BE4743">
              <w:rPr>
                <w:rFonts w:eastAsia="Times New Roman" w:cs="Calibri"/>
                <w:i/>
                <w:iCs/>
                <w:color w:val="000000"/>
                <w:szCs w:val="20"/>
                <w:lang w:eastAsia="zh-CN"/>
              </w:rPr>
              <w:t>84.5 weeks/ over 4 years</w:t>
            </w:r>
          </w:p>
        </w:tc>
        <w:tc>
          <w:tcPr>
            <w:tcW w:w="3608" w:type="pct"/>
            <w:tcBorders>
              <w:top w:val="nil"/>
              <w:left w:val="nil"/>
              <w:bottom w:val="single" w:sz="4" w:space="0" w:color="auto"/>
              <w:right w:val="single" w:sz="4" w:space="0" w:color="auto"/>
            </w:tcBorders>
            <w:shd w:val="clear" w:color="auto" w:fill="auto"/>
            <w:hideMark/>
          </w:tcPr>
          <w:p w14:paraId="0963F980" w14:textId="346B4998" w:rsidR="005525F7" w:rsidRPr="00BE4743" w:rsidRDefault="005525F7" w:rsidP="00F8568C">
            <w:pPr>
              <w:spacing w:before="0"/>
              <w:jc w:val="left"/>
              <w:rPr>
                <w:rFonts w:eastAsia="Times New Roman" w:cs="Calibri"/>
                <w:i/>
                <w:iCs/>
                <w:color w:val="000000"/>
                <w:szCs w:val="20"/>
                <w:lang w:eastAsia="zh-CN"/>
              </w:rPr>
            </w:pPr>
            <w:r w:rsidRPr="00BE4743">
              <w:rPr>
                <w:rFonts w:eastAsia="Times New Roman" w:cs="Calibri"/>
                <w:b/>
                <w:bCs/>
                <w:i/>
                <w:iCs/>
                <w:color w:val="000000"/>
                <w:szCs w:val="20"/>
                <w:lang w:eastAsia="zh-CN"/>
              </w:rPr>
              <w:t>Background</w:t>
            </w:r>
            <w:r w:rsidRPr="00BE4743">
              <w:rPr>
                <w:rFonts w:eastAsia="Times New Roman" w:cs="Calibri"/>
                <w:i/>
                <w:iCs/>
                <w:color w:val="000000"/>
                <w:szCs w:val="20"/>
                <w:lang w:eastAsia="zh-CN"/>
              </w:rPr>
              <w:t xml:space="preserve"> </w:t>
            </w:r>
            <w:r w:rsidRPr="00BE4743">
              <w:rPr>
                <w:rFonts w:eastAsia="Times New Roman" w:cs="Calibri"/>
                <w:i/>
                <w:iCs/>
                <w:color w:val="000000"/>
                <w:szCs w:val="20"/>
                <w:lang w:eastAsia="zh-CN"/>
              </w:rPr>
              <w:br/>
              <w:t>Sudan will use the CBIT support to develop technical and institutional capacities, with appropriate tools, systems applying sound methodologies, in all transparency relevant institutions, including government, research, academia, the private sector and civil society, thus further strengthening the institutional arrangements through providing a set of sound training and capacity building support.</w:t>
            </w:r>
            <w:r w:rsidRPr="00BE4743">
              <w:rPr>
                <w:rFonts w:eastAsia="Times New Roman" w:cs="Calibri"/>
                <w:i/>
                <w:iCs/>
                <w:color w:val="000000"/>
                <w:szCs w:val="20"/>
                <w:lang w:eastAsia="zh-CN"/>
              </w:rPr>
              <w:br/>
            </w:r>
            <w:r w:rsidRPr="00BE4743">
              <w:rPr>
                <w:rFonts w:eastAsia="Times New Roman" w:cs="Calibri"/>
                <w:b/>
                <w:bCs/>
                <w:i/>
                <w:iCs/>
                <w:color w:val="000000"/>
                <w:szCs w:val="20"/>
                <w:lang w:eastAsia="zh-CN"/>
              </w:rPr>
              <w:t>Role</w:t>
            </w:r>
            <w:r w:rsidRPr="00BE4743">
              <w:rPr>
                <w:rFonts w:eastAsia="Times New Roman" w:cs="Calibri"/>
                <w:i/>
                <w:iCs/>
                <w:color w:val="000000"/>
                <w:szCs w:val="20"/>
                <w:lang w:eastAsia="zh-CN"/>
              </w:rPr>
              <w:br/>
              <w:t xml:space="preserve">The capacity building specialist shall be responsible for assessing the training needs in different related institutions in the areas required in national communication and BUR. The specialist is also required to plan for information sharing mechanism and public awareness activities to insure transparency in reporting Sudan’s obligation towards Paris Agreement. </w:t>
            </w:r>
            <w:r w:rsidRPr="00BE4743">
              <w:rPr>
                <w:rFonts w:eastAsia="Times New Roman" w:cs="Calibri"/>
                <w:i/>
                <w:iCs/>
                <w:color w:val="000000"/>
                <w:szCs w:val="20"/>
                <w:lang w:eastAsia="zh-CN"/>
              </w:rPr>
              <w:br/>
            </w:r>
            <w:r w:rsidRPr="00BE4743">
              <w:rPr>
                <w:rFonts w:eastAsia="Times New Roman" w:cs="Calibri"/>
                <w:b/>
                <w:bCs/>
                <w:i/>
                <w:iCs/>
                <w:color w:val="000000"/>
                <w:szCs w:val="20"/>
                <w:lang w:eastAsia="zh-CN"/>
              </w:rPr>
              <w:t>Responsibilities and Deliverables</w:t>
            </w:r>
            <w:r w:rsidRPr="00BE4743">
              <w:rPr>
                <w:rFonts w:eastAsia="Times New Roman" w:cs="Calibri"/>
                <w:i/>
                <w:iCs/>
                <w:color w:val="000000"/>
                <w:szCs w:val="20"/>
                <w:lang w:eastAsia="zh-CN"/>
              </w:rPr>
              <w:br/>
              <w:t>1. Ensure the preparation of all tasks required to achieve the project’s second outcome that is “Provision of tools, systems, trainings</w:t>
            </w:r>
            <w:r w:rsidR="00FC54B8" w:rsidRPr="00BE4743">
              <w:rPr>
                <w:rFonts w:eastAsia="Times New Roman" w:cs="Calibri"/>
                <w:i/>
                <w:iCs/>
                <w:color w:val="000000"/>
                <w:szCs w:val="20"/>
                <w:lang w:eastAsia="zh-CN"/>
              </w:rPr>
              <w:t>,</w:t>
            </w:r>
            <w:r w:rsidRPr="00BE4743">
              <w:rPr>
                <w:rFonts w:eastAsia="Times New Roman" w:cs="Calibri"/>
                <w:i/>
                <w:iCs/>
                <w:color w:val="000000"/>
                <w:szCs w:val="20"/>
                <w:lang w:eastAsia="zh-CN"/>
              </w:rPr>
              <w:t xml:space="preserve"> and assistance in line with the transparency provisions established in the Paris Agreement”</w:t>
            </w:r>
            <w:r w:rsidRPr="00BE4743">
              <w:rPr>
                <w:rFonts w:eastAsia="Times New Roman" w:cs="Calibri"/>
                <w:i/>
                <w:iCs/>
                <w:color w:val="000000"/>
                <w:szCs w:val="20"/>
                <w:lang w:eastAsia="zh-CN"/>
              </w:rPr>
              <w:br/>
              <w:t>2. To assess the needs, plan activities and estimate the budget required to implement transparency training programs that cover technical and procedural aspect of the Paris Agreement and Sudan’s obligations towards the convention.</w:t>
            </w:r>
            <w:r w:rsidRPr="00BE4743">
              <w:rPr>
                <w:rFonts w:eastAsia="Times New Roman" w:cs="Calibri"/>
                <w:i/>
                <w:iCs/>
                <w:color w:val="000000"/>
                <w:szCs w:val="20"/>
                <w:lang w:eastAsia="zh-CN"/>
              </w:rPr>
              <w:br/>
              <w:t xml:space="preserve">3. To prepare a plan for tools and approaches development </w:t>
            </w:r>
            <w:proofErr w:type="gramStart"/>
            <w:r w:rsidRPr="00BE4743">
              <w:rPr>
                <w:rFonts w:eastAsia="Times New Roman" w:cs="Calibri"/>
                <w:i/>
                <w:iCs/>
                <w:color w:val="000000"/>
                <w:szCs w:val="20"/>
                <w:lang w:eastAsia="zh-CN"/>
              </w:rPr>
              <w:t>in order to</w:t>
            </w:r>
            <w:proofErr w:type="gramEnd"/>
            <w:r w:rsidRPr="00BE4743">
              <w:rPr>
                <w:rFonts w:eastAsia="Times New Roman" w:cs="Calibri"/>
                <w:i/>
                <w:iCs/>
                <w:color w:val="000000"/>
                <w:szCs w:val="20"/>
                <w:lang w:eastAsia="zh-CN"/>
              </w:rPr>
              <w:t xml:space="preserve"> meet the transparency requirements on MRV systems, GHG inventories and on quantifying mitigation and adaptation actions</w:t>
            </w:r>
            <w:r w:rsidRPr="00BE4743">
              <w:rPr>
                <w:rFonts w:eastAsia="Times New Roman" w:cs="Calibri"/>
                <w:i/>
                <w:iCs/>
                <w:color w:val="000000"/>
                <w:szCs w:val="20"/>
                <w:lang w:eastAsia="zh-CN"/>
              </w:rPr>
              <w:br/>
              <w:t xml:space="preserve">4. To prepare a plan for establishment of information sharing mechanism and public awareness </w:t>
            </w:r>
            <w:proofErr w:type="spellStart"/>
            <w:r w:rsidRPr="00BE4743">
              <w:rPr>
                <w:rFonts w:eastAsia="Times New Roman" w:cs="Calibri"/>
                <w:i/>
                <w:iCs/>
                <w:color w:val="000000"/>
                <w:szCs w:val="20"/>
                <w:lang w:eastAsia="zh-CN"/>
              </w:rPr>
              <w:t>programmes</w:t>
            </w:r>
            <w:proofErr w:type="spellEnd"/>
            <w:r w:rsidRPr="00BE4743">
              <w:rPr>
                <w:rFonts w:eastAsia="Times New Roman" w:cs="Calibri"/>
                <w:i/>
                <w:iCs/>
                <w:color w:val="000000"/>
                <w:szCs w:val="20"/>
                <w:lang w:eastAsia="zh-CN"/>
              </w:rPr>
              <w:br/>
              <w:t xml:space="preserve">5. To estimate a budget and related tasks needed to designing transparency related educational materials that suit different levels of stakeholders </w:t>
            </w:r>
            <w:r w:rsidRPr="00BE4743">
              <w:rPr>
                <w:rFonts w:eastAsia="Times New Roman" w:cs="Calibri"/>
                <w:i/>
                <w:iCs/>
                <w:color w:val="000000"/>
                <w:szCs w:val="20"/>
                <w:lang w:eastAsia="zh-CN"/>
              </w:rPr>
              <w:br/>
              <w:t>6. To ensure the design of appropriate project knowledge management processes and platforms, ensuring appropriate linkages to existing mechanisms and knowledge sharing in project landscapes.</w:t>
            </w:r>
            <w:r w:rsidRPr="00BE4743">
              <w:rPr>
                <w:rFonts w:eastAsia="Times New Roman" w:cs="Calibri"/>
                <w:i/>
                <w:iCs/>
                <w:color w:val="000000"/>
                <w:szCs w:val="20"/>
                <w:lang w:eastAsia="zh-CN"/>
              </w:rPr>
              <w:br/>
            </w:r>
            <w:r w:rsidRPr="00BE4743">
              <w:rPr>
                <w:rFonts w:eastAsia="Times New Roman" w:cs="Calibri"/>
                <w:b/>
                <w:bCs/>
                <w:i/>
                <w:iCs/>
                <w:color w:val="000000"/>
                <w:szCs w:val="20"/>
                <w:lang w:eastAsia="zh-CN"/>
              </w:rPr>
              <w:t>Deliverables:</w:t>
            </w:r>
            <w:r w:rsidRPr="00BE4743">
              <w:rPr>
                <w:rFonts w:eastAsia="Times New Roman" w:cs="Calibri"/>
                <w:i/>
                <w:iCs/>
                <w:color w:val="000000"/>
                <w:szCs w:val="20"/>
                <w:lang w:eastAsia="zh-CN"/>
              </w:rPr>
              <w:br/>
              <w:t xml:space="preserve">1- Preparatory Technical Studies and Reviews : Prepare inputs and support the required analyses/studies, as agreed with the project PM, including capacity building needs assessment that cover topics related to GHG emissions inventory, mitigation actions, vulnerability &amp; adaptation and tools </w:t>
            </w:r>
            <w:r w:rsidRPr="00BE4743">
              <w:rPr>
                <w:rFonts w:eastAsia="Times New Roman" w:cs="Calibri"/>
                <w:i/>
                <w:iCs/>
                <w:color w:val="000000"/>
                <w:szCs w:val="20"/>
                <w:lang w:eastAsia="zh-CN"/>
              </w:rPr>
              <w:lastRenderedPageBreak/>
              <w:t>and procedures that ensure application of MRV /M&amp;E systems.</w:t>
            </w:r>
            <w:r w:rsidRPr="00BE4743">
              <w:rPr>
                <w:rFonts w:eastAsia="Times New Roman" w:cs="Calibri"/>
                <w:i/>
                <w:iCs/>
                <w:color w:val="000000"/>
                <w:szCs w:val="20"/>
                <w:lang w:eastAsia="zh-CN"/>
              </w:rPr>
              <w:br/>
              <w:t>2-  Prepare the capacity building action plan and budget</w:t>
            </w:r>
            <w:r w:rsidRPr="00BE4743">
              <w:rPr>
                <w:rFonts w:eastAsia="Times New Roman" w:cs="Calibri"/>
                <w:i/>
                <w:iCs/>
                <w:color w:val="000000"/>
                <w:szCs w:val="20"/>
                <w:lang w:eastAsia="zh-CN"/>
              </w:rPr>
              <w:br/>
              <w:t xml:space="preserve">3- Contribute to the validation workshop and support all necessary revisions that arise during the workshop, as appropriate. </w:t>
            </w:r>
            <w:r w:rsidRPr="00BE4743">
              <w:rPr>
                <w:rFonts w:eastAsia="Times New Roman" w:cs="Calibri"/>
                <w:i/>
                <w:iCs/>
                <w:color w:val="000000"/>
                <w:szCs w:val="20"/>
                <w:lang w:eastAsia="zh-CN"/>
              </w:rPr>
              <w:br/>
              <w:t>4- Outputs of the project component #2 in coordination with International consultant and the PIU</w:t>
            </w:r>
            <w:r w:rsidRPr="00BE4743">
              <w:rPr>
                <w:rFonts w:eastAsia="Times New Roman" w:cs="Calibri"/>
                <w:i/>
                <w:iCs/>
                <w:color w:val="000000"/>
                <w:szCs w:val="20"/>
                <w:lang w:eastAsia="zh-CN"/>
              </w:rPr>
              <w:br/>
            </w:r>
            <w:r w:rsidRPr="00BE4743">
              <w:rPr>
                <w:rFonts w:eastAsia="Times New Roman" w:cs="Calibri"/>
                <w:i/>
                <w:iCs/>
                <w:color w:val="000000"/>
                <w:szCs w:val="20"/>
                <w:lang w:eastAsia="zh-CN"/>
              </w:rPr>
              <w:br/>
            </w:r>
            <w:r w:rsidRPr="00BE4743">
              <w:rPr>
                <w:rFonts w:eastAsia="Times New Roman" w:cs="Calibri"/>
                <w:b/>
                <w:bCs/>
                <w:i/>
                <w:iCs/>
                <w:color w:val="000000"/>
                <w:szCs w:val="20"/>
                <w:lang w:eastAsia="zh-CN"/>
              </w:rPr>
              <w:t>Key Qualifications</w:t>
            </w:r>
            <w:r w:rsidRPr="00BE4743">
              <w:rPr>
                <w:rFonts w:eastAsia="Times New Roman" w:cs="Calibri"/>
                <w:i/>
                <w:iCs/>
                <w:color w:val="000000"/>
                <w:szCs w:val="20"/>
                <w:lang w:eastAsia="zh-CN"/>
              </w:rPr>
              <w:br/>
              <w:t xml:space="preserve">1- Master’s degree or higher in a relevant field </w:t>
            </w:r>
            <w:r w:rsidRPr="00BE4743">
              <w:rPr>
                <w:rFonts w:eastAsia="Times New Roman" w:cs="Calibri"/>
                <w:i/>
                <w:iCs/>
                <w:color w:val="000000"/>
                <w:szCs w:val="20"/>
                <w:lang w:eastAsia="zh-CN"/>
              </w:rPr>
              <w:br/>
              <w:t>2- Minimum  10years of demonstrable experience in the technical area of climate change and in preparing high quality project documents, particularly for UNDP and GEF projects;</w:t>
            </w:r>
            <w:r w:rsidRPr="00BE4743">
              <w:rPr>
                <w:rFonts w:eastAsia="Times New Roman" w:cs="Calibri"/>
                <w:i/>
                <w:iCs/>
                <w:color w:val="000000"/>
                <w:szCs w:val="20"/>
                <w:lang w:eastAsia="zh-CN"/>
              </w:rPr>
              <w:br/>
              <w:t>3- Excellent written and oral communication skills in English and Arabic;</w:t>
            </w:r>
            <w:r w:rsidRPr="00BE4743">
              <w:rPr>
                <w:rFonts w:eastAsia="Times New Roman" w:cs="Calibri"/>
                <w:i/>
                <w:iCs/>
                <w:color w:val="000000"/>
                <w:szCs w:val="20"/>
                <w:lang w:eastAsia="zh-CN"/>
              </w:rPr>
              <w:br/>
              <w:t>4- Demonstrated understanding of the GEF rationale and procedures, and demonstrated experience in formulation of GEF-funded project proposals, using the logical framework and the results-based management approaches;</w:t>
            </w:r>
            <w:r w:rsidRPr="00BE4743">
              <w:rPr>
                <w:rFonts w:eastAsia="Times New Roman" w:cs="Calibri"/>
                <w:i/>
                <w:iCs/>
                <w:color w:val="000000"/>
                <w:szCs w:val="20"/>
                <w:lang w:eastAsia="zh-CN"/>
              </w:rPr>
              <w:br/>
              <w:t xml:space="preserve">5- Knowledge of and experience in tools, guidelines and modalities related to transparency </w:t>
            </w:r>
          </w:p>
        </w:tc>
      </w:tr>
      <w:tr w:rsidR="005525F7" w:rsidRPr="00BE4743" w14:paraId="2E612FAF" w14:textId="77777777" w:rsidTr="00F8568C">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AEEF3"/>
            <w:hideMark/>
          </w:tcPr>
          <w:p w14:paraId="29A808AA" w14:textId="77777777" w:rsidR="005525F7" w:rsidRPr="00BE4743" w:rsidRDefault="005525F7" w:rsidP="00F8568C">
            <w:pPr>
              <w:spacing w:before="0"/>
              <w:rPr>
                <w:rFonts w:eastAsia="Times New Roman" w:cs="Calibri"/>
                <w:b/>
                <w:bCs/>
                <w:i/>
                <w:iCs/>
                <w:color w:val="000000"/>
                <w:szCs w:val="20"/>
                <w:lang w:eastAsia="zh-CN"/>
              </w:rPr>
            </w:pPr>
            <w:bookmarkStart w:id="76" w:name="_Hlk70869310"/>
            <w:r w:rsidRPr="00BE4743">
              <w:rPr>
                <w:rFonts w:eastAsia="Times New Roman" w:cs="Calibri"/>
                <w:b/>
                <w:bCs/>
                <w:i/>
                <w:iCs/>
                <w:color w:val="000000"/>
                <w:szCs w:val="20"/>
                <w:lang w:eastAsia="zh-CN"/>
              </w:rPr>
              <w:lastRenderedPageBreak/>
              <w:t>International / Regional and global contracting</w:t>
            </w:r>
          </w:p>
        </w:tc>
      </w:tr>
      <w:tr w:rsidR="005525F7" w:rsidRPr="00BE4743" w14:paraId="18A1CF79" w14:textId="77777777" w:rsidTr="00DE5831">
        <w:trPr>
          <w:trHeight w:val="1040"/>
        </w:trPr>
        <w:tc>
          <w:tcPr>
            <w:tcW w:w="712" w:type="pct"/>
            <w:tcBorders>
              <w:top w:val="nil"/>
              <w:left w:val="single" w:sz="4" w:space="0" w:color="auto"/>
              <w:bottom w:val="single" w:sz="4" w:space="0" w:color="auto"/>
              <w:right w:val="single" w:sz="4" w:space="0" w:color="auto"/>
            </w:tcBorders>
            <w:shd w:val="clear" w:color="auto" w:fill="auto"/>
            <w:hideMark/>
          </w:tcPr>
          <w:p w14:paraId="616F22D1"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val="en-GB" w:eastAsia="zh-CN"/>
              </w:rPr>
              <w:t xml:space="preserve">Capacity Building and awareness raising specialist </w:t>
            </w:r>
            <w:r w:rsidRPr="00BE4743">
              <w:rPr>
                <w:rFonts w:eastAsia="Times New Roman" w:cs="Calibri"/>
                <w:i/>
                <w:iCs/>
                <w:color w:val="000000"/>
                <w:szCs w:val="20"/>
                <w:lang w:val="en-GB" w:eastAsia="zh-CN"/>
              </w:rPr>
              <w:br/>
              <w:t>Rate: $3,000/week</w:t>
            </w:r>
          </w:p>
        </w:tc>
        <w:tc>
          <w:tcPr>
            <w:tcW w:w="680" w:type="pct"/>
            <w:tcBorders>
              <w:top w:val="nil"/>
              <w:left w:val="nil"/>
              <w:bottom w:val="single" w:sz="4" w:space="0" w:color="auto"/>
              <w:right w:val="single" w:sz="4" w:space="0" w:color="auto"/>
            </w:tcBorders>
            <w:shd w:val="clear" w:color="auto" w:fill="auto"/>
            <w:hideMark/>
          </w:tcPr>
          <w:p w14:paraId="7F978862" w14:textId="77777777" w:rsidR="005525F7" w:rsidRPr="00BE4743" w:rsidRDefault="005525F7" w:rsidP="00F8568C">
            <w:pPr>
              <w:spacing w:before="0"/>
              <w:jc w:val="left"/>
              <w:rPr>
                <w:rFonts w:eastAsia="Times New Roman" w:cs="Calibri"/>
                <w:i/>
                <w:iCs/>
                <w:color w:val="000000"/>
                <w:szCs w:val="20"/>
                <w:lang w:eastAsia="zh-CN"/>
              </w:rPr>
            </w:pPr>
            <w:r w:rsidRPr="00BE4743">
              <w:rPr>
                <w:rFonts w:eastAsia="Times New Roman" w:cs="Calibri"/>
                <w:i/>
                <w:iCs/>
                <w:color w:val="000000"/>
                <w:szCs w:val="20"/>
                <w:lang w:eastAsia="zh-CN"/>
              </w:rPr>
              <w:t>20.8 weeks/ over 4 years</w:t>
            </w:r>
          </w:p>
        </w:tc>
        <w:tc>
          <w:tcPr>
            <w:tcW w:w="3608" w:type="pct"/>
            <w:tcBorders>
              <w:top w:val="nil"/>
              <w:left w:val="nil"/>
              <w:bottom w:val="single" w:sz="4" w:space="0" w:color="auto"/>
              <w:right w:val="single" w:sz="4" w:space="0" w:color="auto"/>
            </w:tcBorders>
            <w:shd w:val="clear" w:color="auto" w:fill="auto"/>
            <w:hideMark/>
          </w:tcPr>
          <w:p w14:paraId="73581D59" w14:textId="77777777" w:rsidR="005525F7" w:rsidRPr="00BE4743" w:rsidRDefault="005525F7" w:rsidP="00F8568C">
            <w:pPr>
              <w:spacing w:before="0"/>
              <w:rPr>
                <w:rFonts w:eastAsia="Times New Roman" w:cs="Calibri"/>
                <w:b/>
                <w:bCs/>
                <w:i/>
                <w:iCs/>
                <w:color w:val="000000"/>
                <w:szCs w:val="20"/>
                <w:lang w:eastAsia="zh-CN"/>
              </w:rPr>
            </w:pPr>
            <w:r w:rsidRPr="00BE4743">
              <w:rPr>
                <w:rFonts w:eastAsia="Times New Roman" w:cs="Calibri"/>
                <w:i/>
                <w:iCs/>
                <w:color w:val="000000"/>
                <w:szCs w:val="20"/>
                <w:lang w:eastAsia="zh-CN"/>
              </w:rPr>
              <w:t> </w:t>
            </w:r>
            <w:r w:rsidRPr="00BE4743">
              <w:rPr>
                <w:rFonts w:eastAsia="Times New Roman" w:cs="Calibri"/>
                <w:b/>
                <w:bCs/>
                <w:i/>
                <w:iCs/>
                <w:color w:val="000000"/>
                <w:szCs w:val="20"/>
                <w:lang w:eastAsia="zh-CN"/>
              </w:rPr>
              <w:t xml:space="preserve">Direct contribution to the activities listed in the multi-year project plan, with the following </w:t>
            </w:r>
            <w:proofErr w:type="gramStart"/>
            <w:r w:rsidRPr="00BE4743">
              <w:rPr>
                <w:rFonts w:eastAsia="Times New Roman" w:cs="Calibri"/>
                <w:b/>
                <w:bCs/>
                <w:i/>
                <w:iCs/>
                <w:color w:val="000000"/>
                <w:szCs w:val="20"/>
                <w:lang w:eastAsia="zh-CN"/>
              </w:rPr>
              <w:t>numbers :</w:t>
            </w:r>
            <w:proofErr w:type="gramEnd"/>
            <w:r w:rsidRPr="00BE4743">
              <w:rPr>
                <w:rFonts w:eastAsia="Times New Roman" w:cs="Calibri"/>
                <w:b/>
                <w:bCs/>
                <w:i/>
                <w:iCs/>
                <w:color w:val="000000"/>
                <w:szCs w:val="20"/>
                <w:lang w:eastAsia="zh-CN"/>
              </w:rPr>
              <w:t xml:space="preserve"> </w:t>
            </w:r>
          </w:p>
          <w:p w14:paraId="166AC204" w14:textId="690984AF"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eastAsia="zh-CN"/>
              </w:rPr>
              <w:t>2.</w:t>
            </w:r>
            <w:r w:rsidR="00DE5831" w:rsidRPr="00BE4743">
              <w:rPr>
                <w:rFonts w:eastAsia="Times New Roman" w:cs="Calibri"/>
                <w:i/>
                <w:iCs/>
                <w:color w:val="000000"/>
                <w:szCs w:val="20"/>
                <w:lang w:eastAsia="zh-CN"/>
              </w:rPr>
              <w:t>1.</w:t>
            </w:r>
            <w:r w:rsidRPr="00BE4743">
              <w:rPr>
                <w:rFonts w:eastAsia="Times New Roman" w:cs="Calibri"/>
                <w:i/>
                <w:iCs/>
                <w:color w:val="000000"/>
                <w:szCs w:val="20"/>
                <w:lang w:eastAsia="zh-CN"/>
              </w:rPr>
              <w:t>1.2</w:t>
            </w:r>
            <w:r w:rsidRPr="00BE4743">
              <w:rPr>
                <w:rFonts w:eastAsia="Times New Roman" w:cs="Calibri"/>
                <w:i/>
                <w:iCs/>
                <w:color w:val="000000"/>
                <w:szCs w:val="20"/>
                <w:lang w:eastAsia="zh-CN"/>
              </w:rPr>
              <w:tab/>
              <w:t>2.</w:t>
            </w:r>
            <w:r w:rsidR="00DE5831" w:rsidRPr="00BE4743">
              <w:rPr>
                <w:rFonts w:eastAsia="Times New Roman" w:cs="Calibri"/>
                <w:i/>
                <w:iCs/>
                <w:color w:val="000000"/>
                <w:szCs w:val="20"/>
                <w:lang w:eastAsia="zh-CN"/>
              </w:rPr>
              <w:t>1.</w:t>
            </w:r>
            <w:r w:rsidRPr="00BE4743">
              <w:rPr>
                <w:rFonts w:eastAsia="Times New Roman" w:cs="Calibri"/>
                <w:i/>
                <w:iCs/>
                <w:color w:val="000000"/>
                <w:szCs w:val="20"/>
                <w:lang w:eastAsia="zh-CN"/>
              </w:rPr>
              <w:t>2.2</w:t>
            </w:r>
            <w:r w:rsidRPr="00BE4743">
              <w:rPr>
                <w:rFonts w:eastAsia="Times New Roman" w:cs="Calibri"/>
                <w:i/>
                <w:iCs/>
                <w:color w:val="000000"/>
                <w:szCs w:val="20"/>
                <w:lang w:eastAsia="zh-CN"/>
              </w:rPr>
              <w:tab/>
              <w:t>2.</w:t>
            </w:r>
            <w:r w:rsidR="00DE5831" w:rsidRPr="00BE4743">
              <w:rPr>
                <w:rFonts w:eastAsia="Times New Roman" w:cs="Calibri"/>
                <w:i/>
                <w:iCs/>
                <w:color w:val="000000"/>
                <w:szCs w:val="20"/>
                <w:lang w:eastAsia="zh-CN"/>
              </w:rPr>
              <w:t>1.</w:t>
            </w:r>
            <w:r w:rsidRPr="00BE4743">
              <w:rPr>
                <w:rFonts w:eastAsia="Times New Roman" w:cs="Calibri"/>
                <w:i/>
                <w:iCs/>
                <w:color w:val="000000"/>
                <w:szCs w:val="20"/>
                <w:lang w:eastAsia="zh-CN"/>
              </w:rPr>
              <w:t>2.4</w:t>
            </w:r>
            <w:r w:rsidRPr="00BE4743">
              <w:rPr>
                <w:rFonts w:eastAsia="Times New Roman" w:cs="Calibri"/>
                <w:i/>
                <w:iCs/>
                <w:color w:val="000000"/>
                <w:szCs w:val="20"/>
                <w:lang w:eastAsia="zh-CN"/>
              </w:rPr>
              <w:tab/>
              <w:t>2.</w:t>
            </w:r>
            <w:r w:rsidR="00DE5831" w:rsidRPr="00BE4743">
              <w:rPr>
                <w:rFonts w:eastAsia="Times New Roman" w:cs="Calibri"/>
                <w:i/>
                <w:iCs/>
                <w:color w:val="000000"/>
                <w:szCs w:val="20"/>
                <w:lang w:eastAsia="zh-CN"/>
              </w:rPr>
              <w:t>1.</w:t>
            </w:r>
            <w:r w:rsidRPr="00BE4743">
              <w:rPr>
                <w:rFonts w:eastAsia="Times New Roman" w:cs="Calibri"/>
                <w:i/>
                <w:iCs/>
                <w:color w:val="000000"/>
                <w:szCs w:val="20"/>
                <w:lang w:eastAsia="zh-CN"/>
              </w:rPr>
              <w:t>2.5</w:t>
            </w:r>
            <w:r w:rsidRPr="00BE4743">
              <w:rPr>
                <w:rFonts w:eastAsia="Times New Roman" w:cs="Calibri"/>
                <w:i/>
                <w:iCs/>
                <w:color w:val="000000"/>
                <w:szCs w:val="20"/>
                <w:lang w:eastAsia="zh-CN"/>
              </w:rPr>
              <w:tab/>
              <w:t>2.</w:t>
            </w:r>
            <w:r w:rsidR="00DE5831" w:rsidRPr="00BE4743">
              <w:rPr>
                <w:rFonts w:eastAsia="Times New Roman" w:cs="Calibri"/>
                <w:i/>
                <w:iCs/>
                <w:color w:val="000000"/>
                <w:szCs w:val="20"/>
                <w:lang w:eastAsia="zh-CN"/>
              </w:rPr>
              <w:t>1.</w:t>
            </w:r>
            <w:r w:rsidRPr="00BE4743">
              <w:rPr>
                <w:rFonts w:eastAsia="Times New Roman" w:cs="Calibri"/>
                <w:i/>
                <w:iCs/>
                <w:color w:val="000000"/>
                <w:szCs w:val="20"/>
                <w:lang w:eastAsia="zh-CN"/>
              </w:rPr>
              <w:t>2.8</w:t>
            </w:r>
          </w:p>
        </w:tc>
      </w:tr>
      <w:bookmarkEnd w:id="76"/>
      <w:tr w:rsidR="005525F7" w:rsidRPr="00BE4743" w14:paraId="49A49B47" w14:textId="77777777" w:rsidTr="00F8568C">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99795"/>
            <w:hideMark/>
          </w:tcPr>
          <w:p w14:paraId="12A11B65" w14:textId="5BF4104F" w:rsidR="005525F7" w:rsidRPr="00BE4743" w:rsidRDefault="005525F7" w:rsidP="00F8568C">
            <w:pPr>
              <w:spacing w:before="0"/>
              <w:jc w:val="center"/>
              <w:rPr>
                <w:rFonts w:eastAsia="Times New Roman" w:cs="Calibri"/>
                <w:b/>
                <w:bCs/>
                <w:i/>
                <w:iCs/>
                <w:color w:val="000000"/>
                <w:szCs w:val="20"/>
                <w:lang w:eastAsia="zh-CN"/>
              </w:rPr>
            </w:pPr>
            <w:r w:rsidRPr="00BE4743">
              <w:rPr>
                <w:rFonts w:eastAsia="Times New Roman" w:cs="Calibri"/>
                <w:b/>
                <w:bCs/>
                <w:i/>
                <w:iCs/>
                <w:color w:val="000000"/>
                <w:szCs w:val="20"/>
                <w:lang w:eastAsia="zh-CN"/>
              </w:rPr>
              <w:t>Outcome 3</w:t>
            </w:r>
            <w:r w:rsidR="004F28F3" w:rsidRPr="00BE4743">
              <w:rPr>
                <w:rFonts w:eastAsia="Times New Roman" w:cs="Calibri"/>
                <w:b/>
                <w:bCs/>
                <w:i/>
                <w:iCs/>
                <w:color w:val="000000"/>
                <w:szCs w:val="20"/>
                <w:lang w:eastAsia="zh-CN"/>
              </w:rPr>
              <w:t>.1</w:t>
            </w:r>
          </w:p>
        </w:tc>
      </w:tr>
      <w:tr w:rsidR="005525F7" w:rsidRPr="00BE4743" w14:paraId="6BD16111" w14:textId="77777777" w:rsidTr="00F8568C">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AEEF3"/>
            <w:hideMark/>
          </w:tcPr>
          <w:p w14:paraId="4AE5C55D" w14:textId="77777777" w:rsidR="005525F7" w:rsidRPr="00BE4743" w:rsidRDefault="005525F7" w:rsidP="00F8568C">
            <w:pPr>
              <w:spacing w:before="0"/>
              <w:rPr>
                <w:rFonts w:eastAsia="Times New Roman" w:cs="Calibri"/>
                <w:b/>
                <w:bCs/>
                <w:i/>
                <w:iCs/>
                <w:color w:val="000000"/>
                <w:szCs w:val="20"/>
                <w:lang w:eastAsia="zh-CN"/>
              </w:rPr>
            </w:pPr>
            <w:r w:rsidRPr="00BE4743">
              <w:rPr>
                <w:rFonts w:eastAsia="Times New Roman" w:cs="Calibri"/>
                <w:b/>
                <w:bCs/>
                <w:i/>
                <w:iCs/>
                <w:color w:val="000000"/>
                <w:szCs w:val="20"/>
                <w:lang w:eastAsia="zh-CN"/>
              </w:rPr>
              <w:t>Local / National Consultant (s)</w:t>
            </w:r>
          </w:p>
        </w:tc>
      </w:tr>
      <w:tr w:rsidR="005525F7" w:rsidRPr="00BE4743" w14:paraId="3FBE050F" w14:textId="77777777" w:rsidTr="00DE5831">
        <w:trPr>
          <w:trHeight w:val="1250"/>
        </w:trPr>
        <w:tc>
          <w:tcPr>
            <w:tcW w:w="712" w:type="pct"/>
            <w:tcBorders>
              <w:top w:val="nil"/>
              <w:left w:val="single" w:sz="4" w:space="0" w:color="auto"/>
              <w:bottom w:val="single" w:sz="4" w:space="0" w:color="auto"/>
              <w:right w:val="single" w:sz="4" w:space="0" w:color="auto"/>
            </w:tcBorders>
            <w:shd w:val="clear" w:color="auto" w:fill="auto"/>
            <w:hideMark/>
          </w:tcPr>
          <w:p w14:paraId="5A85B2AC" w14:textId="77777777" w:rsidR="005525F7" w:rsidRPr="00BE4743" w:rsidRDefault="005525F7" w:rsidP="00F8568C">
            <w:pPr>
              <w:spacing w:before="0"/>
              <w:rPr>
                <w:rFonts w:eastAsia="Times New Roman" w:cs="Calibri"/>
                <w:i/>
                <w:iCs/>
                <w:color w:val="000000"/>
                <w:szCs w:val="20"/>
                <w:lang w:eastAsia="zh-CN"/>
              </w:rPr>
            </w:pPr>
            <w:r w:rsidRPr="00BE4743">
              <w:rPr>
                <w:rFonts w:eastAsia="Times New Roman" w:cs="Calibri"/>
                <w:i/>
                <w:iCs/>
                <w:color w:val="000000"/>
                <w:szCs w:val="20"/>
                <w:lang w:val="en-GB" w:eastAsia="zh-CN"/>
              </w:rPr>
              <w:t xml:space="preserve">MRV, M&amp;E systems specialist  </w:t>
            </w:r>
            <w:r w:rsidRPr="00BE4743">
              <w:rPr>
                <w:rFonts w:eastAsia="Times New Roman" w:cs="Calibri"/>
                <w:i/>
                <w:iCs/>
                <w:color w:val="000000"/>
                <w:szCs w:val="20"/>
                <w:lang w:val="en-GB" w:eastAsia="zh-CN"/>
              </w:rPr>
              <w:br/>
              <w:t>Rate: $1,200/week</w:t>
            </w:r>
          </w:p>
        </w:tc>
        <w:tc>
          <w:tcPr>
            <w:tcW w:w="680" w:type="pct"/>
            <w:tcBorders>
              <w:top w:val="nil"/>
              <w:left w:val="nil"/>
              <w:bottom w:val="single" w:sz="4" w:space="0" w:color="auto"/>
              <w:right w:val="single" w:sz="4" w:space="0" w:color="auto"/>
            </w:tcBorders>
            <w:shd w:val="clear" w:color="auto" w:fill="auto"/>
            <w:hideMark/>
          </w:tcPr>
          <w:p w14:paraId="56246718" w14:textId="77777777" w:rsidR="005525F7" w:rsidRPr="00BE4743" w:rsidRDefault="005525F7" w:rsidP="00F8568C">
            <w:pPr>
              <w:spacing w:before="0"/>
              <w:jc w:val="left"/>
              <w:rPr>
                <w:rFonts w:eastAsia="Times New Roman" w:cs="Calibri"/>
                <w:i/>
                <w:iCs/>
                <w:color w:val="000000"/>
                <w:szCs w:val="20"/>
                <w:lang w:eastAsia="zh-CN"/>
              </w:rPr>
            </w:pPr>
            <w:r w:rsidRPr="00BE4743">
              <w:rPr>
                <w:rFonts w:eastAsia="Times New Roman" w:cs="Calibri"/>
                <w:i/>
                <w:iCs/>
                <w:color w:val="000000"/>
                <w:szCs w:val="20"/>
                <w:lang w:eastAsia="zh-CN"/>
              </w:rPr>
              <w:t>63 weeks/ over 4 years</w:t>
            </w:r>
          </w:p>
        </w:tc>
        <w:tc>
          <w:tcPr>
            <w:tcW w:w="3608" w:type="pct"/>
            <w:tcBorders>
              <w:top w:val="nil"/>
              <w:left w:val="nil"/>
              <w:bottom w:val="single" w:sz="4" w:space="0" w:color="auto"/>
              <w:right w:val="single" w:sz="4" w:space="0" w:color="auto"/>
            </w:tcBorders>
            <w:shd w:val="clear" w:color="auto" w:fill="auto"/>
            <w:hideMark/>
          </w:tcPr>
          <w:p w14:paraId="4D93F22A" w14:textId="69CF1AC7" w:rsidR="005525F7" w:rsidRPr="00BE4743" w:rsidRDefault="005525F7" w:rsidP="00F8568C">
            <w:pPr>
              <w:spacing w:before="0"/>
              <w:jc w:val="left"/>
              <w:rPr>
                <w:rFonts w:eastAsia="Times New Roman" w:cs="Calibri"/>
                <w:i/>
                <w:iCs/>
                <w:color w:val="000000"/>
                <w:szCs w:val="20"/>
                <w:lang w:eastAsia="zh-CN"/>
              </w:rPr>
            </w:pPr>
            <w:r w:rsidRPr="00BE4743">
              <w:rPr>
                <w:rFonts w:eastAsia="Times New Roman" w:cs="Calibri"/>
                <w:b/>
                <w:bCs/>
                <w:i/>
                <w:iCs/>
                <w:color w:val="000000"/>
                <w:szCs w:val="20"/>
                <w:lang w:eastAsia="zh-CN"/>
              </w:rPr>
              <w:t xml:space="preserve">Background </w:t>
            </w:r>
            <w:r w:rsidRPr="00BE4743">
              <w:rPr>
                <w:rFonts w:eastAsia="Times New Roman" w:cs="Calibri"/>
                <w:i/>
                <w:iCs/>
                <w:color w:val="000000"/>
                <w:szCs w:val="20"/>
                <w:lang w:eastAsia="zh-CN"/>
              </w:rPr>
              <w:br/>
              <w:t xml:space="preserve">Sudan needs to establish permanent transparency arrangements to communicate report and track progress in the implementation of its NDCs. Such arrangements can further be developed benefiting from knowledge exchange and sharing of lessons learnt at national as well as international levels through being actively engaged in the CBIT global coordination platform. Long-term transparency strategy on actions such as GHGs inventory, mitigation and adaptation is required. In </w:t>
            </w:r>
            <w:proofErr w:type="gramStart"/>
            <w:r w:rsidRPr="00BE4743">
              <w:rPr>
                <w:rFonts w:eastAsia="Times New Roman" w:cs="Calibri"/>
                <w:i/>
                <w:iCs/>
                <w:color w:val="000000"/>
                <w:szCs w:val="20"/>
                <w:lang w:eastAsia="zh-CN"/>
              </w:rPr>
              <w:t>addition</w:t>
            </w:r>
            <w:proofErr w:type="gramEnd"/>
            <w:r w:rsidRPr="00BE4743">
              <w:rPr>
                <w:rFonts w:eastAsia="Times New Roman" w:cs="Calibri"/>
                <w:i/>
                <w:iCs/>
                <w:color w:val="000000"/>
                <w:szCs w:val="20"/>
                <w:lang w:eastAsia="zh-CN"/>
              </w:rPr>
              <w:t xml:space="preserve"> the integration of MRV and M&amp;E systems into the related national institutions is highly required in order to track the implementation of Sudan’s NDCs.  </w:t>
            </w:r>
            <w:r w:rsidRPr="00BE4743">
              <w:rPr>
                <w:rFonts w:eastAsia="Times New Roman" w:cs="Calibri"/>
                <w:i/>
                <w:iCs/>
                <w:color w:val="000000"/>
                <w:szCs w:val="20"/>
                <w:lang w:eastAsia="zh-CN"/>
              </w:rPr>
              <w:br/>
            </w:r>
            <w:r w:rsidRPr="00BE4743">
              <w:rPr>
                <w:rFonts w:eastAsia="Times New Roman" w:cs="Calibri"/>
                <w:i/>
                <w:iCs/>
                <w:color w:val="000000"/>
                <w:szCs w:val="20"/>
                <w:lang w:eastAsia="zh-CN"/>
              </w:rPr>
              <w:br/>
            </w:r>
            <w:bookmarkStart w:id="77" w:name="_Hlk70240178"/>
            <w:r w:rsidRPr="00BE4743">
              <w:rPr>
                <w:rFonts w:eastAsia="Times New Roman" w:cs="Calibri"/>
                <w:b/>
                <w:bCs/>
                <w:i/>
                <w:iCs/>
                <w:color w:val="000000"/>
                <w:szCs w:val="20"/>
                <w:lang w:eastAsia="zh-CN"/>
              </w:rPr>
              <w:t>Responsibilities and Deliverables</w:t>
            </w:r>
            <w:r w:rsidRPr="00BE4743">
              <w:rPr>
                <w:rFonts w:eastAsia="Times New Roman" w:cs="Calibri"/>
                <w:i/>
                <w:iCs/>
                <w:color w:val="000000"/>
                <w:szCs w:val="20"/>
                <w:lang w:eastAsia="zh-CN"/>
              </w:rPr>
              <w:br/>
              <w:t>1. Ensure that project development is participatory, gender-responsive and based on extensive stakeholder engagements;</w:t>
            </w:r>
            <w:r w:rsidRPr="00BE4743">
              <w:rPr>
                <w:rFonts w:eastAsia="Times New Roman" w:cs="Calibri"/>
                <w:i/>
                <w:iCs/>
                <w:color w:val="000000"/>
                <w:szCs w:val="20"/>
                <w:lang w:eastAsia="zh-CN"/>
              </w:rPr>
              <w:br/>
              <w:t xml:space="preserve">2. Development of long-term transparency strategy on actions (GHGs inventory, mitigation, adaptation), and support received related to the two selected </w:t>
            </w:r>
            <w:proofErr w:type="gramStart"/>
            <w:r w:rsidRPr="00BE4743">
              <w:rPr>
                <w:rFonts w:eastAsia="Times New Roman" w:cs="Calibri"/>
                <w:i/>
                <w:iCs/>
                <w:color w:val="000000"/>
                <w:szCs w:val="20"/>
                <w:lang w:eastAsia="zh-CN"/>
              </w:rPr>
              <w:t>sectors;</w:t>
            </w:r>
            <w:proofErr w:type="gramEnd"/>
            <w:r w:rsidRPr="00BE4743">
              <w:rPr>
                <w:rFonts w:eastAsia="Times New Roman" w:cs="Calibri"/>
                <w:i/>
                <w:iCs/>
                <w:color w:val="000000"/>
                <w:szCs w:val="20"/>
                <w:lang w:eastAsia="zh-CN"/>
              </w:rPr>
              <w:br/>
              <w:t>3. Participate in the inception and validation workshop(s) and oversee all necessary revisions that arise during the workshops; and</w:t>
            </w:r>
            <w:r w:rsidRPr="00BE4743">
              <w:rPr>
                <w:rFonts w:eastAsia="Times New Roman" w:cs="Calibri"/>
                <w:i/>
                <w:iCs/>
                <w:color w:val="000000"/>
                <w:szCs w:val="20"/>
                <w:lang w:eastAsia="zh-CN"/>
              </w:rPr>
              <w:br/>
              <w:t xml:space="preserve">4. Preparatory Technical Studies and Reviews: Identify links and synergies with other support initiatives related to MRV with Sudan CIBT project; Prepare inputs and support the required analyses/studies, as agreed with the IC, </w:t>
            </w:r>
            <w:proofErr w:type="gramStart"/>
            <w:r w:rsidRPr="00BE4743">
              <w:rPr>
                <w:rFonts w:eastAsia="Times New Roman" w:cs="Calibri"/>
                <w:i/>
                <w:iCs/>
                <w:color w:val="000000"/>
                <w:szCs w:val="20"/>
                <w:lang w:eastAsia="zh-CN"/>
              </w:rPr>
              <w:t>including:</w:t>
            </w:r>
            <w:proofErr w:type="gramEnd"/>
            <w:r w:rsidRPr="00BE4743">
              <w:rPr>
                <w:rFonts w:eastAsia="Times New Roman" w:cs="Calibri"/>
                <w:i/>
                <w:iCs/>
                <w:color w:val="000000"/>
                <w:szCs w:val="20"/>
                <w:lang w:eastAsia="zh-CN"/>
              </w:rPr>
              <w:t xml:space="preserve"> situational analysis for the full size project, long-term transparency strategy on actions and support, and integration of MRV into the related national institutions.</w:t>
            </w:r>
            <w:r w:rsidR="00BE64AA" w:rsidRPr="00BE4743">
              <w:rPr>
                <w:rFonts w:eastAsia="Times New Roman" w:cs="Calibri"/>
                <w:i/>
                <w:iCs/>
                <w:color w:val="000000"/>
                <w:szCs w:val="20"/>
                <w:lang w:eastAsia="zh-CN"/>
              </w:rPr>
              <w:t xml:space="preserve"> </w:t>
            </w:r>
            <w:r w:rsidRPr="00BE4743">
              <w:rPr>
                <w:rFonts w:eastAsia="Times New Roman" w:cs="Calibri"/>
                <w:i/>
                <w:iCs/>
                <w:color w:val="000000"/>
                <w:szCs w:val="20"/>
                <w:lang w:eastAsia="zh-CN"/>
              </w:rPr>
              <w:t xml:space="preserve">Propose a way forward &amp; Roadmap to ensure the sustainability of CIBT project outcomes </w:t>
            </w:r>
            <w:r w:rsidRPr="00BE4743">
              <w:rPr>
                <w:rFonts w:eastAsia="Times New Roman" w:cs="Calibri"/>
                <w:i/>
                <w:iCs/>
                <w:color w:val="000000"/>
                <w:szCs w:val="20"/>
                <w:lang w:eastAsia="zh-CN"/>
              </w:rPr>
              <w:br/>
              <w:t xml:space="preserve">5. Help in development of a methodology to keep track of progress in the implementation of Sudan's NDCs according to the developed MRV system for </w:t>
            </w:r>
            <w:r w:rsidRPr="00BE4743">
              <w:rPr>
                <w:rFonts w:eastAsia="Times New Roman" w:cs="Calibri"/>
                <w:i/>
                <w:iCs/>
                <w:color w:val="000000"/>
                <w:szCs w:val="20"/>
                <w:lang w:eastAsia="zh-CN"/>
              </w:rPr>
              <w:lastRenderedPageBreak/>
              <w:t xml:space="preserve">all sectors (Energy, IPPU, AFOLU and Waste). </w:t>
            </w:r>
            <w:r w:rsidRPr="00BE4743">
              <w:rPr>
                <w:rFonts w:eastAsia="Times New Roman" w:cs="Calibri"/>
                <w:i/>
                <w:iCs/>
                <w:color w:val="000000"/>
                <w:szCs w:val="20"/>
                <w:lang w:eastAsia="zh-CN"/>
              </w:rPr>
              <w:br/>
              <w:t>6. Assists the Int. Consultant in development of QA/QC tracking system for support provided by donors and received by Sudan and reporting the results/impacts of the provided/received supports</w:t>
            </w:r>
            <w:r w:rsidRPr="00BE4743">
              <w:rPr>
                <w:rFonts w:eastAsia="Times New Roman" w:cs="Calibri"/>
                <w:i/>
                <w:iCs/>
                <w:color w:val="000000"/>
                <w:szCs w:val="20"/>
                <w:lang w:eastAsia="zh-CN"/>
              </w:rPr>
              <w:br/>
            </w:r>
            <w:r w:rsidRPr="00BE4743">
              <w:rPr>
                <w:rFonts w:eastAsia="Times New Roman" w:cs="Calibri"/>
                <w:i/>
                <w:iCs/>
                <w:color w:val="000000"/>
                <w:szCs w:val="20"/>
                <w:lang w:eastAsia="zh-CN"/>
              </w:rPr>
              <w:br/>
            </w:r>
            <w:r w:rsidRPr="00BE4743">
              <w:rPr>
                <w:rFonts w:eastAsia="Times New Roman" w:cs="Calibri"/>
                <w:b/>
                <w:bCs/>
                <w:i/>
                <w:iCs/>
                <w:color w:val="000000"/>
                <w:szCs w:val="20"/>
                <w:lang w:eastAsia="zh-CN"/>
              </w:rPr>
              <w:t>Qualifications</w:t>
            </w:r>
            <w:r w:rsidRPr="00BE4743">
              <w:rPr>
                <w:rFonts w:eastAsia="Times New Roman" w:cs="Calibri"/>
                <w:i/>
                <w:iCs/>
                <w:color w:val="000000"/>
                <w:szCs w:val="20"/>
                <w:lang w:eastAsia="zh-CN"/>
              </w:rPr>
              <w:br/>
              <w:t>1. Master’s degree or higher in a relevant field</w:t>
            </w:r>
            <w:r w:rsidRPr="00BE4743">
              <w:rPr>
                <w:rFonts w:eastAsia="Times New Roman" w:cs="Calibri"/>
                <w:i/>
                <w:iCs/>
                <w:color w:val="000000"/>
                <w:szCs w:val="20"/>
                <w:lang w:eastAsia="zh-CN"/>
              </w:rPr>
              <w:br/>
              <w:t xml:space="preserve">2. </w:t>
            </w:r>
            <w:proofErr w:type="gramStart"/>
            <w:r w:rsidRPr="00BE4743">
              <w:rPr>
                <w:rFonts w:eastAsia="Times New Roman" w:cs="Calibri"/>
                <w:i/>
                <w:iCs/>
                <w:color w:val="000000"/>
                <w:szCs w:val="20"/>
                <w:lang w:eastAsia="zh-CN"/>
              </w:rPr>
              <w:t>Minimum  10</w:t>
            </w:r>
            <w:proofErr w:type="gramEnd"/>
            <w:r w:rsidRPr="00BE4743">
              <w:rPr>
                <w:rFonts w:eastAsia="Times New Roman" w:cs="Calibri"/>
                <w:i/>
                <w:iCs/>
                <w:color w:val="000000"/>
                <w:szCs w:val="20"/>
                <w:lang w:eastAsia="zh-CN"/>
              </w:rPr>
              <w:t>years of demonstrable experience in the technical area of climate change and in preparing high quality project documents, particularly for UNDP and GEF projects;</w:t>
            </w:r>
            <w:r w:rsidRPr="00BE4743">
              <w:rPr>
                <w:rFonts w:eastAsia="Times New Roman" w:cs="Calibri"/>
                <w:i/>
                <w:iCs/>
                <w:color w:val="000000"/>
                <w:szCs w:val="20"/>
                <w:lang w:eastAsia="zh-CN"/>
              </w:rPr>
              <w:br/>
              <w:t>3. Excellent written and oral communication skills in English and Arabic;</w:t>
            </w:r>
            <w:r w:rsidRPr="00BE4743">
              <w:rPr>
                <w:rFonts w:eastAsia="Times New Roman" w:cs="Calibri"/>
                <w:i/>
                <w:iCs/>
                <w:color w:val="000000"/>
                <w:szCs w:val="20"/>
                <w:lang w:eastAsia="zh-CN"/>
              </w:rPr>
              <w:br/>
              <w:t xml:space="preserve">4. Demonstrated understanding of the GEF rationale and </w:t>
            </w:r>
            <w:proofErr w:type="gramStart"/>
            <w:r w:rsidRPr="00BE4743">
              <w:rPr>
                <w:rFonts w:eastAsia="Times New Roman" w:cs="Calibri"/>
                <w:i/>
                <w:iCs/>
                <w:color w:val="000000"/>
                <w:szCs w:val="20"/>
                <w:lang w:eastAsia="zh-CN"/>
              </w:rPr>
              <w:t>procedures, and</w:t>
            </w:r>
            <w:proofErr w:type="gramEnd"/>
            <w:r w:rsidRPr="00BE4743">
              <w:rPr>
                <w:rFonts w:eastAsia="Times New Roman" w:cs="Calibri"/>
                <w:i/>
                <w:iCs/>
                <w:color w:val="000000"/>
                <w:szCs w:val="20"/>
                <w:lang w:eastAsia="zh-CN"/>
              </w:rPr>
              <w:t xml:space="preserve"> demonstrated experience in formulation of GEF-funded project proposals, using the logical framework and the results-based management approaches;</w:t>
            </w:r>
            <w:r w:rsidRPr="00BE4743">
              <w:rPr>
                <w:rFonts w:eastAsia="Times New Roman" w:cs="Calibri"/>
                <w:i/>
                <w:iCs/>
                <w:color w:val="000000"/>
                <w:szCs w:val="20"/>
                <w:lang w:eastAsia="zh-CN"/>
              </w:rPr>
              <w:br/>
              <w:t>5. Knowledge of and experience in climate change related projects and communications, as well as in transparency requirements, MRV and/or M&amp;E</w:t>
            </w:r>
            <w:r w:rsidRPr="00BE4743">
              <w:rPr>
                <w:rFonts w:eastAsia="Times New Roman" w:cs="Calibri"/>
                <w:i/>
                <w:iCs/>
                <w:color w:val="000000"/>
                <w:szCs w:val="20"/>
                <w:lang w:eastAsia="zh-CN"/>
              </w:rPr>
              <w:br/>
              <w:t xml:space="preserve">6. Experience working in GHG Inventory, mitigation measures, adaptation, Project management, </w:t>
            </w:r>
            <w:proofErr w:type="spellStart"/>
            <w:proofErr w:type="gramStart"/>
            <w:r w:rsidRPr="00BE4743">
              <w:rPr>
                <w:rFonts w:eastAsia="Times New Roman" w:cs="Calibri"/>
                <w:i/>
                <w:iCs/>
                <w:color w:val="000000"/>
                <w:szCs w:val="20"/>
                <w:lang w:eastAsia="zh-CN"/>
              </w:rPr>
              <w:t>etc</w:t>
            </w:r>
            <w:proofErr w:type="spellEnd"/>
            <w:r w:rsidRPr="00BE4743">
              <w:rPr>
                <w:rFonts w:eastAsia="Times New Roman" w:cs="Calibri"/>
                <w:i/>
                <w:iCs/>
                <w:color w:val="000000"/>
                <w:szCs w:val="20"/>
                <w:lang w:eastAsia="zh-CN"/>
              </w:rPr>
              <w:t xml:space="preserve">  or</w:t>
            </w:r>
            <w:proofErr w:type="gramEnd"/>
            <w:r w:rsidRPr="00BE4743">
              <w:rPr>
                <w:rFonts w:eastAsia="Times New Roman" w:cs="Calibri"/>
                <w:i/>
                <w:iCs/>
                <w:color w:val="000000"/>
                <w:szCs w:val="20"/>
                <w:lang w:eastAsia="zh-CN"/>
              </w:rPr>
              <w:t xml:space="preserve"> any related projects is highly desired.</w:t>
            </w:r>
            <w:bookmarkEnd w:id="77"/>
          </w:p>
        </w:tc>
      </w:tr>
      <w:tr w:rsidR="00DE5831" w:rsidRPr="00BE4743" w14:paraId="20D1FABE" w14:textId="77777777" w:rsidTr="00A173A2">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000000" w:fill="DAEEF3"/>
            <w:hideMark/>
          </w:tcPr>
          <w:p w14:paraId="0E92624E" w14:textId="77777777" w:rsidR="00DE5831" w:rsidRPr="00BE4743" w:rsidRDefault="00DE5831" w:rsidP="00A173A2">
            <w:pPr>
              <w:spacing w:before="0"/>
              <w:rPr>
                <w:rFonts w:eastAsia="Times New Roman" w:cs="Calibri"/>
                <w:b/>
                <w:bCs/>
                <w:i/>
                <w:iCs/>
                <w:color w:val="000000"/>
                <w:szCs w:val="20"/>
                <w:lang w:eastAsia="zh-CN"/>
              </w:rPr>
            </w:pPr>
            <w:r w:rsidRPr="00BE4743">
              <w:rPr>
                <w:rFonts w:eastAsia="Times New Roman" w:cs="Calibri"/>
                <w:b/>
                <w:bCs/>
                <w:i/>
                <w:iCs/>
                <w:color w:val="000000"/>
                <w:szCs w:val="20"/>
                <w:lang w:eastAsia="zh-CN"/>
              </w:rPr>
              <w:lastRenderedPageBreak/>
              <w:t>International / Regional and global contracting</w:t>
            </w:r>
          </w:p>
        </w:tc>
      </w:tr>
      <w:tr w:rsidR="00DE5831" w:rsidRPr="00BE4743" w14:paraId="3127F78E" w14:textId="77777777" w:rsidTr="00DE5831">
        <w:trPr>
          <w:trHeight w:val="1040"/>
        </w:trPr>
        <w:tc>
          <w:tcPr>
            <w:tcW w:w="712" w:type="pct"/>
            <w:tcBorders>
              <w:top w:val="nil"/>
              <w:left w:val="single" w:sz="4" w:space="0" w:color="auto"/>
              <w:bottom w:val="single" w:sz="4" w:space="0" w:color="auto"/>
              <w:right w:val="single" w:sz="4" w:space="0" w:color="auto"/>
            </w:tcBorders>
            <w:shd w:val="clear" w:color="auto" w:fill="auto"/>
            <w:hideMark/>
          </w:tcPr>
          <w:p w14:paraId="328D0B8A" w14:textId="27FEC97F" w:rsidR="00DE5831" w:rsidRPr="00BE4743" w:rsidRDefault="00DE5831" w:rsidP="00A173A2">
            <w:pPr>
              <w:spacing w:before="0"/>
              <w:rPr>
                <w:rFonts w:eastAsia="Times New Roman" w:cs="Calibri"/>
                <w:i/>
                <w:iCs/>
                <w:color w:val="000000"/>
                <w:szCs w:val="20"/>
                <w:lang w:eastAsia="zh-CN"/>
              </w:rPr>
            </w:pPr>
            <w:r w:rsidRPr="00BE4743">
              <w:rPr>
                <w:rFonts w:eastAsia="Times New Roman" w:cs="Calibri"/>
                <w:i/>
                <w:iCs/>
                <w:color w:val="000000"/>
                <w:szCs w:val="20"/>
                <w:lang w:val="en-GB" w:eastAsia="zh-CN"/>
              </w:rPr>
              <w:t xml:space="preserve">MRV, M&amp;E systems specialist  </w:t>
            </w:r>
            <w:r w:rsidRPr="00BE4743">
              <w:rPr>
                <w:rFonts w:eastAsia="Times New Roman" w:cs="Calibri"/>
                <w:i/>
                <w:iCs/>
                <w:color w:val="000000"/>
                <w:szCs w:val="20"/>
                <w:lang w:val="en-GB" w:eastAsia="zh-CN"/>
              </w:rPr>
              <w:br/>
              <w:t>Rate: $3,000/week</w:t>
            </w:r>
          </w:p>
        </w:tc>
        <w:tc>
          <w:tcPr>
            <w:tcW w:w="680" w:type="pct"/>
            <w:tcBorders>
              <w:top w:val="nil"/>
              <w:left w:val="nil"/>
              <w:bottom w:val="single" w:sz="4" w:space="0" w:color="auto"/>
              <w:right w:val="single" w:sz="4" w:space="0" w:color="auto"/>
            </w:tcBorders>
            <w:shd w:val="clear" w:color="auto" w:fill="auto"/>
            <w:hideMark/>
          </w:tcPr>
          <w:p w14:paraId="68006FAB" w14:textId="77777777" w:rsidR="00DE5831" w:rsidRPr="00BE4743" w:rsidRDefault="00DE5831" w:rsidP="00A173A2">
            <w:pPr>
              <w:spacing w:before="0"/>
              <w:jc w:val="left"/>
              <w:rPr>
                <w:rFonts w:eastAsia="Times New Roman" w:cs="Calibri"/>
                <w:i/>
                <w:iCs/>
                <w:color w:val="000000"/>
                <w:szCs w:val="20"/>
                <w:lang w:eastAsia="zh-CN"/>
              </w:rPr>
            </w:pPr>
            <w:r w:rsidRPr="00BE4743">
              <w:rPr>
                <w:rFonts w:eastAsia="Times New Roman" w:cs="Calibri"/>
                <w:i/>
                <w:iCs/>
                <w:color w:val="000000"/>
                <w:szCs w:val="20"/>
                <w:lang w:eastAsia="zh-CN"/>
              </w:rPr>
              <w:t>20.8 weeks/ over 4 years</w:t>
            </w:r>
          </w:p>
        </w:tc>
        <w:tc>
          <w:tcPr>
            <w:tcW w:w="3608" w:type="pct"/>
            <w:tcBorders>
              <w:top w:val="nil"/>
              <w:left w:val="nil"/>
              <w:bottom w:val="single" w:sz="4" w:space="0" w:color="auto"/>
              <w:right w:val="single" w:sz="4" w:space="0" w:color="auto"/>
            </w:tcBorders>
            <w:shd w:val="clear" w:color="auto" w:fill="auto"/>
            <w:hideMark/>
          </w:tcPr>
          <w:p w14:paraId="73C8D859" w14:textId="77777777" w:rsidR="00DE5831" w:rsidRPr="00BE4743" w:rsidRDefault="00DE5831" w:rsidP="00A173A2">
            <w:pPr>
              <w:spacing w:before="0"/>
              <w:rPr>
                <w:rFonts w:eastAsia="Times New Roman" w:cs="Calibri"/>
                <w:b/>
                <w:bCs/>
                <w:i/>
                <w:iCs/>
                <w:color w:val="000000"/>
                <w:szCs w:val="20"/>
                <w:lang w:eastAsia="zh-CN"/>
              </w:rPr>
            </w:pPr>
            <w:r w:rsidRPr="00BE4743">
              <w:rPr>
                <w:rFonts w:eastAsia="Times New Roman" w:cs="Calibri"/>
                <w:i/>
                <w:iCs/>
                <w:color w:val="000000"/>
                <w:szCs w:val="20"/>
                <w:lang w:eastAsia="zh-CN"/>
              </w:rPr>
              <w:t> </w:t>
            </w:r>
            <w:r w:rsidRPr="00BE4743">
              <w:rPr>
                <w:rFonts w:eastAsia="Times New Roman" w:cs="Calibri"/>
                <w:b/>
                <w:bCs/>
                <w:i/>
                <w:iCs/>
                <w:color w:val="000000"/>
                <w:szCs w:val="20"/>
                <w:lang w:eastAsia="zh-CN"/>
              </w:rPr>
              <w:t xml:space="preserve">Direct contribution to the activities listed in the multi-year project plan, with the following </w:t>
            </w:r>
            <w:proofErr w:type="gramStart"/>
            <w:r w:rsidRPr="00BE4743">
              <w:rPr>
                <w:rFonts w:eastAsia="Times New Roman" w:cs="Calibri"/>
                <w:b/>
                <w:bCs/>
                <w:i/>
                <w:iCs/>
                <w:color w:val="000000"/>
                <w:szCs w:val="20"/>
                <w:lang w:eastAsia="zh-CN"/>
              </w:rPr>
              <w:t>numbers :</w:t>
            </w:r>
            <w:proofErr w:type="gramEnd"/>
            <w:r w:rsidRPr="00BE4743">
              <w:rPr>
                <w:rFonts w:eastAsia="Times New Roman" w:cs="Calibri"/>
                <w:b/>
                <w:bCs/>
                <w:i/>
                <w:iCs/>
                <w:color w:val="000000"/>
                <w:szCs w:val="20"/>
                <w:lang w:eastAsia="zh-CN"/>
              </w:rPr>
              <w:t xml:space="preserve"> </w:t>
            </w:r>
          </w:p>
          <w:p w14:paraId="7B20B761" w14:textId="15957ABA" w:rsidR="00DE5831" w:rsidRPr="00BE4743" w:rsidRDefault="00DE5831" w:rsidP="00A173A2">
            <w:pPr>
              <w:spacing w:before="0"/>
              <w:rPr>
                <w:rFonts w:eastAsia="Times New Roman" w:cs="Calibri"/>
                <w:i/>
                <w:iCs/>
                <w:color w:val="000000"/>
                <w:szCs w:val="20"/>
                <w:lang w:eastAsia="zh-CN"/>
              </w:rPr>
            </w:pPr>
            <w:r w:rsidRPr="00BE4743">
              <w:rPr>
                <w:rFonts w:eastAsia="Times New Roman" w:cs="Calibri"/>
                <w:i/>
                <w:iCs/>
                <w:color w:val="000000"/>
                <w:szCs w:val="20"/>
                <w:lang w:eastAsia="zh-CN"/>
              </w:rPr>
              <w:t>3.1.1.2</w:t>
            </w:r>
            <w:r w:rsidRPr="00BE4743">
              <w:rPr>
                <w:rFonts w:eastAsia="Times New Roman" w:cs="Calibri"/>
                <w:i/>
                <w:iCs/>
                <w:color w:val="000000"/>
                <w:szCs w:val="20"/>
                <w:lang w:eastAsia="zh-CN"/>
              </w:rPr>
              <w:tab/>
              <w:t>3.1.1.5</w:t>
            </w:r>
            <w:r w:rsidRPr="00BE4743">
              <w:rPr>
                <w:rFonts w:eastAsia="Times New Roman" w:cs="Calibri"/>
                <w:i/>
                <w:iCs/>
                <w:color w:val="000000"/>
                <w:szCs w:val="20"/>
                <w:lang w:eastAsia="zh-CN"/>
              </w:rPr>
              <w:tab/>
              <w:t>3.1.2.1</w:t>
            </w:r>
            <w:r w:rsidRPr="00BE4743">
              <w:rPr>
                <w:rFonts w:eastAsia="Times New Roman" w:cs="Calibri"/>
                <w:i/>
                <w:iCs/>
                <w:color w:val="000000"/>
                <w:szCs w:val="20"/>
                <w:lang w:eastAsia="zh-CN"/>
              </w:rPr>
              <w:tab/>
              <w:t>3.1.2.2</w:t>
            </w:r>
          </w:p>
        </w:tc>
      </w:tr>
    </w:tbl>
    <w:p w14:paraId="6E2E77CD" w14:textId="637F2AF6" w:rsidR="003D60E3" w:rsidRPr="00BE4743" w:rsidRDefault="003D60E3" w:rsidP="00CD4E65">
      <w:pPr>
        <w:sectPr w:rsidR="003D60E3" w:rsidRPr="00BE4743" w:rsidSect="00CA279A">
          <w:pgSz w:w="11906" w:h="16838" w:code="9"/>
          <w:pgMar w:top="1440" w:right="1440" w:bottom="1440" w:left="1440" w:header="720" w:footer="720" w:gutter="0"/>
          <w:cols w:space="720"/>
          <w:docGrid w:linePitch="360"/>
        </w:sectPr>
      </w:pPr>
    </w:p>
    <w:p w14:paraId="31B7C4BB" w14:textId="142677FD" w:rsidR="003D60E3" w:rsidRPr="00BE4743" w:rsidRDefault="003D60E3" w:rsidP="00951C11">
      <w:pPr>
        <w:pStyle w:val="Heading1"/>
        <w:numPr>
          <w:ilvl w:val="0"/>
          <w:numId w:val="0"/>
        </w:numPr>
        <w:pBdr>
          <w:top w:val="none" w:sz="0" w:space="0" w:color="auto"/>
        </w:pBdr>
        <w:spacing w:before="0"/>
        <w:ind w:left="-630"/>
      </w:pPr>
      <w:bookmarkStart w:id="78" w:name="_Toc63844800"/>
      <w:bookmarkStart w:id="79" w:name="_Toc70952199"/>
      <w:r w:rsidRPr="00BE4743">
        <w:lastRenderedPageBreak/>
        <w:t xml:space="preserve">Annex </w:t>
      </w:r>
      <w:proofErr w:type="gramStart"/>
      <w:r w:rsidRPr="00BE4743">
        <w:t xml:space="preserve">9  </w:t>
      </w:r>
      <w:r w:rsidRPr="00BE4743">
        <w:tab/>
      </w:r>
      <w:proofErr w:type="gramEnd"/>
      <w:r w:rsidRPr="00BE4743">
        <w:t>Stakeholder Engagement Plan</w:t>
      </w:r>
      <w:bookmarkEnd w:id="78"/>
      <w:bookmarkEnd w:id="79"/>
    </w:p>
    <w:p w14:paraId="22D5E5CD" w14:textId="0E281A5C" w:rsidR="00AA1035" w:rsidRPr="00BE4743" w:rsidRDefault="00AA1035" w:rsidP="00BE4743">
      <w:bookmarkStart w:id="80" w:name="_Hlk81832956"/>
      <w:r w:rsidRPr="00BE4743">
        <w:t xml:space="preserve">This table has been prepared </w:t>
      </w:r>
      <w:proofErr w:type="gramStart"/>
      <w:r w:rsidRPr="00BE4743">
        <w:t>on the basis of</w:t>
      </w:r>
      <w:proofErr w:type="gramEnd"/>
      <w:r w:rsidRPr="00BE4743">
        <w:t xml:space="preserve"> consultations held during the preparation of the project proposal, as summarized in the report entitled: "Summary of stakeholder’s consultation activities for Sudan CBIT Project"</w:t>
      </w:r>
    </w:p>
    <w:tbl>
      <w:tblPr>
        <w:tblW w:w="14583" w:type="dxa"/>
        <w:tblInd w:w="-635" w:type="dxa"/>
        <w:tblLayout w:type="fixed"/>
        <w:tblLook w:val="04A0" w:firstRow="1" w:lastRow="0" w:firstColumn="1" w:lastColumn="0" w:noHBand="0" w:noVBand="1"/>
      </w:tblPr>
      <w:tblGrid>
        <w:gridCol w:w="405"/>
        <w:gridCol w:w="1146"/>
        <w:gridCol w:w="1086"/>
        <w:gridCol w:w="1086"/>
        <w:gridCol w:w="1086"/>
        <w:gridCol w:w="1086"/>
        <w:gridCol w:w="1086"/>
        <w:gridCol w:w="1086"/>
        <w:gridCol w:w="1086"/>
        <w:gridCol w:w="1086"/>
        <w:gridCol w:w="1086"/>
        <w:gridCol w:w="1086"/>
        <w:gridCol w:w="1086"/>
        <w:gridCol w:w="1086"/>
      </w:tblGrid>
      <w:tr w:rsidR="00BE070A" w:rsidRPr="00BE4743" w14:paraId="15A2F4FF" w14:textId="77777777" w:rsidTr="00CB2CEF">
        <w:trPr>
          <w:trHeight w:val="458"/>
          <w:tblHeader/>
        </w:trPr>
        <w:tc>
          <w:tcPr>
            <w:tcW w:w="376" w:type="dxa"/>
            <w:tcBorders>
              <w:top w:val="single" w:sz="4" w:space="0" w:color="auto"/>
              <w:left w:val="single" w:sz="4" w:space="0" w:color="auto"/>
              <w:bottom w:val="single" w:sz="4" w:space="0" w:color="auto"/>
              <w:right w:val="single" w:sz="4" w:space="0" w:color="auto"/>
            </w:tcBorders>
            <w:shd w:val="clear" w:color="auto" w:fill="auto"/>
            <w:vAlign w:val="bottom"/>
          </w:tcPr>
          <w:bookmarkEnd w:id="80"/>
          <w:p w14:paraId="43D34D2B" w14:textId="29E19D57" w:rsidR="00BE070A" w:rsidRPr="00BE4743" w:rsidRDefault="00BE070A" w:rsidP="00BE070A">
            <w:pPr>
              <w:spacing w:before="0"/>
              <w:jc w:val="center"/>
              <w:rPr>
                <w:rFonts w:eastAsia="Times New Roman" w:cs="Calibri"/>
                <w:b/>
                <w:bCs/>
                <w:color w:val="000000"/>
                <w:sz w:val="18"/>
                <w:szCs w:val="18"/>
              </w:rPr>
            </w:pPr>
            <w:r w:rsidRPr="00BE4743">
              <w:rPr>
                <w:rFonts w:eastAsia="Times New Roman" w:cs="Calibri"/>
                <w:b/>
                <w:bCs/>
                <w:color w:val="000000"/>
                <w:sz w:val="18"/>
                <w:szCs w:val="18"/>
              </w:rPr>
              <w:t>#</w:t>
            </w:r>
          </w:p>
        </w:tc>
        <w:tc>
          <w:tcPr>
            <w:tcW w:w="1064" w:type="dxa"/>
            <w:tcBorders>
              <w:top w:val="single" w:sz="4" w:space="0" w:color="auto"/>
              <w:left w:val="nil"/>
              <w:bottom w:val="single" w:sz="4" w:space="0" w:color="auto"/>
              <w:right w:val="single" w:sz="4" w:space="0" w:color="auto"/>
            </w:tcBorders>
            <w:shd w:val="clear" w:color="000000" w:fill="E5FFF5"/>
            <w:vAlign w:val="bottom"/>
          </w:tcPr>
          <w:p w14:paraId="1C443F5E" w14:textId="4F5DDA63"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Ministries</w:t>
            </w:r>
          </w:p>
        </w:tc>
        <w:tc>
          <w:tcPr>
            <w:tcW w:w="1008" w:type="dxa"/>
            <w:tcBorders>
              <w:top w:val="single" w:sz="4" w:space="0" w:color="auto"/>
              <w:left w:val="nil"/>
              <w:bottom w:val="single" w:sz="4" w:space="0" w:color="auto"/>
              <w:right w:val="single" w:sz="4" w:space="0" w:color="auto"/>
            </w:tcBorders>
            <w:shd w:val="clear" w:color="auto" w:fill="auto"/>
            <w:vAlign w:val="bottom"/>
          </w:tcPr>
          <w:p w14:paraId="013FBD56" w14:textId="5334EEBF"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1.1.1</w:t>
            </w:r>
          </w:p>
        </w:tc>
        <w:tc>
          <w:tcPr>
            <w:tcW w:w="1008" w:type="dxa"/>
            <w:tcBorders>
              <w:top w:val="single" w:sz="4" w:space="0" w:color="auto"/>
              <w:left w:val="nil"/>
              <w:bottom w:val="single" w:sz="4" w:space="0" w:color="auto"/>
              <w:right w:val="single" w:sz="4" w:space="0" w:color="auto"/>
            </w:tcBorders>
            <w:shd w:val="clear" w:color="auto" w:fill="auto"/>
            <w:vAlign w:val="bottom"/>
          </w:tcPr>
          <w:p w14:paraId="054F4AF6" w14:textId="30B8034F"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1.1.2</w:t>
            </w:r>
          </w:p>
        </w:tc>
        <w:tc>
          <w:tcPr>
            <w:tcW w:w="1008" w:type="dxa"/>
            <w:tcBorders>
              <w:top w:val="single" w:sz="4" w:space="0" w:color="auto"/>
              <w:left w:val="nil"/>
              <w:bottom w:val="single" w:sz="4" w:space="0" w:color="auto"/>
              <w:right w:val="single" w:sz="4" w:space="0" w:color="auto"/>
            </w:tcBorders>
            <w:shd w:val="clear" w:color="auto" w:fill="auto"/>
            <w:vAlign w:val="bottom"/>
          </w:tcPr>
          <w:p w14:paraId="4DFB741E" w14:textId="1E63B316"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1.1.3</w:t>
            </w:r>
          </w:p>
        </w:tc>
        <w:tc>
          <w:tcPr>
            <w:tcW w:w="1008" w:type="dxa"/>
            <w:tcBorders>
              <w:top w:val="single" w:sz="4" w:space="0" w:color="auto"/>
              <w:left w:val="nil"/>
              <w:bottom w:val="single" w:sz="4" w:space="0" w:color="auto"/>
              <w:right w:val="single" w:sz="4" w:space="0" w:color="auto"/>
            </w:tcBorders>
            <w:shd w:val="clear" w:color="auto" w:fill="auto"/>
            <w:vAlign w:val="bottom"/>
          </w:tcPr>
          <w:p w14:paraId="42A28370" w14:textId="71DA0E1C"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1.1.4</w:t>
            </w:r>
          </w:p>
        </w:tc>
        <w:tc>
          <w:tcPr>
            <w:tcW w:w="1008" w:type="dxa"/>
            <w:tcBorders>
              <w:top w:val="single" w:sz="4" w:space="0" w:color="auto"/>
              <w:left w:val="nil"/>
              <w:bottom w:val="single" w:sz="4" w:space="0" w:color="auto"/>
              <w:right w:val="single" w:sz="4" w:space="0" w:color="auto"/>
            </w:tcBorders>
            <w:shd w:val="clear" w:color="auto" w:fill="auto"/>
            <w:vAlign w:val="bottom"/>
          </w:tcPr>
          <w:p w14:paraId="6F9946C9" w14:textId="555C2E13"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1.1.5</w:t>
            </w:r>
          </w:p>
        </w:tc>
        <w:tc>
          <w:tcPr>
            <w:tcW w:w="1008" w:type="dxa"/>
            <w:tcBorders>
              <w:top w:val="single" w:sz="4" w:space="0" w:color="auto"/>
              <w:left w:val="nil"/>
              <w:bottom w:val="single" w:sz="4" w:space="0" w:color="auto"/>
              <w:right w:val="single" w:sz="4" w:space="0" w:color="auto"/>
            </w:tcBorders>
            <w:shd w:val="clear" w:color="auto" w:fill="auto"/>
            <w:vAlign w:val="bottom"/>
          </w:tcPr>
          <w:p w14:paraId="663D8AD2" w14:textId="4C6069F1"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2.1.1</w:t>
            </w:r>
          </w:p>
        </w:tc>
        <w:tc>
          <w:tcPr>
            <w:tcW w:w="1008" w:type="dxa"/>
            <w:tcBorders>
              <w:top w:val="single" w:sz="4" w:space="0" w:color="auto"/>
              <w:left w:val="nil"/>
              <w:bottom w:val="single" w:sz="4" w:space="0" w:color="auto"/>
              <w:right w:val="single" w:sz="4" w:space="0" w:color="auto"/>
            </w:tcBorders>
            <w:shd w:val="clear" w:color="auto" w:fill="auto"/>
            <w:vAlign w:val="bottom"/>
          </w:tcPr>
          <w:p w14:paraId="62039997" w14:textId="29CD10A1"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2.1.2</w:t>
            </w:r>
          </w:p>
        </w:tc>
        <w:tc>
          <w:tcPr>
            <w:tcW w:w="1008" w:type="dxa"/>
            <w:tcBorders>
              <w:top w:val="single" w:sz="4" w:space="0" w:color="auto"/>
              <w:left w:val="nil"/>
              <w:bottom w:val="single" w:sz="4" w:space="0" w:color="auto"/>
              <w:right w:val="single" w:sz="4" w:space="0" w:color="auto"/>
            </w:tcBorders>
            <w:shd w:val="clear" w:color="auto" w:fill="auto"/>
            <w:vAlign w:val="bottom"/>
          </w:tcPr>
          <w:p w14:paraId="3F2826FF" w14:textId="3B03AE4E"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2.1.3</w:t>
            </w:r>
          </w:p>
        </w:tc>
        <w:tc>
          <w:tcPr>
            <w:tcW w:w="1008" w:type="dxa"/>
            <w:tcBorders>
              <w:top w:val="single" w:sz="4" w:space="0" w:color="auto"/>
              <w:left w:val="nil"/>
              <w:bottom w:val="single" w:sz="4" w:space="0" w:color="auto"/>
              <w:right w:val="single" w:sz="4" w:space="0" w:color="auto"/>
            </w:tcBorders>
            <w:shd w:val="clear" w:color="auto" w:fill="auto"/>
            <w:vAlign w:val="bottom"/>
          </w:tcPr>
          <w:p w14:paraId="026CE91F" w14:textId="1742BA8F"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3.1.1</w:t>
            </w:r>
          </w:p>
        </w:tc>
        <w:tc>
          <w:tcPr>
            <w:tcW w:w="1008" w:type="dxa"/>
            <w:tcBorders>
              <w:top w:val="single" w:sz="4" w:space="0" w:color="auto"/>
              <w:left w:val="nil"/>
              <w:bottom w:val="single" w:sz="4" w:space="0" w:color="auto"/>
              <w:right w:val="single" w:sz="4" w:space="0" w:color="auto"/>
            </w:tcBorders>
            <w:shd w:val="clear" w:color="auto" w:fill="auto"/>
            <w:vAlign w:val="bottom"/>
          </w:tcPr>
          <w:p w14:paraId="2737EDA1" w14:textId="75FBB9B7"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3.1.2</w:t>
            </w:r>
          </w:p>
        </w:tc>
        <w:tc>
          <w:tcPr>
            <w:tcW w:w="1008" w:type="dxa"/>
            <w:tcBorders>
              <w:top w:val="single" w:sz="4" w:space="0" w:color="auto"/>
              <w:left w:val="nil"/>
              <w:bottom w:val="single" w:sz="4" w:space="0" w:color="auto"/>
              <w:right w:val="single" w:sz="4" w:space="0" w:color="auto"/>
            </w:tcBorders>
            <w:shd w:val="clear" w:color="auto" w:fill="auto"/>
            <w:vAlign w:val="bottom"/>
          </w:tcPr>
          <w:p w14:paraId="27A40924" w14:textId="5510A368"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4.1.1</w:t>
            </w:r>
          </w:p>
        </w:tc>
        <w:tc>
          <w:tcPr>
            <w:tcW w:w="1008" w:type="dxa"/>
            <w:tcBorders>
              <w:top w:val="single" w:sz="4" w:space="0" w:color="auto"/>
              <w:left w:val="nil"/>
              <w:bottom w:val="single" w:sz="4" w:space="0" w:color="auto"/>
              <w:right w:val="single" w:sz="4" w:space="0" w:color="auto"/>
            </w:tcBorders>
            <w:shd w:val="clear" w:color="auto" w:fill="auto"/>
            <w:vAlign w:val="bottom"/>
          </w:tcPr>
          <w:p w14:paraId="5AFF77C7" w14:textId="7A59A56B" w:rsidR="00BE070A" w:rsidRPr="00BE4743" w:rsidRDefault="00BE070A" w:rsidP="00BE070A">
            <w:pPr>
              <w:spacing w:before="0"/>
              <w:jc w:val="center"/>
              <w:rPr>
                <w:rFonts w:eastAsia="Times New Roman" w:cs="Calibri"/>
                <w:b/>
                <w:bCs/>
                <w:color w:val="000000"/>
                <w:sz w:val="18"/>
                <w:szCs w:val="18"/>
              </w:rPr>
            </w:pPr>
            <w:r w:rsidRPr="00BE4743">
              <w:rPr>
                <w:b/>
                <w:bCs/>
                <w:sz w:val="18"/>
                <w:szCs w:val="18"/>
              </w:rPr>
              <w:t>Output 4.1.2</w:t>
            </w:r>
          </w:p>
        </w:tc>
      </w:tr>
      <w:tr w:rsidR="00BE070A" w:rsidRPr="00BE4743" w14:paraId="685BA8F7" w14:textId="77777777" w:rsidTr="00CB2CEF">
        <w:trPr>
          <w:trHeight w:val="1890"/>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58D8A"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w:t>
            </w:r>
          </w:p>
        </w:tc>
        <w:tc>
          <w:tcPr>
            <w:tcW w:w="1064" w:type="dxa"/>
            <w:tcBorders>
              <w:top w:val="single" w:sz="4" w:space="0" w:color="auto"/>
              <w:left w:val="nil"/>
              <w:bottom w:val="single" w:sz="4" w:space="0" w:color="auto"/>
              <w:right w:val="single" w:sz="4" w:space="0" w:color="auto"/>
            </w:tcBorders>
            <w:shd w:val="clear" w:color="000000" w:fill="E5FFF5"/>
            <w:vAlign w:val="center"/>
            <w:hideMark/>
          </w:tcPr>
          <w:p w14:paraId="3133EA4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Foreign Affairs</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2FAEBB0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5D498ED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69FAFBF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5CA135B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2F9627B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2E7E4B7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3E2289C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4E0C2D7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44394BC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651DF74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49A51A2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5DE9AB4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34E76FCE" w14:textId="77777777" w:rsidTr="00CB2CEF">
        <w:trPr>
          <w:trHeight w:val="180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F6DE918"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w:t>
            </w:r>
          </w:p>
        </w:tc>
        <w:tc>
          <w:tcPr>
            <w:tcW w:w="1064" w:type="dxa"/>
            <w:tcBorders>
              <w:top w:val="nil"/>
              <w:left w:val="nil"/>
              <w:bottom w:val="single" w:sz="4" w:space="0" w:color="auto"/>
              <w:right w:val="single" w:sz="4" w:space="0" w:color="auto"/>
            </w:tcBorders>
            <w:shd w:val="clear" w:color="000000" w:fill="E5FFF5"/>
            <w:vAlign w:val="center"/>
            <w:hideMark/>
          </w:tcPr>
          <w:p w14:paraId="5693FDA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Interior</w:t>
            </w:r>
          </w:p>
        </w:tc>
        <w:tc>
          <w:tcPr>
            <w:tcW w:w="1008" w:type="dxa"/>
            <w:tcBorders>
              <w:top w:val="nil"/>
              <w:left w:val="nil"/>
              <w:bottom w:val="single" w:sz="4" w:space="0" w:color="auto"/>
              <w:right w:val="single" w:sz="4" w:space="0" w:color="auto"/>
            </w:tcBorders>
            <w:shd w:val="clear" w:color="auto" w:fill="auto"/>
            <w:vAlign w:val="center"/>
            <w:hideMark/>
          </w:tcPr>
          <w:p w14:paraId="0676075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790580F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6332033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10B2FDE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3DC41A8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2739A38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6944262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development of customized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7678560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0189E6D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2268E5D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Operating and developing the MRV system and engaging more personnel in the process</w:t>
            </w:r>
          </w:p>
        </w:tc>
        <w:tc>
          <w:tcPr>
            <w:tcW w:w="1008" w:type="dxa"/>
            <w:tcBorders>
              <w:top w:val="nil"/>
              <w:left w:val="nil"/>
              <w:bottom w:val="single" w:sz="4" w:space="0" w:color="auto"/>
              <w:right w:val="single" w:sz="4" w:space="0" w:color="auto"/>
            </w:tcBorders>
            <w:shd w:val="clear" w:color="auto" w:fill="auto"/>
            <w:vAlign w:val="center"/>
            <w:hideMark/>
          </w:tcPr>
          <w:p w14:paraId="2D4599D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22B5EF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417CED21" w14:textId="77777777" w:rsidTr="00CB2CEF">
        <w:trPr>
          <w:trHeight w:val="18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DB8FEDD"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lastRenderedPageBreak/>
              <w:t>3</w:t>
            </w:r>
          </w:p>
        </w:tc>
        <w:tc>
          <w:tcPr>
            <w:tcW w:w="1064" w:type="dxa"/>
            <w:tcBorders>
              <w:top w:val="nil"/>
              <w:left w:val="nil"/>
              <w:bottom w:val="single" w:sz="4" w:space="0" w:color="auto"/>
              <w:right w:val="single" w:sz="4" w:space="0" w:color="auto"/>
            </w:tcBorders>
            <w:shd w:val="clear" w:color="000000" w:fill="E5FFF5"/>
            <w:vAlign w:val="center"/>
            <w:hideMark/>
          </w:tcPr>
          <w:p w14:paraId="2D1633A3"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Justice</w:t>
            </w:r>
          </w:p>
        </w:tc>
        <w:tc>
          <w:tcPr>
            <w:tcW w:w="1008" w:type="dxa"/>
            <w:tcBorders>
              <w:top w:val="nil"/>
              <w:left w:val="nil"/>
              <w:bottom w:val="single" w:sz="4" w:space="0" w:color="auto"/>
              <w:right w:val="single" w:sz="4" w:space="0" w:color="auto"/>
            </w:tcBorders>
            <w:shd w:val="clear" w:color="auto" w:fill="auto"/>
            <w:vAlign w:val="center"/>
            <w:hideMark/>
          </w:tcPr>
          <w:p w14:paraId="47C7B56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53870B4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EC995D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6861F2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defining the legal framework for MRV, QA/QC and inter-institutional transparency mechanism</w:t>
            </w:r>
          </w:p>
        </w:tc>
        <w:tc>
          <w:tcPr>
            <w:tcW w:w="1008" w:type="dxa"/>
            <w:tcBorders>
              <w:top w:val="nil"/>
              <w:left w:val="nil"/>
              <w:bottom w:val="single" w:sz="4" w:space="0" w:color="auto"/>
              <w:right w:val="single" w:sz="4" w:space="0" w:color="auto"/>
            </w:tcBorders>
            <w:shd w:val="clear" w:color="auto" w:fill="auto"/>
            <w:vAlign w:val="center"/>
            <w:hideMark/>
          </w:tcPr>
          <w:p w14:paraId="326661C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CC2E39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7BA2FEA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7117B0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34AAAF1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30CBC0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A9575B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2D1B0E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76F818D3" w14:textId="77777777" w:rsidTr="00CB2CEF">
        <w:trPr>
          <w:trHeight w:val="18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70A1E8F3"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4</w:t>
            </w:r>
          </w:p>
        </w:tc>
        <w:tc>
          <w:tcPr>
            <w:tcW w:w="1064" w:type="dxa"/>
            <w:tcBorders>
              <w:top w:val="nil"/>
              <w:left w:val="nil"/>
              <w:bottom w:val="single" w:sz="4" w:space="0" w:color="auto"/>
              <w:right w:val="single" w:sz="4" w:space="0" w:color="auto"/>
            </w:tcBorders>
            <w:shd w:val="clear" w:color="000000" w:fill="E5FFF5"/>
            <w:vAlign w:val="center"/>
            <w:hideMark/>
          </w:tcPr>
          <w:p w14:paraId="0E729A9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Communications and Digital Transformation</w:t>
            </w:r>
          </w:p>
        </w:tc>
        <w:tc>
          <w:tcPr>
            <w:tcW w:w="1008" w:type="dxa"/>
            <w:tcBorders>
              <w:top w:val="nil"/>
              <w:left w:val="nil"/>
              <w:bottom w:val="single" w:sz="4" w:space="0" w:color="auto"/>
              <w:right w:val="single" w:sz="4" w:space="0" w:color="auto"/>
            </w:tcBorders>
            <w:shd w:val="clear" w:color="auto" w:fill="auto"/>
            <w:vAlign w:val="center"/>
            <w:hideMark/>
          </w:tcPr>
          <w:p w14:paraId="5DA0F39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02AE8B5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D23DF5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643B236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4BCA3CC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288B4D2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031BB25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895F0B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0B40D4B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12DED8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9FDA3C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281571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0C7CA034" w14:textId="77777777" w:rsidTr="00CB2CEF">
        <w:trPr>
          <w:trHeight w:val="18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6DD4B51"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5</w:t>
            </w:r>
          </w:p>
        </w:tc>
        <w:tc>
          <w:tcPr>
            <w:tcW w:w="1064" w:type="dxa"/>
            <w:tcBorders>
              <w:top w:val="nil"/>
              <w:left w:val="nil"/>
              <w:bottom w:val="single" w:sz="4" w:space="0" w:color="auto"/>
              <w:right w:val="single" w:sz="4" w:space="0" w:color="auto"/>
            </w:tcBorders>
            <w:shd w:val="clear" w:color="000000" w:fill="E5FFF5"/>
            <w:vAlign w:val="center"/>
            <w:hideMark/>
          </w:tcPr>
          <w:p w14:paraId="129F353A"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Cabinet Affairs</w:t>
            </w:r>
          </w:p>
        </w:tc>
        <w:tc>
          <w:tcPr>
            <w:tcW w:w="1008" w:type="dxa"/>
            <w:tcBorders>
              <w:top w:val="nil"/>
              <w:left w:val="nil"/>
              <w:bottom w:val="single" w:sz="4" w:space="0" w:color="auto"/>
              <w:right w:val="single" w:sz="4" w:space="0" w:color="auto"/>
            </w:tcBorders>
            <w:shd w:val="clear" w:color="auto" w:fill="auto"/>
            <w:vAlign w:val="center"/>
            <w:hideMark/>
          </w:tcPr>
          <w:p w14:paraId="00C99A8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513A308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06515D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104D4F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defining the legal framework for MRV, QA/QC and inter-institutional transparen</w:t>
            </w:r>
            <w:r w:rsidRPr="00BE4743">
              <w:rPr>
                <w:rFonts w:eastAsia="Times New Roman" w:cs="Calibri"/>
                <w:color w:val="000000"/>
                <w:sz w:val="18"/>
                <w:szCs w:val="18"/>
              </w:rPr>
              <w:lastRenderedPageBreak/>
              <w:t>cy mechanism</w:t>
            </w:r>
          </w:p>
        </w:tc>
        <w:tc>
          <w:tcPr>
            <w:tcW w:w="1008" w:type="dxa"/>
            <w:tcBorders>
              <w:top w:val="nil"/>
              <w:left w:val="nil"/>
              <w:bottom w:val="single" w:sz="4" w:space="0" w:color="auto"/>
              <w:right w:val="single" w:sz="4" w:space="0" w:color="auto"/>
            </w:tcBorders>
            <w:shd w:val="clear" w:color="auto" w:fill="auto"/>
            <w:vAlign w:val="center"/>
            <w:hideMark/>
          </w:tcPr>
          <w:p w14:paraId="316BEAF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lastRenderedPageBreak/>
              <w:t xml:space="preserve">Decision makers awareness </w:t>
            </w:r>
          </w:p>
        </w:tc>
        <w:tc>
          <w:tcPr>
            <w:tcW w:w="1008" w:type="dxa"/>
            <w:tcBorders>
              <w:top w:val="nil"/>
              <w:left w:val="nil"/>
              <w:bottom w:val="single" w:sz="4" w:space="0" w:color="auto"/>
              <w:right w:val="single" w:sz="4" w:space="0" w:color="auto"/>
            </w:tcBorders>
            <w:shd w:val="clear" w:color="auto" w:fill="auto"/>
            <w:vAlign w:val="center"/>
            <w:hideMark/>
          </w:tcPr>
          <w:p w14:paraId="1421E5A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737396B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46A9DC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7934882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F573ED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112AAD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430501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74F681B1" w14:textId="77777777" w:rsidTr="00CB2CEF">
        <w:trPr>
          <w:trHeight w:val="18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41AABC8"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6</w:t>
            </w:r>
          </w:p>
        </w:tc>
        <w:tc>
          <w:tcPr>
            <w:tcW w:w="1064" w:type="dxa"/>
            <w:tcBorders>
              <w:top w:val="nil"/>
              <w:left w:val="nil"/>
              <w:bottom w:val="single" w:sz="4" w:space="0" w:color="auto"/>
              <w:right w:val="single" w:sz="4" w:space="0" w:color="auto"/>
            </w:tcBorders>
            <w:shd w:val="clear" w:color="000000" w:fill="E5FFF5"/>
            <w:vAlign w:val="center"/>
            <w:hideMark/>
          </w:tcPr>
          <w:p w14:paraId="2E3CD6AC"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Finance and National Economy</w:t>
            </w:r>
          </w:p>
        </w:tc>
        <w:tc>
          <w:tcPr>
            <w:tcW w:w="1008" w:type="dxa"/>
            <w:tcBorders>
              <w:top w:val="nil"/>
              <w:left w:val="nil"/>
              <w:bottom w:val="single" w:sz="4" w:space="0" w:color="auto"/>
              <w:right w:val="single" w:sz="4" w:space="0" w:color="auto"/>
            </w:tcBorders>
            <w:shd w:val="clear" w:color="auto" w:fill="auto"/>
            <w:vAlign w:val="center"/>
            <w:hideMark/>
          </w:tcPr>
          <w:p w14:paraId="6F04551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1441D7B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3CFE029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7B5422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defining the legal framework for MRV, QA/QC and inter-institutional transparency mechanism</w:t>
            </w:r>
          </w:p>
        </w:tc>
        <w:tc>
          <w:tcPr>
            <w:tcW w:w="1008" w:type="dxa"/>
            <w:tcBorders>
              <w:top w:val="nil"/>
              <w:left w:val="nil"/>
              <w:bottom w:val="single" w:sz="4" w:space="0" w:color="auto"/>
              <w:right w:val="single" w:sz="4" w:space="0" w:color="auto"/>
            </w:tcBorders>
            <w:shd w:val="clear" w:color="auto" w:fill="auto"/>
            <w:vAlign w:val="center"/>
            <w:hideMark/>
          </w:tcPr>
          <w:p w14:paraId="7FB7A4F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434066A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18AE12A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90EFE5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7F402FB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C74413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2F7005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8D52B9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7BFF448F" w14:textId="77777777" w:rsidTr="00CB2CEF">
        <w:trPr>
          <w:trHeight w:val="273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FDA5FD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7</w:t>
            </w:r>
          </w:p>
        </w:tc>
        <w:tc>
          <w:tcPr>
            <w:tcW w:w="1064" w:type="dxa"/>
            <w:tcBorders>
              <w:top w:val="nil"/>
              <w:left w:val="nil"/>
              <w:bottom w:val="single" w:sz="4" w:space="0" w:color="auto"/>
              <w:right w:val="single" w:sz="4" w:space="0" w:color="auto"/>
            </w:tcBorders>
            <w:shd w:val="clear" w:color="000000" w:fill="E5FFF5"/>
            <w:vAlign w:val="center"/>
            <w:hideMark/>
          </w:tcPr>
          <w:p w14:paraId="679B440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Energy and Petroleum</w:t>
            </w:r>
          </w:p>
        </w:tc>
        <w:tc>
          <w:tcPr>
            <w:tcW w:w="1008" w:type="dxa"/>
            <w:tcBorders>
              <w:top w:val="nil"/>
              <w:left w:val="nil"/>
              <w:bottom w:val="single" w:sz="4" w:space="0" w:color="auto"/>
              <w:right w:val="single" w:sz="4" w:space="0" w:color="auto"/>
            </w:tcBorders>
            <w:shd w:val="clear" w:color="auto" w:fill="auto"/>
            <w:vAlign w:val="center"/>
            <w:hideMark/>
          </w:tcPr>
          <w:p w14:paraId="4A8D654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2D726EF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1A17D95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1FF9AFC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48D84E1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2D388D1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6D888E4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development of customized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2AC82AF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w:t>
            </w:r>
            <w:r w:rsidRPr="00BE4743">
              <w:rPr>
                <w:rFonts w:eastAsia="Times New Roman" w:cs="Calibri"/>
                <w:color w:val="000000"/>
                <w:sz w:val="18"/>
                <w:szCs w:val="18"/>
              </w:rPr>
              <w:lastRenderedPageBreak/>
              <w:t>other institutions</w:t>
            </w:r>
          </w:p>
        </w:tc>
        <w:tc>
          <w:tcPr>
            <w:tcW w:w="1008" w:type="dxa"/>
            <w:tcBorders>
              <w:top w:val="nil"/>
              <w:left w:val="nil"/>
              <w:bottom w:val="single" w:sz="4" w:space="0" w:color="auto"/>
              <w:right w:val="single" w:sz="4" w:space="0" w:color="auto"/>
            </w:tcBorders>
            <w:shd w:val="clear" w:color="auto" w:fill="auto"/>
            <w:vAlign w:val="center"/>
            <w:hideMark/>
          </w:tcPr>
          <w:p w14:paraId="5C251D7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lastRenderedPageBreak/>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16E8795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Operating and developing the MRV system and engaging more personnel in the process</w:t>
            </w:r>
          </w:p>
        </w:tc>
        <w:tc>
          <w:tcPr>
            <w:tcW w:w="1008" w:type="dxa"/>
            <w:tcBorders>
              <w:top w:val="nil"/>
              <w:left w:val="nil"/>
              <w:bottom w:val="single" w:sz="4" w:space="0" w:color="auto"/>
              <w:right w:val="single" w:sz="4" w:space="0" w:color="auto"/>
            </w:tcBorders>
            <w:shd w:val="clear" w:color="auto" w:fill="auto"/>
            <w:vAlign w:val="center"/>
            <w:hideMark/>
          </w:tcPr>
          <w:p w14:paraId="6F838B9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48E23C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1DA06A32" w14:textId="77777777" w:rsidTr="00CB2CEF">
        <w:trPr>
          <w:trHeight w:val="273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AF615CB"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8</w:t>
            </w:r>
          </w:p>
        </w:tc>
        <w:tc>
          <w:tcPr>
            <w:tcW w:w="1064" w:type="dxa"/>
            <w:tcBorders>
              <w:top w:val="nil"/>
              <w:left w:val="nil"/>
              <w:bottom w:val="single" w:sz="4" w:space="0" w:color="auto"/>
              <w:right w:val="single" w:sz="4" w:space="0" w:color="auto"/>
            </w:tcBorders>
            <w:shd w:val="clear" w:color="000000" w:fill="E5FFF5"/>
            <w:vAlign w:val="center"/>
            <w:hideMark/>
          </w:tcPr>
          <w:p w14:paraId="1DAEB95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Irrigation and Water resources</w:t>
            </w:r>
          </w:p>
        </w:tc>
        <w:tc>
          <w:tcPr>
            <w:tcW w:w="1008" w:type="dxa"/>
            <w:tcBorders>
              <w:top w:val="nil"/>
              <w:left w:val="nil"/>
              <w:bottom w:val="single" w:sz="4" w:space="0" w:color="auto"/>
              <w:right w:val="single" w:sz="4" w:space="0" w:color="auto"/>
            </w:tcBorders>
            <w:shd w:val="clear" w:color="auto" w:fill="auto"/>
            <w:vAlign w:val="center"/>
            <w:hideMark/>
          </w:tcPr>
          <w:p w14:paraId="5308A84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0E2C80B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5C51B20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4528C64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484BBA6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1C3A0F9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7A75642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development of customized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04902AE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other institutions</w:t>
            </w:r>
          </w:p>
        </w:tc>
        <w:tc>
          <w:tcPr>
            <w:tcW w:w="1008" w:type="dxa"/>
            <w:tcBorders>
              <w:top w:val="nil"/>
              <w:left w:val="nil"/>
              <w:bottom w:val="single" w:sz="4" w:space="0" w:color="auto"/>
              <w:right w:val="single" w:sz="4" w:space="0" w:color="auto"/>
            </w:tcBorders>
            <w:shd w:val="clear" w:color="auto" w:fill="auto"/>
            <w:vAlign w:val="center"/>
            <w:hideMark/>
          </w:tcPr>
          <w:p w14:paraId="29C98CD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342D208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Development &amp; implementation of the tracking system.</w:t>
            </w:r>
          </w:p>
        </w:tc>
        <w:tc>
          <w:tcPr>
            <w:tcW w:w="1008" w:type="dxa"/>
            <w:tcBorders>
              <w:top w:val="nil"/>
              <w:left w:val="nil"/>
              <w:bottom w:val="single" w:sz="4" w:space="0" w:color="auto"/>
              <w:right w:val="single" w:sz="4" w:space="0" w:color="auto"/>
            </w:tcBorders>
            <w:shd w:val="clear" w:color="auto" w:fill="auto"/>
            <w:vAlign w:val="center"/>
            <w:hideMark/>
          </w:tcPr>
          <w:p w14:paraId="4245774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DFE3E1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1C206218" w14:textId="77777777" w:rsidTr="00CB2CEF">
        <w:trPr>
          <w:trHeight w:val="273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E16CD6B"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lastRenderedPageBreak/>
              <w:t>9</w:t>
            </w:r>
          </w:p>
        </w:tc>
        <w:tc>
          <w:tcPr>
            <w:tcW w:w="1064" w:type="dxa"/>
            <w:tcBorders>
              <w:top w:val="nil"/>
              <w:left w:val="nil"/>
              <w:bottom w:val="single" w:sz="4" w:space="0" w:color="auto"/>
              <w:right w:val="single" w:sz="4" w:space="0" w:color="auto"/>
            </w:tcBorders>
            <w:shd w:val="clear" w:color="000000" w:fill="E5FFF5"/>
            <w:vAlign w:val="center"/>
            <w:hideMark/>
          </w:tcPr>
          <w:p w14:paraId="3BD33FC3"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Agriculture and Forestry</w:t>
            </w:r>
          </w:p>
        </w:tc>
        <w:tc>
          <w:tcPr>
            <w:tcW w:w="1008" w:type="dxa"/>
            <w:tcBorders>
              <w:top w:val="nil"/>
              <w:left w:val="nil"/>
              <w:bottom w:val="single" w:sz="4" w:space="0" w:color="auto"/>
              <w:right w:val="single" w:sz="4" w:space="0" w:color="auto"/>
            </w:tcBorders>
            <w:shd w:val="clear" w:color="auto" w:fill="auto"/>
            <w:vAlign w:val="center"/>
            <w:hideMark/>
          </w:tcPr>
          <w:p w14:paraId="3241F70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27AEA38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71C55A8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3B2E9BA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0616088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1652A32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7B49BCC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development of customized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56DCCFB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other institutions</w:t>
            </w:r>
          </w:p>
        </w:tc>
        <w:tc>
          <w:tcPr>
            <w:tcW w:w="1008" w:type="dxa"/>
            <w:tcBorders>
              <w:top w:val="nil"/>
              <w:left w:val="nil"/>
              <w:bottom w:val="single" w:sz="4" w:space="0" w:color="auto"/>
              <w:right w:val="single" w:sz="4" w:space="0" w:color="auto"/>
            </w:tcBorders>
            <w:shd w:val="clear" w:color="auto" w:fill="auto"/>
            <w:vAlign w:val="center"/>
            <w:hideMark/>
          </w:tcPr>
          <w:p w14:paraId="7018EDF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076D810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Development &amp; implementation of the tracking system.</w:t>
            </w:r>
          </w:p>
        </w:tc>
        <w:tc>
          <w:tcPr>
            <w:tcW w:w="1008" w:type="dxa"/>
            <w:tcBorders>
              <w:top w:val="nil"/>
              <w:left w:val="nil"/>
              <w:bottom w:val="single" w:sz="4" w:space="0" w:color="auto"/>
              <w:right w:val="single" w:sz="4" w:space="0" w:color="auto"/>
            </w:tcBorders>
            <w:shd w:val="clear" w:color="auto" w:fill="auto"/>
            <w:vAlign w:val="center"/>
            <w:hideMark/>
          </w:tcPr>
          <w:p w14:paraId="0EFAFBC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D99B0C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7A85F675" w14:textId="77777777" w:rsidTr="00CB2CEF">
        <w:trPr>
          <w:trHeight w:val="273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1600059"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10</w:t>
            </w:r>
          </w:p>
        </w:tc>
        <w:tc>
          <w:tcPr>
            <w:tcW w:w="1064" w:type="dxa"/>
            <w:tcBorders>
              <w:top w:val="nil"/>
              <w:left w:val="nil"/>
              <w:bottom w:val="single" w:sz="4" w:space="0" w:color="auto"/>
              <w:right w:val="single" w:sz="4" w:space="0" w:color="auto"/>
            </w:tcBorders>
            <w:shd w:val="clear" w:color="000000" w:fill="E5FFF5"/>
            <w:vAlign w:val="center"/>
            <w:hideMark/>
          </w:tcPr>
          <w:p w14:paraId="7AFA10B3"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Industry</w:t>
            </w:r>
          </w:p>
        </w:tc>
        <w:tc>
          <w:tcPr>
            <w:tcW w:w="1008" w:type="dxa"/>
            <w:tcBorders>
              <w:top w:val="nil"/>
              <w:left w:val="nil"/>
              <w:bottom w:val="single" w:sz="4" w:space="0" w:color="auto"/>
              <w:right w:val="single" w:sz="4" w:space="0" w:color="auto"/>
            </w:tcBorders>
            <w:shd w:val="clear" w:color="auto" w:fill="auto"/>
            <w:vAlign w:val="center"/>
            <w:hideMark/>
          </w:tcPr>
          <w:p w14:paraId="665F8FF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7B23217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0DC8B70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6822D39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1B1B792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0804BE3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3901278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development of customized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7C565C0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other institutions</w:t>
            </w:r>
          </w:p>
        </w:tc>
        <w:tc>
          <w:tcPr>
            <w:tcW w:w="1008" w:type="dxa"/>
            <w:tcBorders>
              <w:top w:val="nil"/>
              <w:left w:val="nil"/>
              <w:bottom w:val="single" w:sz="4" w:space="0" w:color="auto"/>
              <w:right w:val="single" w:sz="4" w:space="0" w:color="auto"/>
            </w:tcBorders>
            <w:shd w:val="clear" w:color="auto" w:fill="auto"/>
            <w:vAlign w:val="center"/>
            <w:hideMark/>
          </w:tcPr>
          <w:p w14:paraId="1816622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2DC0165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Development &amp; implementation of the tracking system</w:t>
            </w:r>
          </w:p>
        </w:tc>
        <w:tc>
          <w:tcPr>
            <w:tcW w:w="1008" w:type="dxa"/>
            <w:tcBorders>
              <w:top w:val="nil"/>
              <w:left w:val="nil"/>
              <w:bottom w:val="single" w:sz="4" w:space="0" w:color="auto"/>
              <w:right w:val="single" w:sz="4" w:space="0" w:color="auto"/>
            </w:tcBorders>
            <w:shd w:val="clear" w:color="auto" w:fill="auto"/>
            <w:vAlign w:val="center"/>
            <w:hideMark/>
          </w:tcPr>
          <w:p w14:paraId="3D2696F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C7B8AB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0584059E" w14:textId="77777777" w:rsidTr="00CB2CEF">
        <w:trPr>
          <w:trHeight w:val="18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04CCE2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lastRenderedPageBreak/>
              <w:t>11</w:t>
            </w:r>
          </w:p>
        </w:tc>
        <w:tc>
          <w:tcPr>
            <w:tcW w:w="1064" w:type="dxa"/>
            <w:tcBorders>
              <w:top w:val="nil"/>
              <w:left w:val="nil"/>
              <w:bottom w:val="single" w:sz="4" w:space="0" w:color="auto"/>
              <w:right w:val="single" w:sz="4" w:space="0" w:color="auto"/>
            </w:tcBorders>
            <w:shd w:val="clear" w:color="000000" w:fill="E5FFF5"/>
            <w:vAlign w:val="center"/>
            <w:hideMark/>
          </w:tcPr>
          <w:p w14:paraId="1D8CA9EC"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Investment and International Cooperation</w:t>
            </w:r>
          </w:p>
        </w:tc>
        <w:tc>
          <w:tcPr>
            <w:tcW w:w="1008" w:type="dxa"/>
            <w:tcBorders>
              <w:top w:val="nil"/>
              <w:left w:val="nil"/>
              <w:bottom w:val="single" w:sz="4" w:space="0" w:color="auto"/>
              <w:right w:val="single" w:sz="4" w:space="0" w:color="auto"/>
            </w:tcBorders>
            <w:shd w:val="clear" w:color="auto" w:fill="auto"/>
            <w:vAlign w:val="center"/>
            <w:hideMark/>
          </w:tcPr>
          <w:p w14:paraId="385F85B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4399DAE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06FC1D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A6AFFA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55DDD71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3A91B8F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0370CDB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991C3D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08131CC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044841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F8C593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647A4A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25353A64" w14:textId="77777777" w:rsidTr="00CB2CEF">
        <w:trPr>
          <w:trHeight w:val="273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34D8304D"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12</w:t>
            </w:r>
          </w:p>
        </w:tc>
        <w:tc>
          <w:tcPr>
            <w:tcW w:w="1064" w:type="dxa"/>
            <w:tcBorders>
              <w:top w:val="nil"/>
              <w:left w:val="nil"/>
              <w:bottom w:val="single" w:sz="4" w:space="0" w:color="auto"/>
              <w:right w:val="single" w:sz="4" w:space="0" w:color="auto"/>
            </w:tcBorders>
            <w:shd w:val="clear" w:color="000000" w:fill="E5FFF5"/>
            <w:vAlign w:val="center"/>
            <w:hideMark/>
          </w:tcPr>
          <w:p w14:paraId="64C1D2C3"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 xml:space="preserve">Ministry of Animal Resources </w:t>
            </w:r>
          </w:p>
        </w:tc>
        <w:tc>
          <w:tcPr>
            <w:tcW w:w="1008" w:type="dxa"/>
            <w:tcBorders>
              <w:top w:val="nil"/>
              <w:left w:val="nil"/>
              <w:bottom w:val="single" w:sz="4" w:space="0" w:color="auto"/>
              <w:right w:val="single" w:sz="4" w:space="0" w:color="auto"/>
            </w:tcBorders>
            <w:shd w:val="clear" w:color="auto" w:fill="auto"/>
            <w:vAlign w:val="center"/>
            <w:hideMark/>
          </w:tcPr>
          <w:p w14:paraId="7ABF660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1BBAA0B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61B47BE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6402043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C688DC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1213859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11F91FE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development of customized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1D4A2BF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other institutions</w:t>
            </w:r>
          </w:p>
        </w:tc>
        <w:tc>
          <w:tcPr>
            <w:tcW w:w="1008" w:type="dxa"/>
            <w:tcBorders>
              <w:top w:val="nil"/>
              <w:left w:val="nil"/>
              <w:bottom w:val="single" w:sz="4" w:space="0" w:color="auto"/>
              <w:right w:val="single" w:sz="4" w:space="0" w:color="auto"/>
            </w:tcBorders>
            <w:shd w:val="clear" w:color="auto" w:fill="auto"/>
            <w:vAlign w:val="center"/>
            <w:hideMark/>
          </w:tcPr>
          <w:p w14:paraId="4185D2B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45F269F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Development &amp; implementation of the tracking system</w:t>
            </w:r>
          </w:p>
        </w:tc>
        <w:tc>
          <w:tcPr>
            <w:tcW w:w="1008" w:type="dxa"/>
            <w:tcBorders>
              <w:top w:val="nil"/>
              <w:left w:val="nil"/>
              <w:bottom w:val="single" w:sz="4" w:space="0" w:color="auto"/>
              <w:right w:val="single" w:sz="4" w:space="0" w:color="auto"/>
            </w:tcBorders>
            <w:shd w:val="clear" w:color="auto" w:fill="auto"/>
            <w:vAlign w:val="center"/>
            <w:hideMark/>
          </w:tcPr>
          <w:p w14:paraId="7FD8D3C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C4103A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5A11C6B5" w14:textId="77777777" w:rsidTr="00CB2CEF">
        <w:trPr>
          <w:trHeight w:val="189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60DCE5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lastRenderedPageBreak/>
              <w:t>13</w:t>
            </w:r>
          </w:p>
        </w:tc>
        <w:tc>
          <w:tcPr>
            <w:tcW w:w="1064" w:type="dxa"/>
            <w:tcBorders>
              <w:top w:val="nil"/>
              <w:left w:val="nil"/>
              <w:bottom w:val="single" w:sz="4" w:space="0" w:color="auto"/>
              <w:right w:val="single" w:sz="4" w:space="0" w:color="auto"/>
            </w:tcBorders>
            <w:shd w:val="clear" w:color="000000" w:fill="E5FFF5"/>
            <w:vAlign w:val="center"/>
            <w:hideMark/>
          </w:tcPr>
          <w:p w14:paraId="5AB0D7E9"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culture and media</w:t>
            </w:r>
          </w:p>
        </w:tc>
        <w:tc>
          <w:tcPr>
            <w:tcW w:w="1008" w:type="dxa"/>
            <w:tcBorders>
              <w:top w:val="nil"/>
              <w:left w:val="nil"/>
              <w:bottom w:val="single" w:sz="4" w:space="0" w:color="auto"/>
              <w:right w:val="single" w:sz="4" w:space="0" w:color="auto"/>
            </w:tcBorders>
            <w:shd w:val="clear" w:color="auto" w:fill="auto"/>
            <w:vAlign w:val="center"/>
            <w:hideMark/>
          </w:tcPr>
          <w:p w14:paraId="4D57E15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3F6D467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E35E88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5254E1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331AF2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7419737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designed training programs</w:t>
            </w:r>
          </w:p>
        </w:tc>
        <w:tc>
          <w:tcPr>
            <w:tcW w:w="1008" w:type="dxa"/>
            <w:tcBorders>
              <w:top w:val="nil"/>
              <w:left w:val="nil"/>
              <w:bottom w:val="single" w:sz="4" w:space="0" w:color="auto"/>
              <w:right w:val="single" w:sz="4" w:space="0" w:color="auto"/>
            </w:tcBorders>
            <w:shd w:val="clear" w:color="auto" w:fill="auto"/>
            <w:vAlign w:val="center"/>
            <w:hideMark/>
          </w:tcPr>
          <w:p w14:paraId="0F6F5F3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EA4A9C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4E13221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F0FDFE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F0CFA4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FE973F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2DCC66F8" w14:textId="77777777" w:rsidTr="00CB2CEF">
        <w:trPr>
          <w:trHeight w:val="273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7700E5A4"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14</w:t>
            </w:r>
          </w:p>
        </w:tc>
        <w:tc>
          <w:tcPr>
            <w:tcW w:w="1064" w:type="dxa"/>
            <w:tcBorders>
              <w:top w:val="nil"/>
              <w:left w:val="nil"/>
              <w:bottom w:val="single" w:sz="4" w:space="0" w:color="auto"/>
              <w:right w:val="single" w:sz="4" w:space="0" w:color="auto"/>
            </w:tcBorders>
            <w:shd w:val="clear" w:color="000000" w:fill="E5FFF5"/>
            <w:vAlign w:val="center"/>
            <w:hideMark/>
          </w:tcPr>
          <w:p w14:paraId="7876C740"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Transport</w:t>
            </w:r>
          </w:p>
        </w:tc>
        <w:tc>
          <w:tcPr>
            <w:tcW w:w="1008" w:type="dxa"/>
            <w:tcBorders>
              <w:top w:val="nil"/>
              <w:left w:val="nil"/>
              <w:bottom w:val="single" w:sz="4" w:space="0" w:color="auto"/>
              <w:right w:val="single" w:sz="4" w:space="0" w:color="auto"/>
            </w:tcBorders>
            <w:shd w:val="clear" w:color="auto" w:fill="auto"/>
            <w:vAlign w:val="center"/>
            <w:hideMark/>
          </w:tcPr>
          <w:p w14:paraId="7FC6DA0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0AA85C6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77EC8A2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487C7AE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6A845C5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72D66C2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2701425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development of customized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765A891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other institutions</w:t>
            </w:r>
          </w:p>
        </w:tc>
        <w:tc>
          <w:tcPr>
            <w:tcW w:w="1008" w:type="dxa"/>
            <w:tcBorders>
              <w:top w:val="nil"/>
              <w:left w:val="nil"/>
              <w:bottom w:val="single" w:sz="4" w:space="0" w:color="auto"/>
              <w:right w:val="single" w:sz="4" w:space="0" w:color="auto"/>
            </w:tcBorders>
            <w:shd w:val="clear" w:color="auto" w:fill="auto"/>
            <w:vAlign w:val="center"/>
            <w:hideMark/>
          </w:tcPr>
          <w:p w14:paraId="0A4981B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4101D47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Development &amp; implementation of the tracking system</w:t>
            </w:r>
          </w:p>
        </w:tc>
        <w:tc>
          <w:tcPr>
            <w:tcW w:w="1008" w:type="dxa"/>
            <w:tcBorders>
              <w:top w:val="nil"/>
              <w:left w:val="nil"/>
              <w:bottom w:val="single" w:sz="4" w:space="0" w:color="auto"/>
              <w:right w:val="single" w:sz="4" w:space="0" w:color="auto"/>
            </w:tcBorders>
            <w:shd w:val="clear" w:color="auto" w:fill="auto"/>
            <w:vAlign w:val="center"/>
            <w:hideMark/>
          </w:tcPr>
          <w:p w14:paraId="7E41DA8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F68AD4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5C774024" w14:textId="77777777" w:rsidTr="00CB2CEF">
        <w:trPr>
          <w:trHeight w:val="147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596FA5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15</w:t>
            </w:r>
          </w:p>
        </w:tc>
        <w:tc>
          <w:tcPr>
            <w:tcW w:w="1064" w:type="dxa"/>
            <w:tcBorders>
              <w:top w:val="nil"/>
              <w:left w:val="nil"/>
              <w:bottom w:val="single" w:sz="4" w:space="0" w:color="auto"/>
              <w:right w:val="single" w:sz="4" w:space="0" w:color="auto"/>
            </w:tcBorders>
            <w:shd w:val="clear" w:color="000000" w:fill="E5FFF5"/>
            <w:vAlign w:val="center"/>
            <w:hideMark/>
          </w:tcPr>
          <w:p w14:paraId="5C0E583B"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Health</w:t>
            </w:r>
          </w:p>
        </w:tc>
        <w:tc>
          <w:tcPr>
            <w:tcW w:w="1008" w:type="dxa"/>
            <w:tcBorders>
              <w:top w:val="nil"/>
              <w:left w:val="nil"/>
              <w:bottom w:val="single" w:sz="4" w:space="0" w:color="auto"/>
              <w:right w:val="single" w:sz="4" w:space="0" w:color="auto"/>
            </w:tcBorders>
            <w:shd w:val="clear" w:color="auto" w:fill="auto"/>
            <w:vAlign w:val="center"/>
            <w:hideMark/>
          </w:tcPr>
          <w:p w14:paraId="2D5BC8F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35399D6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E581A9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500BFB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58C8880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016801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1A3D5B4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EE4B4D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66F9D54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w:t>
            </w:r>
            <w:r w:rsidRPr="00BE4743">
              <w:rPr>
                <w:rFonts w:eastAsia="Times New Roman" w:cs="Calibri"/>
                <w:color w:val="000000"/>
                <w:sz w:val="18"/>
                <w:szCs w:val="18"/>
              </w:rPr>
              <w:lastRenderedPageBreak/>
              <w:t>tions and NDCs</w:t>
            </w:r>
          </w:p>
        </w:tc>
        <w:tc>
          <w:tcPr>
            <w:tcW w:w="1008" w:type="dxa"/>
            <w:tcBorders>
              <w:top w:val="nil"/>
              <w:left w:val="nil"/>
              <w:bottom w:val="single" w:sz="4" w:space="0" w:color="auto"/>
              <w:right w:val="single" w:sz="4" w:space="0" w:color="auto"/>
            </w:tcBorders>
            <w:shd w:val="clear" w:color="auto" w:fill="auto"/>
            <w:vAlign w:val="center"/>
            <w:hideMark/>
          </w:tcPr>
          <w:p w14:paraId="1978ABD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lastRenderedPageBreak/>
              <w:t>Development &amp; implementation of the tracking system</w:t>
            </w:r>
          </w:p>
        </w:tc>
        <w:tc>
          <w:tcPr>
            <w:tcW w:w="1008" w:type="dxa"/>
            <w:tcBorders>
              <w:top w:val="nil"/>
              <w:left w:val="nil"/>
              <w:bottom w:val="single" w:sz="4" w:space="0" w:color="auto"/>
              <w:right w:val="single" w:sz="4" w:space="0" w:color="auto"/>
            </w:tcBorders>
            <w:shd w:val="clear" w:color="auto" w:fill="auto"/>
            <w:vAlign w:val="center"/>
            <w:hideMark/>
          </w:tcPr>
          <w:p w14:paraId="4565FC4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48CE69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683FCA8E" w14:textId="77777777" w:rsidTr="00CB2CEF">
        <w:trPr>
          <w:trHeight w:val="84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65E486B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16</w:t>
            </w:r>
          </w:p>
        </w:tc>
        <w:tc>
          <w:tcPr>
            <w:tcW w:w="1064" w:type="dxa"/>
            <w:tcBorders>
              <w:top w:val="nil"/>
              <w:left w:val="nil"/>
              <w:bottom w:val="single" w:sz="4" w:space="0" w:color="auto"/>
              <w:right w:val="single" w:sz="4" w:space="0" w:color="auto"/>
            </w:tcBorders>
            <w:shd w:val="clear" w:color="000000" w:fill="E5FFF5"/>
            <w:vAlign w:val="center"/>
            <w:hideMark/>
          </w:tcPr>
          <w:p w14:paraId="0B10C199"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Labor</w:t>
            </w:r>
          </w:p>
        </w:tc>
        <w:tc>
          <w:tcPr>
            <w:tcW w:w="1008" w:type="dxa"/>
            <w:tcBorders>
              <w:top w:val="nil"/>
              <w:left w:val="nil"/>
              <w:bottom w:val="single" w:sz="4" w:space="0" w:color="auto"/>
              <w:right w:val="single" w:sz="4" w:space="0" w:color="auto"/>
            </w:tcBorders>
            <w:shd w:val="clear" w:color="auto" w:fill="auto"/>
            <w:vAlign w:val="center"/>
            <w:hideMark/>
          </w:tcPr>
          <w:p w14:paraId="1CDFB70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D7CE34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B27F7E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75F36D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AC76D4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FB75BA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845393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2AFE6D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513892D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266F55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2DDCD6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21E1CB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06DD047D" w14:textId="77777777" w:rsidTr="00CB2CEF">
        <w:trPr>
          <w:trHeight w:val="126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724A870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17</w:t>
            </w:r>
          </w:p>
        </w:tc>
        <w:tc>
          <w:tcPr>
            <w:tcW w:w="1064" w:type="dxa"/>
            <w:tcBorders>
              <w:top w:val="nil"/>
              <w:left w:val="nil"/>
              <w:bottom w:val="single" w:sz="4" w:space="0" w:color="auto"/>
              <w:right w:val="single" w:sz="4" w:space="0" w:color="auto"/>
            </w:tcBorders>
            <w:shd w:val="clear" w:color="000000" w:fill="E5FFF5"/>
            <w:vAlign w:val="center"/>
            <w:hideMark/>
          </w:tcPr>
          <w:p w14:paraId="302AB810"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Higher Education and Scientific Research</w:t>
            </w:r>
          </w:p>
        </w:tc>
        <w:tc>
          <w:tcPr>
            <w:tcW w:w="1008" w:type="dxa"/>
            <w:tcBorders>
              <w:top w:val="nil"/>
              <w:left w:val="nil"/>
              <w:bottom w:val="single" w:sz="4" w:space="0" w:color="auto"/>
              <w:right w:val="single" w:sz="4" w:space="0" w:color="auto"/>
            </w:tcBorders>
            <w:shd w:val="clear" w:color="auto" w:fill="auto"/>
            <w:vAlign w:val="center"/>
            <w:hideMark/>
          </w:tcPr>
          <w:p w14:paraId="71E4115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557ABE3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60DFAB5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7FBC989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0135F7D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E712AF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2689893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Researchers and innovators participation in developing tools and modalities </w:t>
            </w:r>
          </w:p>
        </w:tc>
        <w:tc>
          <w:tcPr>
            <w:tcW w:w="1008" w:type="dxa"/>
            <w:tcBorders>
              <w:top w:val="nil"/>
              <w:left w:val="nil"/>
              <w:bottom w:val="single" w:sz="4" w:space="0" w:color="auto"/>
              <w:right w:val="single" w:sz="4" w:space="0" w:color="auto"/>
            </w:tcBorders>
            <w:shd w:val="clear" w:color="auto" w:fill="auto"/>
            <w:vAlign w:val="center"/>
            <w:hideMark/>
          </w:tcPr>
          <w:p w14:paraId="0560E4C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7135321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0CFA0B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855748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16550E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00F7671B" w14:textId="77777777" w:rsidTr="00CB2CEF">
        <w:trPr>
          <w:trHeight w:val="84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6801D1BA"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18</w:t>
            </w:r>
          </w:p>
        </w:tc>
        <w:tc>
          <w:tcPr>
            <w:tcW w:w="1064" w:type="dxa"/>
            <w:tcBorders>
              <w:top w:val="nil"/>
              <w:left w:val="nil"/>
              <w:bottom w:val="single" w:sz="4" w:space="0" w:color="auto"/>
              <w:right w:val="single" w:sz="4" w:space="0" w:color="auto"/>
            </w:tcBorders>
            <w:shd w:val="clear" w:color="000000" w:fill="E5FFF5"/>
            <w:vAlign w:val="center"/>
            <w:hideMark/>
          </w:tcPr>
          <w:p w14:paraId="28D7ADC1"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Youth and Sport</w:t>
            </w:r>
          </w:p>
        </w:tc>
        <w:tc>
          <w:tcPr>
            <w:tcW w:w="1008" w:type="dxa"/>
            <w:tcBorders>
              <w:top w:val="nil"/>
              <w:left w:val="nil"/>
              <w:bottom w:val="single" w:sz="4" w:space="0" w:color="auto"/>
              <w:right w:val="single" w:sz="4" w:space="0" w:color="auto"/>
            </w:tcBorders>
            <w:shd w:val="clear" w:color="auto" w:fill="auto"/>
            <w:vAlign w:val="center"/>
            <w:hideMark/>
          </w:tcPr>
          <w:p w14:paraId="75318F2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094D439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Understanding the need for MRV</w:t>
            </w:r>
          </w:p>
        </w:tc>
        <w:tc>
          <w:tcPr>
            <w:tcW w:w="1008" w:type="dxa"/>
            <w:tcBorders>
              <w:top w:val="nil"/>
              <w:left w:val="nil"/>
              <w:bottom w:val="single" w:sz="4" w:space="0" w:color="auto"/>
              <w:right w:val="single" w:sz="4" w:space="0" w:color="auto"/>
            </w:tcBorders>
            <w:shd w:val="clear" w:color="auto" w:fill="auto"/>
            <w:vAlign w:val="center"/>
            <w:hideMark/>
          </w:tcPr>
          <w:p w14:paraId="7427379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F8CBB7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500271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1E8379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4A918C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6289FB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1F83773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1811CA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134D17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2548ED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32C9161A" w14:textId="77777777" w:rsidTr="00CB2CEF">
        <w:trPr>
          <w:trHeight w:val="84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E3B2A5D"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19</w:t>
            </w:r>
          </w:p>
        </w:tc>
        <w:tc>
          <w:tcPr>
            <w:tcW w:w="1064" w:type="dxa"/>
            <w:tcBorders>
              <w:top w:val="nil"/>
              <w:left w:val="nil"/>
              <w:bottom w:val="single" w:sz="4" w:space="0" w:color="auto"/>
              <w:right w:val="single" w:sz="4" w:space="0" w:color="auto"/>
            </w:tcBorders>
            <w:shd w:val="clear" w:color="000000" w:fill="E5FFF5"/>
            <w:vAlign w:val="center"/>
            <w:hideMark/>
          </w:tcPr>
          <w:p w14:paraId="2ED4FB0F"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Social Welfare</w:t>
            </w:r>
          </w:p>
        </w:tc>
        <w:tc>
          <w:tcPr>
            <w:tcW w:w="1008" w:type="dxa"/>
            <w:tcBorders>
              <w:top w:val="nil"/>
              <w:left w:val="nil"/>
              <w:bottom w:val="single" w:sz="4" w:space="0" w:color="auto"/>
              <w:right w:val="single" w:sz="4" w:space="0" w:color="auto"/>
            </w:tcBorders>
            <w:shd w:val="clear" w:color="auto" w:fill="auto"/>
            <w:vAlign w:val="center"/>
            <w:hideMark/>
          </w:tcPr>
          <w:p w14:paraId="3BB04DD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75A836E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Understanding the need for MRV</w:t>
            </w:r>
          </w:p>
        </w:tc>
        <w:tc>
          <w:tcPr>
            <w:tcW w:w="1008" w:type="dxa"/>
            <w:tcBorders>
              <w:top w:val="nil"/>
              <w:left w:val="nil"/>
              <w:bottom w:val="single" w:sz="4" w:space="0" w:color="auto"/>
              <w:right w:val="single" w:sz="4" w:space="0" w:color="auto"/>
            </w:tcBorders>
            <w:shd w:val="clear" w:color="auto" w:fill="auto"/>
            <w:vAlign w:val="center"/>
            <w:hideMark/>
          </w:tcPr>
          <w:p w14:paraId="514FC1D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BCD3C1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B86FB0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459DA4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6184E6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D84B97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27CC8B6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D0C176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3EB8ED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ED454E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4418FF70" w14:textId="77777777" w:rsidTr="00CB2CEF">
        <w:trPr>
          <w:trHeight w:val="273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6761BFAE"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lastRenderedPageBreak/>
              <w:t>20</w:t>
            </w:r>
          </w:p>
        </w:tc>
        <w:tc>
          <w:tcPr>
            <w:tcW w:w="1064" w:type="dxa"/>
            <w:tcBorders>
              <w:top w:val="nil"/>
              <w:left w:val="nil"/>
              <w:bottom w:val="single" w:sz="4" w:space="0" w:color="auto"/>
              <w:right w:val="single" w:sz="4" w:space="0" w:color="auto"/>
            </w:tcBorders>
            <w:shd w:val="clear" w:color="000000" w:fill="E5FFF5"/>
            <w:vAlign w:val="center"/>
            <w:hideMark/>
          </w:tcPr>
          <w:p w14:paraId="2C03670E"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Mining</w:t>
            </w:r>
          </w:p>
        </w:tc>
        <w:tc>
          <w:tcPr>
            <w:tcW w:w="1008" w:type="dxa"/>
            <w:tcBorders>
              <w:top w:val="nil"/>
              <w:left w:val="nil"/>
              <w:bottom w:val="single" w:sz="4" w:space="0" w:color="auto"/>
              <w:right w:val="single" w:sz="4" w:space="0" w:color="auto"/>
            </w:tcBorders>
            <w:shd w:val="clear" w:color="auto" w:fill="auto"/>
            <w:vAlign w:val="center"/>
            <w:hideMark/>
          </w:tcPr>
          <w:p w14:paraId="19954CB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0FABFC8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5403221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17402A9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13AED95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workshops and training related to Climate change obligations and support received </w:t>
            </w:r>
          </w:p>
        </w:tc>
        <w:tc>
          <w:tcPr>
            <w:tcW w:w="1008" w:type="dxa"/>
            <w:tcBorders>
              <w:top w:val="nil"/>
              <w:left w:val="nil"/>
              <w:bottom w:val="single" w:sz="4" w:space="0" w:color="auto"/>
              <w:right w:val="single" w:sz="4" w:space="0" w:color="auto"/>
            </w:tcBorders>
            <w:shd w:val="clear" w:color="auto" w:fill="auto"/>
            <w:vAlign w:val="center"/>
            <w:hideMark/>
          </w:tcPr>
          <w:p w14:paraId="35D3D8E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1B3620D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697A88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other institutions</w:t>
            </w:r>
          </w:p>
        </w:tc>
        <w:tc>
          <w:tcPr>
            <w:tcW w:w="1008" w:type="dxa"/>
            <w:tcBorders>
              <w:top w:val="nil"/>
              <w:left w:val="nil"/>
              <w:bottom w:val="single" w:sz="4" w:space="0" w:color="auto"/>
              <w:right w:val="single" w:sz="4" w:space="0" w:color="auto"/>
            </w:tcBorders>
            <w:shd w:val="clear" w:color="auto" w:fill="auto"/>
            <w:vAlign w:val="center"/>
            <w:hideMark/>
          </w:tcPr>
          <w:p w14:paraId="032958F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6447340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Development &amp; implementation of the tracking system</w:t>
            </w:r>
          </w:p>
        </w:tc>
        <w:tc>
          <w:tcPr>
            <w:tcW w:w="1008" w:type="dxa"/>
            <w:tcBorders>
              <w:top w:val="nil"/>
              <w:left w:val="nil"/>
              <w:bottom w:val="single" w:sz="4" w:space="0" w:color="auto"/>
              <w:right w:val="single" w:sz="4" w:space="0" w:color="auto"/>
            </w:tcBorders>
            <w:shd w:val="clear" w:color="auto" w:fill="auto"/>
            <w:vAlign w:val="center"/>
            <w:hideMark/>
          </w:tcPr>
          <w:p w14:paraId="1AA4D0A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FE4B5A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1D72CDDD" w14:textId="77777777" w:rsidTr="00CB2CEF">
        <w:trPr>
          <w:trHeight w:val="273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E0C41A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21</w:t>
            </w:r>
          </w:p>
        </w:tc>
        <w:tc>
          <w:tcPr>
            <w:tcW w:w="1064" w:type="dxa"/>
            <w:tcBorders>
              <w:top w:val="nil"/>
              <w:left w:val="nil"/>
              <w:bottom w:val="single" w:sz="4" w:space="0" w:color="auto"/>
              <w:right w:val="single" w:sz="4" w:space="0" w:color="auto"/>
            </w:tcBorders>
            <w:shd w:val="clear" w:color="000000" w:fill="E5FFF5"/>
            <w:vAlign w:val="center"/>
            <w:hideMark/>
          </w:tcPr>
          <w:p w14:paraId="073EA47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Urban Development, Roads and Bridges</w:t>
            </w:r>
          </w:p>
        </w:tc>
        <w:tc>
          <w:tcPr>
            <w:tcW w:w="1008" w:type="dxa"/>
            <w:tcBorders>
              <w:top w:val="nil"/>
              <w:left w:val="nil"/>
              <w:bottom w:val="single" w:sz="4" w:space="0" w:color="auto"/>
              <w:right w:val="single" w:sz="4" w:space="0" w:color="auto"/>
            </w:tcBorders>
            <w:shd w:val="clear" w:color="auto" w:fill="auto"/>
            <w:vAlign w:val="center"/>
            <w:hideMark/>
          </w:tcPr>
          <w:p w14:paraId="09374C8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2980C4B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C06A3B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35C3DFD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366F7A6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DB76A7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307CB8D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development of customized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3BCBE6F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other institutions</w:t>
            </w:r>
          </w:p>
        </w:tc>
        <w:tc>
          <w:tcPr>
            <w:tcW w:w="1008" w:type="dxa"/>
            <w:tcBorders>
              <w:top w:val="nil"/>
              <w:left w:val="nil"/>
              <w:bottom w:val="single" w:sz="4" w:space="0" w:color="auto"/>
              <w:right w:val="single" w:sz="4" w:space="0" w:color="auto"/>
            </w:tcBorders>
            <w:shd w:val="clear" w:color="auto" w:fill="auto"/>
            <w:vAlign w:val="center"/>
            <w:hideMark/>
          </w:tcPr>
          <w:p w14:paraId="1867BFC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5F345A4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Operating and developing the MRV system and engaging more personnel in the process</w:t>
            </w:r>
          </w:p>
        </w:tc>
        <w:tc>
          <w:tcPr>
            <w:tcW w:w="1008" w:type="dxa"/>
            <w:tcBorders>
              <w:top w:val="nil"/>
              <w:left w:val="nil"/>
              <w:bottom w:val="single" w:sz="4" w:space="0" w:color="auto"/>
              <w:right w:val="single" w:sz="4" w:space="0" w:color="auto"/>
            </w:tcBorders>
            <w:shd w:val="clear" w:color="auto" w:fill="auto"/>
            <w:vAlign w:val="center"/>
            <w:hideMark/>
          </w:tcPr>
          <w:p w14:paraId="7677553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B0D048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75249D59" w14:textId="77777777" w:rsidTr="00CB2CEF">
        <w:trPr>
          <w:trHeight w:val="84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58505A9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22</w:t>
            </w:r>
          </w:p>
        </w:tc>
        <w:tc>
          <w:tcPr>
            <w:tcW w:w="1064" w:type="dxa"/>
            <w:tcBorders>
              <w:top w:val="nil"/>
              <w:left w:val="nil"/>
              <w:bottom w:val="single" w:sz="4" w:space="0" w:color="auto"/>
              <w:right w:val="single" w:sz="4" w:space="0" w:color="auto"/>
            </w:tcBorders>
            <w:shd w:val="clear" w:color="000000" w:fill="E5FFF5"/>
            <w:vAlign w:val="center"/>
            <w:hideMark/>
          </w:tcPr>
          <w:p w14:paraId="1DAF713A"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Federal Government</w:t>
            </w:r>
          </w:p>
        </w:tc>
        <w:tc>
          <w:tcPr>
            <w:tcW w:w="1008" w:type="dxa"/>
            <w:tcBorders>
              <w:top w:val="nil"/>
              <w:left w:val="nil"/>
              <w:bottom w:val="single" w:sz="4" w:space="0" w:color="auto"/>
              <w:right w:val="single" w:sz="4" w:space="0" w:color="auto"/>
            </w:tcBorders>
            <w:shd w:val="clear" w:color="auto" w:fill="auto"/>
            <w:vAlign w:val="center"/>
            <w:hideMark/>
          </w:tcPr>
          <w:p w14:paraId="6E977DE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CIBT project overview and </w:t>
            </w:r>
            <w:r w:rsidRPr="00BE4743">
              <w:rPr>
                <w:rFonts w:eastAsia="Times New Roman" w:cs="Calibri"/>
                <w:color w:val="000000"/>
                <w:sz w:val="18"/>
                <w:szCs w:val="18"/>
              </w:rPr>
              <w:lastRenderedPageBreak/>
              <w:t>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44C6243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lastRenderedPageBreak/>
              <w:t> Understanding the need for MRV</w:t>
            </w:r>
          </w:p>
        </w:tc>
        <w:tc>
          <w:tcPr>
            <w:tcW w:w="1008" w:type="dxa"/>
            <w:tcBorders>
              <w:top w:val="nil"/>
              <w:left w:val="nil"/>
              <w:bottom w:val="single" w:sz="4" w:space="0" w:color="auto"/>
              <w:right w:val="single" w:sz="4" w:space="0" w:color="auto"/>
            </w:tcBorders>
            <w:shd w:val="clear" w:color="auto" w:fill="auto"/>
            <w:vAlign w:val="center"/>
            <w:hideMark/>
          </w:tcPr>
          <w:p w14:paraId="00674FD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66E64A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4188FC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D5061B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6FC2BEF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D25F19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w:t>
            </w:r>
            <w:r w:rsidRPr="00BE4743">
              <w:rPr>
                <w:rFonts w:eastAsia="Times New Roman" w:cs="Calibri"/>
                <w:color w:val="000000"/>
                <w:sz w:val="18"/>
                <w:szCs w:val="18"/>
              </w:rPr>
              <w:lastRenderedPageBreak/>
              <w:t xml:space="preserve">awareness program </w:t>
            </w:r>
          </w:p>
        </w:tc>
        <w:tc>
          <w:tcPr>
            <w:tcW w:w="1008" w:type="dxa"/>
            <w:tcBorders>
              <w:top w:val="nil"/>
              <w:left w:val="nil"/>
              <w:bottom w:val="single" w:sz="4" w:space="0" w:color="auto"/>
              <w:right w:val="single" w:sz="4" w:space="0" w:color="auto"/>
            </w:tcBorders>
            <w:shd w:val="clear" w:color="auto" w:fill="auto"/>
            <w:vAlign w:val="center"/>
            <w:hideMark/>
          </w:tcPr>
          <w:p w14:paraId="53B2D7B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lastRenderedPageBreak/>
              <w:t> </w:t>
            </w:r>
          </w:p>
        </w:tc>
        <w:tc>
          <w:tcPr>
            <w:tcW w:w="1008" w:type="dxa"/>
            <w:tcBorders>
              <w:top w:val="nil"/>
              <w:left w:val="nil"/>
              <w:bottom w:val="single" w:sz="4" w:space="0" w:color="auto"/>
              <w:right w:val="single" w:sz="4" w:space="0" w:color="auto"/>
            </w:tcBorders>
            <w:shd w:val="clear" w:color="auto" w:fill="auto"/>
            <w:vAlign w:val="center"/>
            <w:hideMark/>
          </w:tcPr>
          <w:p w14:paraId="0F09A25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FA5421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1E624F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401A785A" w14:textId="77777777" w:rsidTr="00CB2CEF">
        <w:trPr>
          <w:trHeight w:val="84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8B55114"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23</w:t>
            </w:r>
          </w:p>
        </w:tc>
        <w:tc>
          <w:tcPr>
            <w:tcW w:w="1064" w:type="dxa"/>
            <w:tcBorders>
              <w:top w:val="nil"/>
              <w:left w:val="nil"/>
              <w:bottom w:val="single" w:sz="4" w:space="0" w:color="auto"/>
              <w:right w:val="single" w:sz="4" w:space="0" w:color="auto"/>
            </w:tcBorders>
            <w:shd w:val="clear" w:color="000000" w:fill="E5FFF5"/>
            <w:vAlign w:val="center"/>
            <w:hideMark/>
          </w:tcPr>
          <w:p w14:paraId="7EF42C7A"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Religious Affairs and Endowments</w:t>
            </w:r>
          </w:p>
        </w:tc>
        <w:tc>
          <w:tcPr>
            <w:tcW w:w="1008" w:type="dxa"/>
            <w:tcBorders>
              <w:top w:val="nil"/>
              <w:left w:val="nil"/>
              <w:bottom w:val="single" w:sz="4" w:space="0" w:color="auto"/>
              <w:right w:val="single" w:sz="4" w:space="0" w:color="auto"/>
            </w:tcBorders>
            <w:shd w:val="clear" w:color="auto" w:fill="auto"/>
            <w:vAlign w:val="center"/>
            <w:hideMark/>
          </w:tcPr>
          <w:p w14:paraId="785B37B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E75107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Understanding the need for MRV</w:t>
            </w:r>
          </w:p>
        </w:tc>
        <w:tc>
          <w:tcPr>
            <w:tcW w:w="1008" w:type="dxa"/>
            <w:tcBorders>
              <w:top w:val="nil"/>
              <w:left w:val="nil"/>
              <w:bottom w:val="single" w:sz="4" w:space="0" w:color="auto"/>
              <w:right w:val="single" w:sz="4" w:space="0" w:color="auto"/>
            </w:tcBorders>
            <w:shd w:val="clear" w:color="auto" w:fill="auto"/>
            <w:vAlign w:val="center"/>
            <w:hideMark/>
          </w:tcPr>
          <w:p w14:paraId="4C058CD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BF98F6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FFFB7E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03E6C4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5CC164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17FE77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62DF2D6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6DE71B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EBE098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B8107F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3155A6C9" w14:textId="77777777" w:rsidTr="00CB2CEF">
        <w:trPr>
          <w:trHeight w:val="84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5287D954"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24</w:t>
            </w:r>
          </w:p>
        </w:tc>
        <w:tc>
          <w:tcPr>
            <w:tcW w:w="1064" w:type="dxa"/>
            <w:tcBorders>
              <w:top w:val="nil"/>
              <w:left w:val="nil"/>
              <w:bottom w:val="single" w:sz="4" w:space="0" w:color="auto"/>
              <w:right w:val="single" w:sz="4" w:space="0" w:color="auto"/>
            </w:tcBorders>
            <w:shd w:val="clear" w:color="000000" w:fill="E5FFF5"/>
            <w:vAlign w:val="center"/>
            <w:hideMark/>
          </w:tcPr>
          <w:p w14:paraId="40A9540A"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Trade and Supply</w:t>
            </w:r>
          </w:p>
        </w:tc>
        <w:tc>
          <w:tcPr>
            <w:tcW w:w="1008" w:type="dxa"/>
            <w:tcBorders>
              <w:top w:val="nil"/>
              <w:left w:val="nil"/>
              <w:bottom w:val="single" w:sz="4" w:space="0" w:color="auto"/>
              <w:right w:val="single" w:sz="4" w:space="0" w:color="auto"/>
            </w:tcBorders>
            <w:shd w:val="clear" w:color="auto" w:fill="auto"/>
            <w:vAlign w:val="center"/>
            <w:hideMark/>
          </w:tcPr>
          <w:p w14:paraId="3B09EC6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6BE42E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Understanding the need for MRV</w:t>
            </w:r>
          </w:p>
        </w:tc>
        <w:tc>
          <w:tcPr>
            <w:tcW w:w="1008" w:type="dxa"/>
            <w:tcBorders>
              <w:top w:val="nil"/>
              <w:left w:val="nil"/>
              <w:bottom w:val="single" w:sz="4" w:space="0" w:color="auto"/>
              <w:right w:val="single" w:sz="4" w:space="0" w:color="auto"/>
            </w:tcBorders>
            <w:shd w:val="clear" w:color="auto" w:fill="auto"/>
            <w:vAlign w:val="center"/>
            <w:hideMark/>
          </w:tcPr>
          <w:p w14:paraId="4C19161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9726F5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62537E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CDEDC8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CC0178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053EED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7EFD67B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A7FF21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977B29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00A972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53999082" w14:textId="77777777" w:rsidTr="00CB2CEF">
        <w:trPr>
          <w:trHeight w:val="84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3DEC2AEA"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25</w:t>
            </w:r>
          </w:p>
        </w:tc>
        <w:tc>
          <w:tcPr>
            <w:tcW w:w="1064" w:type="dxa"/>
            <w:tcBorders>
              <w:top w:val="nil"/>
              <w:left w:val="nil"/>
              <w:bottom w:val="single" w:sz="4" w:space="0" w:color="auto"/>
              <w:right w:val="single" w:sz="4" w:space="0" w:color="auto"/>
            </w:tcBorders>
            <w:shd w:val="clear" w:color="000000" w:fill="E5FFF5"/>
            <w:vAlign w:val="center"/>
            <w:hideMark/>
          </w:tcPr>
          <w:p w14:paraId="28371579"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Ministry of Defense</w:t>
            </w:r>
          </w:p>
        </w:tc>
        <w:tc>
          <w:tcPr>
            <w:tcW w:w="1008" w:type="dxa"/>
            <w:tcBorders>
              <w:top w:val="nil"/>
              <w:left w:val="nil"/>
              <w:bottom w:val="single" w:sz="4" w:space="0" w:color="auto"/>
              <w:right w:val="single" w:sz="4" w:space="0" w:color="auto"/>
            </w:tcBorders>
            <w:shd w:val="clear" w:color="auto" w:fill="auto"/>
            <w:vAlign w:val="center"/>
            <w:hideMark/>
          </w:tcPr>
          <w:p w14:paraId="643F7AD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258EA5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Understanding the need for MRV</w:t>
            </w:r>
          </w:p>
        </w:tc>
        <w:tc>
          <w:tcPr>
            <w:tcW w:w="1008" w:type="dxa"/>
            <w:tcBorders>
              <w:top w:val="nil"/>
              <w:left w:val="nil"/>
              <w:bottom w:val="single" w:sz="4" w:space="0" w:color="auto"/>
              <w:right w:val="single" w:sz="4" w:space="0" w:color="auto"/>
            </w:tcBorders>
            <w:shd w:val="clear" w:color="auto" w:fill="auto"/>
            <w:vAlign w:val="center"/>
            <w:hideMark/>
          </w:tcPr>
          <w:p w14:paraId="5823E49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404BFB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53C4B1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519896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FB8D20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05DB3A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35C0E89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4A82FD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3411BE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3D87F5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394F28EF" w14:textId="77777777" w:rsidTr="00CB2CEF">
        <w:trPr>
          <w:trHeight w:val="210"/>
        </w:trPr>
        <w:tc>
          <w:tcPr>
            <w:tcW w:w="376" w:type="dxa"/>
            <w:tcBorders>
              <w:top w:val="nil"/>
              <w:left w:val="nil"/>
              <w:bottom w:val="nil"/>
              <w:right w:val="nil"/>
            </w:tcBorders>
            <w:shd w:val="clear" w:color="auto" w:fill="auto"/>
            <w:noWrap/>
            <w:vAlign w:val="center"/>
            <w:hideMark/>
          </w:tcPr>
          <w:p w14:paraId="4549B7A6" w14:textId="77777777" w:rsidR="00BE070A" w:rsidRPr="00BE4743" w:rsidRDefault="00BE070A" w:rsidP="00BE070A">
            <w:pPr>
              <w:spacing w:before="0"/>
              <w:jc w:val="left"/>
              <w:rPr>
                <w:rFonts w:eastAsia="Times New Roman" w:cs="Calibri"/>
                <w:color w:val="000000"/>
                <w:sz w:val="18"/>
                <w:szCs w:val="18"/>
              </w:rPr>
            </w:pPr>
          </w:p>
        </w:tc>
        <w:tc>
          <w:tcPr>
            <w:tcW w:w="1064" w:type="dxa"/>
            <w:tcBorders>
              <w:top w:val="nil"/>
              <w:left w:val="single" w:sz="4" w:space="0" w:color="auto"/>
              <w:bottom w:val="single" w:sz="4" w:space="0" w:color="auto"/>
              <w:right w:val="single" w:sz="4" w:space="0" w:color="auto"/>
            </w:tcBorders>
            <w:shd w:val="clear" w:color="000000" w:fill="F2F2F2"/>
            <w:vAlign w:val="center"/>
            <w:hideMark/>
          </w:tcPr>
          <w:p w14:paraId="38172EC7" w14:textId="77777777" w:rsidR="00BE070A" w:rsidRPr="00BE4743" w:rsidRDefault="00BE070A" w:rsidP="00BE070A">
            <w:pPr>
              <w:spacing w:before="0"/>
              <w:jc w:val="center"/>
              <w:rPr>
                <w:rFonts w:eastAsia="Times New Roman" w:cs="Calibri"/>
                <w:b/>
                <w:bCs/>
                <w:i/>
                <w:iCs/>
                <w:color w:val="000000"/>
                <w:sz w:val="18"/>
                <w:szCs w:val="18"/>
              </w:rPr>
            </w:pPr>
            <w:r w:rsidRPr="00BE4743">
              <w:rPr>
                <w:rFonts w:eastAsia="Times New Roman" w:cs="Calibri"/>
                <w:b/>
                <w:bCs/>
                <w:i/>
                <w:iCs/>
                <w:color w:val="000000"/>
                <w:sz w:val="18"/>
                <w:szCs w:val="18"/>
              </w:rPr>
              <w:t xml:space="preserve">Other institutions </w:t>
            </w:r>
          </w:p>
        </w:tc>
        <w:tc>
          <w:tcPr>
            <w:tcW w:w="1008" w:type="dxa"/>
            <w:tcBorders>
              <w:top w:val="nil"/>
              <w:left w:val="nil"/>
              <w:bottom w:val="single" w:sz="4" w:space="0" w:color="auto"/>
              <w:right w:val="single" w:sz="4" w:space="0" w:color="auto"/>
            </w:tcBorders>
            <w:shd w:val="clear" w:color="auto" w:fill="auto"/>
            <w:vAlign w:val="center"/>
            <w:hideMark/>
          </w:tcPr>
          <w:p w14:paraId="6C6A491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4836F3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14E8C1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D61128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0111D3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B9A873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241563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F94652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AF94A5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8A65FF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1BBAD6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7F8A7E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45911239" w14:textId="77777777" w:rsidTr="00CB2CEF">
        <w:trPr>
          <w:trHeight w:val="2520"/>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230A4"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26</w:t>
            </w:r>
          </w:p>
        </w:tc>
        <w:tc>
          <w:tcPr>
            <w:tcW w:w="1064" w:type="dxa"/>
            <w:tcBorders>
              <w:top w:val="nil"/>
              <w:left w:val="nil"/>
              <w:bottom w:val="single" w:sz="4" w:space="0" w:color="auto"/>
              <w:right w:val="single" w:sz="4" w:space="0" w:color="auto"/>
            </w:tcBorders>
            <w:shd w:val="clear" w:color="000000" w:fill="FDE9D9"/>
            <w:vAlign w:val="center"/>
            <w:hideMark/>
          </w:tcPr>
          <w:p w14:paraId="7C70D8EB"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HCENR</w:t>
            </w:r>
          </w:p>
        </w:tc>
        <w:tc>
          <w:tcPr>
            <w:tcW w:w="1008" w:type="dxa"/>
            <w:tcBorders>
              <w:top w:val="nil"/>
              <w:left w:val="nil"/>
              <w:bottom w:val="single" w:sz="4" w:space="0" w:color="auto"/>
              <w:right w:val="single" w:sz="4" w:space="0" w:color="auto"/>
            </w:tcBorders>
            <w:shd w:val="clear" w:color="auto" w:fill="auto"/>
            <w:vAlign w:val="center"/>
            <w:hideMark/>
          </w:tcPr>
          <w:p w14:paraId="103EAB4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4F3E939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Coordinating all necessary arrangements and hosting the national MRV system.</w:t>
            </w:r>
          </w:p>
        </w:tc>
        <w:tc>
          <w:tcPr>
            <w:tcW w:w="1008" w:type="dxa"/>
            <w:tcBorders>
              <w:top w:val="nil"/>
              <w:left w:val="nil"/>
              <w:bottom w:val="single" w:sz="4" w:space="0" w:color="auto"/>
              <w:right w:val="single" w:sz="4" w:space="0" w:color="auto"/>
            </w:tcBorders>
            <w:shd w:val="clear" w:color="auto" w:fill="auto"/>
            <w:vAlign w:val="center"/>
            <w:hideMark/>
          </w:tcPr>
          <w:p w14:paraId="2EB11A4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Involvement of experts from different sectors and institutions </w:t>
            </w:r>
          </w:p>
        </w:tc>
        <w:tc>
          <w:tcPr>
            <w:tcW w:w="1008" w:type="dxa"/>
            <w:tcBorders>
              <w:top w:val="nil"/>
              <w:left w:val="nil"/>
              <w:bottom w:val="single" w:sz="4" w:space="0" w:color="auto"/>
              <w:right w:val="single" w:sz="4" w:space="0" w:color="auto"/>
            </w:tcBorders>
            <w:shd w:val="clear" w:color="auto" w:fill="auto"/>
            <w:vAlign w:val="center"/>
            <w:hideMark/>
          </w:tcPr>
          <w:p w14:paraId="5B4979B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Arrangement of activities related to the establishment of the inter-institutional transparency coordination mechanism </w:t>
            </w:r>
          </w:p>
        </w:tc>
        <w:tc>
          <w:tcPr>
            <w:tcW w:w="1008" w:type="dxa"/>
            <w:tcBorders>
              <w:top w:val="nil"/>
              <w:left w:val="nil"/>
              <w:bottom w:val="single" w:sz="4" w:space="0" w:color="auto"/>
              <w:right w:val="single" w:sz="4" w:space="0" w:color="auto"/>
            </w:tcBorders>
            <w:shd w:val="clear" w:color="auto" w:fill="auto"/>
            <w:vAlign w:val="center"/>
            <w:hideMark/>
          </w:tcPr>
          <w:p w14:paraId="2CCE771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Preparation of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 materials. Organization of the capacity building events</w:t>
            </w:r>
          </w:p>
        </w:tc>
        <w:tc>
          <w:tcPr>
            <w:tcW w:w="1008" w:type="dxa"/>
            <w:tcBorders>
              <w:top w:val="nil"/>
              <w:left w:val="nil"/>
              <w:bottom w:val="single" w:sz="4" w:space="0" w:color="auto"/>
              <w:right w:val="single" w:sz="4" w:space="0" w:color="auto"/>
            </w:tcBorders>
            <w:shd w:val="clear" w:color="auto" w:fill="auto"/>
            <w:vAlign w:val="center"/>
            <w:hideMark/>
          </w:tcPr>
          <w:p w14:paraId="07BB3D2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Manage and supervise the training sessions </w:t>
            </w:r>
          </w:p>
        </w:tc>
        <w:tc>
          <w:tcPr>
            <w:tcW w:w="1008" w:type="dxa"/>
            <w:tcBorders>
              <w:top w:val="nil"/>
              <w:left w:val="nil"/>
              <w:bottom w:val="single" w:sz="4" w:space="0" w:color="auto"/>
              <w:right w:val="single" w:sz="4" w:space="0" w:color="auto"/>
            </w:tcBorders>
            <w:shd w:val="clear" w:color="auto" w:fill="auto"/>
            <w:vAlign w:val="center"/>
            <w:hideMark/>
          </w:tcPr>
          <w:p w14:paraId="35265A9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Involvement of experts from different sectors and institutions in tools and modalities development </w:t>
            </w:r>
          </w:p>
        </w:tc>
        <w:tc>
          <w:tcPr>
            <w:tcW w:w="1008" w:type="dxa"/>
            <w:tcBorders>
              <w:top w:val="nil"/>
              <w:left w:val="nil"/>
              <w:bottom w:val="single" w:sz="4" w:space="0" w:color="auto"/>
              <w:right w:val="single" w:sz="4" w:space="0" w:color="auto"/>
            </w:tcBorders>
            <w:shd w:val="clear" w:color="auto" w:fill="auto"/>
            <w:vAlign w:val="center"/>
            <w:hideMark/>
          </w:tcPr>
          <w:p w14:paraId="1B6EF12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Utilization of human resources, </w:t>
            </w:r>
            <w:proofErr w:type="gramStart"/>
            <w:r w:rsidRPr="00BE4743">
              <w:rPr>
                <w:rFonts w:eastAsia="Times New Roman" w:cs="Calibri"/>
                <w:color w:val="000000"/>
                <w:sz w:val="18"/>
                <w:szCs w:val="18"/>
              </w:rPr>
              <w:t>tools</w:t>
            </w:r>
            <w:proofErr w:type="gramEnd"/>
            <w:r w:rsidRPr="00BE4743">
              <w:rPr>
                <w:rFonts w:eastAsia="Times New Roman" w:cs="Calibri"/>
                <w:color w:val="000000"/>
                <w:sz w:val="18"/>
                <w:szCs w:val="18"/>
              </w:rPr>
              <w:t xml:space="preserve"> and facilities within the institution to establish and operate the information sharing mechanism with HCENR and other institutions</w:t>
            </w:r>
          </w:p>
        </w:tc>
        <w:tc>
          <w:tcPr>
            <w:tcW w:w="1008" w:type="dxa"/>
            <w:tcBorders>
              <w:top w:val="nil"/>
              <w:left w:val="nil"/>
              <w:bottom w:val="single" w:sz="4" w:space="0" w:color="auto"/>
              <w:right w:val="single" w:sz="4" w:space="0" w:color="auto"/>
            </w:tcBorders>
            <w:shd w:val="clear" w:color="auto" w:fill="auto"/>
            <w:vAlign w:val="center"/>
            <w:hideMark/>
          </w:tcPr>
          <w:p w14:paraId="0A26673F" w14:textId="130F93BF"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Experts</w:t>
            </w:r>
            <w:r w:rsidR="00CB64D6" w:rsidRPr="00BE4743">
              <w:rPr>
                <w:rFonts w:eastAsia="Times New Roman" w:cs="Calibri"/>
                <w:color w:val="000000"/>
                <w:sz w:val="18"/>
                <w:szCs w:val="18"/>
              </w:rPr>
              <w:t>’</w:t>
            </w:r>
            <w:r w:rsidRPr="00BE4743">
              <w:rPr>
                <w:rFonts w:eastAsia="Times New Roman" w:cs="Calibri"/>
                <w:color w:val="000000"/>
                <w:sz w:val="18"/>
                <w:szCs w:val="18"/>
              </w:rPr>
              <w:t xml:space="preserve"> 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7E539BF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Tracking the implementation of the NDCs using the developed MRV system</w:t>
            </w:r>
          </w:p>
        </w:tc>
        <w:tc>
          <w:tcPr>
            <w:tcW w:w="1008" w:type="dxa"/>
            <w:tcBorders>
              <w:top w:val="nil"/>
              <w:left w:val="nil"/>
              <w:bottom w:val="single" w:sz="4" w:space="0" w:color="auto"/>
              <w:right w:val="single" w:sz="4" w:space="0" w:color="auto"/>
            </w:tcBorders>
            <w:shd w:val="clear" w:color="auto" w:fill="auto"/>
            <w:vAlign w:val="center"/>
            <w:hideMark/>
          </w:tcPr>
          <w:p w14:paraId="68929EB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M&amp;E process</w:t>
            </w:r>
          </w:p>
        </w:tc>
        <w:tc>
          <w:tcPr>
            <w:tcW w:w="1008" w:type="dxa"/>
            <w:tcBorders>
              <w:top w:val="nil"/>
              <w:left w:val="nil"/>
              <w:bottom w:val="single" w:sz="4" w:space="0" w:color="auto"/>
              <w:right w:val="single" w:sz="4" w:space="0" w:color="auto"/>
            </w:tcBorders>
            <w:shd w:val="clear" w:color="auto" w:fill="auto"/>
            <w:vAlign w:val="center"/>
            <w:hideMark/>
          </w:tcPr>
          <w:p w14:paraId="5BE043A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Ensuring the access to knowledge gained through the project is provided to all stakeholders </w:t>
            </w:r>
          </w:p>
        </w:tc>
      </w:tr>
      <w:tr w:rsidR="00BE070A" w:rsidRPr="00BE4743" w14:paraId="69846F0A" w14:textId="77777777" w:rsidTr="00CB2CEF">
        <w:trPr>
          <w:trHeight w:val="168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6974EE6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lastRenderedPageBreak/>
              <w:t>27</w:t>
            </w:r>
          </w:p>
        </w:tc>
        <w:tc>
          <w:tcPr>
            <w:tcW w:w="1064" w:type="dxa"/>
            <w:tcBorders>
              <w:top w:val="nil"/>
              <w:left w:val="nil"/>
              <w:bottom w:val="single" w:sz="4" w:space="0" w:color="auto"/>
              <w:right w:val="single" w:sz="4" w:space="0" w:color="auto"/>
            </w:tcBorders>
            <w:shd w:val="clear" w:color="000000" w:fill="FDE9D9"/>
            <w:vAlign w:val="center"/>
            <w:hideMark/>
          </w:tcPr>
          <w:p w14:paraId="45EA82CA"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Central Bureau of Statistics</w:t>
            </w:r>
          </w:p>
        </w:tc>
        <w:tc>
          <w:tcPr>
            <w:tcW w:w="1008" w:type="dxa"/>
            <w:tcBorders>
              <w:top w:val="nil"/>
              <w:left w:val="nil"/>
              <w:bottom w:val="single" w:sz="4" w:space="0" w:color="auto"/>
              <w:right w:val="single" w:sz="4" w:space="0" w:color="auto"/>
            </w:tcBorders>
            <w:shd w:val="clear" w:color="auto" w:fill="auto"/>
            <w:vAlign w:val="center"/>
            <w:hideMark/>
          </w:tcPr>
          <w:p w14:paraId="50A8610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669EA3E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6F03B44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7C2716C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02A2939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205991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1BCFFEC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56CD6F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0B801CC0" w14:textId="21E3CE46"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Experts</w:t>
            </w:r>
            <w:r w:rsidR="00CB64D6" w:rsidRPr="00BE4743">
              <w:rPr>
                <w:rFonts w:eastAsia="Times New Roman" w:cs="Calibri"/>
                <w:color w:val="000000"/>
                <w:sz w:val="18"/>
                <w:szCs w:val="18"/>
              </w:rPr>
              <w:t>’</w:t>
            </w:r>
            <w:r w:rsidRPr="00BE4743">
              <w:rPr>
                <w:rFonts w:eastAsia="Times New Roman" w:cs="Calibri"/>
                <w:color w:val="000000"/>
                <w:sz w:val="18"/>
                <w:szCs w:val="18"/>
              </w:rPr>
              <w:t xml:space="preserve"> 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4CDBA2C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0FF980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877730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48275D3A" w14:textId="77777777" w:rsidTr="00CB2CEF">
        <w:trPr>
          <w:trHeight w:val="168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8A4C5E0"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28</w:t>
            </w:r>
          </w:p>
        </w:tc>
        <w:tc>
          <w:tcPr>
            <w:tcW w:w="1064" w:type="dxa"/>
            <w:tcBorders>
              <w:top w:val="nil"/>
              <w:left w:val="nil"/>
              <w:bottom w:val="single" w:sz="4" w:space="0" w:color="auto"/>
              <w:right w:val="single" w:sz="4" w:space="0" w:color="auto"/>
            </w:tcBorders>
            <w:shd w:val="clear" w:color="000000" w:fill="FDE9D9"/>
            <w:vAlign w:val="center"/>
            <w:hideMark/>
          </w:tcPr>
          <w:p w14:paraId="0447E3CB"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Sudanese Standards &amp; Metrology Organization (SSMO)</w:t>
            </w:r>
          </w:p>
        </w:tc>
        <w:tc>
          <w:tcPr>
            <w:tcW w:w="1008" w:type="dxa"/>
            <w:tcBorders>
              <w:top w:val="nil"/>
              <w:left w:val="nil"/>
              <w:bottom w:val="single" w:sz="4" w:space="0" w:color="auto"/>
              <w:right w:val="single" w:sz="4" w:space="0" w:color="auto"/>
            </w:tcBorders>
            <w:shd w:val="clear" w:color="auto" w:fill="auto"/>
            <w:vAlign w:val="center"/>
            <w:hideMark/>
          </w:tcPr>
          <w:p w14:paraId="54FA85D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29EC56B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6AC6FE9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F21164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6361A47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3F0873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2D7FEBC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F83E30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21A8E81F" w14:textId="0401F55E"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Experts</w:t>
            </w:r>
            <w:r w:rsidR="00CB64D6" w:rsidRPr="00BE4743">
              <w:rPr>
                <w:rFonts w:eastAsia="Times New Roman" w:cs="Calibri"/>
                <w:color w:val="000000"/>
                <w:sz w:val="18"/>
                <w:szCs w:val="18"/>
              </w:rPr>
              <w:t>’</w:t>
            </w:r>
            <w:r w:rsidRPr="00BE4743">
              <w:rPr>
                <w:rFonts w:eastAsia="Times New Roman" w:cs="Calibri"/>
                <w:color w:val="000000"/>
                <w:sz w:val="18"/>
                <w:szCs w:val="18"/>
              </w:rPr>
              <w:t xml:space="preserve"> 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67DDB4A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F68E1E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5B0513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0AE4DA79" w14:textId="77777777" w:rsidTr="00CB2CEF">
        <w:trPr>
          <w:trHeight w:val="168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29305C27"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29</w:t>
            </w:r>
          </w:p>
        </w:tc>
        <w:tc>
          <w:tcPr>
            <w:tcW w:w="1064" w:type="dxa"/>
            <w:tcBorders>
              <w:top w:val="nil"/>
              <w:left w:val="nil"/>
              <w:bottom w:val="single" w:sz="4" w:space="0" w:color="auto"/>
              <w:right w:val="single" w:sz="4" w:space="0" w:color="auto"/>
            </w:tcBorders>
            <w:shd w:val="clear" w:color="000000" w:fill="FDE9D9"/>
            <w:vAlign w:val="center"/>
            <w:hideMark/>
          </w:tcPr>
          <w:p w14:paraId="3F4C1517"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National Research Centre</w:t>
            </w:r>
          </w:p>
        </w:tc>
        <w:tc>
          <w:tcPr>
            <w:tcW w:w="1008" w:type="dxa"/>
            <w:tcBorders>
              <w:top w:val="nil"/>
              <w:left w:val="nil"/>
              <w:bottom w:val="single" w:sz="4" w:space="0" w:color="auto"/>
              <w:right w:val="single" w:sz="4" w:space="0" w:color="auto"/>
            </w:tcBorders>
            <w:shd w:val="clear" w:color="auto" w:fill="auto"/>
            <w:vAlign w:val="center"/>
            <w:hideMark/>
          </w:tcPr>
          <w:p w14:paraId="64D1F3C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65825D7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5548198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A077F6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1CB01AF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preparation of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 materials</w:t>
            </w:r>
          </w:p>
        </w:tc>
        <w:tc>
          <w:tcPr>
            <w:tcW w:w="1008" w:type="dxa"/>
            <w:tcBorders>
              <w:top w:val="nil"/>
              <w:left w:val="nil"/>
              <w:bottom w:val="single" w:sz="4" w:space="0" w:color="auto"/>
              <w:right w:val="single" w:sz="4" w:space="0" w:color="auto"/>
            </w:tcBorders>
            <w:shd w:val="clear" w:color="auto" w:fill="auto"/>
            <w:vAlign w:val="center"/>
            <w:hideMark/>
          </w:tcPr>
          <w:p w14:paraId="2B08441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7727DFB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Provision of experts to assist in developing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4FBE81B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5A841F14" w14:textId="65FC651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Experts</w:t>
            </w:r>
            <w:r w:rsidR="00CB64D6" w:rsidRPr="00BE4743">
              <w:rPr>
                <w:rFonts w:eastAsia="Times New Roman" w:cs="Calibri"/>
                <w:color w:val="000000"/>
                <w:sz w:val="18"/>
                <w:szCs w:val="18"/>
              </w:rPr>
              <w:t>’</w:t>
            </w:r>
            <w:r w:rsidRPr="00BE4743">
              <w:rPr>
                <w:rFonts w:eastAsia="Times New Roman" w:cs="Calibri"/>
                <w:color w:val="000000"/>
                <w:sz w:val="18"/>
                <w:szCs w:val="18"/>
              </w:rPr>
              <w:t xml:space="preserve"> 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19A91FE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83AA2E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C87A57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04D556B2" w14:textId="77777777" w:rsidTr="00CB2CEF">
        <w:trPr>
          <w:trHeight w:val="168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89E0590"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30</w:t>
            </w:r>
          </w:p>
        </w:tc>
        <w:tc>
          <w:tcPr>
            <w:tcW w:w="1064" w:type="dxa"/>
            <w:tcBorders>
              <w:top w:val="nil"/>
              <w:left w:val="nil"/>
              <w:bottom w:val="single" w:sz="4" w:space="0" w:color="auto"/>
              <w:right w:val="single" w:sz="4" w:space="0" w:color="auto"/>
            </w:tcBorders>
            <w:shd w:val="clear" w:color="000000" w:fill="FDE9D9"/>
            <w:vAlign w:val="center"/>
            <w:hideMark/>
          </w:tcPr>
          <w:p w14:paraId="3148223B"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Energy Research Centre</w:t>
            </w:r>
          </w:p>
        </w:tc>
        <w:tc>
          <w:tcPr>
            <w:tcW w:w="1008" w:type="dxa"/>
            <w:tcBorders>
              <w:top w:val="nil"/>
              <w:left w:val="nil"/>
              <w:bottom w:val="single" w:sz="4" w:space="0" w:color="auto"/>
              <w:right w:val="single" w:sz="4" w:space="0" w:color="auto"/>
            </w:tcBorders>
            <w:shd w:val="clear" w:color="auto" w:fill="auto"/>
            <w:vAlign w:val="center"/>
            <w:hideMark/>
          </w:tcPr>
          <w:p w14:paraId="3755FEC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791B43B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2601011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0F93D24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34F5EDF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preparation of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 materials</w:t>
            </w:r>
          </w:p>
        </w:tc>
        <w:tc>
          <w:tcPr>
            <w:tcW w:w="1008" w:type="dxa"/>
            <w:tcBorders>
              <w:top w:val="nil"/>
              <w:left w:val="nil"/>
              <w:bottom w:val="single" w:sz="4" w:space="0" w:color="auto"/>
              <w:right w:val="single" w:sz="4" w:space="0" w:color="auto"/>
            </w:tcBorders>
            <w:shd w:val="clear" w:color="auto" w:fill="auto"/>
            <w:vAlign w:val="center"/>
            <w:hideMark/>
          </w:tcPr>
          <w:p w14:paraId="59B6FB3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5BD048B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Provision of experts to assist in developing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608194B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66338905" w14:textId="2F74110F"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Experts</w:t>
            </w:r>
            <w:r w:rsidR="00CB64D6" w:rsidRPr="00BE4743">
              <w:rPr>
                <w:rFonts w:eastAsia="Times New Roman" w:cs="Calibri"/>
                <w:color w:val="000000"/>
                <w:sz w:val="18"/>
                <w:szCs w:val="18"/>
              </w:rPr>
              <w:t>’</w:t>
            </w:r>
            <w:r w:rsidRPr="00BE4743">
              <w:rPr>
                <w:rFonts w:eastAsia="Times New Roman" w:cs="Calibri"/>
                <w:color w:val="000000"/>
                <w:sz w:val="18"/>
                <w:szCs w:val="18"/>
              </w:rPr>
              <w:t xml:space="preserve"> 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621C82C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AD1A65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7E8461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299592C7" w14:textId="77777777" w:rsidTr="00CB2CEF">
        <w:trPr>
          <w:trHeight w:val="168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076B8D96"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lastRenderedPageBreak/>
              <w:t>31</w:t>
            </w:r>
          </w:p>
        </w:tc>
        <w:tc>
          <w:tcPr>
            <w:tcW w:w="1064" w:type="dxa"/>
            <w:tcBorders>
              <w:top w:val="nil"/>
              <w:left w:val="nil"/>
              <w:bottom w:val="single" w:sz="4" w:space="0" w:color="auto"/>
              <w:right w:val="single" w:sz="4" w:space="0" w:color="auto"/>
            </w:tcBorders>
            <w:shd w:val="clear" w:color="000000" w:fill="FDE9D9"/>
            <w:vAlign w:val="center"/>
            <w:hideMark/>
          </w:tcPr>
          <w:p w14:paraId="4423595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Academic Institutions and Universities</w:t>
            </w:r>
          </w:p>
        </w:tc>
        <w:tc>
          <w:tcPr>
            <w:tcW w:w="1008" w:type="dxa"/>
            <w:tcBorders>
              <w:top w:val="nil"/>
              <w:left w:val="nil"/>
              <w:bottom w:val="single" w:sz="4" w:space="0" w:color="auto"/>
              <w:right w:val="single" w:sz="4" w:space="0" w:color="auto"/>
            </w:tcBorders>
            <w:shd w:val="clear" w:color="auto" w:fill="auto"/>
            <w:vAlign w:val="center"/>
            <w:hideMark/>
          </w:tcPr>
          <w:p w14:paraId="1B26E14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3D9E357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7976F98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64500A0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6D9CD7B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preparation of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 materials</w:t>
            </w:r>
          </w:p>
        </w:tc>
        <w:tc>
          <w:tcPr>
            <w:tcW w:w="1008" w:type="dxa"/>
            <w:tcBorders>
              <w:top w:val="nil"/>
              <w:left w:val="nil"/>
              <w:bottom w:val="single" w:sz="4" w:space="0" w:color="auto"/>
              <w:right w:val="single" w:sz="4" w:space="0" w:color="auto"/>
            </w:tcBorders>
            <w:shd w:val="clear" w:color="auto" w:fill="auto"/>
            <w:vAlign w:val="center"/>
            <w:hideMark/>
          </w:tcPr>
          <w:p w14:paraId="350BDA3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22BFA1A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Provision of experts to assist in developing MRV tools and modalities.</w:t>
            </w:r>
          </w:p>
        </w:tc>
        <w:tc>
          <w:tcPr>
            <w:tcW w:w="1008" w:type="dxa"/>
            <w:tcBorders>
              <w:top w:val="nil"/>
              <w:left w:val="nil"/>
              <w:bottom w:val="single" w:sz="4" w:space="0" w:color="auto"/>
              <w:right w:val="single" w:sz="4" w:space="0" w:color="auto"/>
            </w:tcBorders>
            <w:shd w:val="clear" w:color="auto" w:fill="auto"/>
            <w:vAlign w:val="center"/>
            <w:hideMark/>
          </w:tcPr>
          <w:p w14:paraId="2CA8B76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5F90549D" w14:textId="72D17F8A"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Experts</w:t>
            </w:r>
            <w:r w:rsidR="00CB64D6" w:rsidRPr="00BE4743">
              <w:rPr>
                <w:rFonts w:eastAsia="Times New Roman" w:cs="Calibri"/>
                <w:color w:val="000000"/>
                <w:sz w:val="18"/>
                <w:szCs w:val="18"/>
              </w:rPr>
              <w:t>’</w:t>
            </w:r>
            <w:r w:rsidRPr="00BE4743">
              <w:rPr>
                <w:rFonts w:eastAsia="Times New Roman" w:cs="Calibri"/>
                <w:color w:val="000000"/>
                <w:sz w:val="18"/>
                <w:szCs w:val="18"/>
              </w:rPr>
              <w:t xml:space="preserve"> 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3F0AEA5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Operating and developing the MRV system and engaging more personnel in the process</w:t>
            </w:r>
          </w:p>
        </w:tc>
        <w:tc>
          <w:tcPr>
            <w:tcW w:w="1008" w:type="dxa"/>
            <w:tcBorders>
              <w:top w:val="nil"/>
              <w:left w:val="nil"/>
              <w:bottom w:val="single" w:sz="4" w:space="0" w:color="auto"/>
              <w:right w:val="single" w:sz="4" w:space="0" w:color="auto"/>
            </w:tcBorders>
            <w:shd w:val="clear" w:color="auto" w:fill="auto"/>
            <w:vAlign w:val="center"/>
            <w:hideMark/>
          </w:tcPr>
          <w:p w14:paraId="20CD0D9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58FD2C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60B5F3FA" w14:textId="77777777" w:rsidTr="00CB2CEF">
        <w:trPr>
          <w:trHeight w:val="126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6A2CB395"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32</w:t>
            </w:r>
          </w:p>
        </w:tc>
        <w:tc>
          <w:tcPr>
            <w:tcW w:w="1064" w:type="dxa"/>
            <w:tcBorders>
              <w:top w:val="nil"/>
              <w:left w:val="nil"/>
              <w:bottom w:val="single" w:sz="4" w:space="0" w:color="auto"/>
              <w:right w:val="single" w:sz="4" w:space="0" w:color="auto"/>
            </w:tcBorders>
            <w:shd w:val="clear" w:color="000000" w:fill="FDE9D9"/>
            <w:vAlign w:val="center"/>
            <w:hideMark/>
          </w:tcPr>
          <w:p w14:paraId="4FF24C6B"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Civil Society Organizations (CSO)</w:t>
            </w:r>
          </w:p>
        </w:tc>
        <w:tc>
          <w:tcPr>
            <w:tcW w:w="1008" w:type="dxa"/>
            <w:tcBorders>
              <w:top w:val="nil"/>
              <w:left w:val="nil"/>
              <w:bottom w:val="single" w:sz="4" w:space="0" w:color="auto"/>
              <w:right w:val="single" w:sz="4" w:space="0" w:color="auto"/>
            </w:tcBorders>
            <w:shd w:val="clear" w:color="auto" w:fill="auto"/>
            <w:vAlign w:val="center"/>
            <w:hideMark/>
          </w:tcPr>
          <w:p w14:paraId="1D6A974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1D3AB35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 </w:t>
            </w:r>
          </w:p>
        </w:tc>
        <w:tc>
          <w:tcPr>
            <w:tcW w:w="1008" w:type="dxa"/>
            <w:tcBorders>
              <w:top w:val="nil"/>
              <w:left w:val="nil"/>
              <w:bottom w:val="single" w:sz="4" w:space="0" w:color="auto"/>
              <w:right w:val="single" w:sz="4" w:space="0" w:color="auto"/>
            </w:tcBorders>
            <w:shd w:val="clear" w:color="auto" w:fill="auto"/>
            <w:vAlign w:val="center"/>
            <w:hideMark/>
          </w:tcPr>
          <w:p w14:paraId="700013E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the technical working groups</w:t>
            </w:r>
          </w:p>
        </w:tc>
        <w:tc>
          <w:tcPr>
            <w:tcW w:w="1008" w:type="dxa"/>
            <w:tcBorders>
              <w:top w:val="nil"/>
              <w:left w:val="nil"/>
              <w:bottom w:val="single" w:sz="4" w:space="0" w:color="auto"/>
              <w:right w:val="single" w:sz="4" w:space="0" w:color="auto"/>
            </w:tcBorders>
            <w:shd w:val="clear" w:color="auto" w:fill="auto"/>
            <w:vAlign w:val="center"/>
            <w:hideMark/>
          </w:tcPr>
          <w:p w14:paraId="4E08A7A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3D14EC5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w:t>
            </w:r>
          </w:p>
        </w:tc>
        <w:tc>
          <w:tcPr>
            <w:tcW w:w="1008" w:type="dxa"/>
            <w:tcBorders>
              <w:top w:val="nil"/>
              <w:left w:val="nil"/>
              <w:bottom w:val="single" w:sz="4" w:space="0" w:color="auto"/>
              <w:right w:val="single" w:sz="4" w:space="0" w:color="auto"/>
            </w:tcBorders>
            <w:shd w:val="clear" w:color="auto" w:fill="auto"/>
            <w:vAlign w:val="center"/>
            <w:hideMark/>
          </w:tcPr>
          <w:p w14:paraId="66BAA4C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21517AA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DDC4B1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173A729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84A3F7A"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3720F8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9C975B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7F2CDFCB" w14:textId="77777777" w:rsidTr="00CB2CEF">
        <w:trPr>
          <w:trHeight w:val="147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3F5D996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33</w:t>
            </w:r>
          </w:p>
        </w:tc>
        <w:tc>
          <w:tcPr>
            <w:tcW w:w="1064" w:type="dxa"/>
            <w:tcBorders>
              <w:top w:val="nil"/>
              <w:left w:val="nil"/>
              <w:bottom w:val="single" w:sz="4" w:space="0" w:color="auto"/>
              <w:right w:val="single" w:sz="4" w:space="0" w:color="auto"/>
            </w:tcBorders>
            <w:shd w:val="clear" w:color="000000" w:fill="FDE9D9"/>
            <w:vAlign w:val="center"/>
            <w:hideMark/>
          </w:tcPr>
          <w:p w14:paraId="04D21D19"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State Governments</w:t>
            </w:r>
          </w:p>
        </w:tc>
        <w:tc>
          <w:tcPr>
            <w:tcW w:w="1008" w:type="dxa"/>
            <w:tcBorders>
              <w:top w:val="nil"/>
              <w:left w:val="nil"/>
              <w:bottom w:val="single" w:sz="4" w:space="0" w:color="auto"/>
              <w:right w:val="single" w:sz="4" w:space="0" w:color="auto"/>
            </w:tcBorders>
            <w:shd w:val="clear" w:color="auto" w:fill="auto"/>
            <w:vAlign w:val="center"/>
            <w:hideMark/>
          </w:tcPr>
          <w:p w14:paraId="0BB2E90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69A36E9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3DD5782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16F7B4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6CDA6B4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w:t>
            </w:r>
          </w:p>
        </w:tc>
        <w:tc>
          <w:tcPr>
            <w:tcW w:w="1008" w:type="dxa"/>
            <w:tcBorders>
              <w:top w:val="nil"/>
              <w:left w:val="nil"/>
              <w:bottom w:val="single" w:sz="4" w:space="0" w:color="auto"/>
              <w:right w:val="single" w:sz="4" w:space="0" w:color="auto"/>
            </w:tcBorders>
            <w:shd w:val="clear" w:color="auto" w:fill="auto"/>
            <w:vAlign w:val="center"/>
            <w:hideMark/>
          </w:tcPr>
          <w:p w14:paraId="12534E8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20F7632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DA2F90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0037533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57F184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Operating and developing the MRV system and engaging more personnel in the process</w:t>
            </w:r>
          </w:p>
        </w:tc>
        <w:tc>
          <w:tcPr>
            <w:tcW w:w="1008" w:type="dxa"/>
            <w:tcBorders>
              <w:top w:val="nil"/>
              <w:left w:val="nil"/>
              <w:bottom w:val="single" w:sz="4" w:space="0" w:color="auto"/>
              <w:right w:val="single" w:sz="4" w:space="0" w:color="auto"/>
            </w:tcBorders>
            <w:shd w:val="clear" w:color="auto" w:fill="auto"/>
            <w:vAlign w:val="center"/>
            <w:hideMark/>
          </w:tcPr>
          <w:p w14:paraId="57D32C5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B58F7F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588223F8" w14:textId="77777777" w:rsidTr="00CB2CEF">
        <w:trPr>
          <w:trHeight w:val="105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779269A0"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34</w:t>
            </w:r>
          </w:p>
        </w:tc>
        <w:tc>
          <w:tcPr>
            <w:tcW w:w="1064" w:type="dxa"/>
            <w:tcBorders>
              <w:top w:val="nil"/>
              <w:left w:val="nil"/>
              <w:bottom w:val="single" w:sz="4" w:space="0" w:color="auto"/>
              <w:right w:val="single" w:sz="4" w:space="0" w:color="auto"/>
            </w:tcBorders>
            <w:shd w:val="clear" w:color="000000" w:fill="FDE9D9"/>
            <w:vAlign w:val="center"/>
            <w:hideMark/>
          </w:tcPr>
          <w:p w14:paraId="46EB1B22"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State level institutions</w:t>
            </w:r>
          </w:p>
        </w:tc>
        <w:tc>
          <w:tcPr>
            <w:tcW w:w="1008" w:type="dxa"/>
            <w:tcBorders>
              <w:top w:val="nil"/>
              <w:left w:val="nil"/>
              <w:bottom w:val="single" w:sz="4" w:space="0" w:color="auto"/>
              <w:right w:val="single" w:sz="4" w:space="0" w:color="auto"/>
            </w:tcBorders>
            <w:shd w:val="clear" w:color="auto" w:fill="auto"/>
            <w:vAlign w:val="center"/>
            <w:hideMark/>
          </w:tcPr>
          <w:p w14:paraId="447CB28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7ED8DFD1"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10F56C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2480E1E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7F66BA3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w:t>
            </w:r>
          </w:p>
        </w:tc>
        <w:tc>
          <w:tcPr>
            <w:tcW w:w="1008" w:type="dxa"/>
            <w:tcBorders>
              <w:top w:val="nil"/>
              <w:left w:val="nil"/>
              <w:bottom w:val="single" w:sz="4" w:space="0" w:color="auto"/>
              <w:right w:val="single" w:sz="4" w:space="0" w:color="auto"/>
            </w:tcBorders>
            <w:shd w:val="clear" w:color="auto" w:fill="auto"/>
            <w:vAlign w:val="center"/>
            <w:hideMark/>
          </w:tcPr>
          <w:p w14:paraId="2303FB9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6AD7E80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7ED77BC"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6C1758D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6B7049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6381DC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1DA231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Enhancing access to knowledge generated </w:t>
            </w:r>
          </w:p>
        </w:tc>
      </w:tr>
      <w:tr w:rsidR="00BE070A" w:rsidRPr="00BE4743" w14:paraId="355D7B53" w14:textId="77777777" w:rsidTr="00CB2CEF">
        <w:trPr>
          <w:trHeight w:val="147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13AAB47E"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lastRenderedPageBreak/>
              <w:t>35</w:t>
            </w:r>
          </w:p>
        </w:tc>
        <w:tc>
          <w:tcPr>
            <w:tcW w:w="1064" w:type="dxa"/>
            <w:tcBorders>
              <w:top w:val="nil"/>
              <w:left w:val="nil"/>
              <w:bottom w:val="single" w:sz="4" w:space="0" w:color="auto"/>
              <w:right w:val="single" w:sz="4" w:space="0" w:color="auto"/>
            </w:tcBorders>
            <w:shd w:val="clear" w:color="000000" w:fill="FDE9D9"/>
            <w:vAlign w:val="center"/>
            <w:hideMark/>
          </w:tcPr>
          <w:p w14:paraId="16DAFF9F"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 xml:space="preserve">Private sector and industrial facilities (Food </w:t>
            </w:r>
            <w:proofErr w:type="gramStart"/>
            <w:r w:rsidRPr="00BE4743">
              <w:rPr>
                <w:rFonts w:eastAsia="Times New Roman" w:cs="Calibri"/>
                <w:color w:val="000000"/>
                <w:sz w:val="18"/>
                <w:szCs w:val="18"/>
              </w:rPr>
              <w:t>Industry,  Cement</w:t>
            </w:r>
            <w:proofErr w:type="gramEnd"/>
            <w:r w:rsidRPr="00BE4743">
              <w:rPr>
                <w:rFonts w:eastAsia="Times New Roman" w:cs="Calibri"/>
                <w:color w:val="000000"/>
                <w:sz w:val="18"/>
                <w:szCs w:val="18"/>
              </w:rPr>
              <w:t xml:space="preserve"> factories, Sugar companies, Energy, Oil &amp; Gas industry)</w:t>
            </w:r>
          </w:p>
        </w:tc>
        <w:tc>
          <w:tcPr>
            <w:tcW w:w="1008" w:type="dxa"/>
            <w:tcBorders>
              <w:top w:val="nil"/>
              <w:left w:val="nil"/>
              <w:bottom w:val="single" w:sz="4" w:space="0" w:color="auto"/>
              <w:right w:val="single" w:sz="4" w:space="0" w:color="auto"/>
            </w:tcBorders>
            <w:shd w:val="clear" w:color="auto" w:fill="auto"/>
            <w:vAlign w:val="center"/>
            <w:hideMark/>
          </w:tcPr>
          <w:p w14:paraId="6A8D32ED"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45E7A8D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Understanding the need for MRV: data </w:t>
            </w:r>
            <w:proofErr w:type="gramStart"/>
            <w:r w:rsidRPr="00BE4743">
              <w:rPr>
                <w:rFonts w:eastAsia="Times New Roman" w:cs="Calibri"/>
                <w:color w:val="000000"/>
                <w:sz w:val="18"/>
                <w:szCs w:val="18"/>
              </w:rPr>
              <w:t>sources ,</w:t>
            </w:r>
            <w:proofErr w:type="gramEnd"/>
            <w:r w:rsidRPr="00BE4743">
              <w:rPr>
                <w:rFonts w:eastAsia="Times New Roman" w:cs="Calibri"/>
                <w:color w:val="000000"/>
                <w:sz w:val="18"/>
                <w:szCs w:val="18"/>
              </w:rPr>
              <w:t xml:space="preserve"> flow of information and verification</w:t>
            </w:r>
          </w:p>
        </w:tc>
        <w:tc>
          <w:tcPr>
            <w:tcW w:w="1008" w:type="dxa"/>
            <w:tcBorders>
              <w:top w:val="nil"/>
              <w:left w:val="nil"/>
              <w:bottom w:val="single" w:sz="4" w:space="0" w:color="auto"/>
              <w:right w:val="single" w:sz="4" w:space="0" w:color="auto"/>
            </w:tcBorders>
            <w:shd w:val="clear" w:color="auto" w:fill="auto"/>
            <w:vAlign w:val="center"/>
            <w:hideMark/>
          </w:tcPr>
          <w:p w14:paraId="6344BB1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5ECA0E5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0893EC4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w:t>
            </w:r>
          </w:p>
        </w:tc>
        <w:tc>
          <w:tcPr>
            <w:tcW w:w="1008" w:type="dxa"/>
            <w:tcBorders>
              <w:top w:val="nil"/>
              <w:left w:val="nil"/>
              <w:bottom w:val="single" w:sz="4" w:space="0" w:color="auto"/>
              <w:right w:val="single" w:sz="4" w:space="0" w:color="auto"/>
            </w:tcBorders>
            <w:shd w:val="clear" w:color="auto" w:fill="auto"/>
            <w:vAlign w:val="center"/>
            <w:hideMark/>
          </w:tcPr>
          <w:p w14:paraId="2DDD2CA0"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1905CA1F"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0E27D27E"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28C2ED56"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5917D39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Operating and developing the MRV system and engaging more personnel in the process</w:t>
            </w:r>
          </w:p>
        </w:tc>
        <w:tc>
          <w:tcPr>
            <w:tcW w:w="1008" w:type="dxa"/>
            <w:tcBorders>
              <w:top w:val="nil"/>
              <w:left w:val="nil"/>
              <w:bottom w:val="single" w:sz="4" w:space="0" w:color="auto"/>
              <w:right w:val="single" w:sz="4" w:space="0" w:color="auto"/>
            </w:tcBorders>
            <w:shd w:val="clear" w:color="auto" w:fill="auto"/>
            <w:vAlign w:val="center"/>
            <w:hideMark/>
          </w:tcPr>
          <w:p w14:paraId="021DD99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E307DF8"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r w:rsidR="00BE070A" w:rsidRPr="00BE4743" w14:paraId="60E33782" w14:textId="77777777" w:rsidTr="00CB2CEF">
        <w:trPr>
          <w:trHeight w:val="1470"/>
        </w:trPr>
        <w:tc>
          <w:tcPr>
            <w:tcW w:w="376" w:type="dxa"/>
            <w:tcBorders>
              <w:top w:val="nil"/>
              <w:left w:val="single" w:sz="4" w:space="0" w:color="auto"/>
              <w:bottom w:val="single" w:sz="4" w:space="0" w:color="auto"/>
              <w:right w:val="single" w:sz="4" w:space="0" w:color="auto"/>
            </w:tcBorders>
            <w:shd w:val="clear" w:color="auto" w:fill="auto"/>
            <w:vAlign w:val="center"/>
            <w:hideMark/>
          </w:tcPr>
          <w:p w14:paraId="5E50DCAB"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36</w:t>
            </w:r>
          </w:p>
        </w:tc>
        <w:tc>
          <w:tcPr>
            <w:tcW w:w="1064" w:type="dxa"/>
            <w:tcBorders>
              <w:top w:val="nil"/>
              <w:left w:val="nil"/>
              <w:bottom w:val="single" w:sz="4" w:space="0" w:color="auto"/>
              <w:right w:val="single" w:sz="4" w:space="0" w:color="auto"/>
            </w:tcBorders>
            <w:shd w:val="clear" w:color="000000" w:fill="FDE9D9"/>
            <w:vAlign w:val="center"/>
            <w:hideMark/>
          </w:tcPr>
          <w:p w14:paraId="5F2E6AD4" w14:textId="77777777" w:rsidR="00BE070A" w:rsidRPr="00BE4743" w:rsidRDefault="00BE070A" w:rsidP="00BE070A">
            <w:pPr>
              <w:spacing w:before="0"/>
              <w:jc w:val="center"/>
              <w:rPr>
                <w:rFonts w:eastAsia="Times New Roman" w:cs="Calibri"/>
                <w:color w:val="000000"/>
                <w:sz w:val="18"/>
                <w:szCs w:val="18"/>
              </w:rPr>
            </w:pPr>
            <w:r w:rsidRPr="00BE4743">
              <w:rPr>
                <w:rFonts w:eastAsia="Times New Roman" w:cs="Calibri"/>
                <w:color w:val="000000"/>
                <w:sz w:val="18"/>
                <w:szCs w:val="18"/>
              </w:rPr>
              <w:t>Unions, chambers of commerce and other associations</w:t>
            </w:r>
          </w:p>
        </w:tc>
        <w:tc>
          <w:tcPr>
            <w:tcW w:w="1008" w:type="dxa"/>
            <w:tcBorders>
              <w:top w:val="nil"/>
              <w:left w:val="nil"/>
              <w:bottom w:val="single" w:sz="4" w:space="0" w:color="auto"/>
              <w:right w:val="single" w:sz="4" w:space="0" w:color="auto"/>
            </w:tcBorders>
            <w:shd w:val="clear" w:color="auto" w:fill="auto"/>
            <w:vAlign w:val="center"/>
            <w:hideMark/>
          </w:tcPr>
          <w:p w14:paraId="12C537A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CIBT project overview and participation on workshop</w:t>
            </w:r>
          </w:p>
        </w:tc>
        <w:tc>
          <w:tcPr>
            <w:tcW w:w="1008" w:type="dxa"/>
            <w:tcBorders>
              <w:top w:val="nil"/>
              <w:left w:val="nil"/>
              <w:bottom w:val="single" w:sz="4" w:space="0" w:color="auto"/>
              <w:right w:val="single" w:sz="4" w:space="0" w:color="auto"/>
            </w:tcBorders>
            <w:shd w:val="clear" w:color="auto" w:fill="auto"/>
            <w:vAlign w:val="center"/>
            <w:hideMark/>
          </w:tcPr>
          <w:p w14:paraId="32F41BE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Understanding the need for MRV</w:t>
            </w:r>
          </w:p>
        </w:tc>
        <w:tc>
          <w:tcPr>
            <w:tcW w:w="1008" w:type="dxa"/>
            <w:tcBorders>
              <w:top w:val="nil"/>
              <w:left w:val="nil"/>
              <w:bottom w:val="single" w:sz="4" w:space="0" w:color="auto"/>
              <w:right w:val="single" w:sz="4" w:space="0" w:color="auto"/>
            </w:tcBorders>
            <w:shd w:val="clear" w:color="auto" w:fill="auto"/>
            <w:vAlign w:val="center"/>
            <w:hideMark/>
          </w:tcPr>
          <w:p w14:paraId="59DFC69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78D23584"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Active participation </w:t>
            </w:r>
          </w:p>
        </w:tc>
        <w:tc>
          <w:tcPr>
            <w:tcW w:w="1008" w:type="dxa"/>
            <w:tcBorders>
              <w:top w:val="nil"/>
              <w:left w:val="nil"/>
              <w:bottom w:val="single" w:sz="4" w:space="0" w:color="auto"/>
              <w:right w:val="single" w:sz="4" w:space="0" w:color="auto"/>
            </w:tcBorders>
            <w:shd w:val="clear" w:color="auto" w:fill="auto"/>
            <w:vAlign w:val="center"/>
            <w:hideMark/>
          </w:tcPr>
          <w:p w14:paraId="335BFEA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awareness sessions, </w:t>
            </w:r>
            <w:proofErr w:type="gramStart"/>
            <w:r w:rsidRPr="00BE4743">
              <w:rPr>
                <w:rFonts w:eastAsia="Times New Roman" w:cs="Calibri"/>
                <w:color w:val="000000"/>
                <w:sz w:val="18"/>
                <w:szCs w:val="18"/>
              </w:rPr>
              <w:t>workshops</w:t>
            </w:r>
            <w:proofErr w:type="gramEnd"/>
            <w:r w:rsidRPr="00BE4743">
              <w:rPr>
                <w:rFonts w:eastAsia="Times New Roman" w:cs="Calibri"/>
                <w:color w:val="000000"/>
                <w:sz w:val="18"/>
                <w:szCs w:val="18"/>
              </w:rPr>
              <w:t xml:space="preserve"> and training.</w:t>
            </w:r>
          </w:p>
        </w:tc>
        <w:tc>
          <w:tcPr>
            <w:tcW w:w="1008" w:type="dxa"/>
            <w:tcBorders>
              <w:top w:val="nil"/>
              <w:left w:val="nil"/>
              <w:bottom w:val="single" w:sz="4" w:space="0" w:color="auto"/>
              <w:right w:val="single" w:sz="4" w:space="0" w:color="auto"/>
            </w:tcBorders>
            <w:shd w:val="clear" w:color="auto" w:fill="auto"/>
            <w:vAlign w:val="center"/>
            <w:hideMark/>
          </w:tcPr>
          <w:p w14:paraId="6B45A762"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Participation in training programs</w:t>
            </w:r>
          </w:p>
        </w:tc>
        <w:tc>
          <w:tcPr>
            <w:tcW w:w="1008" w:type="dxa"/>
            <w:tcBorders>
              <w:top w:val="nil"/>
              <w:left w:val="nil"/>
              <w:bottom w:val="single" w:sz="4" w:space="0" w:color="auto"/>
              <w:right w:val="single" w:sz="4" w:space="0" w:color="auto"/>
            </w:tcBorders>
            <w:shd w:val="clear" w:color="auto" w:fill="auto"/>
            <w:vAlign w:val="center"/>
            <w:hideMark/>
          </w:tcPr>
          <w:p w14:paraId="6A333C75"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4AA3370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xml:space="preserve">Participation in the public awareness program </w:t>
            </w:r>
          </w:p>
        </w:tc>
        <w:tc>
          <w:tcPr>
            <w:tcW w:w="1008" w:type="dxa"/>
            <w:tcBorders>
              <w:top w:val="nil"/>
              <w:left w:val="nil"/>
              <w:bottom w:val="single" w:sz="4" w:space="0" w:color="auto"/>
              <w:right w:val="single" w:sz="4" w:space="0" w:color="auto"/>
            </w:tcBorders>
            <w:shd w:val="clear" w:color="auto" w:fill="auto"/>
            <w:vAlign w:val="center"/>
            <w:hideMark/>
          </w:tcPr>
          <w:p w14:paraId="728328A3"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Engagement in various activities related to national communications and NDCs</w:t>
            </w:r>
          </w:p>
        </w:tc>
        <w:tc>
          <w:tcPr>
            <w:tcW w:w="1008" w:type="dxa"/>
            <w:tcBorders>
              <w:top w:val="nil"/>
              <w:left w:val="nil"/>
              <w:bottom w:val="single" w:sz="4" w:space="0" w:color="auto"/>
              <w:right w:val="single" w:sz="4" w:space="0" w:color="auto"/>
            </w:tcBorders>
            <w:shd w:val="clear" w:color="auto" w:fill="auto"/>
            <w:vAlign w:val="center"/>
            <w:hideMark/>
          </w:tcPr>
          <w:p w14:paraId="2CBAE349"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18AE3AEB"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c>
          <w:tcPr>
            <w:tcW w:w="1008" w:type="dxa"/>
            <w:tcBorders>
              <w:top w:val="nil"/>
              <w:left w:val="nil"/>
              <w:bottom w:val="single" w:sz="4" w:space="0" w:color="auto"/>
              <w:right w:val="single" w:sz="4" w:space="0" w:color="auto"/>
            </w:tcBorders>
            <w:shd w:val="clear" w:color="auto" w:fill="auto"/>
            <w:vAlign w:val="center"/>
            <w:hideMark/>
          </w:tcPr>
          <w:p w14:paraId="6F170337" w14:textId="77777777" w:rsidR="00BE070A" w:rsidRPr="00BE4743" w:rsidRDefault="00BE070A" w:rsidP="00BE070A">
            <w:pPr>
              <w:spacing w:before="0"/>
              <w:jc w:val="left"/>
              <w:rPr>
                <w:rFonts w:eastAsia="Times New Roman" w:cs="Calibri"/>
                <w:color w:val="000000"/>
                <w:sz w:val="18"/>
                <w:szCs w:val="18"/>
              </w:rPr>
            </w:pPr>
            <w:r w:rsidRPr="00BE4743">
              <w:rPr>
                <w:rFonts w:eastAsia="Times New Roman" w:cs="Calibri"/>
                <w:color w:val="000000"/>
                <w:sz w:val="18"/>
                <w:szCs w:val="18"/>
              </w:rPr>
              <w:t> </w:t>
            </w:r>
          </w:p>
        </w:tc>
      </w:tr>
    </w:tbl>
    <w:p w14:paraId="20A0E15A" w14:textId="77777777" w:rsidR="00CD4E65" w:rsidRPr="00BE4743" w:rsidRDefault="00CD4E65" w:rsidP="00CD4E65"/>
    <w:p w14:paraId="56F20380" w14:textId="77777777" w:rsidR="00CD4E65" w:rsidRPr="00BE4743" w:rsidRDefault="00CD4E65" w:rsidP="00CD4E65">
      <w:pPr>
        <w:rPr>
          <w:sz w:val="16"/>
          <w:szCs w:val="16"/>
        </w:rPr>
      </w:pPr>
    </w:p>
    <w:p w14:paraId="55B3992B" w14:textId="338862C9" w:rsidR="009A2962" w:rsidRPr="00BE4743" w:rsidRDefault="009A2962" w:rsidP="009A2962">
      <w:pPr>
        <w:rPr>
          <w:b/>
          <w:bCs/>
        </w:rPr>
      </w:pPr>
      <w:r w:rsidRPr="00BE4743">
        <w:rPr>
          <w:b/>
          <w:bCs/>
        </w:rPr>
        <w:t>The following table illustrates the estimated number of stakeholders from different institutions participating in the project:</w:t>
      </w:r>
    </w:p>
    <w:tbl>
      <w:tblPr>
        <w:tblW w:w="5000" w:type="pct"/>
        <w:tblInd w:w="-545" w:type="dxa"/>
        <w:tblLook w:val="04A0" w:firstRow="1" w:lastRow="0" w:firstColumn="1" w:lastColumn="0" w:noHBand="0" w:noVBand="1"/>
      </w:tblPr>
      <w:tblGrid>
        <w:gridCol w:w="399"/>
        <w:gridCol w:w="2697"/>
        <w:gridCol w:w="669"/>
        <w:gridCol w:w="534"/>
        <w:gridCol w:w="667"/>
        <w:gridCol w:w="641"/>
        <w:gridCol w:w="1054"/>
        <w:gridCol w:w="1070"/>
        <w:gridCol w:w="943"/>
        <w:gridCol w:w="1162"/>
        <w:gridCol w:w="222"/>
        <w:gridCol w:w="669"/>
        <w:gridCol w:w="1031"/>
        <w:gridCol w:w="1035"/>
        <w:gridCol w:w="1155"/>
      </w:tblGrid>
      <w:tr w:rsidR="009A2962" w:rsidRPr="00BE4743" w14:paraId="69AADE05" w14:textId="77777777" w:rsidTr="00A661F4">
        <w:trPr>
          <w:trHeight w:val="290"/>
          <w:tblHeader/>
        </w:trPr>
        <w:tc>
          <w:tcPr>
            <w:tcW w:w="14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607EA0D"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w:t>
            </w:r>
          </w:p>
        </w:tc>
        <w:tc>
          <w:tcPr>
            <w:tcW w:w="967"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8AACFFC"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Stakeholder</w:t>
            </w:r>
          </w:p>
        </w:tc>
        <w:tc>
          <w:tcPr>
            <w:tcW w:w="900" w:type="pct"/>
            <w:gridSpan w:val="4"/>
            <w:tcBorders>
              <w:top w:val="single" w:sz="4" w:space="0" w:color="auto"/>
              <w:left w:val="nil"/>
              <w:bottom w:val="single" w:sz="4" w:space="0" w:color="auto"/>
              <w:right w:val="single" w:sz="4" w:space="0" w:color="auto"/>
            </w:tcBorders>
            <w:shd w:val="clear" w:color="000000" w:fill="F2F2F2"/>
            <w:vAlign w:val="center"/>
            <w:hideMark/>
          </w:tcPr>
          <w:p w14:paraId="2BF9D987" w14:textId="77777777"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Technical support (Data, M&amp;E/MRV system, QA/QC)</w:t>
            </w:r>
          </w:p>
        </w:tc>
        <w:tc>
          <w:tcPr>
            <w:tcW w:w="37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B1AE7DC" w14:textId="77777777"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 xml:space="preserve">Involvement </w:t>
            </w:r>
            <w:proofErr w:type="gramStart"/>
            <w:r w:rsidRPr="00BE4743">
              <w:rPr>
                <w:rFonts w:eastAsia="Times New Roman" w:cs="Calibri"/>
                <w:b/>
                <w:bCs/>
                <w:color w:val="000000"/>
                <w:sz w:val="16"/>
                <w:szCs w:val="16"/>
                <w:lang w:eastAsia="zh-CN"/>
              </w:rPr>
              <w:t>in  NDCs</w:t>
            </w:r>
            <w:proofErr w:type="gramEnd"/>
          </w:p>
        </w:tc>
        <w:tc>
          <w:tcPr>
            <w:tcW w:w="384"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23DB844" w14:textId="77777777"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Participation in Training /Workshop</w:t>
            </w:r>
          </w:p>
        </w:tc>
        <w:tc>
          <w:tcPr>
            <w:tcW w:w="33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4D2DE45" w14:textId="77777777"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Awareness</w:t>
            </w:r>
          </w:p>
        </w:tc>
        <w:tc>
          <w:tcPr>
            <w:tcW w:w="417"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8A5E78A" w14:textId="7FE52ADB"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Other supports (legal, logistics</w:t>
            </w:r>
            <w:r w:rsidR="00CB64D6" w:rsidRPr="00BE4743">
              <w:rPr>
                <w:rFonts w:eastAsia="Times New Roman" w:cs="Calibri"/>
                <w:b/>
                <w:bCs/>
                <w:color w:val="000000"/>
                <w:sz w:val="16"/>
                <w:szCs w:val="16"/>
                <w:lang w:eastAsia="zh-CN"/>
              </w:rPr>
              <w:t xml:space="preserve">, </w:t>
            </w:r>
            <w:r w:rsidRPr="00BE4743">
              <w:rPr>
                <w:rFonts w:eastAsia="Times New Roman" w:cs="Calibri"/>
                <w:b/>
                <w:bCs/>
                <w:color w:val="000000"/>
                <w:sz w:val="16"/>
                <w:szCs w:val="16"/>
                <w:lang w:eastAsia="zh-CN"/>
              </w:rPr>
              <w:t>etc</w:t>
            </w:r>
            <w:r w:rsidR="00CB64D6" w:rsidRPr="00BE4743">
              <w:rPr>
                <w:rFonts w:eastAsia="Times New Roman" w:cs="Calibri"/>
                <w:b/>
                <w:bCs/>
                <w:color w:val="000000"/>
                <w:sz w:val="16"/>
                <w:szCs w:val="16"/>
                <w:lang w:eastAsia="zh-CN"/>
              </w:rPr>
              <w:t>.</w:t>
            </w:r>
            <w:r w:rsidRPr="00BE4743">
              <w:rPr>
                <w:rFonts w:eastAsia="Times New Roman" w:cs="Calibri"/>
                <w:b/>
                <w:bCs/>
                <w:color w:val="000000"/>
                <w:sz w:val="16"/>
                <w:szCs w:val="16"/>
                <w:lang w:eastAsia="zh-CN"/>
              </w:rPr>
              <w:t>)</w:t>
            </w:r>
          </w:p>
        </w:tc>
        <w:tc>
          <w:tcPr>
            <w:tcW w:w="80" w:type="pct"/>
            <w:tcBorders>
              <w:top w:val="nil"/>
              <w:left w:val="nil"/>
              <w:bottom w:val="nil"/>
              <w:right w:val="nil"/>
            </w:tcBorders>
            <w:shd w:val="clear" w:color="auto" w:fill="auto"/>
            <w:vAlign w:val="center"/>
            <w:hideMark/>
          </w:tcPr>
          <w:p w14:paraId="4FB0773E" w14:textId="77777777" w:rsidR="009A2962" w:rsidRPr="00BE4743" w:rsidRDefault="009A2962" w:rsidP="00F8568C">
            <w:pPr>
              <w:spacing w:before="0"/>
              <w:jc w:val="left"/>
              <w:rPr>
                <w:rFonts w:eastAsia="Times New Roman" w:cs="Calibri"/>
                <w:color w:val="000000"/>
                <w:sz w:val="18"/>
                <w:szCs w:val="18"/>
                <w:lang w:eastAsia="zh-CN"/>
              </w:rPr>
            </w:pPr>
          </w:p>
        </w:tc>
        <w:tc>
          <w:tcPr>
            <w:tcW w:w="98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FDB64C2"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xml:space="preserve">Expected number of participants </w:t>
            </w:r>
          </w:p>
        </w:tc>
        <w:tc>
          <w:tcPr>
            <w:tcW w:w="414"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EB53B25"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Women involvement</w:t>
            </w:r>
          </w:p>
        </w:tc>
      </w:tr>
      <w:tr w:rsidR="009A2962" w:rsidRPr="00BE4743" w14:paraId="7672D551" w14:textId="77777777" w:rsidTr="00A661F4">
        <w:trPr>
          <w:trHeight w:val="480"/>
          <w:tblHeader/>
        </w:trPr>
        <w:tc>
          <w:tcPr>
            <w:tcW w:w="143" w:type="pct"/>
            <w:vMerge/>
            <w:tcBorders>
              <w:top w:val="single" w:sz="4" w:space="0" w:color="auto"/>
              <w:left w:val="single" w:sz="4" w:space="0" w:color="auto"/>
              <w:bottom w:val="single" w:sz="4" w:space="0" w:color="000000"/>
              <w:right w:val="single" w:sz="4" w:space="0" w:color="auto"/>
            </w:tcBorders>
            <w:vAlign w:val="center"/>
            <w:hideMark/>
          </w:tcPr>
          <w:p w14:paraId="5B144F04" w14:textId="77777777" w:rsidR="009A2962" w:rsidRPr="00BE4743" w:rsidRDefault="009A2962" w:rsidP="00F8568C">
            <w:pPr>
              <w:spacing w:before="0"/>
              <w:jc w:val="left"/>
              <w:rPr>
                <w:rFonts w:eastAsia="Times New Roman" w:cs="Calibri"/>
                <w:b/>
                <w:bCs/>
                <w:color w:val="000000"/>
                <w:sz w:val="18"/>
                <w:szCs w:val="18"/>
                <w:lang w:eastAsia="zh-CN"/>
              </w:rPr>
            </w:pPr>
          </w:p>
        </w:tc>
        <w:tc>
          <w:tcPr>
            <w:tcW w:w="967" w:type="pct"/>
            <w:vMerge/>
            <w:tcBorders>
              <w:top w:val="single" w:sz="4" w:space="0" w:color="auto"/>
              <w:left w:val="single" w:sz="4" w:space="0" w:color="auto"/>
              <w:bottom w:val="single" w:sz="4" w:space="0" w:color="000000"/>
              <w:right w:val="single" w:sz="4" w:space="0" w:color="auto"/>
            </w:tcBorders>
            <w:vAlign w:val="center"/>
            <w:hideMark/>
          </w:tcPr>
          <w:p w14:paraId="35282731" w14:textId="77777777" w:rsidR="009A2962" w:rsidRPr="00BE4743" w:rsidRDefault="009A2962" w:rsidP="00F8568C">
            <w:pPr>
              <w:spacing w:before="0"/>
              <w:jc w:val="left"/>
              <w:rPr>
                <w:rFonts w:eastAsia="Times New Roman" w:cs="Calibri"/>
                <w:b/>
                <w:bCs/>
                <w:color w:val="000000"/>
                <w:sz w:val="18"/>
                <w:szCs w:val="18"/>
                <w:lang w:eastAsia="zh-CN"/>
              </w:rPr>
            </w:pPr>
          </w:p>
        </w:tc>
        <w:tc>
          <w:tcPr>
            <w:tcW w:w="240" w:type="pct"/>
            <w:tcBorders>
              <w:top w:val="nil"/>
              <w:left w:val="nil"/>
              <w:bottom w:val="single" w:sz="4" w:space="0" w:color="auto"/>
              <w:right w:val="single" w:sz="4" w:space="0" w:color="auto"/>
            </w:tcBorders>
            <w:shd w:val="clear" w:color="000000" w:fill="F2F2F2"/>
            <w:vAlign w:val="center"/>
            <w:hideMark/>
          </w:tcPr>
          <w:p w14:paraId="60745B5D" w14:textId="77777777"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Energy</w:t>
            </w:r>
          </w:p>
        </w:tc>
        <w:tc>
          <w:tcPr>
            <w:tcW w:w="191" w:type="pct"/>
            <w:tcBorders>
              <w:top w:val="nil"/>
              <w:left w:val="nil"/>
              <w:bottom w:val="single" w:sz="4" w:space="0" w:color="auto"/>
              <w:right w:val="single" w:sz="4" w:space="0" w:color="auto"/>
            </w:tcBorders>
            <w:shd w:val="clear" w:color="000000" w:fill="F2F2F2"/>
            <w:vAlign w:val="center"/>
            <w:hideMark/>
          </w:tcPr>
          <w:p w14:paraId="6AE1F372" w14:textId="77777777"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IPPU</w:t>
            </w:r>
          </w:p>
        </w:tc>
        <w:tc>
          <w:tcPr>
            <w:tcW w:w="239" w:type="pct"/>
            <w:tcBorders>
              <w:top w:val="nil"/>
              <w:left w:val="nil"/>
              <w:bottom w:val="single" w:sz="4" w:space="0" w:color="auto"/>
              <w:right w:val="single" w:sz="4" w:space="0" w:color="auto"/>
            </w:tcBorders>
            <w:shd w:val="clear" w:color="000000" w:fill="F2F2F2"/>
            <w:vAlign w:val="center"/>
            <w:hideMark/>
          </w:tcPr>
          <w:p w14:paraId="7945557F" w14:textId="77777777"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AFOLU</w:t>
            </w:r>
          </w:p>
        </w:tc>
        <w:tc>
          <w:tcPr>
            <w:tcW w:w="230" w:type="pct"/>
            <w:tcBorders>
              <w:top w:val="nil"/>
              <w:left w:val="nil"/>
              <w:bottom w:val="single" w:sz="4" w:space="0" w:color="auto"/>
              <w:right w:val="single" w:sz="4" w:space="0" w:color="auto"/>
            </w:tcBorders>
            <w:shd w:val="clear" w:color="000000" w:fill="F2F2F2"/>
            <w:vAlign w:val="center"/>
            <w:hideMark/>
          </w:tcPr>
          <w:p w14:paraId="73EDD75A" w14:textId="77777777" w:rsidR="009A2962" w:rsidRPr="00BE4743" w:rsidRDefault="009A2962" w:rsidP="00F8568C">
            <w:pPr>
              <w:spacing w:before="0"/>
              <w:jc w:val="center"/>
              <w:rPr>
                <w:rFonts w:eastAsia="Times New Roman" w:cs="Calibri"/>
                <w:b/>
                <w:bCs/>
                <w:color w:val="000000"/>
                <w:sz w:val="16"/>
                <w:szCs w:val="16"/>
                <w:lang w:eastAsia="zh-CN"/>
              </w:rPr>
            </w:pPr>
            <w:r w:rsidRPr="00BE4743">
              <w:rPr>
                <w:rFonts w:eastAsia="Times New Roman" w:cs="Calibri"/>
                <w:b/>
                <w:bCs/>
                <w:color w:val="000000"/>
                <w:sz w:val="16"/>
                <w:szCs w:val="16"/>
                <w:lang w:eastAsia="zh-CN"/>
              </w:rPr>
              <w:t>Waste</w:t>
            </w:r>
          </w:p>
        </w:tc>
        <w:tc>
          <w:tcPr>
            <w:tcW w:w="378" w:type="pct"/>
            <w:vMerge/>
            <w:tcBorders>
              <w:top w:val="single" w:sz="4" w:space="0" w:color="auto"/>
              <w:left w:val="single" w:sz="4" w:space="0" w:color="auto"/>
              <w:bottom w:val="single" w:sz="4" w:space="0" w:color="000000"/>
              <w:right w:val="single" w:sz="4" w:space="0" w:color="auto"/>
            </w:tcBorders>
            <w:vAlign w:val="center"/>
            <w:hideMark/>
          </w:tcPr>
          <w:p w14:paraId="066B9F65" w14:textId="77777777" w:rsidR="009A2962" w:rsidRPr="00BE4743" w:rsidRDefault="009A2962" w:rsidP="00F8568C">
            <w:pPr>
              <w:spacing w:before="0"/>
              <w:jc w:val="left"/>
              <w:rPr>
                <w:rFonts w:eastAsia="Times New Roman" w:cs="Calibri"/>
                <w:b/>
                <w:bCs/>
                <w:color w:val="000000"/>
                <w:sz w:val="18"/>
                <w:szCs w:val="18"/>
                <w:lang w:eastAsia="zh-CN"/>
              </w:rPr>
            </w:pPr>
          </w:p>
        </w:tc>
        <w:tc>
          <w:tcPr>
            <w:tcW w:w="384" w:type="pct"/>
            <w:vMerge/>
            <w:tcBorders>
              <w:top w:val="single" w:sz="4" w:space="0" w:color="auto"/>
              <w:left w:val="single" w:sz="4" w:space="0" w:color="auto"/>
              <w:bottom w:val="single" w:sz="4" w:space="0" w:color="000000"/>
              <w:right w:val="single" w:sz="4" w:space="0" w:color="auto"/>
            </w:tcBorders>
            <w:vAlign w:val="center"/>
            <w:hideMark/>
          </w:tcPr>
          <w:p w14:paraId="69CE975E" w14:textId="77777777" w:rsidR="009A2962" w:rsidRPr="00BE4743" w:rsidRDefault="009A2962" w:rsidP="00F8568C">
            <w:pPr>
              <w:spacing w:before="0"/>
              <w:jc w:val="left"/>
              <w:rPr>
                <w:rFonts w:eastAsia="Times New Roman" w:cs="Calibri"/>
                <w:b/>
                <w:bCs/>
                <w:color w:val="000000"/>
                <w:sz w:val="18"/>
                <w:szCs w:val="18"/>
                <w:lang w:eastAsia="zh-CN"/>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14:paraId="3591DB66" w14:textId="77777777" w:rsidR="009A2962" w:rsidRPr="00BE4743" w:rsidRDefault="009A2962" w:rsidP="00F8568C">
            <w:pPr>
              <w:spacing w:before="0"/>
              <w:jc w:val="left"/>
              <w:rPr>
                <w:rFonts w:eastAsia="Times New Roman" w:cs="Calibri"/>
                <w:b/>
                <w:bCs/>
                <w:color w:val="000000"/>
                <w:sz w:val="18"/>
                <w:szCs w:val="18"/>
                <w:lang w:eastAsia="zh-CN"/>
              </w:rPr>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379AA143" w14:textId="77777777" w:rsidR="009A2962" w:rsidRPr="00BE4743" w:rsidRDefault="009A2962" w:rsidP="00F8568C">
            <w:pPr>
              <w:spacing w:before="0"/>
              <w:jc w:val="left"/>
              <w:rPr>
                <w:rFonts w:eastAsia="Times New Roman" w:cs="Calibri"/>
                <w:b/>
                <w:bCs/>
                <w:color w:val="000000"/>
                <w:sz w:val="18"/>
                <w:szCs w:val="18"/>
                <w:lang w:eastAsia="zh-CN"/>
              </w:rPr>
            </w:pPr>
          </w:p>
        </w:tc>
        <w:tc>
          <w:tcPr>
            <w:tcW w:w="80" w:type="pct"/>
            <w:tcBorders>
              <w:top w:val="nil"/>
              <w:left w:val="nil"/>
              <w:bottom w:val="nil"/>
              <w:right w:val="nil"/>
            </w:tcBorders>
            <w:shd w:val="clear" w:color="auto" w:fill="auto"/>
            <w:vAlign w:val="center"/>
            <w:hideMark/>
          </w:tcPr>
          <w:p w14:paraId="42294C93"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000000" w:fill="F2F2F2"/>
            <w:vAlign w:val="center"/>
            <w:hideMark/>
          </w:tcPr>
          <w:p w14:paraId="456B76F3"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TWGs</w:t>
            </w:r>
          </w:p>
        </w:tc>
        <w:tc>
          <w:tcPr>
            <w:tcW w:w="370" w:type="pct"/>
            <w:tcBorders>
              <w:top w:val="nil"/>
              <w:left w:val="nil"/>
              <w:bottom w:val="single" w:sz="4" w:space="0" w:color="auto"/>
              <w:right w:val="single" w:sz="4" w:space="0" w:color="auto"/>
            </w:tcBorders>
            <w:shd w:val="clear" w:color="000000" w:fill="F2F2F2"/>
            <w:vAlign w:val="center"/>
            <w:hideMark/>
          </w:tcPr>
          <w:p w14:paraId="46BF100F"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Training &amp; workshops</w:t>
            </w:r>
          </w:p>
        </w:tc>
        <w:tc>
          <w:tcPr>
            <w:tcW w:w="371" w:type="pct"/>
            <w:tcBorders>
              <w:top w:val="nil"/>
              <w:left w:val="nil"/>
              <w:bottom w:val="single" w:sz="4" w:space="0" w:color="auto"/>
              <w:right w:val="single" w:sz="4" w:space="0" w:color="auto"/>
            </w:tcBorders>
            <w:shd w:val="clear" w:color="000000" w:fill="F2F2F2"/>
            <w:vAlign w:val="center"/>
            <w:hideMark/>
          </w:tcPr>
          <w:p w14:paraId="2AD7E9BD"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xml:space="preserve">Awareness sessions </w:t>
            </w: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382ECCC8" w14:textId="77777777" w:rsidR="009A2962" w:rsidRPr="00BE4743" w:rsidRDefault="009A2962" w:rsidP="00F8568C">
            <w:pPr>
              <w:spacing w:before="0"/>
              <w:jc w:val="left"/>
              <w:rPr>
                <w:rFonts w:eastAsia="Times New Roman" w:cs="Calibri"/>
                <w:b/>
                <w:bCs/>
                <w:color w:val="000000"/>
                <w:sz w:val="18"/>
                <w:szCs w:val="18"/>
                <w:lang w:eastAsia="zh-CN"/>
              </w:rPr>
            </w:pPr>
          </w:p>
        </w:tc>
      </w:tr>
      <w:tr w:rsidR="009A2962" w:rsidRPr="00BE4743" w14:paraId="16955F5B" w14:textId="77777777" w:rsidTr="00A661F4">
        <w:trPr>
          <w:trHeight w:val="290"/>
        </w:trPr>
        <w:tc>
          <w:tcPr>
            <w:tcW w:w="143" w:type="pct"/>
            <w:tcBorders>
              <w:top w:val="nil"/>
              <w:left w:val="nil"/>
              <w:bottom w:val="nil"/>
              <w:right w:val="nil"/>
            </w:tcBorders>
            <w:shd w:val="clear" w:color="000000" w:fill="F2F2F2"/>
            <w:vAlign w:val="center"/>
            <w:hideMark/>
          </w:tcPr>
          <w:p w14:paraId="2E6E7B43"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967" w:type="pct"/>
            <w:tcBorders>
              <w:top w:val="nil"/>
              <w:left w:val="nil"/>
              <w:bottom w:val="nil"/>
              <w:right w:val="nil"/>
            </w:tcBorders>
            <w:shd w:val="clear" w:color="000000" w:fill="F2F2F2"/>
            <w:vAlign w:val="center"/>
            <w:hideMark/>
          </w:tcPr>
          <w:p w14:paraId="5F7B9679"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240" w:type="pct"/>
            <w:tcBorders>
              <w:top w:val="nil"/>
              <w:left w:val="nil"/>
              <w:bottom w:val="nil"/>
              <w:right w:val="nil"/>
            </w:tcBorders>
            <w:shd w:val="clear" w:color="000000" w:fill="F2F2F2"/>
            <w:vAlign w:val="center"/>
            <w:hideMark/>
          </w:tcPr>
          <w:p w14:paraId="234897B2"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191" w:type="pct"/>
            <w:tcBorders>
              <w:top w:val="nil"/>
              <w:left w:val="nil"/>
              <w:bottom w:val="nil"/>
              <w:right w:val="nil"/>
            </w:tcBorders>
            <w:shd w:val="clear" w:color="000000" w:fill="F2F2F2"/>
            <w:vAlign w:val="center"/>
            <w:hideMark/>
          </w:tcPr>
          <w:p w14:paraId="32F0452E"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239" w:type="pct"/>
            <w:tcBorders>
              <w:top w:val="nil"/>
              <w:left w:val="nil"/>
              <w:bottom w:val="nil"/>
              <w:right w:val="nil"/>
            </w:tcBorders>
            <w:shd w:val="clear" w:color="000000" w:fill="F2F2F2"/>
            <w:vAlign w:val="center"/>
            <w:hideMark/>
          </w:tcPr>
          <w:p w14:paraId="469AD46C"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230" w:type="pct"/>
            <w:tcBorders>
              <w:top w:val="nil"/>
              <w:left w:val="nil"/>
              <w:bottom w:val="nil"/>
              <w:right w:val="nil"/>
            </w:tcBorders>
            <w:shd w:val="clear" w:color="000000" w:fill="F2F2F2"/>
            <w:vAlign w:val="center"/>
            <w:hideMark/>
          </w:tcPr>
          <w:p w14:paraId="3CD3FD7D"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378" w:type="pct"/>
            <w:tcBorders>
              <w:top w:val="nil"/>
              <w:left w:val="nil"/>
              <w:bottom w:val="nil"/>
              <w:right w:val="nil"/>
            </w:tcBorders>
            <w:shd w:val="clear" w:color="000000" w:fill="F2F2F2"/>
            <w:vAlign w:val="center"/>
            <w:hideMark/>
          </w:tcPr>
          <w:p w14:paraId="2BB07E7A"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384" w:type="pct"/>
            <w:tcBorders>
              <w:top w:val="nil"/>
              <w:left w:val="nil"/>
              <w:bottom w:val="nil"/>
              <w:right w:val="nil"/>
            </w:tcBorders>
            <w:shd w:val="clear" w:color="000000" w:fill="F2F2F2"/>
            <w:vAlign w:val="center"/>
            <w:hideMark/>
          </w:tcPr>
          <w:p w14:paraId="2CF0CE89"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338" w:type="pct"/>
            <w:tcBorders>
              <w:top w:val="nil"/>
              <w:left w:val="nil"/>
              <w:bottom w:val="nil"/>
              <w:right w:val="nil"/>
            </w:tcBorders>
            <w:shd w:val="clear" w:color="000000" w:fill="F2F2F2"/>
            <w:vAlign w:val="center"/>
            <w:hideMark/>
          </w:tcPr>
          <w:p w14:paraId="2D302ACC"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417" w:type="pct"/>
            <w:tcBorders>
              <w:top w:val="nil"/>
              <w:left w:val="nil"/>
              <w:bottom w:val="nil"/>
              <w:right w:val="nil"/>
            </w:tcBorders>
            <w:shd w:val="clear" w:color="000000" w:fill="F2F2F2"/>
            <w:vAlign w:val="center"/>
            <w:hideMark/>
          </w:tcPr>
          <w:p w14:paraId="2BE6A376"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80" w:type="pct"/>
            <w:tcBorders>
              <w:top w:val="nil"/>
              <w:left w:val="nil"/>
              <w:bottom w:val="nil"/>
              <w:right w:val="nil"/>
            </w:tcBorders>
            <w:shd w:val="clear" w:color="auto" w:fill="auto"/>
            <w:vAlign w:val="center"/>
            <w:hideMark/>
          </w:tcPr>
          <w:p w14:paraId="4A19A70E"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000000" w:fill="F2F2F2"/>
            <w:vAlign w:val="center"/>
            <w:hideMark/>
          </w:tcPr>
          <w:p w14:paraId="552A9EF9"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370" w:type="pct"/>
            <w:tcBorders>
              <w:top w:val="nil"/>
              <w:left w:val="nil"/>
              <w:bottom w:val="single" w:sz="4" w:space="0" w:color="auto"/>
              <w:right w:val="single" w:sz="4" w:space="0" w:color="auto"/>
            </w:tcBorders>
            <w:shd w:val="clear" w:color="000000" w:fill="F2F2F2"/>
            <w:vAlign w:val="center"/>
            <w:hideMark/>
          </w:tcPr>
          <w:p w14:paraId="5F219CF5"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371" w:type="pct"/>
            <w:tcBorders>
              <w:top w:val="nil"/>
              <w:left w:val="nil"/>
              <w:bottom w:val="single" w:sz="4" w:space="0" w:color="auto"/>
              <w:right w:val="single" w:sz="4" w:space="0" w:color="auto"/>
            </w:tcBorders>
            <w:shd w:val="clear" w:color="000000" w:fill="F2F2F2"/>
            <w:vAlign w:val="center"/>
            <w:hideMark/>
          </w:tcPr>
          <w:p w14:paraId="278F4F6D"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c>
          <w:tcPr>
            <w:tcW w:w="414" w:type="pct"/>
            <w:tcBorders>
              <w:top w:val="nil"/>
              <w:left w:val="nil"/>
              <w:bottom w:val="single" w:sz="4" w:space="0" w:color="auto"/>
              <w:right w:val="single" w:sz="4" w:space="0" w:color="auto"/>
            </w:tcBorders>
            <w:shd w:val="clear" w:color="000000" w:fill="F2F2F2"/>
            <w:vAlign w:val="center"/>
            <w:hideMark/>
          </w:tcPr>
          <w:p w14:paraId="3FE6DC11"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w:t>
            </w:r>
          </w:p>
        </w:tc>
      </w:tr>
      <w:tr w:rsidR="009A2962" w:rsidRPr="00BE4743" w14:paraId="45E4EB01" w14:textId="77777777" w:rsidTr="00A661F4">
        <w:trPr>
          <w:trHeight w:val="290"/>
        </w:trPr>
        <w:tc>
          <w:tcPr>
            <w:tcW w:w="143" w:type="pct"/>
            <w:tcBorders>
              <w:top w:val="nil"/>
              <w:left w:val="nil"/>
              <w:bottom w:val="nil"/>
              <w:right w:val="nil"/>
            </w:tcBorders>
            <w:shd w:val="clear" w:color="000000" w:fill="F2F2F2"/>
            <w:vAlign w:val="center"/>
            <w:hideMark/>
          </w:tcPr>
          <w:p w14:paraId="7B77DE1A"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A</w:t>
            </w:r>
          </w:p>
        </w:tc>
        <w:tc>
          <w:tcPr>
            <w:tcW w:w="967" w:type="pct"/>
            <w:tcBorders>
              <w:top w:val="nil"/>
              <w:left w:val="nil"/>
              <w:bottom w:val="nil"/>
              <w:right w:val="nil"/>
            </w:tcBorders>
            <w:shd w:val="clear" w:color="000000" w:fill="F2F2F2"/>
            <w:vAlign w:val="center"/>
            <w:hideMark/>
          </w:tcPr>
          <w:p w14:paraId="4090868E"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xml:space="preserve">Ministries </w:t>
            </w:r>
          </w:p>
        </w:tc>
        <w:tc>
          <w:tcPr>
            <w:tcW w:w="240" w:type="pct"/>
            <w:tcBorders>
              <w:top w:val="nil"/>
              <w:left w:val="nil"/>
              <w:bottom w:val="nil"/>
              <w:right w:val="nil"/>
            </w:tcBorders>
            <w:shd w:val="clear" w:color="000000" w:fill="F2F2F2"/>
            <w:vAlign w:val="center"/>
            <w:hideMark/>
          </w:tcPr>
          <w:p w14:paraId="0386B9DA"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191" w:type="pct"/>
            <w:tcBorders>
              <w:top w:val="nil"/>
              <w:left w:val="nil"/>
              <w:bottom w:val="nil"/>
              <w:right w:val="nil"/>
            </w:tcBorders>
            <w:shd w:val="clear" w:color="000000" w:fill="F2F2F2"/>
            <w:vAlign w:val="center"/>
            <w:hideMark/>
          </w:tcPr>
          <w:p w14:paraId="62947F83"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239" w:type="pct"/>
            <w:tcBorders>
              <w:top w:val="nil"/>
              <w:left w:val="nil"/>
              <w:bottom w:val="nil"/>
              <w:right w:val="nil"/>
            </w:tcBorders>
            <w:shd w:val="clear" w:color="000000" w:fill="F2F2F2"/>
            <w:vAlign w:val="center"/>
            <w:hideMark/>
          </w:tcPr>
          <w:p w14:paraId="75ECC1F1"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230" w:type="pct"/>
            <w:tcBorders>
              <w:top w:val="nil"/>
              <w:left w:val="nil"/>
              <w:bottom w:val="nil"/>
              <w:right w:val="nil"/>
            </w:tcBorders>
            <w:shd w:val="clear" w:color="000000" w:fill="F2F2F2"/>
            <w:vAlign w:val="center"/>
            <w:hideMark/>
          </w:tcPr>
          <w:p w14:paraId="16D93656"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378" w:type="pct"/>
            <w:tcBorders>
              <w:top w:val="nil"/>
              <w:left w:val="nil"/>
              <w:bottom w:val="nil"/>
              <w:right w:val="nil"/>
            </w:tcBorders>
            <w:shd w:val="clear" w:color="000000" w:fill="F2F2F2"/>
            <w:vAlign w:val="center"/>
            <w:hideMark/>
          </w:tcPr>
          <w:p w14:paraId="2606376B"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384" w:type="pct"/>
            <w:tcBorders>
              <w:top w:val="nil"/>
              <w:left w:val="nil"/>
              <w:bottom w:val="nil"/>
              <w:right w:val="nil"/>
            </w:tcBorders>
            <w:shd w:val="clear" w:color="000000" w:fill="F2F2F2"/>
            <w:vAlign w:val="center"/>
            <w:hideMark/>
          </w:tcPr>
          <w:p w14:paraId="5788C3DC"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338" w:type="pct"/>
            <w:tcBorders>
              <w:top w:val="nil"/>
              <w:left w:val="nil"/>
              <w:bottom w:val="nil"/>
              <w:right w:val="nil"/>
            </w:tcBorders>
            <w:shd w:val="clear" w:color="000000" w:fill="F2F2F2"/>
            <w:vAlign w:val="center"/>
            <w:hideMark/>
          </w:tcPr>
          <w:p w14:paraId="34CEAD68"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417" w:type="pct"/>
            <w:tcBorders>
              <w:top w:val="nil"/>
              <w:left w:val="nil"/>
              <w:bottom w:val="nil"/>
              <w:right w:val="nil"/>
            </w:tcBorders>
            <w:shd w:val="clear" w:color="000000" w:fill="F2F2F2"/>
            <w:vAlign w:val="center"/>
            <w:hideMark/>
          </w:tcPr>
          <w:p w14:paraId="77DF4A7E"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80" w:type="pct"/>
            <w:tcBorders>
              <w:top w:val="nil"/>
              <w:left w:val="nil"/>
              <w:bottom w:val="nil"/>
              <w:right w:val="nil"/>
            </w:tcBorders>
            <w:shd w:val="clear" w:color="auto" w:fill="auto"/>
            <w:vAlign w:val="center"/>
            <w:hideMark/>
          </w:tcPr>
          <w:p w14:paraId="4C39AA33"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5B434C0E"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370" w:type="pct"/>
            <w:tcBorders>
              <w:top w:val="nil"/>
              <w:left w:val="nil"/>
              <w:bottom w:val="single" w:sz="4" w:space="0" w:color="auto"/>
              <w:right w:val="single" w:sz="4" w:space="0" w:color="auto"/>
            </w:tcBorders>
            <w:shd w:val="clear" w:color="auto" w:fill="auto"/>
            <w:vAlign w:val="center"/>
            <w:hideMark/>
          </w:tcPr>
          <w:p w14:paraId="3FC993A5"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371" w:type="pct"/>
            <w:tcBorders>
              <w:top w:val="nil"/>
              <w:left w:val="nil"/>
              <w:bottom w:val="single" w:sz="4" w:space="0" w:color="auto"/>
              <w:right w:val="single" w:sz="4" w:space="0" w:color="auto"/>
            </w:tcBorders>
            <w:shd w:val="clear" w:color="auto" w:fill="auto"/>
            <w:vAlign w:val="center"/>
            <w:hideMark/>
          </w:tcPr>
          <w:p w14:paraId="333203A0"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14" w:type="pct"/>
            <w:tcBorders>
              <w:top w:val="nil"/>
              <w:left w:val="nil"/>
              <w:bottom w:val="single" w:sz="4" w:space="0" w:color="auto"/>
              <w:right w:val="single" w:sz="4" w:space="0" w:color="auto"/>
            </w:tcBorders>
            <w:shd w:val="clear" w:color="auto" w:fill="auto"/>
            <w:vAlign w:val="center"/>
            <w:hideMark/>
          </w:tcPr>
          <w:p w14:paraId="20C1CD12"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r>
      <w:tr w:rsidR="002F75A3" w:rsidRPr="00BE4743" w14:paraId="6F12EB0E" w14:textId="77777777" w:rsidTr="00A661F4">
        <w:trPr>
          <w:trHeight w:val="290"/>
        </w:trPr>
        <w:tc>
          <w:tcPr>
            <w:tcW w:w="1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8596E"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967" w:type="pct"/>
            <w:tcBorders>
              <w:top w:val="single" w:sz="4" w:space="0" w:color="auto"/>
              <w:left w:val="nil"/>
              <w:bottom w:val="single" w:sz="4" w:space="0" w:color="auto"/>
              <w:right w:val="single" w:sz="4" w:space="0" w:color="auto"/>
            </w:tcBorders>
            <w:shd w:val="clear" w:color="000000" w:fill="E5FFF5"/>
            <w:vAlign w:val="center"/>
            <w:hideMark/>
          </w:tcPr>
          <w:p w14:paraId="132BC986"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Foreign Affairs</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11DED733" w14:textId="2491E60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CF277E0" w14:textId="1DD49A5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6CED96A0" w14:textId="1A22B40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71B8788D" w14:textId="6AA128F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CF59FF3" w14:textId="169EB13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06060852" w14:textId="277E52D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3079D981" w14:textId="0F8EE8B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4D99E7AE" w14:textId="2E5F060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2459D26F"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24EAA619" w14:textId="3E74E58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58F2C248" w14:textId="2E2CD0E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74141CA5" w14:textId="1F24C79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429BD3A3" w14:textId="5BCD5B4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r>
      <w:tr w:rsidR="002F75A3" w:rsidRPr="00BE4743" w14:paraId="0CC1E85D"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3D065EE"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w:t>
            </w:r>
          </w:p>
        </w:tc>
        <w:tc>
          <w:tcPr>
            <w:tcW w:w="967" w:type="pct"/>
            <w:tcBorders>
              <w:top w:val="nil"/>
              <w:left w:val="nil"/>
              <w:bottom w:val="single" w:sz="4" w:space="0" w:color="auto"/>
              <w:right w:val="single" w:sz="4" w:space="0" w:color="auto"/>
            </w:tcBorders>
            <w:shd w:val="clear" w:color="000000" w:fill="E5FFF5"/>
            <w:vAlign w:val="center"/>
            <w:hideMark/>
          </w:tcPr>
          <w:p w14:paraId="2CE34064"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Interior</w:t>
            </w:r>
          </w:p>
        </w:tc>
        <w:tc>
          <w:tcPr>
            <w:tcW w:w="240" w:type="pct"/>
            <w:tcBorders>
              <w:top w:val="nil"/>
              <w:left w:val="nil"/>
              <w:bottom w:val="single" w:sz="4" w:space="0" w:color="auto"/>
              <w:right w:val="single" w:sz="4" w:space="0" w:color="auto"/>
            </w:tcBorders>
            <w:shd w:val="clear" w:color="auto" w:fill="auto"/>
            <w:vAlign w:val="center"/>
            <w:hideMark/>
          </w:tcPr>
          <w:p w14:paraId="252A0982" w14:textId="78CE83A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58BB7726" w14:textId="1466071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2AD6CC1D" w14:textId="13737F5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0D61502D" w14:textId="187DA00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694D8771" w14:textId="39507CE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5E51E3A0" w14:textId="526B3E4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06964858" w14:textId="2C05FD3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4E621BEE" w14:textId="5F163BB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24D649A3"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4BD3B354" w14:textId="67D9E03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0" w:type="pct"/>
            <w:tcBorders>
              <w:top w:val="nil"/>
              <w:left w:val="nil"/>
              <w:bottom w:val="single" w:sz="4" w:space="0" w:color="auto"/>
              <w:right w:val="single" w:sz="4" w:space="0" w:color="auto"/>
            </w:tcBorders>
            <w:shd w:val="clear" w:color="auto" w:fill="auto"/>
            <w:vAlign w:val="center"/>
            <w:hideMark/>
          </w:tcPr>
          <w:p w14:paraId="13937170" w14:textId="42F6D28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1A7399F3" w14:textId="6B28102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5FE5C4F6" w14:textId="6DE75BE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w:t>
            </w:r>
          </w:p>
        </w:tc>
      </w:tr>
      <w:tr w:rsidR="002F75A3" w:rsidRPr="00BE4743" w14:paraId="0E216ECB"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5FBE6D8"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3</w:t>
            </w:r>
          </w:p>
        </w:tc>
        <w:tc>
          <w:tcPr>
            <w:tcW w:w="967" w:type="pct"/>
            <w:tcBorders>
              <w:top w:val="nil"/>
              <w:left w:val="nil"/>
              <w:bottom w:val="single" w:sz="4" w:space="0" w:color="auto"/>
              <w:right w:val="single" w:sz="4" w:space="0" w:color="auto"/>
            </w:tcBorders>
            <w:shd w:val="clear" w:color="000000" w:fill="E5FFF5"/>
            <w:vAlign w:val="center"/>
            <w:hideMark/>
          </w:tcPr>
          <w:p w14:paraId="2BD3A2A5"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Justice</w:t>
            </w:r>
          </w:p>
        </w:tc>
        <w:tc>
          <w:tcPr>
            <w:tcW w:w="240" w:type="pct"/>
            <w:tcBorders>
              <w:top w:val="nil"/>
              <w:left w:val="nil"/>
              <w:bottom w:val="single" w:sz="4" w:space="0" w:color="auto"/>
              <w:right w:val="single" w:sz="4" w:space="0" w:color="auto"/>
            </w:tcBorders>
            <w:shd w:val="clear" w:color="auto" w:fill="auto"/>
            <w:vAlign w:val="center"/>
            <w:hideMark/>
          </w:tcPr>
          <w:p w14:paraId="711353ED" w14:textId="77E5AE7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0D87AFF3" w14:textId="2948CCB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2975B2B4" w14:textId="5F47A42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23556A6D" w14:textId="4AB0BD3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1EE09292" w14:textId="188983A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28639CA5" w14:textId="18CF819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107D22DD" w14:textId="157B66B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2BAF1F40" w14:textId="77633FD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784E9F1B"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7B3ACC3C" w14:textId="1951671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19BA1CB3" w14:textId="4A4667E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13EBBF18" w14:textId="357C29E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560EBACF" w14:textId="2C78DFA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r>
      <w:tr w:rsidR="002F75A3" w:rsidRPr="00BE4743" w14:paraId="40BBD710"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33A4222F"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lastRenderedPageBreak/>
              <w:t>4</w:t>
            </w:r>
          </w:p>
        </w:tc>
        <w:tc>
          <w:tcPr>
            <w:tcW w:w="967" w:type="pct"/>
            <w:tcBorders>
              <w:top w:val="nil"/>
              <w:left w:val="nil"/>
              <w:bottom w:val="single" w:sz="4" w:space="0" w:color="auto"/>
              <w:right w:val="single" w:sz="4" w:space="0" w:color="auto"/>
            </w:tcBorders>
            <w:shd w:val="clear" w:color="000000" w:fill="E5FFF5"/>
            <w:vAlign w:val="center"/>
            <w:hideMark/>
          </w:tcPr>
          <w:p w14:paraId="3AC04702"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Communications and Digital Transformation</w:t>
            </w:r>
          </w:p>
        </w:tc>
        <w:tc>
          <w:tcPr>
            <w:tcW w:w="240" w:type="pct"/>
            <w:tcBorders>
              <w:top w:val="nil"/>
              <w:left w:val="nil"/>
              <w:bottom w:val="single" w:sz="4" w:space="0" w:color="auto"/>
              <w:right w:val="single" w:sz="4" w:space="0" w:color="auto"/>
            </w:tcBorders>
            <w:shd w:val="clear" w:color="auto" w:fill="auto"/>
            <w:vAlign w:val="center"/>
            <w:hideMark/>
          </w:tcPr>
          <w:p w14:paraId="7D70DAB6" w14:textId="18A075D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6D8360CA" w14:textId="4BE492D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64251C24" w14:textId="564FA4D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vAlign w:val="center"/>
            <w:hideMark/>
          </w:tcPr>
          <w:p w14:paraId="7EB58D88" w14:textId="2B6C835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vAlign w:val="center"/>
            <w:hideMark/>
          </w:tcPr>
          <w:p w14:paraId="16038F4C" w14:textId="5B4CFD9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219D17E0" w14:textId="00A2608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22A9A7DF" w14:textId="64849A5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6199D207" w14:textId="17AF5A2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651B4356"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61F3308D" w14:textId="42CC2F5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c>
          <w:tcPr>
            <w:tcW w:w="370" w:type="pct"/>
            <w:tcBorders>
              <w:top w:val="nil"/>
              <w:left w:val="nil"/>
              <w:bottom w:val="single" w:sz="4" w:space="0" w:color="auto"/>
              <w:right w:val="single" w:sz="4" w:space="0" w:color="auto"/>
            </w:tcBorders>
            <w:shd w:val="clear" w:color="auto" w:fill="auto"/>
            <w:vAlign w:val="center"/>
            <w:hideMark/>
          </w:tcPr>
          <w:p w14:paraId="499A8A28" w14:textId="3551376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48B300D0" w14:textId="74278FB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16331510" w14:textId="7A08DC9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9</w:t>
            </w:r>
          </w:p>
        </w:tc>
      </w:tr>
      <w:tr w:rsidR="002F75A3" w:rsidRPr="00BE4743" w14:paraId="55228F2D"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13648E6"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5</w:t>
            </w:r>
          </w:p>
        </w:tc>
        <w:tc>
          <w:tcPr>
            <w:tcW w:w="967" w:type="pct"/>
            <w:tcBorders>
              <w:top w:val="nil"/>
              <w:left w:val="nil"/>
              <w:bottom w:val="single" w:sz="4" w:space="0" w:color="auto"/>
              <w:right w:val="single" w:sz="4" w:space="0" w:color="auto"/>
            </w:tcBorders>
            <w:shd w:val="clear" w:color="000000" w:fill="E5FFF5"/>
            <w:vAlign w:val="center"/>
            <w:hideMark/>
          </w:tcPr>
          <w:p w14:paraId="1A9748FE"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Cabinet Affairs</w:t>
            </w:r>
          </w:p>
        </w:tc>
        <w:tc>
          <w:tcPr>
            <w:tcW w:w="240" w:type="pct"/>
            <w:tcBorders>
              <w:top w:val="nil"/>
              <w:left w:val="nil"/>
              <w:bottom w:val="single" w:sz="4" w:space="0" w:color="auto"/>
              <w:right w:val="single" w:sz="4" w:space="0" w:color="auto"/>
            </w:tcBorders>
            <w:shd w:val="clear" w:color="auto" w:fill="auto"/>
            <w:vAlign w:val="center"/>
            <w:hideMark/>
          </w:tcPr>
          <w:p w14:paraId="38D7FCE9" w14:textId="450DEBE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510E444F" w14:textId="6FEB2B6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2B5F5BC6" w14:textId="2F3FC05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045082F1" w14:textId="38D951F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1FBBFA05" w14:textId="044851F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09735A93" w14:textId="1A481CA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38" w:type="pct"/>
            <w:tcBorders>
              <w:top w:val="nil"/>
              <w:left w:val="nil"/>
              <w:bottom w:val="single" w:sz="4" w:space="0" w:color="auto"/>
              <w:right w:val="single" w:sz="4" w:space="0" w:color="auto"/>
            </w:tcBorders>
            <w:shd w:val="clear" w:color="auto" w:fill="auto"/>
            <w:vAlign w:val="center"/>
            <w:hideMark/>
          </w:tcPr>
          <w:p w14:paraId="29667B31" w14:textId="48391A8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5B90CCB5" w14:textId="2E61317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5D0A27A6"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699FFAB9" w14:textId="5B31742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396268DE" w14:textId="3A5AAAE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1" w:type="pct"/>
            <w:tcBorders>
              <w:top w:val="nil"/>
              <w:left w:val="nil"/>
              <w:bottom w:val="single" w:sz="4" w:space="0" w:color="auto"/>
              <w:right w:val="single" w:sz="4" w:space="0" w:color="auto"/>
            </w:tcBorders>
            <w:shd w:val="clear" w:color="auto" w:fill="auto"/>
            <w:vAlign w:val="center"/>
            <w:hideMark/>
          </w:tcPr>
          <w:p w14:paraId="0F5DE870" w14:textId="3DEF06A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20AAD7B9" w14:textId="0808815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5</w:t>
            </w:r>
          </w:p>
        </w:tc>
      </w:tr>
      <w:tr w:rsidR="002F75A3" w:rsidRPr="00BE4743" w14:paraId="711D233A"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9DB8951"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6</w:t>
            </w:r>
          </w:p>
        </w:tc>
        <w:tc>
          <w:tcPr>
            <w:tcW w:w="967" w:type="pct"/>
            <w:tcBorders>
              <w:top w:val="nil"/>
              <w:left w:val="nil"/>
              <w:bottom w:val="single" w:sz="4" w:space="0" w:color="auto"/>
              <w:right w:val="single" w:sz="4" w:space="0" w:color="auto"/>
            </w:tcBorders>
            <w:shd w:val="clear" w:color="000000" w:fill="E5FFF5"/>
            <w:vAlign w:val="center"/>
            <w:hideMark/>
          </w:tcPr>
          <w:p w14:paraId="662FA557"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Finance and National Economy &amp; Central Bank of Sudan</w:t>
            </w:r>
          </w:p>
        </w:tc>
        <w:tc>
          <w:tcPr>
            <w:tcW w:w="240" w:type="pct"/>
            <w:tcBorders>
              <w:top w:val="nil"/>
              <w:left w:val="nil"/>
              <w:bottom w:val="single" w:sz="4" w:space="0" w:color="auto"/>
              <w:right w:val="single" w:sz="4" w:space="0" w:color="auto"/>
            </w:tcBorders>
            <w:shd w:val="clear" w:color="auto" w:fill="auto"/>
            <w:vAlign w:val="center"/>
            <w:hideMark/>
          </w:tcPr>
          <w:p w14:paraId="4CE6EE4B" w14:textId="2EED5A0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52509E78" w14:textId="280B5DB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79DC38A8" w14:textId="3161E18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107687C9" w14:textId="308D00D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2E43DC26" w14:textId="6E5EDD4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7C616522" w14:textId="5CFDA66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3F71C68F" w14:textId="255BBE9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0ADB2382" w14:textId="04FABFF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13EDF79D"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2B40FD28" w14:textId="7B89AC8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773CA711" w14:textId="04AD092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4</w:t>
            </w:r>
          </w:p>
        </w:tc>
        <w:tc>
          <w:tcPr>
            <w:tcW w:w="371" w:type="pct"/>
            <w:tcBorders>
              <w:top w:val="nil"/>
              <w:left w:val="nil"/>
              <w:bottom w:val="single" w:sz="4" w:space="0" w:color="auto"/>
              <w:right w:val="single" w:sz="4" w:space="0" w:color="auto"/>
            </w:tcBorders>
            <w:shd w:val="clear" w:color="auto" w:fill="auto"/>
            <w:vAlign w:val="center"/>
            <w:hideMark/>
          </w:tcPr>
          <w:p w14:paraId="6CE23893" w14:textId="6635CA1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3DA153EB" w14:textId="1E767F0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w:t>
            </w:r>
          </w:p>
        </w:tc>
      </w:tr>
      <w:tr w:rsidR="002F75A3" w:rsidRPr="00BE4743" w14:paraId="1D3CF05F"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5DD6581"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7</w:t>
            </w:r>
          </w:p>
        </w:tc>
        <w:tc>
          <w:tcPr>
            <w:tcW w:w="967" w:type="pct"/>
            <w:tcBorders>
              <w:top w:val="nil"/>
              <w:left w:val="nil"/>
              <w:bottom w:val="single" w:sz="4" w:space="0" w:color="auto"/>
              <w:right w:val="single" w:sz="4" w:space="0" w:color="auto"/>
            </w:tcBorders>
            <w:shd w:val="clear" w:color="000000" w:fill="E5FFF5"/>
            <w:vAlign w:val="center"/>
            <w:hideMark/>
          </w:tcPr>
          <w:p w14:paraId="198BBC0A"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Energy and Petroleum</w:t>
            </w:r>
          </w:p>
        </w:tc>
        <w:tc>
          <w:tcPr>
            <w:tcW w:w="240" w:type="pct"/>
            <w:tcBorders>
              <w:top w:val="nil"/>
              <w:left w:val="nil"/>
              <w:bottom w:val="single" w:sz="4" w:space="0" w:color="auto"/>
              <w:right w:val="single" w:sz="4" w:space="0" w:color="auto"/>
            </w:tcBorders>
            <w:shd w:val="clear" w:color="auto" w:fill="auto"/>
            <w:vAlign w:val="center"/>
            <w:hideMark/>
          </w:tcPr>
          <w:p w14:paraId="20B98BA0" w14:textId="7DB745F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092E3140" w14:textId="03097F6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4C241999" w14:textId="77808CE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1FF6E903" w14:textId="69EE992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5E55D72E" w14:textId="350161B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1E2CD74E" w14:textId="5820686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394C8BC6" w14:textId="4B37E45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489B0CDC" w14:textId="11ADABE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7F493D44"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37C068BE" w14:textId="42284E9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0" w:type="pct"/>
            <w:tcBorders>
              <w:top w:val="nil"/>
              <w:left w:val="nil"/>
              <w:bottom w:val="single" w:sz="4" w:space="0" w:color="auto"/>
              <w:right w:val="single" w:sz="4" w:space="0" w:color="auto"/>
            </w:tcBorders>
            <w:shd w:val="clear" w:color="auto" w:fill="auto"/>
            <w:vAlign w:val="center"/>
            <w:hideMark/>
          </w:tcPr>
          <w:p w14:paraId="6B7F116B" w14:textId="2C77032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4</w:t>
            </w:r>
          </w:p>
        </w:tc>
        <w:tc>
          <w:tcPr>
            <w:tcW w:w="371" w:type="pct"/>
            <w:tcBorders>
              <w:top w:val="nil"/>
              <w:left w:val="nil"/>
              <w:bottom w:val="single" w:sz="4" w:space="0" w:color="auto"/>
              <w:right w:val="single" w:sz="4" w:space="0" w:color="auto"/>
            </w:tcBorders>
            <w:shd w:val="clear" w:color="auto" w:fill="auto"/>
            <w:vAlign w:val="center"/>
            <w:hideMark/>
          </w:tcPr>
          <w:p w14:paraId="04CC3242" w14:textId="657A794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28B0AF2C" w14:textId="2B6C192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r>
      <w:tr w:rsidR="002F75A3" w:rsidRPr="00BE4743" w14:paraId="33679D61"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5DE27A1"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8</w:t>
            </w:r>
          </w:p>
        </w:tc>
        <w:tc>
          <w:tcPr>
            <w:tcW w:w="967" w:type="pct"/>
            <w:tcBorders>
              <w:top w:val="nil"/>
              <w:left w:val="nil"/>
              <w:bottom w:val="single" w:sz="4" w:space="0" w:color="auto"/>
              <w:right w:val="single" w:sz="4" w:space="0" w:color="auto"/>
            </w:tcBorders>
            <w:shd w:val="clear" w:color="000000" w:fill="E5FFF5"/>
            <w:vAlign w:val="center"/>
            <w:hideMark/>
          </w:tcPr>
          <w:p w14:paraId="76A33163"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Irrigation and Water resources</w:t>
            </w:r>
          </w:p>
        </w:tc>
        <w:tc>
          <w:tcPr>
            <w:tcW w:w="240" w:type="pct"/>
            <w:tcBorders>
              <w:top w:val="nil"/>
              <w:left w:val="nil"/>
              <w:bottom w:val="single" w:sz="4" w:space="0" w:color="auto"/>
              <w:right w:val="single" w:sz="4" w:space="0" w:color="auto"/>
            </w:tcBorders>
            <w:shd w:val="clear" w:color="auto" w:fill="auto"/>
            <w:vAlign w:val="center"/>
            <w:hideMark/>
          </w:tcPr>
          <w:p w14:paraId="6DAAA45D" w14:textId="306DD30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4670784C" w14:textId="107750B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63C3E6D4" w14:textId="5103425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vAlign w:val="center"/>
            <w:hideMark/>
          </w:tcPr>
          <w:p w14:paraId="6D7B5071" w14:textId="0B639CE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2ECA01CD" w14:textId="53099AC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16B3EDF7" w14:textId="5A3CCFC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0FBCE411" w14:textId="28ECA65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5C8610A7" w14:textId="2A30124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1E39C484"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2934BA5F" w14:textId="1AC20B4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0" w:type="pct"/>
            <w:tcBorders>
              <w:top w:val="nil"/>
              <w:left w:val="nil"/>
              <w:bottom w:val="single" w:sz="4" w:space="0" w:color="auto"/>
              <w:right w:val="single" w:sz="4" w:space="0" w:color="auto"/>
            </w:tcBorders>
            <w:shd w:val="clear" w:color="auto" w:fill="auto"/>
            <w:vAlign w:val="center"/>
            <w:hideMark/>
          </w:tcPr>
          <w:p w14:paraId="66DE8DC0" w14:textId="58DA5B2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02F0E448" w14:textId="763CDC7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6E72565A" w14:textId="6154472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w:t>
            </w:r>
          </w:p>
        </w:tc>
      </w:tr>
      <w:tr w:rsidR="002F75A3" w:rsidRPr="00BE4743" w14:paraId="1D04CDB0"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90D6530"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9</w:t>
            </w:r>
          </w:p>
        </w:tc>
        <w:tc>
          <w:tcPr>
            <w:tcW w:w="967" w:type="pct"/>
            <w:tcBorders>
              <w:top w:val="nil"/>
              <w:left w:val="nil"/>
              <w:bottom w:val="single" w:sz="4" w:space="0" w:color="auto"/>
              <w:right w:val="single" w:sz="4" w:space="0" w:color="auto"/>
            </w:tcBorders>
            <w:shd w:val="clear" w:color="000000" w:fill="E5FFF5"/>
            <w:vAlign w:val="center"/>
            <w:hideMark/>
          </w:tcPr>
          <w:p w14:paraId="01EF98D7"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Agriculture and Forestry</w:t>
            </w:r>
          </w:p>
        </w:tc>
        <w:tc>
          <w:tcPr>
            <w:tcW w:w="240" w:type="pct"/>
            <w:tcBorders>
              <w:top w:val="nil"/>
              <w:left w:val="nil"/>
              <w:bottom w:val="single" w:sz="4" w:space="0" w:color="auto"/>
              <w:right w:val="single" w:sz="4" w:space="0" w:color="auto"/>
            </w:tcBorders>
            <w:shd w:val="clear" w:color="auto" w:fill="auto"/>
            <w:vAlign w:val="center"/>
            <w:hideMark/>
          </w:tcPr>
          <w:p w14:paraId="5FC71EA2" w14:textId="75ABF86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74EF2556" w14:textId="1FDFCED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15784816" w14:textId="146B194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vAlign w:val="center"/>
            <w:hideMark/>
          </w:tcPr>
          <w:p w14:paraId="42722093" w14:textId="0302862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2F58842A" w14:textId="614B703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71D31426" w14:textId="2E5A718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49B8EE4A" w14:textId="32DD7F7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569A69B8" w14:textId="12CD7B8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7CD693B4"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4EED54C1" w14:textId="61C4072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4</w:t>
            </w:r>
          </w:p>
        </w:tc>
        <w:tc>
          <w:tcPr>
            <w:tcW w:w="370" w:type="pct"/>
            <w:tcBorders>
              <w:top w:val="nil"/>
              <w:left w:val="nil"/>
              <w:bottom w:val="single" w:sz="4" w:space="0" w:color="auto"/>
              <w:right w:val="single" w:sz="4" w:space="0" w:color="auto"/>
            </w:tcBorders>
            <w:shd w:val="clear" w:color="auto" w:fill="auto"/>
            <w:vAlign w:val="center"/>
            <w:hideMark/>
          </w:tcPr>
          <w:p w14:paraId="01D94D67" w14:textId="7CFC47B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4</w:t>
            </w:r>
          </w:p>
        </w:tc>
        <w:tc>
          <w:tcPr>
            <w:tcW w:w="371" w:type="pct"/>
            <w:tcBorders>
              <w:top w:val="nil"/>
              <w:left w:val="nil"/>
              <w:bottom w:val="single" w:sz="4" w:space="0" w:color="auto"/>
              <w:right w:val="single" w:sz="4" w:space="0" w:color="auto"/>
            </w:tcBorders>
            <w:shd w:val="clear" w:color="auto" w:fill="auto"/>
            <w:vAlign w:val="center"/>
            <w:hideMark/>
          </w:tcPr>
          <w:p w14:paraId="087B215E" w14:textId="6FE5493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76BBC86C" w14:textId="2ADD850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9</w:t>
            </w:r>
          </w:p>
        </w:tc>
      </w:tr>
      <w:tr w:rsidR="002F75A3" w:rsidRPr="00BE4743" w14:paraId="76305838"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C53AA3C"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10</w:t>
            </w:r>
          </w:p>
        </w:tc>
        <w:tc>
          <w:tcPr>
            <w:tcW w:w="967" w:type="pct"/>
            <w:tcBorders>
              <w:top w:val="nil"/>
              <w:left w:val="nil"/>
              <w:bottom w:val="single" w:sz="4" w:space="0" w:color="auto"/>
              <w:right w:val="single" w:sz="4" w:space="0" w:color="auto"/>
            </w:tcBorders>
            <w:shd w:val="clear" w:color="000000" w:fill="E5FFF5"/>
            <w:vAlign w:val="center"/>
            <w:hideMark/>
          </w:tcPr>
          <w:p w14:paraId="10B69CB6"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Industry</w:t>
            </w:r>
          </w:p>
        </w:tc>
        <w:tc>
          <w:tcPr>
            <w:tcW w:w="240" w:type="pct"/>
            <w:tcBorders>
              <w:top w:val="nil"/>
              <w:left w:val="nil"/>
              <w:bottom w:val="single" w:sz="4" w:space="0" w:color="auto"/>
              <w:right w:val="single" w:sz="4" w:space="0" w:color="auto"/>
            </w:tcBorders>
            <w:shd w:val="clear" w:color="auto" w:fill="auto"/>
            <w:vAlign w:val="center"/>
            <w:hideMark/>
          </w:tcPr>
          <w:p w14:paraId="48A6AE96" w14:textId="0B01C28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3D847A5F" w14:textId="35D6785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vAlign w:val="center"/>
            <w:hideMark/>
          </w:tcPr>
          <w:p w14:paraId="1E576C19" w14:textId="6D84697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1ADACFE7" w14:textId="35FEB67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vAlign w:val="center"/>
            <w:hideMark/>
          </w:tcPr>
          <w:p w14:paraId="57669C12" w14:textId="5EA42B7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167E3F80" w14:textId="1FD300A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0456C6A1" w14:textId="675E3C2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100EB9A6" w14:textId="634EA0E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1FF4E0C2"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105F48F2" w14:textId="7C8A6E1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c>
          <w:tcPr>
            <w:tcW w:w="370" w:type="pct"/>
            <w:tcBorders>
              <w:top w:val="nil"/>
              <w:left w:val="nil"/>
              <w:bottom w:val="single" w:sz="4" w:space="0" w:color="auto"/>
              <w:right w:val="single" w:sz="4" w:space="0" w:color="auto"/>
            </w:tcBorders>
            <w:shd w:val="clear" w:color="auto" w:fill="auto"/>
            <w:vAlign w:val="center"/>
            <w:hideMark/>
          </w:tcPr>
          <w:p w14:paraId="327E36EB" w14:textId="4E1BE1A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2F0DA865" w14:textId="4DCA3DB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3A01E80F" w14:textId="4D2FD5D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9</w:t>
            </w:r>
          </w:p>
        </w:tc>
      </w:tr>
      <w:tr w:rsidR="002F75A3" w:rsidRPr="00BE4743" w14:paraId="644AAEE5"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37B55534"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11</w:t>
            </w:r>
          </w:p>
        </w:tc>
        <w:tc>
          <w:tcPr>
            <w:tcW w:w="967" w:type="pct"/>
            <w:tcBorders>
              <w:top w:val="nil"/>
              <w:left w:val="nil"/>
              <w:bottom w:val="single" w:sz="4" w:space="0" w:color="auto"/>
              <w:right w:val="single" w:sz="4" w:space="0" w:color="auto"/>
            </w:tcBorders>
            <w:shd w:val="clear" w:color="000000" w:fill="E5FFF5"/>
            <w:vAlign w:val="center"/>
            <w:hideMark/>
          </w:tcPr>
          <w:p w14:paraId="42928548"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Investment and International Cooperation</w:t>
            </w:r>
          </w:p>
        </w:tc>
        <w:tc>
          <w:tcPr>
            <w:tcW w:w="240" w:type="pct"/>
            <w:tcBorders>
              <w:top w:val="nil"/>
              <w:left w:val="nil"/>
              <w:bottom w:val="single" w:sz="4" w:space="0" w:color="auto"/>
              <w:right w:val="single" w:sz="4" w:space="0" w:color="auto"/>
            </w:tcBorders>
            <w:shd w:val="clear" w:color="auto" w:fill="auto"/>
            <w:vAlign w:val="center"/>
            <w:hideMark/>
          </w:tcPr>
          <w:p w14:paraId="0A0FE963" w14:textId="708E09D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1F79205B" w14:textId="44F1D60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04DB0F0A" w14:textId="33A402F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62DCAD26" w14:textId="6D17A20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46EB85B0" w14:textId="5A2E726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54748694" w14:textId="7089CCE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38" w:type="pct"/>
            <w:tcBorders>
              <w:top w:val="nil"/>
              <w:left w:val="nil"/>
              <w:bottom w:val="single" w:sz="4" w:space="0" w:color="auto"/>
              <w:right w:val="single" w:sz="4" w:space="0" w:color="auto"/>
            </w:tcBorders>
            <w:shd w:val="clear" w:color="auto" w:fill="auto"/>
            <w:vAlign w:val="center"/>
            <w:hideMark/>
          </w:tcPr>
          <w:p w14:paraId="155BCD36" w14:textId="5291AEA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7DDC443D" w14:textId="391A18C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0632DE23"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68808F7F" w14:textId="260773E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270DF07A" w14:textId="341998E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1" w:type="pct"/>
            <w:tcBorders>
              <w:top w:val="nil"/>
              <w:left w:val="nil"/>
              <w:bottom w:val="single" w:sz="4" w:space="0" w:color="auto"/>
              <w:right w:val="single" w:sz="4" w:space="0" w:color="auto"/>
            </w:tcBorders>
            <w:shd w:val="clear" w:color="auto" w:fill="auto"/>
            <w:vAlign w:val="center"/>
            <w:hideMark/>
          </w:tcPr>
          <w:p w14:paraId="5CCF3D07" w14:textId="147D62A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1565250A" w14:textId="4F7819F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5</w:t>
            </w:r>
          </w:p>
        </w:tc>
      </w:tr>
      <w:tr w:rsidR="002F75A3" w:rsidRPr="00BE4743" w14:paraId="0BAE6FAE"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0248539"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12</w:t>
            </w:r>
          </w:p>
        </w:tc>
        <w:tc>
          <w:tcPr>
            <w:tcW w:w="967" w:type="pct"/>
            <w:tcBorders>
              <w:top w:val="nil"/>
              <w:left w:val="nil"/>
              <w:bottom w:val="single" w:sz="4" w:space="0" w:color="auto"/>
              <w:right w:val="single" w:sz="4" w:space="0" w:color="auto"/>
            </w:tcBorders>
            <w:shd w:val="clear" w:color="000000" w:fill="E5FFF5"/>
            <w:vAlign w:val="center"/>
            <w:hideMark/>
          </w:tcPr>
          <w:p w14:paraId="3417A31D"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Ministry of Animal Resources </w:t>
            </w:r>
          </w:p>
        </w:tc>
        <w:tc>
          <w:tcPr>
            <w:tcW w:w="240" w:type="pct"/>
            <w:tcBorders>
              <w:top w:val="nil"/>
              <w:left w:val="nil"/>
              <w:bottom w:val="single" w:sz="4" w:space="0" w:color="auto"/>
              <w:right w:val="single" w:sz="4" w:space="0" w:color="auto"/>
            </w:tcBorders>
            <w:shd w:val="clear" w:color="auto" w:fill="auto"/>
            <w:vAlign w:val="center"/>
            <w:hideMark/>
          </w:tcPr>
          <w:p w14:paraId="09D96D59" w14:textId="5BD4795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7544B2B1" w14:textId="0252304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67881574" w14:textId="6446D1F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vAlign w:val="center"/>
            <w:hideMark/>
          </w:tcPr>
          <w:p w14:paraId="6AABE55F" w14:textId="78D0F32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5F8B4C5F" w14:textId="4E4DA91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7DFDB0B3" w14:textId="25482A6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0870BB37" w14:textId="2868D4E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67CAEDF1" w14:textId="3400AB6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6F1722E5"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65A29E0E" w14:textId="12D58D0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0" w:type="pct"/>
            <w:tcBorders>
              <w:top w:val="nil"/>
              <w:left w:val="nil"/>
              <w:bottom w:val="single" w:sz="4" w:space="0" w:color="auto"/>
              <w:right w:val="single" w:sz="4" w:space="0" w:color="auto"/>
            </w:tcBorders>
            <w:shd w:val="clear" w:color="auto" w:fill="auto"/>
            <w:vAlign w:val="center"/>
            <w:hideMark/>
          </w:tcPr>
          <w:p w14:paraId="2A966A76" w14:textId="1D937A8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677EEF81" w14:textId="0873714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0BB72260" w14:textId="0F00A82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w:t>
            </w:r>
          </w:p>
        </w:tc>
      </w:tr>
      <w:tr w:rsidR="002F75A3" w:rsidRPr="00BE4743" w14:paraId="41AAA7E0"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3DFF1F88"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13</w:t>
            </w:r>
          </w:p>
        </w:tc>
        <w:tc>
          <w:tcPr>
            <w:tcW w:w="967" w:type="pct"/>
            <w:tcBorders>
              <w:top w:val="nil"/>
              <w:left w:val="nil"/>
              <w:bottom w:val="single" w:sz="4" w:space="0" w:color="auto"/>
              <w:right w:val="single" w:sz="4" w:space="0" w:color="auto"/>
            </w:tcBorders>
            <w:shd w:val="clear" w:color="000000" w:fill="E5FFF5"/>
            <w:vAlign w:val="center"/>
            <w:hideMark/>
          </w:tcPr>
          <w:p w14:paraId="7F697C85"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culture and media</w:t>
            </w:r>
          </w:p>
        </w:tc>
        <w:tc>
          <w:tcPr>
            <w:tcW w:w="240" w:type="pct"/>
            <w:tcBorders>
              <w:top w:val="nil"/>
              <w:left w:val="nil"/>
              <w:bottom w:val="single" w:sz="4" w:space="0" w:color="auto"/>
              <w:right w:val="single" w:sz="4" w:space="0" w:color="auto"/>
            </w:tcBorders>
            <w:shd w:val="clear" w:color="auto" w:fill="auto"/>
            <w:vAlign w:val="center"/>
            <w:hideMark/>
          </w:tcPr>
          <w:p w14:paraId="0CDAEB89" w14:textId="1FE73AA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458AABEE" w14:textId="773D46A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73F29609" w14:textId="3997111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3C72C989" w14:textId="4F2E22C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1AAA66C3" w14:textId="3FBEA11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16350017" w14:textId="195FBDB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0A511D25" w14:textId="68D3FB1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64D7BD0D" w14:textId="1ADD05F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437C86CC"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1B4C093E" w14:textId="399A72B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4F0B4DCA" w14:textId="5F28166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7FB4160C" w14:textId="068AC3C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3ABEB821" w14:textId="5265E96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r>
      <w:tr w:rsidR="002F75A3" w:rsidRPr="00BE4743" w14:paraId="148A435B"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AF706B4"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14</w:t>
            </w:r>
          </w:p>
        </w:tc>
        <w:tc>
          <w:tcPr>
            <w:tcW w:w="967" w:type="pct"/>
            <w:tcBorders>
              <w:top w:val="nil"/>
              <w:left w:val="nil"/>
              <w:bottom w:val="single" w:sz="4" w:space="0" w:color="auto"/>
              <w:right w:val="single" w:sz="4" w:space="0" w:color="auto"/>
            </w:tcBorders>
            <w:shd w:val="clear" w:color="000000" w:fill="E5FFF5"/>
            <w:vAlign w:val="center"/>
            <w:hideMark/>
          </w:tcPr>
          <w:p w14:paraId="01C9086D"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Transport</w:t>
            </w:r>
          </w:p>
        </w:tc>
        <w:tc>
          <w:tcPr>
            <w:tcW w:w="240" w:type="pct"/>
            <w:tcBorders>
              <w:top w:val="nil"/>
              <w:left w:val="nil"/>
              <w:bottom w:val="single" w:sz="4" w:space="0" w:color="auto"/>
              <w:right w:val="single" w:sz="4" w:space="0" w:color="auto"/>
            </w:tcBorders>
            <w:shd w:val="clear" w:color="auto" w:fill="auto"/>
            <w:vAlign w:val="center"/>
            <w:hideMark/>
          </w:tcPr>
          <w:p w14:paraId="1854F9B1" w14:textId="490FCB2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0EFBC8B5" w14:textId="56830D0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6C4F8438" w14:textId="6FF58A0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41904896" w14:textId="3CB6CC5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573D803A" w14:textId="7979DE4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6D6D13D3" w14:textId="0F298CE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0C9E6EEE" w14:textId="05119E1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35125BE1" w14:textId="64CCEA2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1C5BA227"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02687CBA" w14:textId="7221734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0" w:type="pct"/>
            <w:tcBorders>
              <w:top w:val="nil"/>
              <w:left w:val="nil"/>
              <w:bottom w:val="single" w:sz="4" w:space="0" w:color="auto"/>
              <w:right w:val="single" w:sz="4" w:space="0" w:color="auto"/>
            </w:tcBorders>
            <w:shd w:val="clear" w:color="auto" w:fill="auto"/>
            <w:vAlign w:val="center"/>
            <w:hideMark/>
          </w:tcPr>
          <w:p w14:paraId="7D8594C7" w14:textId="74470B5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08A992C1" w14:textId="6BE85D3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6C6FB547" w14:textId="2DE070D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w:t>
            </w:r>
          </w:p>
        </w:tc>
      </w:tr>
      <w:tr w:rsidR="002F75A3" w:rsidRPr="00BE4743" w14:paraId="14544654"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746B687"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15</w:t>
            </w:r>
          </w:p>
        </w:tc>
        <w:tc>
          <w:tcPr>
            <w:tcW w:w="967" w:type="pct"/>
            <w:tcBorders>
              <w:top w:val="nil"/>
              <w:left w:val="nil"/>
              <w:bottom w:val="single" w:sz="4" w:space="0" w:color="auto"/>
              <w:right w:val="single" w:sz="4" w:space="0" w:color="auto"/>
            </w:tcBorders>
            <w:shd w:val="clear" w:color="000000" w:fill="E5FFF5"/>
            <w:vAlign w:val="center"/>
            <w:hideMark/>
          </w:tcPr>
          <w:p w14:paraId="0ED522ED"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Health</w:t>
            </w:r>
          </w:p>
        </w:tc>
        <w:tc>
          <w:tcPr>
            <w:tcW w:w="240" w:type="pct"/>
            <w:tcBorders>
              <w:top w:val="nil"/>
              <w:left w:val="nil"/>
              <w:bottom w:val="single" w:sz="4" w:space="0" w:color="auto"/>
              <w:right w:val="single" w:sz="4" w:space="0" w:color="auto"/>
            </w:tcBorders>
            <w:shd w:val="clear" w:color="auto" w:fill="auto"/>
            <w:vAlign w:val="center"/>
            <w:hideMark/>
          </w:tcPr>
          <w:p w14:paraId="21A99552" w14:textId="19CC9FC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01D23F9D" w14:textId="479B69A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79DF0ED2" w14:textId="0DE257C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7D48959C" w14:textId="2323915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64A0743C" w14:textId="50B5F3A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7A9817A8" w14:textId="2CD4E10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37D07D85" w14:textId="29DB841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546C29F6" w14:textId="46BFFCB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5492A99E"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1981F7C7" w14:textId="49B4AE1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2A0B5DEB" w14:textId="18B91BC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111EC4EF" w14:textId="64DB3B0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6475C004" w14:textId="40AC060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r>
      <w:tr w:rsidR="002F75A3" w:rsidRPr="00BE4743" w14:paraId="2429321E"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01AB513"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16</w:t>
            </w:r>
          </w:p>
        </w:tc>
        <w:tc>
          <w:tcPr>
            <w:tcW w:w="967" w:type="pct"/>
            <w:tcBorders>
              <w:top w:val="nil"/>
              <w:left w:val="nil"/>
              <w:bottom w:val="single" w:sz="4" w:space="0" w:color="auto"/>
              <w:right w:val="single" w:sz="4" w:space="0" w:color="auto"/>
            </w:tcBorders>
            <w:shd w:val="clear" w:color="000000" w:fill="E5FFF5"/>
            <w:vAlign w:val="center"/>
            <w:hideMark/>
          </w:tcPr>
          <w:p w14:paraId="1BA141FE"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Labor</w:t>
            </w:r>
          </w:p>
        </w:tc>
        <w:tc>
          <w:tcPr>
            <w:tcW w:w="240" w:type="pct"/>
            <w:tcBorders>
              <w:top w:val="nil"/>
              <w:left w:val="nil"/>
              <w:bottom w:val="single" w:sz="4" w:space="0" w:color="auto"/>
              <w:right w:val="single" w:sz="4" w:space="0" w:color="auto"/>
            </w:tcBorders>
            <w:shd w:val="clear" w:color="auto" w:fill="auto"/>
            <w:vAlign w:val="center"/>
            <w:hideMark/>
          </w:tcPr>
          <w:p w14:paraId="146D6792" w14:textId="24ACEA9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442B1A0A" w14:textId="4031C97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4492CED8" w14:textId="0847D82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4F160CCF" w14:textId="445E937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1BF640F6" w14:textId="1C03B38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5126D616" w14:textId="2E7D1F9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59EFF716" w14:textId="3BD9EC4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65E6F2D0" w14:textId="3CBB185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67FDFE03"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16069AE0" w14:textId="2203C7C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1670386D" w14:textId="26F975B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6A317826" w14:textId="1BC86D2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06DB3FBF" w14:textId="7795993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r>
      <w:tr w:rsidR="002F75A3" w:rsidRPr="00BE4743" w14:paraId="4B5D97C4"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5B74776C"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17</w:t>
            </w:r>
          </w:p>
        </w:tc>
        <w:tc>
          <w:tcPr>
            <w:tcW w:w="967" w:type="pct"/>
            <w:tcBorders>
              <w:top w:val="nil"/>
              <w:left w:val="nil"/>
              <w:bottom w:val="single" w:sz="4" w:space="0" w:color="auto"/>
              <w:right w:val="single" w:sz="4" w:space="0" w:color="auto"/>
            </w:tcBorders>
            <w:shd w:val="clear" w:color="000000" w:fill="E5FFF5"/>
            <w:vAlign w:val="center"/>
            <w:hideMark/>
          </w:tcPr>
          <w:p w14:paraId="1E1651DD"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Higher Education and Scientific Research</w:t>
            </w:r>
          </w:p>
        </w:tc>
        <w:tc>
          <w:tcPr>
            <w:tcW w:w="240" w:type="pct"/>
            <w:tcBorders>
              <w:top w:val="nil"/>
              <w:left w:val="nil"/>
              <w:bottom w:val="single" w:sz="4" w:space="0" w:color="auto"/>
              <w:right w:val="single" w:sz="4" w:space="0" w:color="auto"/>
            </w:tcBorders>
            <w:shd w:val="clear" w:color="auto" w:fill="auto"/>
            <w:vAlign w:val="center"/>
            <w:hideMark/>
          </w:tcPr>
          <w:p w14:paraId="594F46C7" w14:textId="31855C5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515B22AC" w14:textId="533AFFE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vAlign w:val="center"/>
            <w:hideMark/>
          </w:tcPr>
          <w:p w14:paraId="304E0D48" w14:textId="578F4A8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vAlign w:val="center"/>
            <w:hideMark/>
          </w:tcPr>
          <w:p w14:paraId="3D60531B" w14:textId="19C4C20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vAlign w:val="center"/>
            <w:hideMark/>
          </w:tcPr>
          <w:p w14:paraId="33610561" w14:textId="32BC0C1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2C183A86" w14:textId="03AAE60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3889E9D1" w14:textId="28EF06C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1DDBC72D" w14:textId="3F9F015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1374D16F"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039338C3" w14:textId="1647056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c>
          <w:tcPr>
            <w:tcW w:w="370" w:type="pct"/>
            <w:tcBorders>
              <w:top w:val="nil"/>
              <w:left w:val="nil"/>
              <w:bottom w:val="single" w:sz="4" w:space="0" w:color="auto"/>
              <w:right w:val="single" w:sz="4" w:space="0" w:color="auto"/>
            </w:tcBorders>
            <w:shd w:val="clear" w:color="auto" w:fill="auto"/>
            <w:vAlign w:val="center"/>
            <w:hideMark/>
          </w:tcPr>
          <w:p w14:paraId="41F55579" w14:textId="234CBAF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7BDCEB7B" w14:textId="1564B00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6542B66E" w14:textId="54E4A65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r>
      <w:tr w:rsidR="002F75A3" w:rsidRPr="00BE4743" w14:paraId="02F254F5"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60941311"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18</w:t>
            </w:r>
          </w:p>
        </w:tc>
        <w:tc>
          <w:tcPr>
            <w:tcW w:w="967" w:type="pct"/>
            <w:tcBorders>
              <w:top w:val="nil"/>
              <w:left w:val="nil"/>
              <w:bottom w:val="single" w:sz="4" w:space="0" w:color="auto"/>
              <w:right w:val="single" w:sz="4" w:space="0" w:color="auto"/>
            </w:tcBorders>
            <w:shd w:val="clear" w:color="000000" w:fill="E5FFF5"/>
            <w:vAlign w:val="center"/>
            <w:hideMark/>
          </w:tcPr>
          <w:p w14:paraId="2BAC5D5A"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Youth and Sport</w:t>
            </w:r>
          </w:p>
        </w:tc>
        <w:tc>
          <w:tcPr>
            <w:tcW w:w="240" w:type="pct"/>
            <w:tcBorders>
              <w:top w:val="nil"/>
              <w:left w:val="nil"/>
              <w:bottom w:val="single" w:sz="4" w:space="0" w:color="auto"/>
              <w:right w:val="single" w:sz="4" w:space="0" w:color="auto"/>
            </w:tcBorders>
            <w:shd w:val="clear" w:color="auto" w:fill="auto"/>
            <w:vAlign w:val="center"/>
            <w:hideMark/>
          </w:tcPr>
          <w:p w14:paraId="0E8607EF" w14:textId="09DC59A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46EB252E" w14:textId="682A614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45FE28E2" w14:textId="7E72D8B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42733168" w14:textId="3A91C27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583B2B50" w14:textId="5A16C67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70F96F4E" w14:textId="75B2AD3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38" w:type="pct"/>
            <w:tcBorders>
              <w:top w:val="nil"/>
              <w:left w:val="nil"/>
              <w:bottom w:val="single" w:sz="4" w:space="0" w:color="auto"/>
              <w:right w:val="single" w:sz="4" w:space="0" w:color="auto"/>
            </w:tcBorders>
            <w:shd w:val="clear" w:color="auto" w:fill="auto"/>
            <w:vAlign w:val="center"/>
            <w:hideMark/>
          </w:tcPr>
          <w:p w14:paraId="2C2FFBF9" w14:textId="71D0AFB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47E24404" w14:textId="621F496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4E582F02"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28104C99" w14:textId="1954AAB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14576080" w14:textId="32A06F5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1" w:type="pct"/>
            <w:tcBorders>
              <w:top w:val="nil"/>
              <w:left w:val="nil"/>
              <w:bottom w:val="single" w:sz="4" w:space="0" w:color="auto"/>
              <w:right w:val="single" w:sz="4" w:space="0" w:color="auto"/>
            </w:tcBorders>
            <w:shd w:val="clear" w:color="auto" w:fill="auto"/>
            <w:vAlign w:val="center"/>
            <w:hideMark/>
          </w:tcPr>
          <w:p w14:paraId="771DDCF2" w14:textId="5223B6E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4FB236EF" w14:textId="4165343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5</w:t>
            </w:r>
          </w:p>
        </w:tc>
      </w:tr>
      <w:tr w:rsidR="002F75A3" w:rsidRPr="00BE4743" w14:paraId="51F20366"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25B1DE39"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19</w:t>
            </w:r>
          </w:p>
        </w:tc>
        <w:tc>
          <w:tcPr>
            <w:tcW w:w="967" w:type="pct"/>
            <w:tcBorders>
              <w:top w:val="nil"/>
              <w:left w:val="nil"/>
              <w:bottom w:val="single" w:sz="4" w:space="0" w:color="auto"/>
              <w:right w:val="single" w:sz="4" w:space="0" w:color="auto"/>
            </w:tcBorders>
            <w:shd w:val="clear" w:color="000000" w:fill="E5FFF5"/>
            <w:vAlign w:val="center"/>
            <w:hideMark/>
          </w:tcPr>
          <w:p w14:paraId="33A6F26C"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Social Welfare</w:t>
            </w:r>
          </w:p>
        </w:tc>
        <w:tc>
          <w:tcPr>
            <w:tcW w:w="240" w:type="pct"/>
            <w:tcBorders>
              <w:top w:val="nil"/>
              <w:left w:val="nil"/>
              <w:bottom w:val="single" w:sz="4" w:space="0" w:color="auto"/>
              <w:right w:val="single" w:sz="4" w:space="0" w:color="auto"/>
            </w:tcBorders>
            <w:shd w:val="clear" w:color="auto" w:fill="auto"/>
            <w:vAlign w:val="center"/>
            <w:hideMark/>
          </w:tcPr>
          <w:p w14:paraId="26AEEF2E" w14:textId="57D88C1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201A784D" w14:textId="3750E38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3285EB7A" w14:textId="0BE6CF3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56A7886D" w14:textId="5E2136D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7429A705" w14:textId="1175865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7CF95A75" w14:textId="178C13D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38" w:type="pct"/>
            <w:tcBorders>
              <w:top w:val="nil"/>
              <w:left w:val="nil"/>
              <w:bottom w:val="single" w:sz="4" w:space="0" w:color="auto"/>
              <w:right w:val="single" w:sz="4" w:space="0" w:color="auto"/>
            </w:tcBorders>
            <w:shd w:val="clear" w:color="auto" w:fill="auto"/>
            <w:vAlign w:val="center"/>
            <w:hideMark/>
          </w:tcPr>
          <w:p w14:paraId="05102D39" w14:textId="162D84D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58A39AC7" w14:textId="394A453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1775B18B"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1928CE88" w14:textId="6E4D622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4D87F140" w14:textId="03A9F87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1" w:type="pct"/>
            <w:tcBorders>
              <w:top w:val="nil"/>
              <w:left w:val="nil"/>
              <w:bottom w:val="single" w:sz="4" w:space="0" w:color="auto"/>
              <w:right w:val="single" w:sz="4" w:space="0" w:color="auto"/>
            </w:tcBorders>
            <w:shd w:val="clear" w:color="auto" w:fill="auto"/>
            <w:vAlign w:val="center"/>
            <w:hideMark/>
          </w:tcPr>
          <w:p w14:paraId="733F06C7" w14:textId="596F93D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53F3FB06" w14:textId="74735CD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5</w:t>
            </w:r>
          </w:p>
        </w:tc>
      </w:tr>
      <w:tr w:rsidR="002F75A3" w:rsidRPr="00BE4743" w14:paraId="69B9C725"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4C794150"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20</w:t>
            </w:r>
          </w:p>
        </w:tc>
        <w:tc>
          <w:tcPr>
            <w:tcW w:w="967" w:type="pct"/>
            <w:tcBorders>
              <w:top w:val="nil"/>
              <w:left w:val="nil"/>
              <w:bottom w:val="single" w:sz="4" w:space="0" w:color="auto"/>
              <w:right w:val="single" w:sz="4" w:space="0" w:color="auto"/>
            </w:tcBorders>
            <w:shd w:val="clear" w:color="000000" w:fill="E5FFF5"/>
            <w:vAlign w:val="center"/>
            <w:hideMark/>
          </w:tcPr>
          <w:p w14:paraId="62CB6B0F"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Mining</w:t>
            </w:r>
          </w:p>
        </w:tc>
        <w:tc>
          <w:tcPr>
            <w:tcW w:w="240" w:type="pct"/>
            <w:tcBorders>
              <w:top w:val="nil"/>
              <w:left w:val="nil"/>
              <w:bottom w:val="single" w:sz="4" w:space="0" w:color="auto"/>
              <w:right w:val="single" w:sz="4" w:space="0" w:color="auto"/>
            </w:tcBorders>
            <w:shd w:val="clear" w:color="auto" w:fill="auto"/>
            <w:vAlign w:val="center"/>
            <w:hideMark/>
          </w:tcPr>
          <w:p w14:paraId="30D705DA" w14:textId="35DB261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44084926" w14:textId="7695B96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0CEAFF30" w14:textId="79FC7E9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2E4C99BF" w14:textId="645C06B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vAlign w:val="center"/>
            <w:hideMark/>
          </w:tcPr>
          <w:p w14:paraId="4BB30EE6" w14:textId="16B3BB7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2F4F7794" w14:textId="6DF6A84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16AB436F" w14:textId="53674D3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4346A48F" w14:textId="4345DBB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0823D460"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619712DB" w14:textId="5A27C4E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4</w:t>
            </w:r>
          </w:p>
        </w:tc>
        <w:tc>
          <w:tcPr>
            <w:tcW w:w="370" w:type="pct"/>
            <w:tcBorders>
              <w:top w:val="nil"/>
              <w:left w:val="nil"/>
              <w:bottom w:val="single" w:sz="4" w:space="0" w:color="auto"/>
              <w:right w:val="single" w:sz="4" w:space="0" w:color="auto"/>
            </w:tcBorders>
            <w:shd w:val="clear" w:color="auto" w:fill="auto"/>
            <w:vAlign w:val="center"/>
            <w:hideMark/>
          </w:tcPr>
          <w:p w14:paraId="7BBB4D4C" w14:textId="013A008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5B915278" w14:textId="4DB71E0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7115BB27" w14:textId="788CEE7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r>
      <w:tr w:rsidR="002F75A3" w:rsidRPr="00BE4743" w14:paraId="414B440F"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1719B993"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21</w:t>
            </w:r>
          </w:p>
        </w:tc>
        <w:tc>
          <w:tcPr>
            <w:tcW w:w="967" w:type="pct"/>
            <w:tcBorders>
              <w:top w:val="nil"/>
              <w:left w:val="nil"/>
              <w:bottom w:val="single" w:sz="4" w:space="0" w:color="auto"/>
              <w:right w:val="single" w:sz="4" w:space="0" w:color="auto"/>
            </w:tcBorders>
            <w:shd w:val="clear" w:color="000000" w:fill="E5FFF5"/>
            <w:vAlign w:val="center"/>
            <w:hideMark/>
          </w:tcPr>
          <w:p w14:paraId="50F0FBCA"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Urban Development, Roads and Bridges</w:t>
            </w:r>
          </w:p>
        </w:tc>
        <w:tc>
          <w:tcPr>
            <w:tcW w:w="240" w:type="pct"/>
            <w:tcBorders>
              <w:top w:val="nil"/>
              <w:left w:val="nil"/>
              <w:bottom w:val="single" w:sz="4" w:space="0" w:color="auto"/>
              <w:right w:val="single" w:sz="4" w:space="0" w:color="auto"/>
            </w:tcBorders>
            <w:shd w:val="clear" w:color="auto" w:fill="auto"/>
            <w:vAlign w:val="center"/>
            <w:hideMark/>
          </w:tcPr>
          <w:p w14:paraId="47F867D9" w14:textId="3CCBDAC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1FB4C627" w14:textId="348188D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7522833B" w14:textId="7AFBEF9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vAlign w:val="center"/>
            <w:hideMark/>
          </w:tcPr>
          <w:p w14:paraId="4811700F" w14:textId="02C0136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vAlign w:val="center"/>
            <w:hideMark/>
          </w:tcPr>
          <w:p w14:paraId="6004D294" w14:textId="56ED3CB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340F5D85" w14:textId="7EF2FBE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4C83846B" w14:textId="6FF10E5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6C7BD330" w14:textId="29727C8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6561BBDE"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71710EFC" w14:textId="6BE1D2C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c>
          <w:tcPr>
            <w:tcW w:w="370" w:type="pct"/>
            <w:tcBorders>
              <w:top w:val="nil"/>
              <w:left w:val="nil"/>
              <w:bottom w:val="single" w:sz="4" w:space="0" w:color="auto"/>
              <w:right w:val="single" w:sz="4" w:space="0" w:color="auto"/>
            </w:tcBorders>
            <w:shd w:val="clear" w:color="auto" w:fill="auto"/>
            <w:vAlign w:val="center"/>
            <w:hideMark/>
          </w:tcPr>
          <w:p w14:paraId="1958C380" w14:textId="781F3F2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7D50B2FA" w14:textId="0E87E73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1BEF2AD7" w14:textId="24F5E3B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9</w:t>
            </w:r>
          </w:p>
        </w:tc>
      </w:tr>
      <w:tr w:rsidR="002F75A3" w:rsidRPr="00BE4743" w14:paraId="03879400"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7F7ED800"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22</w:t>
            </w:r>
          </w:p>
        </w:tc>
        <w:tc>
          <w:tcPr>
            <w:tcW w:w="967" w:type="pct"/>
            <w:tcBorders>
              <w:top w:val="nil"/>
              <w:left w:val="nil"/>
              <w:bottom w:val="single" w:sz="4" w:space="0" w:color="auto"/>
              <w:right w:val="single" w:sz="4" w:space="0" w:color="auto"/>
            </w:tcBorders>
            <w:shd w:val="clear" w:color="000000" w:fill="E5FFF5"/>
            <w:vAlign w:val="center"/>
            <w:hideMark/>
          </w:tcPr>
          <w:p w14:paraId="40316F10"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Federal Government</w:t>
            </w:r>
          </w:p>
        </w:tc>
        <w:tc>
          <w:tcPr>
            <w:tcW w:w="240" w:type="pct"/>
            <w:tcBorders>
              <w:top w:val="nil"/>
              <w:left w:val="nil"/>
              <w:bottom w:val="single" w:sz="4" w:space="0" w:color="auto"/>
              <w:right w:val="single" w:sz="4" w:space="0" w:color="auto"/>
            </w:tcBorders>
            <w:shd w:val="clear" w:color="auto" w:fill="auto"/>
            <w:vAlign w:val="center"/>
            <w:hideMark/>
          </w:tcPr>
          <w:p w14:paraId="437E846A" w14:textId="1B40272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67AABAE9" w14:textId="685AABF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1BD165C5" w14:textId="715934D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4B3A0A56" w14:textId="02F19D5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0CAB61EF" w14:textId="48CA9FC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vAlign w:val="center"/>
            <w:hideMark/>
          </w:tcPr>
          <w:p w14:paraId="25D8B563" w14:textId="4C32CBD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05B36D36" w14:textId="02867C6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4F7166B7" w14:textId="1598298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vAlign w:val="center"/>
            <w:hideMark/>
          </w:tcPr>
          <w:p w14:paraId="4C7E59DD"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264A55E5" w14:textId="6336E5B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0CCDE72B" w14:textId="5D23F08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522A2035" w14:textId="3035338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352264F3" w14:textId="22CF9ED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r>
      <w:tr w:rsidR="002F75A3" w:rsidRPr="00BE4743" w14:paraId="3B3F6588"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3456FB0"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23</w:t>
            </w:r>
          </w:p>
        </w:tc>
        <w:tc>
          <w:tcPr>
            <w:tcW w:w="967" w:type="pct"/>
            <w:tcBorders>
              <w:top w:val="nil"/>
              <w:left w:val="nil"/>
              <w:bottom w:val="single" w:sz="4" w:space="0" w:color="auto"/>
              <w:right w:val="single" w:sz="4" w:space="0" w:color="auto"/>
            </w:tcBorders>
            <w:shd w:val="clear" w:color="000000" w:fill="E5FFF5"/>
            <w:vAlign w:val="center"/>
            <w:hideMark/>
          </w:tcPr>
          <w:p w14:paraId="19DA6272"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Religious Affairs and Endowments</w:t>
            </w:r>
          </w:p>
        </w:tc>
        <w:tc>
          <w:tcPr>
            <w:tcW w:w="240" w:type="pct"/>
            <w:tcBorders>
              <w:top w:val="nil"/>
              <w:left w:val="nil"/>
              <w:bottom w:val="single" w:sz="4" w:space="0" w:color="auto"/>
              <w:right w:val="single" w:sz="4" w:space="0" w:color="auto"/>
            </w:tcBorders>
            <w:shd w:val="clear" w:color="auto" w:fill="auto"/>
            <w:vAlign w:val="center"/>
            <w:hideMark/>
          </w:tcPr>
          <w:p w14:paraId="69FF6909" w14:textId="5E984ED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vAlign w:val="center"/>
            <w:hideMark/>
          </w:tcPr>
          <w:p w14:paraId="066D62E7" w14:textId="0E4E052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2D77E939" w14:textId="244547D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6C3AF71C" w14:textId="624863A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2D26F159" w14:textId="6F51610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4A05A6B1" w14:textId="442271F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38" w:type="pct"/>
            <w:tcBorders>
              <w:top w:val="nil"/>
              <w:left w:val="nil"/>
              <w:bottom w:val="single" w:sz="4" w:space="0" w:color="auto"/>
              <w:right w:val="single" w:sz="4" w:space="0" w:color="auto"/>
            </w:tcBorders>
            <w:shd w:val="clear" w:color="auto" w:fill="auto"/>
            <w:vAlign w:val="center"/>
            <w:hideMark/>
          </w:tcPr>
          <w:p w14:paraId="55D8B974" w14:textId="049E3F1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764F7938" w14:textId="2D77FC8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61EA50A1"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752410EB" w14:textId="264CD84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vAlign w:val="center"/>
            <w:hideMark/>
          </w:tcPr>
          <w:p w14:paraId="03A9FED0" w14:textId="7617751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1" w:type="pct"/>
            <w:tcBorders>
              <w:top w:val="nil"/>
              <w:left w:val="nil"/>
              <w:bottom w:val="single" w:sz="4" w:space="0" w:color="auto"/>
              <w:right w:val="single" w:sz="4" w:space="0" w:color="auto"/>
            </w:tcBorders>
            <w:shd w:val="clear" w:color="auto" w:fill="auto"/>
            <w:vAlign w:val="center"/>
            <w:hideMark/>
          </w:tcPr>
          <w:p w14:paraId="2BA1135B" w14:textId="1DC65BB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5D7060D3" w14:textId="25D7ECD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5</w:t>
            </w:r>
          </w:p>
        </w:tc>
      </w:tr>
      <w:tr w:rsidR="002F75A3" w:rsidRPr="00BE4743" w14:paraId="13A17C7D"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0A26D4F2"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24</w:t>
            </w:r>
          </w:p>
        </w:tc>
        <w:tc>
          <w:tcPr>
            <w:tcW w:w="967" w:type="pct"/>
            <w:tcBorders>
              <w:top w:val="nil"/>
              <w:left w:val="nil"/>
              <w:bottom w:val="single" w:sz="4" w:space="0" w:color="auto"/>
              <w:right w:val="single" w:sz="4" w:space="0" w:color="auto"/>
            </w:tcBorders>
            <w:shd w:val="clear" w:color="000000" w:fill="E5FFF5"/>
            <w:vAlign w:val="center"/>
            <w:hideMark/>
          </w:tcPr>
          <w:p w14:paraId="0EC406C8"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Trade and Supply</w:t>
            </w:r>
          </w:p>
        </w:tc>
        <w:tc>
          <w:tcPr>
            <w:tcW w:w="240" w:type="pct"/>
            <w:tcBorders>
              <w:top w:val="nil"/>
              <w:left w:val="nil"/>
              <w:bottom w:val="single" w:sz="4" w:space="0" w:color="auto"/>
              <w:right w:val="single" w:sz="4" w:space="0" w:color="auto"/>
            </w:tcBorders>
            <w:shd w:val="clear" w:color="auto" w:fill="auto"/>
            <w:vAlign w:val="center"/>
            <w:hideMark/>
          </w:tcPr>
          <w:p w14:paraId="1144E958" w14:textId="3E65B53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1BB8A1C6" w14:textId="2F8B66B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1522E360" w14:textId="267B8E1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7679A76C" w14:textId="62A9ADF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vAlign w:val="center"/>
            <w:hideMark/>
          </w:tcPr>
          <w:p w14:paraId="3418DA5D" w14:textId="5655AE3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387DECA4" w14:textId="6C5DAC9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38" w:type="pct"/>
            <w:tcBorders>
              <w:top w:val="nil"/>
              <w:left w:val="nil"/>
              <w:bottom w:val="single" w:sz="4" w:space="0" w:color="auto"/>
              <w:right w:val="single" w:sz="4" w:space="0" w:color="auto"/>
            </w:tcBorders>
            <w:shd w:val="clear" w:color="auto" w:fill="auto"/>
            <w:vAlign w:val="center"/>
            <w:hideMark/>
          </w:tcPr>
          <w:p w14:paraId="51EC14A9" w14:textId="6140EF7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68E1835D" w14:textId="3F817A7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2E797D2C"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05C3DA87" w14:textId="4E8CCA5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4</w:t>
            </w:r>
          </w:p>
        </w:tc>
        <w:tc>
          <w:tcPr>
            <w:tcW w:w="370" w:type="pct"/>
            <w:tcBorders>
              <w:top w:val="nil"/>
              <w:left w:val="nil"/>
              <w:bottom w:val="single" w:sz="4" w:space="0" w:color="auto"/>
              <w:right w:val="single" w:sz="4" w:space="0" w:color="auto"/>
            </w:tcBorders>
            <w:shd w:val="clear" w:color="auto" w:fill="auto"/>
            <w:vAlign w:val="center"/>
            <w:hideMark/>
          </w:tcPr>
          <w:p w14:paraId="45A322D7" w14:textId="46EE6AE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1" w:type="pct"/>
            <w:tcBorders>
              <w:top w:val="nil"/>
              <w:left w:val="nil"/>
              <w:bottom w:val="single" w:sz="4" w:space="0" w:color="auto"/>
              <w:right w:val="single" w:sz="4" w:space="0" w:color="auto"/>
            </w:tcBorders>
            <w:shd w:val="clear" w:color="auto" w:fill="auto"/>
            <w:vAlign w:val="center"/>
            <w:hideMark/>
          </w:tcPr>
          <w:p w14:paraId="1E7C7BFB" w14:textId="5D91D9E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28AD18E9" w14:textId="032EF3E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w:t>
            </w:r>
          </w:p>
        </w:tc>
      </w:tr>
      <w:tr w:rsidR="002F75A3" w:rsidRPr="00BE4743" w14:paraId="2FA2DE22"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vAlign w:val="center"/>
            <w:hideMark/>
          </w:tcPr>
          <w:p w14:paraId="353172B8"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25</w:t>
            </w:r>
          </w:p>
        </w:tc>
        <w:tc>
          <w:tcPr>
            <w:tcW w:w="967" w:type="pct"/>
            <w:tcBorders>
              <w:top w:val="nil"/>
              <w:left w:val="nil"/>
              <w:bottom w:val="single" w:sz="4" w:space="0" w:color="auto"/>
              <w:right w:val="single" w:sz="4" w:space="0" w:color="auto"/>
            </w:tcBorders>
            <w:shd w:val="clear" w:color="000000" w:fill="E5FFF5"/>
            <w:vAlign w:val="center"/>
            <w:hideMark/>
          </w:tcPr>
          <w:p w14:paraId="450AD63C"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Ministry of Defense</w:t>
            </w:r>
          </w:p>
        </w:tc>
        <w:tc>
          <w:tcPr>
            <w:tcW w:w="240" w:type="pct"/>
            <w:tcBorders>
              <w:top w:val="nil"/>
              <w:left w:val="nil"/>
              <w:bottom w:val="single" w:sz="4" w:space="0" w:color="auto"/>
              <w:right w:val="single" w:sz="4" w:space="0" w:color="auto"/>
            </w:tcBorders>
            <w:shd w:val="clear" w:color="auto" w:fill="auto"/>
            <w:vAlign w:val="center"/>
            <w:hideMark/>
          </w:tcPr>
          <w:p w14:paraId="4BC98A06" w14:textId="51A0B3C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vAlign w:val="center"/>
            <w:hideMark/>
          </w:tcPr>
          <w:p w14:paraId="0DC0D3F0" w14:textId="0101934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vAlign w:val="center"/>
            <w:hideMark/>
          </w:tcPr>
          <w:p w14:paraId="398F43CD" w14:textId="1E6CA65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vAlign w:val="center"/>
            <w:hideMark/>
          </w:tcPr>
          <w:p w14:paraId="4828F05B" w14:textId="4085137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vAlign w:val="center"/>
            <w:hideMark/>
          </w:tcPr>
          <w:p w14:paraId="6599A793" w14:textId="1BA2F4D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vAlign w:val="center"/>
            <w:hideMark/>
          </w:tcPr>
          <w:p w14:paraId="52BEAE68" w14:textId="174E312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vAlign w:val="center"/>
            <w:hideMark/>
          </w:tcPr>
          <w:p w14:paraId="7835BD38" w14:textId="2135D7D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vAlign w:val="center"/>
            <w:hideMark/>
          </w:tcPr>
          <w:p w14:paraId="40A90DB2" w14:textId="57B222E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vAlign w:val="center"/>
            <w:hideMark/>
          </w:tcPr>
          <w:p w14:paraId="307F4559"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1D943F73" w14:textId="0A95D18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0" w:type="pct"/>
            <w:tcBorders>
              <w:top w:val="nil"/>
              <w:left w:val="nil"/>
              <w:bottom w:val="single" w:sz="4" w:space="0" w:color="auto"/>
              <w:right w:val="single" w:sz="4" w:space="0" w:color="auto"/>
            </w:tcBorders>
            <w:shd w:val="clear" w:color="auto" w:fill="auto"/>
            <w:vAlign w:val="center"/>
            <w:hideMark/>
          </w:tcPr>
          <w:p w14:paraId="5B52E9A1" w14:textId="54DDACF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vAlign w:val="center"/>
            <w:hideMark/>
          </w:tcPr>
          <w:p w14:paraId="16D9B0F0" w14:textId="6C029A7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vAlign w:val="center"/>
            <w:hideMark/>
          </w:tcPr>
          <w:p w14:paraId="3865ACCC" w14:textId="153BFED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w:t>
            </w:r>
          </w:p>
        </w:tc>
      </w:tr>
      <w:tr w:rsidR="009A2962" w:rsidRPr="00BE4743" w14:paraId="42D8F96C" w14:textId="77777777" w:rsidTr="00A661F4">
        <w:trPr>
          <w:trHeight w:val="290"/>
        </w:trPr>
        <w:tc>
          <w:tcPr>
            <w:tcW w:w="143" w:type="pct"/>
            <w:tcBorders>
              <w:top w:val="nil"/>
              <w:left w:val="nil"/>
              <w:bottom w:val="nil"/>
              <w:right w:val="nil"/>
            </w:tcBorders>
            <w:shd w:val="clear" w:color="000000" w:fill="F2F2F2"/>
            <w:noWrap/>
            <w:vAlign w:val="bottom"/>
            <w:hideMark/>
          </w:tcPr>
          <w:p w14:paraId="163097E5"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lastRenderedPageBreak/>
              <w:t>B</w:t>
            </w:r>
          </w:p>
        </w:tc>
        <w:tc>
          <w:tcPr>
            <w:tcW w:w="967" w:type="pct"/>
            <w:tcBorders>
              <w:top w:val="nil"/>
              <w:left w:val="single" w:sz="4" w:space="0" w:color="auto"/>
              <w:bottom w:val="nil"/>
              <w:right w:val="single" w:sz="4" w:space="0" w:color="auto"/>
            </w:tcBorders>
            <w:shd w:val="clear" w:color="000000" w:fill="F2F2F2"/>
            <w:vAlign w:val="bottom"/>
            <w:hideMark/>
          </w:tcPr>
          <w:p w14:paraId="613FE1FD"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xml:space="preserve">Other institutions </w:t>
            </w:r>
          </w:p>
        </w:tc>
        <w:tc>
          <w:tcPr>
            <w:tcW w:w="240" w:type="pct"/>
            <w:tcBorders>
              <w:top w:val="nil"/>
              <w:left w:val="nil"/>
              <w:bottom w:val="nil"/>
              <w:right w:val="nil"/>
            </w:tcBorders>
            <w:shd w:val="clear" w:color="000000" w:fill="F2F2F2"/>
            <w:noWrap/>
            <w:vAlign w:val="center"/>
            <w:hideMark/>
          </w:tcPr>
          <w:p w14:paraId="6ACD90C8"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191" w:type="pct"/>
            <w:tcBorders>
              <w:top w:val="nil"/>
              <w:left w:val="nil"/>
              <w:bottom w:val="nil"/>
              <w:right w:val="nil"/>
            </w:tcBorders>
            <w:shd w:val="clear" w:color="000000" w:fill="F2F2F2"/>
            <w:noWrap/>
            <w:vAlign w:val="center"/>
            <w:hideMark/>
          </w:tcPr>
          <w:p w14:paraId="6B383BBE"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239" w:type="pct"/>
            <w:tcBorders>
              <w:top w:val="nil"/>
              <w:left w:val="nil"/>
              <w:bottom w:val="nil"/>
              <w:right w:val="nil"/>
            </w:tcBorders>
            <w:shd w:val="clear" w:color="000000" w:fill="F2F2F2"/>
            <w:noWrap/>
            <w:vAlign w:val="center"/>
            <w:hideMark/>
          </w:tcPr>
          <w:p w14:paraId="6758E839"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230" w:type="pct"/>
            <w:tcBorders>
              <w:top w:val="nil"/>
              <w:left w:val="nil"/>
              <w:bottom w:val="nil"/>
              <w:right w:val="nil"/>
            </w:tcBorders>
            <w:shd w:val="clear" w:color="000000" w:fill="F2F2F2"/>
            <w:noWrap/>
            <w:vAlign w:val="center"/>
            <w:hideMark/>
          </w:tcPr>
          <w:p w14:paraId="58D1CAD1" w14:textId="77777777" w:rsidR="009A2962" w:rsidRPr="00BE4743" w:rsidRDefault="009A2962" w:rsidP="00F8568C">
            <w:pPr>
              <w:spacing w:before="0"/>
              <w:jc w:val="center"/>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378" w:type="pct"/>
            <w:tcBorders>
              <w:top w:val="nil"/>
              <w:left w:val="nil"/>
              <w:bottom w:val="nil"/>
              <w:right w:val="nil"/>
            </w:tcBorders>
            <w:shd w:val="clear" w:color="000000" w:fill="F2F2F2"/>
            <w:noWrap/>
            <w:vAlign w:val="bottom"/>
            <w:hideMark/>
          </w:tcPr>
          <w:p w14:paraId="035E944A"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384" w:type="pct"/>
            <w:tcBorders>
              <w:top w:val="nil"/>
              <w:left w:val="nil"/>
              <w:bottom w:val="nil"/>
              <w:right w:val="nil"/>
            </w:tcBorders>
            <w:shd w:val="clear" w:color="000000" w:fill="F2F2F2"/>
            <w:noWrap/>
            <w:vAlign w:val="bottom"/>
            <w:hideMark/>
          </w:tcPr>
          <w:p w14:paraId="5E6B7E9F"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338" w:type="pct"/>
            <w:tcBorders>
              <w:top w:val="nil"/>
              <w:left w:val="nil"/>
              <w:bottom w:val="nil"/>
              <w:right w:val="nil"/>
            </w:tcBorders>
            <w:shd w:val="clear" w:color="000000" w:fill="F2F2F2"/>
            <w:noWrap/>
            <w:vAlign w:val="bottom"/>
            <w:hideMark/>
          </w:tcPr>
          <w:p w14:paraId="5CE58C40"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417" w:type="pct"/>
            <w:tcBorders>
              <w:top w:val="nil"/>
              <w:left w:val="nil"/>
              <w:bottom w:val="nil"/>
              <w:right w:val="nil"/>
            </w:tcBorders>
            <w:shd w:val="clear" w:color="000000" w:fill="F2F2F2"/>
            <w:noWrap/>
            <w:vAlign w:val="bottom"/>
            <w:hideMark/>
          </w:tcPr>
          <w:p w14:paraId="6D426211" w14:textId="77777777" w:rsidR="009A2962" w:rsidRPr="00BE4743" w:rsidRDefault="009A2962" w:rsidP="00F8568C">
            <w:pPr>
              <w:spacing w:before="0"/>
              <w:jc w:val="left"/>
              <w:rPr>
                <w:rFonts w:eastAsia="Times New Roman" w:cs="Calibri"/>
                <w:b/>
                <w:bCs/>
                <w:i/>
                <w:iCs/>
                <w:color w:val="000000"/>
                <w:sz w:val="18"/>
                <w:szCs w:val="18"/>
                <w:lang w:eastAsia="zh-CN"/>
              </w:rPr>
            </w:pPr>
            <w:r w:rsidRPr="00BE4743">
              <w:rPr>
                <w:rFonts w:eastAsia="Times New Roman" w:cs="Calibri"/>
                <w:b/>
                <w:bCs/>
                <w:i/>
                <w:iCs/>
                <w:color w:val="000000"/>
                <w:sz w:val="18"/>
                <w:szCs w:val="18"/>
                <w:lang w:eastAsia="zh-CN"/>
              </w:rPr>
              <w:t> </w:t>
            </w:r>
          </w:p>
        </w:tc>
        <w:tc>
          <w:tcPr>
            <w:tcW w:w="80" w:type="pct"/>
            <w:tcBorders>
              <w:top w:val="nil"/>
              <w:left w:val="nil"/>
              <w:bottom w:val="nil"/>
              <w:right w:val="nil"/>
            </w:tcBorders>
            <w:shd w:val="clear" w:color="auto" w:fill="auto"/>
            <w:noWrap/>
            <w:vAlign w:val="bottom"/>
            <w:hideMark/>
          </w:tcPr>
          <w:p w14:paraId="26B918D1"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nil"/>
              <w:bottom w:val="nil"/>
              <w:right w:val="nil"/>
            </w:tcBorders>
            <w:shd w:val="clear" w:color="auto" w:fill="auto"/>
            <w:noWrap/>
            <w:vAlign w:val="bottom"/>
            <w:hideMark/>
          </w:tcPr>
          <w:p w14:paraId="25F9E078" w14:textId="77777777" w:rsidR="009A2962" w:rsidRPr="00BE4743" w:rsidRDefault="009A2962" w:rsidP="00F8568C">
            <w:pPr>
              <w:spacing w:before="0"/>
              <w:jc w:val="left"/>
              <w:rPr>
                <w:rFonts w:eastAsia="Times New Roman" w:cs="Calibri"/>
                <w:color w:val="000000"/>
                <w:sz w:val="18"/>
                <w:szCs w:val="18"/>
                <w:lang w:eastAsia="zh-CN"/>
              </w:rPr>
            </w:pPr>
          </w:p>
        </w:tc>
        <w:tc>
          <w:tcPr>
            <w:tcW w:w="370" w:type="pct"/>
            <w:tcBorders>
              <w:top w:val="nil"/>
              <w:left w:val="nil"/>
              <w:bottom w:val="nil"/>
              <w:right w:val="nil"/>
            </w:tcBorders>
            <w:shd w:val="clear" w:color="auto" w:fill="auto"/>
            <w:noWrap/>
            <w:vAlign w:val="bottom"/>
            <w:hideMark/>
          </w:tcPr>
          <w:p w14:paraId="7E252D90" w14:textId="77777777" w:rsidR="009A2962" w:rsidRPr="00BE4743" w:rsidRDefault="009A2962" w:rsidP="00F8568C">
            <w:pPr>
              <w:spacing w:before="0"/>
              <w:jc w:val="left"/>
              <w:rPr>
                <w:rFonts w:eastAsia="Times New Roman" w:cs="Calibri"/>
                <w:color w:val="000000"/>
                <w:sz w:val="18"/>
                <w:szCs w:val="18"/>
                <w:lang w:eastAsia="zh-CN"/>
              </w:rPr>
            </w:pPr>
          </w:p>
        </w:tc>
        <w:tc>
          <w:tcPr>
            <w:tcW w:w="371" w:type="pct"/>
            <w:tcBorders>
              <w:top w:val="nil"/>
              <w:left w:val="nil"/>
              <w:bottom w:val="nil"/>
              <w:right w:val="nil"/>
            </w:tcBorders>
            <w:shd w:val="clear" w:color="auto" w:fill="auto"/>
            <w:noWrap/>
            <w:vAlign w:val="bottom"/>
            <w:hideMark/>
          </w:tcPr>
          <w:p w14:paraId="7351E293" w14:textId="77777777" w:rsidR="009A2962" w:rsidRPr="00BE4743" w:rsidRDefault="009A2962" w:rsidP="00F8568C">
            <w:pPr>
              <w:spacing w:before="0"/>
              <w:jc w:val="left"/>
              <w:rPr>
                <w:rFonts w:eastAsia="Times New Roman" w:cs="Calibri"/>
                <w:color w:val="000000"/>
                <w:sz w:val="18"/>
                <w:szCs w:val="18"/>
                <w:lang w:eastAsia="zh-CN"/>
              </w:rPr>
            </w:pPr>
          </w:p>
        </w:tc>
        <w:tc>
          <w:tcPr>
            <w:tcW w:w="414" w:type="pct"/>
            <w:tcBorders>
              <w:top w:val="nil"/>
              <w:left w:val="nil"/>
              <w:bottom w:val="nil"/>
              <w:right w:val="nil"/>
            </w:tcBorders>
            <w:shd w:val="clear" w:color="auto" w:fill="auto"/>
            <w:noWrap/>
            <w:vAlign w:val="bottom"/>
            <w:hideMark/>
          </w:tcPr>
          <w:p w14:paraId="276E0595" w14:textId="77777777" w:rsidR="009A2962" w:rsidRPr="00BE4743" w:rsidRDefault="009A2962" w:rsidP="00F8568C">
            <w:pPr>
              <w:spacing w:before="0"/>
              <w:jc w:val="left"/>
              <w:rPr>
                <w:rFonts w:eastAsia="Times New Roman" w:cs="Calibri"/>
                <w:color w:val="000000"/>
                <w:sz w:val="18"/>
                <w:szCs w:val="18"/>
                <w:lang w:eastAsia="zh-CN"/>
              </w:rPr>
            </w:pPr>
          </w:p>
        </w:tc>
      </w:tr>
      <w:tr w:rsidR="002F75A3" w:rsidRPr="00BE4743" w14:paraId="6F891FC2" w14:textId="77777777" w:rsidTr="00A661F4">
        <w:trPr>
          <w:trHeight w:val="290"/>
        </w:trPr>
        <w:tc>
          <w:tcPr>
            <w:tcW w:w="1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58B57"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967" w:type="pct"/>
            <w:tcBorders>
              <w:top w:val="single" w:sz="4" w:space="0" w:color="auto"/>
              <w:left w:val="nil"/>
              <w:bottom w:val="single" w:sz="4" w:space="0" w:color="auto"/>
              <w:right w:val="single" w:sz="4" w:space="0" w:color="auto"/>
            </w:tcBorders>
            <w:shd w:val="clear" w:color="000000" w:fill="FDE9D9"/>
            <w:vAlign w:val="bottom"/>
            <w:hideMark/>
          </w:tcPr>
          <w:p w14:paraId="391F39AF"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14:paraId="7DF4C770" w14:textId="3B67218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14:paraId="3293FDDD" w14:textId="38B1105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727EC998" w14:textId="6EC38D8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0508C2E9" w14:textId="6A54974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3C2A0D55" w14:textId="6E9B567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14:paraId="344E418F" w14:textId="4B8B69E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3935CFF5" w14:textId="7474ECA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6077CF01" w14:textId="5D0F127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noWrap/>
            <w:vAlign w:val="bottom"/>
            <w:hideMark/>
          </w:tcPr>
          <w:p w14:paraId="6F4D53DE"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76B2E" w14:textId="5C85DB1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FF77D2E" w14:textId="184BECB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48A33C4" w14:textId="104E45F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4F0A8D1" w14:textId="5F543BF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11</w:t>
            </w:r>
          </w:p>
        </w:tc>
      </w:tr>
      <w:tr w:rsidR="002F75A3" w:rsidRPr="00BE4743" w14:paraId="3784CD09"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7A943A67"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w:t>
            </w:r>
          </w:p>
        </w:tc>
        <w:tc>
          <w:tcPr>
            <w:tcW w:w="967" w:type="pct"/>
            <w:tcBorders>
              <w:top w:val="nil"/>
              <w:left w:val="nil"/>
              <w:bottom w:val="single" w:sz="4" w:space="0" w:color="auto"/>
              <w:right w:val="single" w:sz="4" w:space="0" w:color="auto"/>
            </w:tcBorders>
            <w:shd w:val="clear" w:color="000000" w:fill="FDE9D9"/>
            <w:vAlign w:val="bottom"/>
            <w:hideMark/>
          </w:tcPr>
          <w:p w14:paraId="23917509"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Central Bureau of Statistics</w:t>
            </w:r>
          </w:p>
        </w:tc>
        <w:tc>
          <w:tcPr>
            <w:tcW w:w="240" w:type="pct"/>
            <w:tcBorders>
              <w:top w:val="nil"/>
              <w:left w:val="nil"/>
              <w:bottom w:val="single" w:sz="4" w:space="0" w:color="auto"/>
              <w:right w:val="single" w:sz="4" w:space="0" w:color="auto"/>
            </w:tcBorders>
            <w:shd w:val="clear" w:color="auto" w:fill="auto"/>
            <w:noWrap/>
            <w:vAlign w:val="center"/>
            <w:hideMark/>
          </w:tcPr>
          <w:p w14:paraId="1E43983D" w14:textId="3A19472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hideMark/>
          </w:tcPr>
          <w:p w14:paraId="223417F5" w14:textId="109A469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noWrap/>
            <w:vAlign w:val="center"/>
            <w:hideMark/>
          </w:tcPr>
          <w:p w14:paraId="4387C388" w14:textId="0720B14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noWrap/>
            <w:vAlign w:val="center"/>
            <w:hideMark/>
          </w:tcPr>
          <w:p w14:paraId="4A6514B8" w14:textId="4832122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noWrap/>
            <w:vAlign w:val="center"/>
            <w:hideMark/>
          </w:tcPr>
          <w:p w14:paraId="22D8A84B" w14:textId="3B56A8C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noWrap/>
            <w:vAlign w:val="center"/>
            <w:hideMark/>
          </w:tcPr>
          <w:p w14:paraId="6CBD09BA" w14:textId="2793CD2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2B2B2586" w14:textId="7143449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314B5062" w14:textId="78F8289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noWrap/>
            <w:vAlign w:val="bottom"/>
            <w:hideMark/>
          </w:tcPr>
          <w:p w14:paraId="31579D1D"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9332F64" w14:textId="7C86A70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c>
          <w:tcPr>
            <w:tcW w:w="370" w:type="pct"/>
            <w:tcBorders>
              <w:top w:val="nil"/>
              <w:left w:val="nil"/>
              <w:bottom w:val="single" w:sz="4" w:space="0" w:color="auto"/>
              <w:right w:val="single" w:sz="4" w:space="0" w:color="auto"/>
            </w:tcBorders>
            <w:shd w:val="clear" w:color="auto" w:fill="auto"/>
            <w:noWrap/>
            <w:vAlign w:val="center"/>
            <w:hideMark/>
          </w:tcPr>
          <w:p w14:paraId="0BADB83E" w14:textId="65CC6F4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noWrap/>
            <w:vAlign w:val="center"/>
            <w:hideMark/>
          </w:tcPr>
          <w:p w14:paraId="2281DCBF" w14:textId="42380CC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noWrap/>
            <w:vAlign w:val="center"/>
            <w:hideMark/>
          </w:tcPr>
          <w:p w14:paraId="6AFE4408" w14:textId="4CA8A65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r>
      <w:tr w:rsidR="002F75A3" w:rsidRPr="00BE4743" w14:paraId="7854660A"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7CBA9BEC"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3</w:t>
            </w:r>
          </w:p>
        </w:tc>
        <w:tc>
          <w:tcPr>
            <w:tcW w:w="967" w:type="pct"/>
            <w:tcBorders>
              <w:top w:val="nil"/>
              <w:left w:val="nil"/>
              <w:bottom w:val="single" w:sz="4" w:space="0" w:color="auto"/>
              <w:right w:val="single" w:sz="4" w:space="0" w:color="auto"/>
            </w:tcBorders>
            <w:shd w:val="clear" w:color="000000" w:fill="FDE9D9"/>
            <w:vAlign w:val="bottom"/>
            <w:hideMark/>
          </w:tcPr>
          <w:p w14:paraId="1DFC9BC8"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Sudanese Standards &amp; Metrology Organization (SSMO)</w:t>
            </w:r>
          </w:p>
        </w:tc>
        <w:tc>
          <w:tcPr>
            <w:tcW w:w="240" w:type="pct"/>
            <w:tcBorders>
              <w:top w:val="nil"/>
              <w:left w:val="nil"/>
              <w:bottom w:val="single" w:sz="4" w:space="0" w:color="auto"/>
              <w:right w:val="single" w:sz="4" w:space="0" w:color="auto"/>
            </w:tcBorders>
            <w:shd w:val="clear" w:color="auto" w:fill="auto"/>
            <w:noWrap/>
            <w:vAlign w:val="center"/>
            <w:hideMark/>
          </w:tcPr>
          <w:p w14:paraId="7EF1029F" w14:textId="322D204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noWrap/>
            <w:vAlign w:val="center"/>
            <w:hideMark/>
          </w:tcPr>
          <w:p w14:paraId="7EFE8C16" w14:textId="1E1D239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noWrap/>
            <w:vAlign w:val="center"/>
            <w:hideMark/>
          </w:tcPr>
          <w:p w14:paraId="065131CA" w14:textId="771F101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noWrap/>
            <w:vAlign w:val="center"/>
            <w:hideMark/>
          </w:tcPr>
          <w:p w14:paraId="73EFC75B" w14:textId="3416364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noWrap/>
            <w:vAlign w:val="center"/>
            <w:hideMark/>
          </w:tcPr>
          <w:p w14:paraId="50BFD802" w14:textId="7BF5CA5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noWrap/>
            <w:vAlign w:val="center"/>
            <w:hideMark/>
          </w:tcPr>
          <w:p w14:paraId="6ACE9892" w14:textId="3A6BFAE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12BFFCB2" w14:textId="459C3F5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6A4E029E" w14:textId="5F0335D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noWrap/>
            <w:vAlign w:val="bottom"/>
            <w:hideMark/>
          </w:tcPr>
          <w:p w14:paraId="4DC74BF4"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1B9A056" w14:textId="4478172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c>
          <w:tcPr>
            <w:tcW w:w="370" w:type="pct"/>
            <w:tcBorders>
              <w:top w:val="nil"/>
              <w:left w:val="nil"/>
              <w:bottom w:val="single" w:sz="4" w:space="0" w:color="auto"/>
              <w:right w:val="single" w:sz="4" w:space="0" w:color="auto"/>
            </w:tcBorders>
            <w:shd w:val="clear" w:color="auto" w:fill="auto"/>
            <w:noWrap/>
            <w:vAlign w:val="center"/>
            <w:hideMark/>
          </w:tcPr>
          <w:p w14:paraId="7948F521" w14:textId="775EDE8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noWrap/>
            <w:vAlign w:val="center"/>
            <w:hideMark/>
          </w:tcPr>
          <w:p w14:paraId="7EF0F6C9" w14:textId="2B55245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noWrap/>
            <w:vAlign w:val="center"/>
            <w:hideMark/>
          </w:tcPr>
          <w:p w14:paraId="7D386A56" w14:textId="62ED347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r>
      <w:tr w:rsidR="002F75A3" w:rsidRPr="00BE4743" w14:paraId="6501FF96"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58DB9720"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4</w:t>
            </w:r>
          </w:p>
        </w:tc>
        <w:tc>
          <w:tcPr>
            <w:tcW w:w="967" w:type="pct"/>
            <w:tcBorders>
              <w:top w:val="nil"/>
              <w:left w:val="nil"/>
              <w:bottom w:val="single" w:sz="4" w:space="0" w:color="auto"/>
              <w:right w:val="single" w:sz="4" w:space="0" w:color="auto"/>
            </w:tcBorders>
            <w:shd w:val="clear" w:color="000000" w:fill="FDE9D9"/>
            <w:vAlign w:val="bottom"/>
            <w:hideMark/>
          </w:tcPr>
          <w:p w14:paraId="7B418C73"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National Research Centre</w:t>
            </w:r>
          </w:p>
        </w:tc>
        <w:tc>
          <w:tcPr>
            <w:tcW w:w="240" w:type="pct"/>
            <w:tcBorders>
              <w:top w:val="nil"/>
              <w:left w:val="nil"/>
              <w:bottom w:val="single" w:sz="4" w:space="0" w:color="auto"/>
              <w:right w:val="single" w:sz="4" w:space="0" w:color="auto"/>
            </w:tcBorders>
            <w:shd w:val="clear" w:color="auto" w:fill="auto"/>
            <w:noWrap/>
            <w:vAlign w:val="center"/>
            <w:hideMark/>
          </w:tcPr>
          <w:p w14:paraId="1CB61236" w14:textId="062187B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hideMark/>
          </w:tcPr>
          <w:p w14:paraId="0FE573F7" w14:textId="4215EF2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noWrap/>
            <w:vAlign w:val="center"/>
            <w:hideMark/>
          </w:tcPr>
          <w:p w14:paraId="709E961B" w14:textId="363BAC0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noWrap/>
            <w:vAlign w:val="center"/>
            <w:hideMark/>
          </w:tcPr>
          <w:p w14:paraId="0EF17FAD" w14:textId="75F13D7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noWrap/>
            <w:vAlign w:val="center"/>
            <w:hideMark/>
          </w:tcPr>
          <w:p w14:paraId="61BBB8AF" w14:textId="450F641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noWrap/>
            <w:vAlign w:val="center"/>
            <w:hideMark/>
          </w:tcPr>
          <w:p w14:paraId="79A8EB2F" w14:textId="6BCF905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60537391" w14:textId="03CBE1B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7C856780" w14:textId="391FB48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noWrap/>
            <w:vAlign w:val="bottom"/>
            <w:hideMark/>
          </w:tcPr>
          <w:p w14:paraId="24E093EF"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6980A2B" w14:textId="4206A79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0" w:type="pct"/>
            <w:tcBorders>
              <w:top w:val="nil"/>
              <w:left w:val="nil"/>
              <w:bottom w:val="single" w:sz="4" w:space="0" w:color="auto"/>
              <w:right w:val="single" w:sz="4" w:space="0" w:color="auto"/>
            </w:tcBorders>
            <w:shd w:val="clear" w:color="auto" w:fill="auto"/>
            <w:noWrap/>
            <w:vAlign w:val="center"/>
            <w:hideMark/>
          </w:tcPr>
          <w:p w14:paraId="21CB055D" w14:textId="2AEC2F0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noWrap/>
            <w:vAlign w:val="center"/>
            <w:hideMark/>
          </w:tcPr>
          <w:p w14:paraId="0499904A" w14:textId="0BE3F9F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noWrap/>
            <w:vAlign w:val="center"/>
            <w:hideMark/>
          </w:tcPr>
          <w:p w14:paraId="12410FA6" w14:textId="475B935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w:t>
            </w:r>
          </w:p>
        </w:tc>
      </w:tr>
      <w:tr w:rsidR="002F75A3" w:rsidRPr="00BE4743" w14:paraId="2CF2CAED"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18B704BF"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5</w:t>
            </w:r>
          </w:p>
        </w:tc>
        <w:tc>
          <w:tcPr>
            <w:tcW w:w="967" w:type="pct"/>
            <w:tcBorders>
              <w:top w:val="nil"/>
              <w:left w:val="nil"/>
              <w:bottom w:val="single" w:sz="4" w:space="0" w:color="auto"/>
              <w:right w:val="single" w:sz="4" w:space="0" w:color="auto"/>
            </w:tcBorders>
            <w:shd w:val="clear" w:color="000000" w:fill="FDE9D9"/>
            <w:vAlign w:val="bottom"/>
            <w:hideMark/>
          </w:tcPr>
          <w:p w14:paraId="403DD267"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Energy Research Centre</w:t>
            </w:r>
          </w:p>
        </w:tc>
        <w:tc>
          <w:tcPr>
            <w:tcW w:w="240" w:type="pct"/>
            <w:tcBorders>
              <w:top w:val="nil"/>
              <w:left w:val="nil"/>
              <w:bottom w:val="single" w:sz="4" w:space="0" w:color="auto"/>
              <w:right w:val="single" w:sz="4" w:space="0" w:color="auto"/>
            </w:tcBorders>
            <w:shd w:val="clear" w:color="auto" w:fill="auto"/>
            <w:noWrap/>
            <w:vAlign w:val="center"/>
            <w:hideMark/>
          </w:tcPr>
          <w:p w14:paraId="1EBD8A0B" w14:textId="7DD3A56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hideMark/>
          </w:tcPr>
          <w:p w14:paraId="68658C8E" w14:textId="45C208C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noWrap/>
            <w:vAlign w:val="center"/>
            <w:hideMark/>
          </w:tcPr>
          <w:p w14:paraId="1ACE0525" w14:textId="44A9A69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noWrap/>
            <w:vAlign w:val="center"/>
            <w:hideMark/>
          </w:tcPr>
          <w:p w14:paraId="6CA822F2" w14:textId="5DF1155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noWrap/>
            <w:vAlign w:val="center"/>
            <w:hideMark/>
          </w:tcPr>
          <w:p w14:paraId="09519B33" w14:textId="6034099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noWrap/>
            <w:vAlign w:val="center"/>
            <w:hideMark/>
          </w:tcPr>
          <w:p w14:paraId="1ABB9B9E" w14:textId="47641DD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2A4DB6B2" w14:textId="7029B79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02668A48" w14:textId="4F25CBE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noWrap/>
            <w:vAlign w:val="bottom"/>
            <w:hideMark/>
          </w:tcPr>
          <w:p w14:paraId="32D3A7CD"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CD92D6D" w14:textId="372A009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c>
          <w:tcPr>
            <w:tcW w:w="370" w:type="pct"/>
            <w:tcBorders>
              <w:top w:val="nil"/>
              <w:left w:val="nil"/>
              <w:bottom w:val="single" w:sz="4" w:space="0" w:color="auto"/>
              <w:right w:val="single" w:sz="4" w:space="0" w:color="auto"/>
            </w:tcBorders>
            <w:shd w:val="clear" w:color="auto" w:fill="auto"/>
            <w:noWrap/>
            <w:vAlign w:val="center"/>
            <w:hideMark/>
          </w:tcPr>
          <w:p w14:paraId="32B0AA28" w14:textId="196982D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noWrap/>
            <w:vAlign w:val="center"/>
            <w:hideMark/>
          </w:tcPr>
          <w:p w14:paraId="3E7C883D" w14:textId="15D86EE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noWrap/>
            <w:vAlign w:val="center"/>
            <w:hideMark/>
          </w:tcPr>
          <w:p w14:paraId="4A835F7B" w14:textId="0A6CEF2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r>
      <w:tr w:rsidR="002F75A3" w:rsidRPr="00BE4743" w14:paraId="25B1B7D8"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795FA662"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6</w:t>
            </w:r>
          </w:p>
        </w:tc>
        <w:tc>
          <w:tcPr>
            <w:tcW w:w="967" w:type="pct"/>
            <w:tcBorders>
              <w:top w:val="nil"/>
              <w:left w:val="nil"/>
              <w:bottom w:val="single" w:sz="4" w:space="0" w:color="auto"/>
              <w:right w:val="single" w:sz="4" w:space="0" w:color="auto"/>
            </w:tcBorders>
            <w:shd w:val="clear" w:color="000000" w:fill="FDE9D9"/>
            <w:vAlign w:val="bottom"/>
            <w:hideMark/>
          </w:tcPr>
          <w:p w14:paraId="657EF7F5"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Academic Institutions and Universities</w:t>
            </w:r>
          </w:p>
        </w:tc>
        <w:tc>
          <w:tcPr>
            <w:tcW w:w="240" w:type="pct"/>
            <w:tcBorders>
              <w:top w:val="nil"/>
              <w:left w:val="nil"/>
              <w:bottom w:val="single" w:sz="4" w:space="0" w:color="auto"/>
              <w:right w:val="single" w:sz="4" w:space="0" w:color="auto"/>
            </w:tcBorders>
            <w:shd w:val="clear" w:color="auto" w:fill="auto"/>
            <w:noWrap/>
            <w:vAlign w:val="center"/>
            <w:hideMark/>
          </w:tcPr>
          <w:p w14:paraId="52FB63AB" w14:textId="3902693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hideMark/>
          </w:tcPr>
          <w:p w14:paraId="112B8605" w14:textId="1F70E93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noWrap/>
            <w:vAlign w:val="center"/>
            <w:hideMark/>
          </w:tcPr>
          <w:p w14:paraId="4DC11AB3" w14:textId="0B41203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noWrap/>
            <w:vAlign w:val="center"/>
            <w:hideMark/>
          </w:tcPr>
          <w:p w14:paraId="042A174D" w14:textId="05993CF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noWrap/>
            <w:vAlign w:val="center"/>
            <w:hideMark/>
          </w:tcPr>
          <w:p w14:paraId="5DCCA961" w14:textId="236C8DA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noWrap/>
            <w:vAlign w:val="center"/>
            <w:hideMark/>
          </w:tcPr>
          <w:p w14:paraId="0F8AE83A" w14:textId="43F6E28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5EFBA175" w14:textId="20E1CE7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766DDBAB" w14:textId="6793DA4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noWrap/>
            <w:vAlign w:val="bottom"/>
            <w:hideMark/>
          </w:tcPr>
          <w:p w14:paraId="6F912AFA"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2F2A9C67" w14:textId="4EB5C64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c>
          <w:tcPr>
            <w:tcW w:w="370" w:type="pct"/>
            <w:tcBorders>
              <w:top w:val="nil"/>
              <w:left w:val="nil"/>
              <w:bottom w:val="single" w:sz="4" w:space="0" w:color="auto"/>
              <w:right w:val="single" w:sz="4" w:space="0" w:color="auto"/>
            </w:tcBorders>
            <w:shd w:val="clear" w:color="auto" w:fill="auto"/>
            <w:noWrap/>
            <w:vAlign w:val="center"/>
            <w:hideMark/>
          </w:tcPr>
          <w:p w14:paraId="10BEDE55" w14:textId="38C3438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50</w:t>
            </w:r>
          </w:p>
        </w:tc>
        <w:tc>
          <w:tcPr>
            <w:tcW w:w="371" w:type="pct"/>
            <w:tcBorders>
              <w:top w:val="nil"/>
              <w:left w:val="nil"/>
              <w:bottom w:val="single" w:sz="4" w:space="0" w:color="auto"/>
              <w:right w:val="single" w:sz="4" w:space="0" w:color="auto"/>
            </w:tcBorders>
            <w:shd w:val="clear" w:color="auto" w:fill="auto"/>
            <w:noWrap/>
            <w:vAlign w:val="center"/>
            <w:hideMark/>
          </w:tcPr>
          <w:p w14:paraId="05641E3A" w14:textId="7054000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200</w:t>
            </w:r>
          </w:p>
        </w:tc>
        <w:tc>
          <w:tcPr>
            <w:tcW w:w="414" w:type="pct"/>
            <w:tcBorders>
              <w:top w:val="nil"/>
              <w:left w:val="nil"/>
              <w:bottom w:val="single" w:sz="4" w:space="0" w:color="auto"/>
              <w:right w:val="single" w:sz="4" w:space="0" w:color="auto"/>
            </w:tcBorders>
            <w:shd w:val="clear" w:color="auto" w:fill="auto"/>
            <w:noWrap/>
            <w:vAlign w:val="center"/>
            <w:hideMark/>
          </w:tcPr>
          <w:p w14:paraId="6CE84526" w14:textId="23265FD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129</w:t>
            </w:r>
          </w:p>
        </w:tc>
      </w:tr>
      <w:tr w:rsidR="002F75A3" w:rsidRPr="00BE4743" w14:paraId="4C48B94C"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2DE6A8D2"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7</w:t>
            </w:r>
          </w:p>
        </w:tc>
        <w:tc>
          <w:tcPr>
            <w:tcW w:w="967" w:type="pct"/>
            <w:tcBorders>
              <w:top w:val="nil"/>
              <w:left w:val="nil"/>
              <w:bottom w:val="single" w:sz="4" w:space="0" w:color="auto"/>
              <w:right w:val="single" w:sz="4" w:space="0" w:color="auto"/>
            </w:tcBorders>
            <w:shd w:val="clear" w:color="000000" w:fill="FDE9D9"/>
            <w:vAlign w:val="bottom"/>
            <w:hideMark/>
          </w:tcPr>
          <w:p w14:paraId="04E7417B"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Civil Society Organizations (CSO)</w:t>
            </w:r>
          </w:p>
        </w:tc>
        <w:tc>
          <w:tcPr>
            <w:tcW w:w="240" w:type="pct"/>
            <w:tcBorders>
              <w:top w:val="nil"/>
              <w:left w:val="nil"/>
              <w:bottom w:val="single" w:sz="4" w:space="0" w:color="auto"/>
              <w:right w:val="single" w:sz="4" w:space="0" w:color="auto"/>
            </w:tcBorders>
            <w:shd w:val="clear" w:color="auto" w:fill="auto"/>
            <w:noWrap/>
            <w:vAlign w:val="center"/>
            <w:hideMark/>
          </w:tcPr>
          <w:p w14:paraId="36C7C036" w14:textId="6D29FFC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hideMark/>
          </w:tcPr>
          <w:p w14:paraId="282597C2" w14:textId="62DEDFF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noWrap/>
            <w:vAlign w:val="center"/>
            <w:hideMark/>
          </w:tcPr>
          <w:p w14:paraId="453BB389" w14:textId="169ED23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noWrap/>
            <w:vAlign w:val="center"/>
            <w:hideMark/>
          </w:tcPr>
          <w:p w14:paraId="1E63623E" w14:textId="3C122DA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noWrap/>
            <w:vAlign w:val="center"/>
            <w:hideMark/>
          </w:tcPr>
          <w:p w14:paraId="65BCA556" w14:textId="35BF73B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noWrap/>
            <w:vAlign w:val="center"/>
            <w:hideMark/>
          </w:tcPr>
          <w:p w14:paraId="111FB2A8" w14:textId="3D1438B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0815856A" w14:textId="0E78ACB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3CABF7B1" w14:textId="13D796B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noWrap/>
            <w:vAlign w:val="bottom"/>
            <w:hideMark/>
          </w:tcPr>
          <w:p w14:paraId="2C4A2661"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3AF325A" w14:textId="5E86AE8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6</w:t>
            </w:r>
          </w:p>
        </w:tc>
        <w:tc>
          <w:tcPr>
            <w:tcW w:w="370" w:type="pct"/>
            <w:tcBorders>
              <w:top w:val="nil"/>
              <w:left w:val="nil"/>
              <w:bottom w:val="single" w:sz="4" w:space="0" w:color="auto"/>
              <w:right w:val="single" w:sz="4" w:space="0" w:color="auto"/>
            </w:tcBorders>
            <w:shd w:val="clear" w:color="auto" w:fill="auto"/>
            <w:noWrap/>
            <w:vAlign w:val="center"/>
            <w:hideMark/>
          </w:tcPr>
          <w:p w14:paraId="632B7BBD" w14:textId="71EDBFE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w:t>
            </w:r>
          </w:p>
        </w:tc>
        <w:tc>
          <w:tcPr>
            <w:tcW w:w="371" w:type="pct"/>
            <w:tcBorders>
              <w:top w:val="nil"/>
              <w:left w:val="nil"/>
              <w:bottom w:val="single" w:sz="4" w:space="0" w:color="auto"/>
              <w:right w:val="single" w:sz="4" w:space="0" w:color="auto"/>
            </w:tcBorders>
            <w:shd w:val="clear" w:color="auto" w:fill="auto"/>
            <w:noWrap/>
            <w:vAlign w:val="center"/>
            <w:hideMark/>
          </w:tcPr>
          <w:p w14:paraId="1636E1B9" w14:textId="1863118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50</w:t>
            </w:r>
          </w:p>
        </w:tc>
        <w:tc>
          <w:tcPr>
            <w:tcW w:w="414" w:type="pct"/>
            <w:tcBorders>
              <w:top w:val="nil"/>
              <w:left w:val="nil"/>
              <w:bottom w:val="single" w:sz="4" w:space="0" w:color="auto"/>
              <w:right w:val="single" w:sz="4" w:space="0" w:color="auto"/>
            </w:tcBorders>
            <w:shd w:val="clear" w:color="auto" w:fill="auto"/>
            <w:noWrap/>
            <w:vAlign w:val="center"/>
            <w:hideMark/>
          </w:tcPr>
          <w:p w14:paraId="527E2470" w14:textId="32C0140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30</w:t>
            </w:r>
          </w:p>
        </w:tc>
      </w:tr>
      <w:tr w:rsidR="002F75A3" w:rsidRPr="00BE4743" w14:paraId="6B24C221"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1CF985EF"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8</w:t>
            </w:r>
          </w:p>
        </w:tc>
        <w:tc>
          <w:tcPr>
            <w:tcW w:w="967" w:type="pct"/>
            <w:tcBorders>
              <w:top w:val="nil"/>
              <w:left w:val="nil"/>
              <w:bottom w:val="single" w:sz="4" w:space="0" w:color="auto"/>
              <w:right w:val="single" w:sz="4" w:space="0" w:color="auto"/>
            </w:tcBorders>
            <w:shd w:val="clear" w:color="000000" w:fill="FDE9D9"/>
            <w:vAlign w:val="bottom"/>
            <w:hideMark/>
          </w:tcPr>
          <w:p w14:paraId="2B93D5D3"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 xml:space="preserve">Unions, </w:t>
            </w:r>
            <w:proofErr w:type="gramStart"/>
            <w:r w:rsidRPr="00BE4743">
              <w:rPr>
                <w:rFonts w:eastAsia="Times New Roman" w:cs="Calibri"/>
                <w:color w:val="000000"/>
                <w:sz w:val="18"/>
                <w:szCs w:val="18"/>
                <w:lang w:eastAsia="zh-CN"/>
              </w:rPr>
              <w:t>champers</w:t>
            </w:r>
            <w:proofErr w:type="gramEnd"/>
            <w:r w:rsidRPr="00BE4743">
              <w:rPr>
                <w:rFonts w:eastAsia="Times New Roman" w:cs="Calibri"/>
                <w:color w:val="000000"/>
                <w:sz w:val="18"/>
                <w:szCs w:val="18"/>
                <w:lang w:eastAsia="zh-CN"/>
              </w:rPr>
              <w:t xml:space="preserve"> and other private sector associations</w:t>
            </w:r>
          </w:p>
        </w:tc>
        <w:tc>
          <w:tcPr>
            <w:tcW w:w="240" w:type="pct"/>
            <w:tcBorders>
              <w:top w:val="nil"/>
              <w:left w:val="nil"/>
              <w:bottom w:val="single" w:sz="4" w:space="0" w:color="auto"/>
              <w:right w:val="single" w:sz="4" w:space="0" w:color="auto"/>
            </w:tcBorders>
            <w:shd w:val="clear" w:color="auto" w:fill="auto"/>
            <w:noWrap/>
            <w:vAlign w:val="center"/>
            <w:hideMark/>
          </w:tcPr>
          <w:p w14:paraId="617EDBBD" w14:textId="3E9CB6C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hideMark/>
          </w:tcPr>
          <w:p w14:paraId="5AC0C490" w14:textId="08D621F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noWrap/>
            <w:vAlign w:val="center"/>
            <w:hideMark/>
          </w:tcPr>
          <w:p w14:paraId="3041BF86" w14:textId="693CCD4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noWrap/>
            <w:vAlign w:val="center"/>
            <w:hideMark/>
          </w:tcPr>
          <w:p w14:paraId="655D5124" w14:textId="5D951B2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noWrap/>
            <w:vAlign w:val="center"/>
            <w:hideMark/>
          </w:tcPr>
          <w:p w14:paraId="47FECDA2" w14:textId="5781DF0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noWrap/>
            <w:vAlign w:val="center"/>
            <w:hideMark/>
          </w:tcPr>
          <w:p w14:paraId="1523ADD9" w14:textId="6032EBC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14D12A30" w14:textId="3933E085"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374C2A70" w14:textId="2B3087E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noWrap/>
            <w:vAlign w:val="bottom"/>
            <w:hideMark/>
          </w:tcPr>
          <w:p w14:paraId="0004CA9B"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2DD4D76" w14:textId="3E73AD5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c>
          <w:tcPr>
            <w:tcW w:w="370" w:type="pct"/>
            <w:tcBorders>
              <w:top w:val="nil"/>
              <w:left w:val="nil"/>
              <w:bottom w:val="single" w:sz="4" w:space="0" w:color="auto"/>
              <w:right w:val="single" w:sz="4" w:space="0" w:color="auto"/>
            </w:tcBorders>
            <w:shd w:val="clear" w:color="auto" w:fill="auto"/>
            <w:noWrap/>
            <w:vAlign w:val="center"/>
            <w:hideMark/>
          </w:tcPr>
          <w:p w14:paraId="0EF187B5" w14:textId="6AFD827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36</w:t>
            </w:r>
          </w:p>
        </w:tc>
        <w:tc>
          <w:tcPr>
            <w:tcW w:w="371" w:type="pct"/>
            <w:tcBorders>
              <w:top w:val="nil"/>
              <w:left w:val="nil"/>
              <w:bottom w:val="single" w:sz="4" w:space="0" w:color="auto"/>
              <w:right w:val="single" w:sz="4" w:space="0" w:color="auto"/>
            </w:tcBorders>
            <w:shd w:val="clear" w:color="auto" w:fill="auto"/>
            <w:noWrap/>
            <w:vAlign w:val="center"/>
            <w:hideMark/>
          </w:tcPr>
          <w:p w14:paraId="62EFD1F1" w14:textId="1657599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108</w:t>
            </w:r>
          </w:p>
        </w:tc>
        <w:tc>
          <w:tcPr>
            <w:tcW w:w="414" w:type="pct"/>
            <w:tcBorders>
              <w:top w:val="nil"/>
              <w:left w:val="nil"/>
              <w:bottom w:val="single" w:sz="4" w:space="0" w:color="auto"/>
              <w:right w:val="single" w:sz="4" w:space="0" w:color="auto"/>
            </w:tcBorders>
            <w:shd w:val="clear" w:color="auto" w:fill="auto"/>
            <w:noWrap/>
            <w:vAlign w:val="center"/>
            <w:hideMark/>
          </w:tcPr>
          <w:p w14:paraId="2555E451" w14:textId="11102A1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76</w:t>
            </w:r>
          </w:p>
        </w:tc>
      </w:tr>
      <w:tr w:rsidR="002F75A3" w:rsidRPr="00BE4743" w14:paraId="58B68299"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7C38497F"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9</w:t>
            </w:r>
          </w:p>
        </w:tc>
        <w:tc>
          <w:tcPr>
            <w:tcW w:w="967" w:type="pct"/>
            <w:tcBorders>
              <w:top w:val="nil"/>
              <w:left w:val="nil"/>
              <w:bottom w:val="single" w:sz="4" w:space="0" w:color="auto"/>
              <w:right w:val="single" w:sz="4" w:space="0" w:color="auto"/>
            </w:tcBorders>
            <w:shd w:val="clear" w:color="000000" w:fill="FDE9D9"/>
            <w:vAlign w:val="bottom"/>
            <w:hideMark/>
          </w:tcPr>
          <w:p w14:paraId="1668815A"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State Governments</w:t>
            </w:r>
          </w:p>
        </w:tc>
        <w:tc>
          <w:tcPr>
            <w:tcW w:w="240" w:type="pct"/>
            <w:tcBorders>
              <w:top w:val="nil"/>
              <w:left w:val="nil"/>
              <w:bottom w:val="single" w:sz="4" w:space="0" w:color="auto"/>
              <w:right w:val="single" w:sz="4" w:space="0" w:color="auto"/>
            </w:tcBorders>
            <w:shd w:val="clear" w:color="auto" w:fill="auto"/>
            <w:noWrap/>
            <w:vAlign w:val="center"/>
            <w:hideMark/>
          </w:tcPr>
          <w:p w14:paraId="4237290B" w14:textId="0531BDE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191" w:type="pct"/>
            <w:tcBorders>
              <w:top w:val="nil"/>
              <w:left w:val="nil"/>
              <w:bottom w:val="single" w:sz="4" w:space="0" w:color="auto"/>
              <w:right w:val="single" w:sz="4" w:space="0" w:color="auto"/>
            </w:tcBorders>
            <w:shd w:val="clear" w:color="auto" w:fill="auto"/>
            <w:noWrap/>
            <w:vAlign w:val="center"/>
            <w:hideMark/>
          </w:tcPr>
          <w:p w14:paraId="592E728C" w14:textId="7F4E2FF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9" w:type="pct"/>
            <w:tcBorders>
              <w:top w:val="nil"/>
              <w:left w:val="nil"/>
              <w:bottom w:val="single" w:sz="4" w:space="0" w:color="auto"/>
              <w:right w:val="single" w:sz="4" w:space="0" w:color="auto"/>
            </w:tcBorders>
            <w:shd w:val="clear" w:color="auto" w:fill="auto"/>
            <w:noWrap/>
            <w:vAlign w:val="center"/>
            <w:hideMark/>
          </w:tcPr>
          <w:p w14:paraId="65ED3FBF" w14:textId="44548D7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230" w:type="pct"/>
            <w:tcBorders>
              <w:top w:val="nil"/>
              <w:left w:val="nil"/>
              <w:bottom w:val="single" w:sz="4" w:space="0" w:color="auto"/>
              <w:right w:val="single" w:sz="4" w:space="0" w:color="auto"/>
            </w:tcBorders>
            <w:shd w:val="clear" w:color="auto" w:fill="auto"/>
            <w:noWrap/>
            <w:vAlign w:val="center"/>
            <w:hideMark/>
          </w:tcPr>
          <w:p w14:paraId="59B368E3" w14:textId="5CDB23A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78" w:type="pct"/>
            <w:tcBorders>
              <w:top w:val="nil"/>
              <w:left w:val="nil"/>
              <w:bottom w:val="single" w:sz="4" w:space="0" w:color="auto"/>
              <w:right w:val="single" w:sz="4" w:space="0" w:color="auto"/>
            </w:tcBorders>
            <w:shd w:val="clear" w:color="auto" w:fill="auto"/>
            <w:noWrap/>
            <w:vAlign w:val="center"/>
            <w:hideMark/>
          </w:tcPr>
          <w:p w14:paraId="52CBB8E3" w14:textId="12202087"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noWrap/>
            <w:vAlign w:val="center"/>
            <w:hideMark/>
          </w:tcPr>
          <w:p w14:paraId="6C80AFEF" w14:textId="2F9CEF73"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1FEA4B01" w14:textId="7BB8489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7A4C1D7B" w14:textId="5395745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noWrap/>
            <w:vAlign w:val="bottom"/>
            <w:hideMark/>
          </w:tcPr>
          <w:p w14:paraId="5513F9C2"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A616DE6" w14:textId="186231E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0</w:t>
            </w:r>
          </w:p>
        </w:tc>
        <w:tc>
          <w:tcPr>
            <w:tcW w:w="370" w:type="pct"/>
            <w:tcBorders>
              <w:top w:val="nil"/>
              <w:left w:val="nil"/>
              <w:bottom w:val="single" w:sz="4" w:space="0" w:color="auto"/>
              <w:right w:val="single" w:sz="4" w:space="0" w:color="auto"/>
            </w:tcBorders>
            <w:shd w:val="clear" w:color="auto" w:fill="auto"/>
            <w:noWrap/>
            <w:vAlign w:val="center"/>
            <w:hideMark/>
          </w:tcPr>
          <w:p w14:paraId="06C21C60" w14:textId="0AE98EE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18</w:t>
            </w:r>
          </w:p>
        </w:tc>
        <w:tc>
          <w:tcPr>
            <w:tcW w:w="371" w:type="pct"/>
            <w:tcBorders>
              <w:top w:val="nil"/>
              <w:left w:val="nil"/>
              <w:bottom w:val="single" w:sz="4" w:space="0" w:color="auto"/>
              <w:right w:val="single" w:sz="4" w:space="0" w:color="auto"/>
            </w:tcBorders>
            <w:shd w:val="clear" w:color="auto" w:fill="auto"/>
            <w:noWrap/>
            <w:vAlign w:val="center"/>
            <w:hideMark/>
          </w:tcPr>
          <w:p w14:paraId="5FC74040" w14:textId="04CDACF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180</w:t>
            </w:r>
          </w:p>
        </w:tc>
        <w:tc>
          <w:tcPr>
            <w:tcW w:w="414" w:type="pct"/>
            <w:tcBorders>
              <w:top w:val="nil"/>
              <w:left w:val="nil"/>
              <w:bottom w:val="single" w:sz="4" w:space="0" w:color="auto"/>
              <w:right w:val="single" w:sz="4" w:space="0" w:color="auto"/>
            </w:tcBorders>
            <w:shd w:val="clear" w:color="auto" w:fill="auto"/>
            <w:noWrap/>
            <w:vAlign w:val="center"/>
            <w:hideMark/>
          </w:tcPr>
          <w:p w14:paraId="79F8CBFC" w14:textId="3EC0627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99</w:t>
            </w:r>
          </w:p>
        </w:tc>
      </w:tr>
      <w:tr w:rsidR="002F75A3" w:rsidRPr="00BE4743" w14:paraId="62A09802"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hideMark/>
          </w:tcPr>
          <w:p w14:paraId="6CBD11C1" w14:textId="77777777"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10</w:t>
            </w:r>
          </w:p>
        </w:tc>
        <w:tc>
          <w:tcPr>
            <w:tcW w:w="967" w:type="pct"/>
            <w:tcBorders>
              <w:top w:val="nil"/>
              <w:left w:val="nil"/>
              <w:bottom w:val="single" w:sz="4" w:space="0" w:color="auto"/>
              <w:right w:val="single" w:sz="4" w:space="0" w:color="auto"/>
            </w:tcBorders>
            <w:shd w:val="clear" w:color="000000" w:fill="FDE9D9"/>
            <w:vAlign w:val="bottom"/>
            <w:hideMark/>
          </w:tcPr>
          <w:p w14:paraId="2C5F01B7" w14:textId="77777777" w:rsidR="002F75A3" w:rsidRPr="00BE4743" w:rsidRDefault="002F75A3" w:rsidP="002F75A3">
            <w:pPr>
              <w:spacing w:before="0"/>
              <w:jc w:val="left"/>
              <w:rPr>
                <w:rFonts w:eastAsia="Times New Roman" w:cs="Calibri"/>
                <w:color w:val="000000"/>
                <w:sz w:val="18"/>
                <w:szCs w:val="18"/>
                <w:lang w:eastAsia="zh-CN"/>
              </w:rPr>
            </w:pPr>
            <w:r w:rsidRPr="00BE4743">
              <w:rPr>
                <w:rFonts w:eastAsia="Times New Roman" w:cs="Calibri"/>
                <w:color w:val="000000"/>
                <w:sz w:val="18"/>
                <w:szCs w:val="18"/>
                <w:lang w:eastAsia="zh-CN"/>
              </w:rPr>
              <w:t>State level institutions</w:t>
            </w:r>
          </w:p>
        </w:tc>
        <w:tc>
          <w:tcPr>
            <w:tcW w:w="240" w:type="pct"/>
            <w:tcBorders>
              <w:top w:val="nil"/>
              <w:left w:val="nil"/>
              <w:bottom w:val="single" w:sz="4" w:space="0" w:color="auto"/>
              <w:right w:val="single" w:sz="4" w:space="0" w:color="auto"/>
            </w:tcBorders>
            <w:shd w:val="clear" w:color="auto" w:fill="auto"/>
            <w:noWrap/>
            <w:vAlign w:val="center"/>
            <w:hideMark/>
          </w:tcPr>
          <w:p w14:paraId="53D192D6" w14:textId="3C789E4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hideMark/>
          </w:tcPr>
          <w:p w14:paraId="29FAEEEA" w14:textId="6D52C0A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noWrap/>
            <w:vAlign w:val="center"/>
            <w:hideMark/>
          </w:tcPr>
          <w:p w14:paraId="1AAC5250" w14:textId="4DF3C43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noWrap/>
            <w:vAlign w:val="center"/>
            <w:hideMark/>
          </w:tcPr>
          <w:p w14:paraId="5FDE8F97" w14:textId="02011C4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noWrap/>
            <w:vAlign w:val="center"/>
            <w:hideMark/>
          </w:tcPr>
          <w:p w14:paraId="78378D76" w14:textId="2DED8EF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noWrap/>
            <w:vAlign w:val="center"/>
            <w:hideMark/>
          </w:tcPr>
          <w:p w14:paraId="063AE081" w14:textId="287ED23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hideMark/>
          </w:tcPr>
          <w:p w14:paraId="1BC3796D" w14:textId="4B86F14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hideMark/>
          </w:tcPr>
          <w:p w14:paraId="351605CB" w14:textId="31E3EC6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noWrap/>
            <w:vAlign w:val="bottom"/>
            <w:hideMark/>
          </w:tcPr>
          <w:p w14:paraId="28E90341"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E2EAB89" w14:textId="7BB0924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c>
          <w:tcPr>
            <w:tcW w:w="370" w:type="pct"/>
            <w:tcBorders>
              <w:top w:val="nil"/>
              <w:left w:val="nil"/>
              <w:bottom w:val="single" w:sz="4" w:space="0" w:color="auto"/>
              <w:right w:val="single" w:sz="4" w:space="0" w:color="auto"/>
            </w:tcBorders>
            <w:shd w:val="clear" w:color="auto" w:fill="auto"/>
            <w:noWrap/>
            <w:vAlign w:val="center"/>
            <w:hideMark/>
          </w:tcPr>
          <w:p w14:paraId="2F774EDC" w14:textId="65C53586"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371" w:type="pct"/>
            <w:tcBorders>
              <w:top w:val="nil"/>
              <w:left w:val="nil"/>
              <w:bottom w:val="single" w:sz="4" w:space="0" w:color="auto"/>
              <w:right w:val="single" w:sz="4" w:space="0" w:color="auto"/>
            </w:tcBorders>
            <w:shd w:val="clear" w:color="auto" w:fill="auto"/>
            <w:noWrap/>
            <w:vAlign w:val="center"/>
            <w:hideMark/>
          </w:tcPr>
          <w:p w14:paraId="0F190838" w14:textId="67B88C9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30</w:t>
            </w:r>
          </w:p>
        </w:tc>
        <w:tc>
          <w:tcPr>
            <w:tcW w:w="414" w:type="pct"/>
            <w:tcBorders>
              <w:top w:val="nil"/>
              <w:left w:val="nil"/>
              <w:bottom w:val="single" w:sz="4" w:space="0" w:color="auto"/>
              <w:right w:val="single" w:sz="4" w:space="0" w:color="auto"/>
            </w:tcBorders>
            <w:shd w:val="clear" w:color="auto" w:fill="auto"/>
            <w:noWrap/>
            <w:vAlign w:val="center"/>
            <w:hideMark/>
          </w:tcPr>
          <w:p w14:paraId="4E5D0BF5" w14:textId="4DA51D6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15</w:t>
            </w:r>
          </w:p>
        </w:tc>
      </w:tr>
      <w:tr w:rsidR="002F75A3" w:rsidRPr="00BE4743" w14:paraId="6A189E46"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tcPr>
          <w:p w14:paraId="08F7B6A1" w14:textId="19BA8DC2"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11</w:t>
            </w:r>
          </w:p>
        </w:tc>
        <w:tc>
          <w:tcPr>
            <w:tcW w:w="967" w:type="pct"/>
            <w:tcBorders>
              <w:top w:val="nil"/>
              <w:left w:val="nil"/>
              <w:bottom w:val="single" w:sz="4" w:space="0" w:color="auto"/>
              <w:right w:val="single" w:sz="4" w:space="0" w:color="auto"/>
            </w:tcBorders>
            <w:shd w:val="clear" w:color="000000" w:fill="FDE9D9"/>
            <w:vAlign w:val="center"/>
          </w:tcPr>
          <w:p w14:paraId="22260659" w14:textId="38972508" w:rsidR="002F75A3" w:rsidRPr="00BE4743" w:rsidRDefault="002F75A3" w:rsidP="002F75A3">
            <w:pPr>
              <w:spacing w:before="0"/>
              <w:jc w:val="left"/>
              <w:rPr>
                <w:rFonts w:eastAsia="Times New Roman" w:cs="Calibri"/>
                <w:color w:val="000000"/>
                <w:sz w:val="18"/>
                <w:szCs w:val="18"/>
                <w:lang w:eastAsia="zh-CN"/>
              </w:rPr>
            </w:pPr>
            <w:r w:rsidRPr="00BE4743">
              <w:rPr>
                <w:rFonts w:cs="Calibri"/>
                <w:color w:val="000000"/>
                <w:sz w:val="15"/>
                <w:szCs w:val="15"/>
              </w:rPr>
              <w:t xml:space="preserve">Private sector and industrial facilities (Food </w:t>
            </w:r>
            <w:proofErr w:type="gramStart"/>
            <w:r w:rsidRPr="00BE4743">
              <w:rPr>
                <w:rFonts w:cs="Calibri"/>
                <w:color w:val="000000"/>
                <w:sz w:val="15"/>
                <w:szCs w:val="15"/>
              </w:rPr>
              <w:t>Industry,  Cement</w:t>
            </w:r>
            <w:proofErr w:type="gramEnd"/>
            <w:r w:rsidRPr="00BE4743">
              <w:rPr>
                <w:rFonts w:cs="Calibri"/>
                <w:color w:val="000000"/>
                <w:sz w:val="15"/>
                <w:szCs w:val="15"/>
              </w:rPr>
              <w:t xml:space="preserve"> factories, Sugar companies, Energy, Oil &amp; Gas industry)</w:t>
            </w:r>
          </w:p>
        </w:tc>
        <w:tc>
          <w:tcPr>
            <w:tcW w:w="240" w:type="pct"/>
            <w:tcBorders>
              <w:top w:val="nil"/>
              <w:left w:val="nil"/>
              <w:bottom w:val="single" w:sz="4" w:space="0" w:color="auto"/>
              <w:right w:val="single" w:sz="4" w:space="0" w:color="auto"/>
            </w:tcBorders>
            <w:shd w:val="clear" w:color="auto" w:fill="auto"/>
            <w:noWrap/>
            <w:vAlign w:val="center"/>
          </w:tcPr>
          <w:p w14:paraId="27CE3F3A" w14:textId="0FF1560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tcPr>
          <w:p w14:paraId="2E5C6512" w14:textId="387E3B3C"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noWrap/>
            <w:vAlign w:val="center"/>
          </w:tcPr>
          <w:p w14:paraId="299E2494" w14:textId="5DB34DD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noWrap/>
            <w:vAlign w:val="center"/>
          </w:tcPr>
          <w:p w14:paraId="32EE0EB8" w14:textId="42BDA07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noWrap/>
            <w:vAlign w:val="center"/>
          </w:tcPr>
          <w:p w14:paraId="71B77139" w14:textId="7FC20F5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384" w:type="pct"/>
            <w:tcBorders>
              <w:top w:val="nil"/>
              <w:left w:val="nil"/>
              <w:bottom w:val="single" w:sz="4" w:space="0" w:color="auto"/>
              <w:right w:val="single" w:sz="4" w:space="0" w:color="auto"/>
            </w:tcBorders>
            <w:shd w:val="clear" w:color="auto" w:fill="auto"/>
            <w:noWrap/>
            <w:vAlign w:val="center"/>
          </w:tcPr>
          <w:p w14:paraId="257F8362" w14:textId="52D4084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tcPr>
          <w:p w14:paraId="27DFFAD4" w14:textId="2B4D523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tcPr>
          <w:p w14:paraId="56A661A5" w14:textId="505724ED"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 </w:t>
            </w:r>
          </w:p>
        </w:tc>
        <w:tc>
          <w:tcPr>
            <w:tcW w:w="80" w:type="pct"/>
            <w:tcBorders>
              <w:top w:val="nil"/>
              <w:left w:val="nil"/>
              <w:bottom w:val="nil"/>
              <w:right w:val="nil"/>
            </w:tcBorders>
            <w:shd w:val="clear" w:color="auto" w:fill="auto"/>
            <w:noWrap/>
            <w:vAlign w:val="bottom"/>
          </w:tcPr>
          <w:p w14:paraId="47FCCD7C"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tcPr>
          <w:p w14:paraId="4863E005" w14:textId="526679D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c>
          <w:tcPr>
            <w:tcW w:w="370" w:type="pct"/>
            <w:tcBorders>
              <w:top w:val="nil"/>
              <w:left w:val="nil"/>
              <w:bottom w:val="single" w:sz="4" w:space="0" w:color="auto"/>
              <w:right w:val="single" w:sz="4" w:space="0" w:color="auto"/>
            </w:tcBorders>
            <w:shd w:val="clear" w:color="auto" w:fill="auto"/>
            <w:noWrap/>
            <w:vAlign w:val="center"/>
          </w:tcPr>
          <w:p w14:paraId="3A95EEB7" w14:textId="405E3E5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371" w:type="pct"/>
            <w:tcBorders>
              <w:top w:val="nil"/>
              <w:left w:val="nil"/>
              <w:bottom w:val="single" w:sz="4" w:space="0" w:color="auto"/>
              <w:right w:val="single" w:sz="4" w:space="0" w:color="auto"/>
            </w:tcBorders>
            <w:shd w:val="clear" w:color="auto" w:fill="auto"/>
            <w:noWrap/>
            <w:vAlign w:val="center"/>
          </w:tcPr>
          <w:p w14:paraId="24F3C696" w14:textId="7A8AAA1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20</w:t>
            </w:r>
          </w:p>
        </w:tc>
        <w:tc>
          <w:tcPr>
            <w:tcW w:w="414" w:type="pct"/>
            <w:tcBorders>
              <w:top w:val="nil"/>
              <w:left w:val="nil"/>
              <w:bottom w:val="single" w:sz="4" w:space="0" w:color="auto"/>
              <w:right w:val="single" w:sz="4" w:space="0" w:color="auto"/>
            </w:tcBorders>
            <w:shd w:val="clear" w:color="auto" w:fill="auto"/>
            <w:noWrap/>
            <w:vAlign w:val="center"/>
          </w:tcPr>
          <w:p w14:paraId="371635BE" w14:textId="34ACBC7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15</w:t>
            </w:r>
          </w:p>
        </w:tc>
      </w:tr>
      <w:tr w:rsidR="002F75A3" w:rsidRPr="00BE4743" w14:paraId="345E7280" w14:textId="77777777" w:rsidTr="00A661F4">
        <w:trPr>
          <w:trHeight w:val="290"/>
        </w:trPr>
        <w:tc>
          <w:tcPr>
            <w:tcW w:w="143" w:type="pct"/>
            <w:tcBorders>
              <w:top w:val="nil"/>
              <w:left w:val="single" w:sz="4" w:space="0" w:color="auto"/>
              <w:bottom w:val="single" w:sz="4" w:space="0" w:color="auto"/>
              <w:right w:val="single" w:sz="4" w:space="0" w:color="auto"/>
            </w:tcBorders>
            <w:shd w:val="clear" w:color="auto" w:fill="auto"/>
            <w:noWrap/>
            <w:vAlign w:val="bottom"/>
          </w:tcPr>
          <w:p w14:paraId="4D7CE4FB" w14:textId="50B15FD5" w:rsidR="002F75A3" w:rsidRPr="00BE4743" w:rsidRDefault="002F75A3" w:rsidP="002F75A3">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12</w:t>
            </w:r>
          </w:p>
        </w:tc>
        <w:tc>
          <w:tcPr>
            <w:tcW w:w="967" w:type="pct"/>
            <w:tcBorders>
              <w:top w:val="nil"/>
              <w:left w:val="nil"/>
              <w:bottom w:val="single" w:sz="4" w:space="0" w:color="auto"/>
              <w:right w:val="single" w:sz="4" w:space="0" w:color="auto"/>
            </w:tcBorders>
            <w:shd w:val="clear" w:color="000000" w:fill="FDE9D9"/>
            <w:vAlign w:val="center"/>
          </w:tcPr>
          <w:p w14:paraId="4B694D32" w14:textId="197481A5" w:rsidR="002F75A3" w:rsidRPr="00BE4743" w:rsidRDefault="002F75A3" w:rsidP="002F75A3">
            <w:pPr>
              <w:spacing w:before="0"/>
              <w:jc w:val="left"/>
              <w:rPr>
                <w:rFonts w:eastAsia="Times New Roman" w:cs="Calibri"/>
                <w:color w:val="000000"/>
                <w:sz w:val="18"/>
                <w:szCs w:val="18"/>
                <w:lang w:eastAsia="zh-CN"/>
              </w:rPr>
            </w:pPr>
            <w:r w:rsidRPr="00BE4743">
              <w:rPr>
                <w:rFonts w:cs="Calibri"/>
                <w:color w:val="000000"/>
                <w:sz w:val="15"/>
                <w:szCs w:val="15"/>
              </w:rPr>
              <w:t>Unions, chambers of commerce and other associations</w:t>
            </w:r>
          </w:p>
        </w:tc>
        <w:tc>
          <w:tcPr>
            <w:tcW w:w="240" w:type="pct"/>
            <w:tcBorders>
              <w:top w:val="nil"/>
              <w:left w:val="nil"/>
              <w:bottom w:val="single" w:sz="4" w:space="0" w:color="auto"/>
              <w:right w:val="single" w:sz="4" w:space="0" w:color="auto"/>
            </w:tcBorders>
            <w:shd w:val="clear" w:color="auto" w:fill="auto"/>
            <w:noWrap/>
            <w:vAlign w:val="center"/>
          </w:tcPr>
          <w:p w14:paraId="21C3531A" w14:textId="3A306CFE"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191" w:type="pct"/>
            <w:tcBorders>
              <w:top w:val="nil"/>
              <w:left w:val="nil"/>
              <w:bottom w:val="single" w:sz="4" w:space="0" w:color="auto"/>
              <w:right w:val="single" w:sz="4" w:space="0" w:color="auto"/>
            </w:tcBorders>
            <w:shd w:val="clear" w:color="auto" w:fill="auto"/>
            <w:noWrap/>
            <w:vAlign w:val="center"/>
          </w:tcPr>
          <w:p w14:paraId="5D57E16A" w14:textId="6ED21E64"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9" w:type="pct"/>
            <w:tcBorders>
              <w:top w:val="nil"/>
              <w:left w:val="nil"/>
              <w:bottom w:val="single" w:sz="4" w:space="0" w:color="auto"/>
              <w:right w:val="single" w:sz="4" w:space="0" w:color="auto"/>
            </w:tcBorders>
            <w:shd w:val="clear" w:color="auto" w:fill="auto"/>
            <w:noWrap/>
            <w:vAlign w:val="center"/>
          </w:tcPr>
          <w:p w14:paraId="0F6F789A" w14:textId="0DE4E58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230" w:type="pct"/>
            <w:tcBorders>
              <w:top w:val="nil"/>
              <w:left w:val="nil"/>
              <w:bottom w:val="single" w:sz="4" w:space="0" w:color="auto"/>
              <w:right w:val="single" w:sz="4" w:space="0" w:color="auto"/>
            </w:tcBorders>
            <w:shd w:val="clear" w:color="auto" w:fill="auto"/>
            <w:noWrap/>
            <w:vAlign w:val="center"/>
          </w:tcPr>
          <w:p w14:paraId="42725E4C" w14:textId="214647FB"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78" w:type="pct"/>
            <w:tcBorders>
              <w:top w:val="nil"/>
              <w:left w:val="nil"/>
              <w:bottom w:val="single" w:sz="4" w:space="0" w:color="auto"/>
              <w:right w:val="single" w:sz="4" w:space="0" w:color="auto"/>
            </w:tcBorders>
            <w:shd w:val="clear" w:color="auto" w:fill="auto"/>
            <w:noWrap/>
            <w:vAlign w:val="center"/>
          </w:tcPr>
          <w:p w14:paraId="389865D9" w14:textId="20443D28"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84" w:type="pct"/>
            <w:tcBorders>
              <w:top w:val="nil"/>
              <w:left w:val="nil"/>
              <w:bottom w:val="single" w:sz="4" w:space="0" w:color="auto"/>
              <w:right w:val="single" w:sz="4" w:space="0" w:color="auto"/>
            </w:tcBorders>
            <w:shd w:val="clear" w:color="auto" w:fill="auto"/>
            <w:noWrap/>
            <w:vAlign w:val="center"/>
          </w:tcPr>
          <w:p w14:paraId="4988004F" w14:textId="74EADA41"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338" w:type="pct"/>
            <w:tcBorders>
              <w:top w:val="nil"/>
              <w:left w:val="nil"/>
              <w:bottom w:val="single" w:sz="4" w:space="0" w:color="auto"/>
              <w:right w:val="single" w:sz="4" w:space="0" w:color="auto"/>
            </w:tcBorders>
            <w:shd w:val="clear" w:color="auto" w:fill="auto"/>
            <w:noWrap/>
            <w:vAlign w:val="center"/>
          </w:tcPr>
          <w:p w14:paraId="0180C5AC" w14:textId="70C3EEB0"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417" w:type="pct"/>
            <w:tcBorders>
              <w:top w:val="nil"/>
              <w:left w:val="nil"/>
              <w:bottom w:val="single" w:sz="4" w:space="0" w:color="auto"/>
              <w:right w:val="single" w:sz="4" w:space="0" w:color="auto"/>
            </w:tcBorders>
            <w:shd w:val="clear" w:color="auto" w:fill="auto"/>
            <w:noWrap/>
            <w:vAlign w:val="center"/>
          </w:tcPr>
          <w:p w14:paraId="442C0B56" w14:textId="27A8D88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x</w:t>
            </w:r>
          </w:p>
        </w:tc>
        <w:tc>
          <w:tcPr>
            <w:tcW w:w="80" w:type="pct"/>
            <w:tcBorders>
              <w:top w:val="nil"/>
              <w:left w:val="nil"/>
              <w:bottom w:val="nil"/>
              <w:right w:val="nil"/>
            </w:tcBorders>
            <w:shd w:val="clear" w:color="auto" w:fill="auto"/>
            <w:noWrap/>
            <w:vAlign w:val="bottom"/>
          </w:tcPr>
          <w:p w14:paraId="68BBB064" w14:textId="77777777" w:rsidR="002F75A3" w:rsidRPr="00BE4743" w:rsidRDefault="002F75A3" w:rsidP="002F75A3">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auto"/>
            <w:noWrap/>
            <w:vAlign w:val="center"/>
          </w:tcPr>
          <w:p w14:paraId="036AE2F2" w14:textId="61C77919"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8</w:t>
            </w:r>
          </w:p>
        </w:tc>
        <w:tc>
          <w:tcPr>
            <w:tcW w:w="370" w:type="pct"/>
            <w:tcBorders>
              <w:top w:val="nil"/>
              <w:left w:val="nil"/>
              <w:bottom w:val="single" w:sz="4" w:space="0" w:color="auto"/>
              <w:right w:val="single" w:sz="4" w:space="0" w:color="auto"/>
            </w:tcBorders>
            <w:shd w:val="clear" w:color="auto" w:fill="auto"/>
            <w:noWrap/>
            <w:vAlign w:val="center"/>
          </w:tcPr>
          <w:p w14:paraId="3690FFA2" w14:textId="3C7D99AF"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4</w:t>
            </w:r>
          </w:p>
        </w:tc>
        <w:tc>
          <w:tcPr>
            <w:tcW w:w="371" w:type="pct"/>
            <w:tcBorders>
              <w:top w:val="nil"/>
              <w:left w:val="nil"/>
              <w:bottom w:val="single" w:sz="4" w:space="0" w:color="auto"/>
              <w:right w:val="single" w:sz="4" w:space="0" w:color="auto"/>
            </w:tcBorders>
            <w:shd w:val="clear" w:color="auto" w:fill="auto"/>
            <w:noWrap/>
            <w:vAlign w:val="center"/>
          </w:tcPr>
          <w:p w14:paraId="73ABB9A6" w14:textId="397DB41A"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10</w:t>
            </w:r>
          </w:p>
        </w:tc>
        <w:tc>
          <w:tcPr>
            <w:tcW w:w="414" w:type="pct"/>
            <w:tcBorders>
              <w:top w:val="nil"/>
              <w:left w:val="nil"/>
              <w:bottom w:val="single" w:sz="4" w:space="0" w:color="auto"/>
              <w:right w:val="single" w:sz="4" w:space="0" w:color="auto"/>
            </w:tcBorders>
            <w:shd w:val="clear" w:color="auto" w:fill="auto"/>
            <w:noWrap/>
            <w:vAlign w:val="center"/>
          </w:tcPr>
          <w:p w14:paraId="1DFE004E" w14:textId="26732802" w:rsidR="002F75A3" w:rsidRPr="00BE4743" w:rsidRDefault="002F75A3" w:rsidP="002F75A3">
            <w:pPr>
              <w:spacing w:before="0"/>
              <w:jc w:val="center"/>
              <w:rPr>
                <w:rFonts w:eastAsia="Times New Roman" w:cs="Calibri"/>
                <w:color w:val="000000"/>
                <w:sz w:val="18"/>
                <w:szCs w:val="18"/>
                <w:lang w:eastAsia="zh-CN"/>
              </w:rPr>
            </w:pPr>
            <w:r w:rsidRPr="00BE4743">
              <w:rPr>
                <w:rFonts w:cs="Calibri"/>
                <w:color w:val="000000"/>
                <w:sz w:val="15"/>
                <w:szCs w:val="15"/>
              </w:rPr>
              <w:t>11</w:t>
            </w:r>
          </w:p>
        </w:tc>
      </w:tr>
      <w:tr w:rsidR="009A2962" w:rsidRPr="00BE4743" w14:paraId="5280A062" w14:textId="77777777" w:rsidTr="00A661F4">
        <w:trPr>
          <w:trHeight w:val="290"/>
        </w:trPr>
        <w:tc>
          <w:tcPr>
            <w:tcW w:w="143" w:type="pct"/>
            <w:tcBorders>
              <w:top w:val="nil"/>
              <w:left w:val="nil"/>
              <w:bottom w:val="nil"/>
              <w:right w:val="nil"/>
            </w:tcBorders>
            <w:shd w:val="clear" w:color="auto" w:fill="auto"/>
            <w:noWrap/>
            <w:vAlign w:val="bottom"/>
            <w:hideMark/>
          </w:tcPr>
          <w:p w14:paraId="45F4750B" w14:textId="77777777" w:rsidR="009A2962" w:rsidRPr="00BE4743" w:rsidRDefault="009A2962" w:rsidP="00F8568C">
            <w:pPr>
              <w:spacing w:before="0"/>
              <w:jc w:val="left"/>
              <w:rPr>
                <w:rFonts w:eastAsia="Times New Roman" w:cs="Calibri"/>
                <w:color w:val="000000"/>
                <w:sz w:val="18"/>
                <w:szCs w:val="18"/>
                <w:lang w:eastAsia="zh-CN"/>
              </w:rPr>
            </w:pPr>
          </w:p>
        </w:tc>
        <w:tc>
          <w:tcPr>
            <w:tcW w:w="967" w:type="pct"/>
            <w:tcBorders>
              <w:top w:val="nil"/>
              <w:left w:val="nil"/>
              <w:bottom w:val="nil"/>
              <w:right w:val="nil"/>
            </w:tcBorders>
            <w:shd w:val="clear" w:color="auto" w:fill="auto"/>
            <w:noWrap/>
            <w:vAlign w:val="bottom"/>
            <w:hideMark/>
          </w:tcPr>
          <w:p w14:paraId="4E3B0B8D"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nil"/>
              <w:bottom w:val="nil"/>
              <w:right w:val="nil"/>
            </w:tcBorders>
            <w:shd w:val="clear" w:color="auto" w:fill="auto"/>
            <w:noWrap/>
            <w:vAlign w:val="bottom"/>
            <w:hideMark/>
          </w:tcPr>
          <w:p w14:paraId="4A36F0EC" w14:textId="77777777" w:rsidR="009A2962" w:rsidRPr="00BE4743" w:rsidRDefault="009A2962" w:rsidP="00F8568C">
            <w:pPr>
              <w:spacing w:before="0"/>
              <w:jc w:val="left"/>
              <w:rPr>
                <w:rFonts w:eastAsia="Times New Roman" w:cs="Calibri"/>
                <w:color w:val="000000"/>
                <w:sz w:val="18"/>
                <w:szCs w:val="18"/>
                <w:lang w:eastAsia="zh-CN"/>
              </w:rPr>
            </w:pPr>
          </w:p>
        </w:tc>
        <w:tc>
          <w:tcPr>
            <w:tcW w:w="191" w:type="pct"/>
            <w:tcBorders>
              <w:top w:val="nil"/>
              <w:left w:val="nil"/>
              <w:bottom w:val="nil"/>
              <w:right w:val="nil"/>
            </w:tcBorders>
            <w:shd w:val="clear" w:color="auto" w:fill="auto"/>
            <w:noWrap/>
            <w:vAlign w:val="bottom"/>
            <w:hideMark/>
          </w:tcPr>
          <w:p w14:paraId="38C55943" w14:textId="77777777" w:rsidR="009A2962" w:rsidRPr="00BE4743" w:rsidRDefault="009A2962" w:rsidP="00F8568C">
            <w:pPr>
              <w:spacing w:before="0"/>
              <w:jc w:val="left"/>
              <w:rPr>
                <w:rFonts w:eastAsia="Times New Roman" w:cs="Calibri"/>
                <w:color w:val="000000"/>
                <w:sz w:val="18"/>
                <w:szCs w:val="18"/>
                <w:lang w:eastAsia="zh-CN"/>
              </w:rPr>
            </w:pPr>
          </w:p>
        </w:tc>
        <w:tc>
          <w:tcPr>
            <w:tcW w:w="239" w:type="pct"/>
            <w:tcBorders>
              <w:top w:val="nil"/>
              <w:left w:val="nil"/>
              <w:bottom w:val="nil"/>
              <w:right w:val="nil"/>
            </w:tcBorders>
            <w:shd w:val="clear" w:color="auto" w:fill="auto"/>
            <w:noWrap/>
            <w:vAlign w:val="bottom"/>
            <w:hideMark/>
          </w:tcPr>
          <w:p w14:paraId="05FE3CC7" w14:textId="77777777" w:rsidR="009A2962" w:rsidRPr="00BE4743" w:rsidRDefault="009A2962" w:rsidP="00F8568C">
            <w:pPr>
              <w:spacing w:before="0"/>
              <w:jc w:val="left"/>
              <w:rPr>
                <w:rFonts w:eastAsia="Times New Roman" w:cs="Calibri"/>
                <w:color w:val="000000"/>
                <w:sz w:val="18"/>
                <w:szCs w:val="18"/>
                <w:lang w:eastAsia="zh-CN"/>
              </w:rPr>
            </w:pPr>
          </w:p>
        </w:tc>
        <w:tc>
          <w:tcPr>
            <w:tcW w:w="230" w:type="pct"/>
            <w:tcBorders>
              <w:top w:val="nil"/>
              <w:left w:val="nil"/>
              <w:bottom w:val="nil"/>
              <w:right w:val="nil"/>
            </w:tcBorders>
            <w:shd w:val="clear" w:color="auto" w:fill="auto"/>
            <w:noWrap/>
            <w:vAlign w:val="bottom"/>
            <w:hideMark/>
          </w:tcPr>
          <w:p w14:paraId="056E652E" w14:textId="77777777" w:rsidR="009A2962" w:rsidRPr="00BE4743" w:rsidRDefault="009A2962" w:rsidP="00F8568C">
            <w:pPr>
              <w:spacing w:before="0"/>
              <w:jc w:val="left"/>
              <w:rPr>
                <w:rFonts w:eastAsia="Times New Roman" w:cs="Calibri"/>
                <w:color w:val="000000"/>
                <w:sz w:val="18"/>
                <w:szCs w:val="18"/>
                <w:lang w:eastAsia="zh-CN"/>
              </w:rPr>
            </w:pPr>
          </w:p>
        </w:tc>
        <w:tc>
          <w:tcPr>
            <w:tcW w:w="378" w:type="pct"/>
            <w:tcBorders>
              <w:top w:val="nil"/>
              <w:left w:val="nil"/>
              <w:bottom w:val="nil"/>
              <w:right w:val="nil"/>
            </w:tcBorders>
            <w:shd w:val="clear" w:color="auto" w:fill="auto"/>
            <w:noWrap/>
            <w:vAlign w:val="bottom"/>
            <w:hideMark/>
          </w:tcPr>
          <w:p w14:paraId="772C42BD" w14:textId="77777777" w:rsidR="009A2962" w:rsidRPr="00BE4743" w:rsidRDefault="009A2962" w:rsidP="00F8568C">
            <w:pPr>
              <w:spacing w:before="0"/>
              <w:jc w:val="left"/>
              <w:rPr>
                <w:rFonts w:eastAsia="Times New Roman" w:cs="Calibri"/>
                <w:color w:val="000000"/>
                <w:sz w:val="18"/>
                <w:szCs w:val="18"/>
                <w:lang w:eastAsia="zh-CN"/>
              </w:rPr>
            </w:pPr>
          </w:p>
        </w:tc>
        <w:tc>
          <w:tcPr>
            <w:tcW w:w="384" w:type="pct"/>
            <w:tcBorders>
              <w:top w:val="nil"/>
              <w:left w:val="nil"/>
              <w:bottom w:val="nil"/>
              <w:right w:val="nil"/>
            </w:tcBorders>
            <w:shd w:val="clear" w:color="auto" w:fill="auto"/>
            <w:noWrap/>
            <w:vAlign w:val="bottom"/>
            <w:hideMark/>
          </w:tcPr>
          <w:p w14:paraId="7809533A" w14:textId="77777777" w:rsidR="009A2962" w:rsidRPr="00BE4743" w:rsidRDefault="009A2962" w:rsidP="00F8568C">
            <w:pPr>
              <w:spacing w:before="0"/>
              <w:jc w:val="left"/>
              <w:rPr>
                <w:rFonts w:eastAsia="Times New Roman" w:cs="Calibri"/>
                <w:color w:val="000000"/>
                <w:sz w:val="18"/>
                <w:szCs w:val="18"/>
                <w:lang w:eastAsia="zh-CN"/>
              </w:rPr>
            </w:pPr>
          </w:p>
        </w:tc>
        <w:tc>
          <w:tcPr>
            <w:tcW w:w="338" w:type="pct"/>
            <w:tcBorders>
              <w:top w:val="nil"/>
              <w:left w:val="nil"/>
              <w:bottom w:val="nil"/>
              <w:right w:val="nil"/>
            </w:tcBorders>
            <w:shd w:val="clear" w:color="auto" w:fill="auto"/>
            <w:noWrap/>
            <w:vAlign w:val="bottom"/>
            <w:hideMark/>
          </w:tcPr>
          <w:p w14:paraId="18CAE0F8" w14:textId="77777777" w:rsidR="009A2962" w:rsidRPr="00BE4743" w:rsidRDefault="009A2962" w:rsidP="00F8568C">
            <w:pPr>
              <w:spacing w:before="0"/>
              <w:jc w:val="left"/>
              <w:rPr>
                <w:rFonts w:eastAsia="Times New Roman" w:cs="Calibri"/>
                <w:color w:val="000000"/>
                <w:sz w:val="18"/>
                <w:szCs w:val="18"/>
                <w:lang w:eastAsia="zh-CN"/>
              </w:rPr>
            </w:pPr>
          </w:p>
        </w:tc>
        <w:tc>
          <w:tcPr>
            <w:tcW w:w="417" w:type="pct"/>
            <w:tcBorders>
              <w:top w:val="nil"/>
              <w:left w:val="nil"/>
              <w:bottom w:val="nil"/>
              <w:right w:val="nil"/>
            </w:tcBorders>
            <w:shd w:val="clear" w:color="auto" w:fill="auto"/>
            <w:noWrap/>
            <w:vAlign w:val="bottom"/>
            <w:hideMark/>
          </w:tcPr>
          <w:p w14:paraId="3A25382D" w14:textId="77777777" w:rsidR="009A2962" w:rsidRPr="00BE4743" w:rsidRDefault="009A2962" w:rsidP="00F8568C">
            <w:pPr>
              <w:spacing w:before="0"/>
              <w:jc w:val="left"/>
              <w:rPr>
                <w:rFonts w:eastAsia="Times New Roman" w:cs="Calibri"/>
                <w:color w:val="000000"/>
                <w:sz w:val="18"/>
                <w:szCs w:val="18"/>
                <w:lang w:eastAsia="zh-CN"/>
              </w:rPr>
            </w:pPr>
          </w:p>
        </w:tc>
        <w:tc>
          <w:tcPr>
            <w:tcW w:w="80" w:type="pct"/>
            <w:tcBorders>
              <w:top w:val="nil"/>
              <w:left w:val="nil"/>
              <w:bottom w:val="nil"/>
              <w:right w:val="nil"/>
            </w:tcBorders>
            <w:shd w:val="clear" w:color="auto" w:fill="auto"/>
            <w:noWrap/>
            <w:vAlign w:val="bottom"/>
            <w:hideMark/>
          </w:tcPr>
          <w:p w14:paraId="40E8E506"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1A6E661" w14:textId="330B7DFF" w:rsidR="009A2962" w:rsidRPr="00BE4743" w:rsidRDefault="009A2962" w:rsidP="00F8568C">
            <w:pPr>
              <w:spacing w:before="0"/>
              <w:jc w:val="center"/>
              <w:rPr>
                <w:rFonts w:eastAsia="Times New Roman" w:cs="Calibri"/>
                <w:b/>
                <w:bCs/>
                <w:color w:val="000000"/>
                <w:szCs w:val="20"/>
                <w:lang w:eastAsia="zh-CN"/>
              </w:rPr>
            </w:pPr>
            <w:r w:rsidRPr="00BE4743">
              <w:rPr>
                <w:rFonts w:eastAsia="Times New Roman" w:cs="Calibri"/>
                <w:b/>
                <w:bCs/>
                <w:color w:val="000000"/>
                <w:szCs w:val="20"/>
                <w:lang w:eastAsia="zh-CN"/>
              </w:rPr>
              <w:t>11</w:t>
            </w:r>
            <w:r w:rsidR="002F75A3" w:rsidRPr="00BE4743">
              <w:rPr>
                <w:rFonts w:eastAsia="Times New Roman" w:cs="Calibri"/>
                <w:b/>
                <w:bCs/>
                <w:color w:val="000000"/>
                <w:szCs w:val="20"/>
                <w:lang w:eastAsia="zh-CN"/>
              </w:rPr>
              <w:t>8</w:t>
            </w:r>
          </w:p>
        </w:tc>
        <w:tc>
          <w:tcPr>
            <w:tcW w:w="370" w:type="pct"/>
            <w:tcBorders>
              <w:top w:val="nil"/>
              <w:left w:val="nil"/>
              <w:bottom w:val="single" w:sz="4" w:space="0" w:color="auto"/>
              <w:right w:val="single" w:sz="4" w:space="0" w:color="auto"/>
            </w:tcBorders>
            <w:shd w:val="clear" w:color="auto" w:fill="D9D9D9" w:themeFill="background1" w:themeFillShade="D9"/>
            <w:noWrap/>
            <w:vAlign w:val="bottom"/>
            <w:hideMark/>
          </w:tcPr>
          <w:p w14:paraId="3AE0F0DA" w14:textId="6317F1F7" w:rsidR="009A2962" w:rsidRPr="00BE4743" w:rsidRDefault="009A2962" w:rsidP="00F8568C">
            <w:pPr>
              <w:spacing w:before="0"/>
              <w:jc w:val="center"/>
              <w:rPr>
                <w:rFonts w:eastAsia="Times New Roman" w:cs="Calibri"/>
                <w:b/>
                <w:bCs/>
                <w:color w:val="000000"/>
                <w:szCs w:val="20"/>
                <w:lang w:eastAsia="zh-CN"/>
              </w:rPr>
            </w:pPr>
            <w:r w:rsidRPr="00BE4743">
              <w:rPr>
                <w:rFonts w:eastAsia="Times New Roman" w:cs="Calibri"/>
                <w:b/>
                <w:bCs/>
                <w:color w:val="000000"/>
                <w:szCs w:val="20"/>
                <w:lang w:eastAsia="zh-CN"/>
              </w:rPr>
              <w:t>1</w:t>
            </w:r>
            <w:r w:rsidR="004B0B5A" w:rsidRPr="00BE4743">
              <w:rPr>
                <w:rFonts w:eastAsia="Times New Roman" w:cs="Calibri"/>
                <w:b/>
                <w:bCs/>
                <w:color w:val="000000"/>
                <w:szCs w:val="20"/>
                <w:lang w:eastAsia="zh-CN"/>
              </w:rPr>
              <w:t>8</w:t>
            </w:r>
            <w:r w:rsidR="002F75A3" w:rsidRPr="00BE4743">
              <w:rPr>
                <w:rFonts w:eastAsia="Times New Roman" w:cs="Calibri"/>
                <w:b/>
                <w:bCs/>
                <w:color w:val="000000"/>
                <w:szCs w:val="20"/>
                <w:lang w:eastAsia="zh-CN"/>
              </w:rPr>
              <w:t>2</w:t>
            </w:r>
          </w:p>
        </w:tc>
        <w:tc>
          <w:tcPr>
            <w:tcW w:w="371" w:type="pct"/>
            <w:tcBorders>
              <w:top w:val="nil"/>
              <w:left w:val="nil"/>
              <w:bottom w:val="single" w:sz="4" w:space="0" w:color="auto"/>
              <w:right w:val="single" w:sz="4" w:space="0" w:color="auto"/>
            </w:tcBorders>
            <w:shd w:val="clear" w:color="auto" w:fill="D9D9D9" w:themeFill="background1" w:themeFillShade="D9"/>
            <w:noWrap/>
            <w:vAlign w:val="bottom"/>
            <w:hideMark/>
          </w:tcPr>
          <w:p w14:paraId="6284BE53" w14:textId="77777777" w:rsidR="009A2962" w:rsidRPr="00BE4743" w:rsidRDefault="009A2962" w:rsidP="00F8568C">
            <w:pPr>
              <w:spacing w:before="0"/>
              <w:jc w:val="center"/>
              <w:rPr>
                <w:rFonts w:eastAsia="Times New Roman" w:cs="Calibri"/>
                <w:b/>
                <w:bCs/>
                <w:color w:val="000000"/>
                <w:szCs w:val="20"/>
                <w:lang w:eastAsia="zh-CN"/>
              </w:rPr>
            </w:pPr>
            <w:r w:rsidRPr="00BE4743">
              <w:rPr>
                <w:rFonts w:eastAsia="Times New Roman" w:cs="Calibri"/>
                <w:b/>
                <w:bCs/>
                <w:color w:val="000000"/>
                <w:szCs w:val="20"/>
                <w:lang w:eastAsia="zh-CN"/>
              </w:rPr>
              <w:t>888</w:t>
            </w:r>
          </w:p>
        </w:tc>
        <w:tc>
          <w:tcPr>
            <w:tcW w:w="414" w:type="pct"/>
            <w:tcBorders>
              <w:top w:val="nil"/>
              <w:left w:val="nil"/>
              <w:bottom w:val="single" w:sz="4" w:space="0" w:color="auto"/>
              <w:right w:val="single" w:sz="4" w:space="0" w:color="auto"/>
            </w:tcBorders>
            <w:shd w:val="clear" w:color="auto" w:fill="D9D9D9" w:themeFill="background1" w:themeFillShade="D9"/>
            <w:noWrap/>
            <w:vAlign w:val="bottom"/>
            <w:hideMark/>
          </w:tcPr>
          <w:p w14:paraId="19865BE8" w14:textId="77777777" w:rsidR="009A2962" w:rsidRPr="00BE4743" w:rsidRDefault="009A2962" w:rsidP="00F8568C">
            <w:pPr>
              <w:spacing w:before="0"/>
              <w:jc w:val="center"/>
              <w:rPr>
                <w:rFonts w:eastAsia="Times New Roman" w:cs="Calibri"/>
                <w:b/>
                <w:bCs/>
                <w:color w:val="000000"/>
                <w:szCs w:val="20"/>
                <w:lang w:eastAsia="zh-CN"/>
              </w:rPr>
            </w:pPr>
            <w:r w:rsidRPr="00BE4743">
              <w:rPr>
                <w:rFonts w:eastAsia="Times New Roman" w:cs="Calibri"/>
                <w:b/>
                <w:bCs/>
                <w:color w:val="000000"/>
                <w:szCs w:val="20"/>
                <w:lang w:eastAsia="zh-CN"/>
              </w:rPr>
              <w:t>584</w:t>
            </w:r>
          </w:p>
        </w:tc>
      </w:tr>
      <w:tr w:rsidR="009A2962" w:rsidRPr="00BE4743" w14:paraId="59962E72" w14:textId="77777777" w:rsidTr="00A661F4">
        <w:trPr>
          <w:trHeight w:val="290"/>
        </w:trPr>
        <w:tc>
          <w:tcPr>
            <w:tcW w:w="143" w:type="pct"/>
            <w:tcBorders>
              <w:top w:val="nil"/>
              <w:left w:val="nil"/>
              <w:bottom w:val="nil"/>
              <w:right w:val="nil"/>
            </w:tcBorders>
            <w:shd w:val="clear" w:color="auto" w:fill="auto"/>
            <w:noWrap/>
            <w:vAlign w:val="bottom"/>
            <w:hideMark/>
          </w:tcPr>
          <w:p w14:paraId="2B95A5EC" w14:textId="77777777" w:rsidR="009A2962" w:rsidRPr="00BE4743" w:rsidRDefault="009A2962" w:rsidP="00F8568C">
            <w:pPr>
              <w:spacing w:before="0"/>
              <w:jc w:val="left"/>
              <w:rPr>
                <w:rFonts w:eastAsia="Times New Roman" w:cs="Calibri"/>
                <w:color w:val="000000"/>
                <w:sz w:val="18"/>
                <w:szCs w:val="18"/>
                <w:lang w:eastAsia="zh-CN"/>
              </w:rPr>
            </w:pPr>
          </w:p>
        </w:tc>
        <w:tc>
          <w:tcPr>
            <w:tcW w:w="967" w:type="pct"/>
            <w:tcBorders>
              <w:top w:val="nil"/>
              <w:left w:val="nil"/>
              <w:bottom w:val="nil"/>
              <w:right w:val="nil"/>
            </w:tcBorders>
            <w:shd w:val="clear" w:color="auto" w:fill="auto"/>
            <w:noWrap/>
            <w:vAlign w:val="bottom"/>
            <w:hideMark/>
          </w:tcPr>
          <w:p w14:paraId="270B0BCE"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nil"/>
              <w:bottom w:val="nil"/>
              <w:right w:val="nil"/>
            </w:tcBorders>
            <w:shd w:val="clear" w:color="auto" w:fill="auto"/>
            <w:noWrap/>
            <w:vAlign w:val="bottom"/>
            <w:hideMark/>
          </w:tcPr>
          <w:p w14:paraId="6DD092BC" w14:textId="77777777" w:rsidR="009A2962" w:rsidRPr="00BE4743" w:rsidRDefault="009A2962" w:rsidP="00F8568C">
            <w:pPr>
              <w:spacing w:before="0"/>
              <w:jc w:val="left"/>
              <w:rPr>
                <w:rFonts w:eastAsia="Times New Roman" w:cs="Calibri"/>
                <w:color w:val="000000"/>
                <w:sz w:val="18"/>
                <w:szCs w:val="18"/>
                <w:lang w:eastAsia="zh-CN"/>
              </w:rPr>
            </w:pPr>
          </w:p>
        </w:tc>
        <w:tc>
          <w:tcPr>
            <w:tcW w:w="191" w:type="pct"/>
            <w:tcBorders>
              <w:top w:val="nil"/>
              <w:left w:val="nil"/>
              <w:bottom w:val="nil"/>
              <w:right w:val="nil"/>
            </w:tcBorders>
            <w:shd w:val="clear" w:color="auto" w:fill="auto"/>
            <w:noWrap/>
            <w:vAlign w:val="bottom"/>
            <w:hideMark/>
          </w:tcPr>
          <w:p w14:paraId="759A1946" w14:textId="77777777" w:rsidR="009A2962" w:rsidRPr="00BE4743" w:rsidRDefault="009A2962" w:rsidP="00F8568C">
            <w:pPr>
              <w:spacing w:before="0"/>
              <w:jc w:val="left"/>
              <w:rPr>
                <w:rFonts w:eastAsia="Times New Roman" w:cs="Calibri"/>
                <w:color w:val="000000"/>
                <w:sz w:val="18"/>
                <w:szCs w:val="18"/>
                <w:lang w:eastAsia="zh-CN"/>
              </w:rPr>
            </w:pPr>
          </w:p>
        </w:tc>
        <w:tc>
          <w:tcPr>
            <w:tcW w:w="239" w:type="pct"/>
            <w:tcBorders>
              <w:top w:val="nil"/>
              <w:left w:val="nil"/>
              <w:bottom w:val="nil"/>
              <w:right w:val="nil"/>
            </w:tcBorders>
            <w:shd w:val="clear" w:color="auto" w:fill="auto"/>
            <w:noWrap/>
            <w:vAlign w:val="bottom"/>
            <w:hideMark/>
          </w:tcPr>
          <w:p w14:paraId="33C890AF" w14:textId="77777777" w:rsidR="009A2962" w:rsidRPr="00BE4743" w:rsidRDefault="009A2962" w:rsidP="00F8568C">
            <w:pPr>
              <w:spacing w:before="0"/>
              <w:jc w:val="left"/>
              <w:rPr>
                <w:rFonts w:eastAsia="Times New Roman" w:cs="Calibri"/>
                <w:color w:val="000000"/>
                <w:sz w:val="18"/>
                <w:szCs w:val="18"/>
                <w:lang w:eastAsia="zh-CN"/>
              </w:rPr>
            </w:pPr>
          </w:p>
        </w:tc>
        <w:tc>
          <w:tcPr>
            <w:tcW w:w="230" w:type="pct"/>
            <w:tcBorders>
              <w:top w:val="nil"/>
              <w:left w:val="nil"/>
              <w:bottom w:val="nil"/>
              <w:right w:val="nil"/>
            </w:tcBorders>
            <w:shd w:val="clear" w:color="auto" w:fill="auto"/>
            <w:noWrap/>
            <w:vAlign w:val="bottom"/>
            <w:hideMark/>
          </w:tcPr>
          <w:p w14:paraId="306365F6" w14:textId="77777777" w:rsidR="009A2962" w:rsidRPr="00BE4743" w:rsidRDefault="009A2962" w:rsidP="00F8568C">
            <w:pPr>
              <w:spacing w:before="0"/>
              <w:jc w:val="left"/>
              <w:rPr>
                <w:rFonts w:eastAsia="Times New Roman" w:cs="Calibri"/>
                <w:color w:val="000000"/>
                <w:sz w:val="18"/>
                <w:szCs w:val="18"/>
                <w:lang w:eastAsia="zh-CN"/>
              </w:rPr>
            </w:pPr>
          </w:p>
        </w:tc>
        <w:tc>
          <w:tcPr>
            <w:tcW w:w="378" w:type="pct"/>
            <w:tcBorders>
              <w:top w:val="nil"/>
              <w:left w:val="nil"/>
              <w:bottom w:val="nil"/>
              <w:right w:val="nil"/>
            </w:tcBorders>
            <w:shd w:val="clear" w:color="auto" w:fill="auto"/>
            <w:noWrap/>
            <w:vAlign w:val="bottom"/>
            <w:hideMark/>
          </w:tcPr>
          <w:p w14:paraId="704B66C8" w14:textId="77777777" w:rsidR="009A2962" w:rsidRPr="00BE4743" w:rsidRDefault="009A2962" w:rsidP="00F8568C">
            <w:pPr>
              <w:spacing w:before="0"/>
              <w:jc w:val="left"/>
              <w:rPr>
                <w:rFonts w:eastAsia="Times New Roman" w:cs="Calibri"/>
                <w:color w:val="000000"/>
                <w:sz w:val="18"/>
                <w:szCs w:val="18"/>
                <w:lang w:eastAsia="zh-CN"/>
              </w:rPr>
            </w:pPr>
          </w:p>
        </w:tc>
        <w:tc>
          <w:tcPr>
            <w:tcW w:w="384" w:type="pct"/>
            <w:tcBorders>
              <w:top w:val="nil"/>
              <w:left w:val="nil"/>
              <w:bottom w:val="nil"/>
              <w:right w:val="nil"/>
            </w:tcBorders>
            <w:shd w:val="clear" w:color="auto" w:fill="auto"/>
            <w:noWrap/>
            <w:vAlign w:val="bottom"/>
            <w:hideMark/>
          </w:tcPr>
          <w:p w14:paraId="17B2ED63" w14:textId="77777777" w:rsidR="009A2962" w:rsidRPr="00BE4743" w:rsidRDefault="009A2962" w:rsidP="00F8568C">
            <w:pPr>
              <w:spacing w:before="0"/>
              <w:jc w:val="left"/>
              <w:rPr>
                <w:rFonts w:eastAsia="Times New Roman" w:cs="Calibri"/>
                <w:color w:val="000000"/>
                <w:sz w:val="18"/>
                <w:szCs w:val="18"/>
                <w:lang w:eastAsia="zh-CN"/>
              </w:rPr>
            </w:pPr>
          </w:p>
        </w:tc>
        <w:tc>
          <w:tcPr>
            <w:tcW w:w="338" w:type="pct"/>
            <w:tcBorders>
              <w:top w:val="nil"/>
              <w:left w:val="nil"/>
              <w:bottom w:val="nil"/>
              <w:right w:val="nil"/>
            </w:tcBorders>
            <w:shd w:val="clear" w:color="auto" w:fill="auto"/>
            <w:noWrap/>
            <w:vAlign w:val="bottom"/>
            <w:hideMark/>
          </w:tcPr>
          <w:p w14:paraId="4649A3A4" w14:textId="77777777" w:rsidR="009A2962" w:rsidRPr="00BE4743" w:rsidRDefault="009A2962" w:rsidP="00F8568C">
            <w:pPr>
              <w:spacing w:before="0"/>
              <w:jc w:val="left"/>
              <w:rPr>
                <w:rFonts w:eastAsia="Times New Roman" w:cs="Calibri"/>
                <w:color w:val="000000"/>
                <w:sz w:val="18"/>
                <w:szCs w:val="18"/>
                <w:lang w:eastAsia="zh-CN"/>
              </w:rPr>
            </w:pPr>
          </w:p>
        </w:tc>
        <w:tc>
          <w:tcPr>
            <w:tcW w:w="417" w:type="pct"/>
            <w:tcBorders>
              <w:top w:val="nil"/>
              <w:left w:val="nil"/>
              <w:bottom w:val="nil"/>
              <w:right w:val="nil"/>
            </w:tcBorders>
            <w:shd w:val="clear" w:color="auto" w:fill="auto"/>
            <w:noWrap/>
            <w:vAlign w:val="bottom"/>
            <w:hideMark/>
          </w:tcPr>
          <w:p w14:paraId="121798A8" w14:textId="77777777" w:rsidR="009A2962" w:rsidRPr="00BE4743" w:rsidRDefault="009A2962" w:rsidP="00F8568C">
            <w:pPr>
              <w:spacing w:before="0"/>
              <w:jc w:val="left"/>
              <w:rPr>
                <w:rFonts w:eastAsia="Times New Roman" w:cs="Calibri"/>
                <w:color w:val="000000"/>
                <w:sz w:val="18"/>
                <w:szCs w:val="18"/>
                <w:lang w:eastAsia="zh-CN"/>
              </w:rPr>
            </w:pPr>
          </w:p>
        </w:tc>
        <w:tc>
          <w:tcPr>
            <w:tcW w:w="80" w:type="pct"/>
            <w:tcBorders>
              <w:top w:val="nil"/>
              <w:left w:val="nil"/>
              <w:bottom w:val="nil"/>
              <w:right w:val="nil"/>
            </w:tcBorders>
            <w:shd w:val="clear" w:color="auto" w:fill="auto"/>
            <w:noWrap/>
            <w:vAlign w:val="bottom"/>
            <w:hideMark/>
          </w:tcPr>
          <w:p w14:paraId="2E4822D9"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nil"/>
              <w:bottom w:val="nil"/>
              <w:right w:val="nil"/>
            </w:tcBorders>
            <w:shd w:val="clear" w:color="auto" w:fill="auto"/>
            <w:noWrap/>
            <w:vAlign w:val="bottom"/>
            <w:hideMark/>
          </w:tcPr>
          <w:p w14:paraId="206DB30E" w14:textId="77777777" w:rsidR="009A2962" w:rsidRPr="00BE4743" w:rsidRDefault="009A2962" w:rsidP="00F8568C">
            <w:pPr>
              <w:spacing w:before="0"/>
              <w:jc w:val="center"/>
              <w:rPr>
                <w:rFonts w:eastAsia="Times New Roman" w:cs="Calibri"/>
                <w:color w:val="000000"/>
                <w:sz w:val="18"/>
                <w:szCs w:val="18"/>
                <w:lang w:eastAsia="zh-CN"/>
              </w:rPr>
            </w:pPr>
          </w:p>
        </w:tc>
        <w:tc>
          <w:tcPr>
            <w:tcW w:w="370" w:type="pct"/>
            <w:tcBorders>
              <w:top w:val="nil"/>
              <w:left w:val="nil"/>
              <w:bottom w:val="nil"/>
              <w:right w:val="nil"/>
            </w:tcBorders>
            <w:shd w:val="clear" w:color="auto" w:fill="auto"/>
            <w:noWrap/>
            <w:vAlign w:val="bottom"/>
            <w:hideMark/>
          </w:tcPr>
          <w:p w14:paraId="2B7AD9DB"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371" w:type="pct"/>
            <w:tcBorders>
              <w:top w:val="nil"/>
              <w:left w:val="nil"/>
              <w:bottom w:val="nil"/>
              <w:right w:val="nil"/>
            </w:tcBorders>
            <w:shd w:val="clear" w:color="auto" w:fill="auto"/>
            <w:noWrap/>
            <w:vAlign w:val="bottom"/>
            <w:hideMark/>
          </w:tcPr>
          <w:p w14:paraId="23048220"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w:t>
            </w:r>
          </w:p>
        </w:tc>
        <w:tc>
          <w:tcPr>
            <w:tcW w:w="414" w:type="pct"/>
            <w:tcBorders>
              <w:top w:val="nil"/>
              <w:left w:val="nil"/>
              <w:bottom w:val="nil"/>
              <w:right w:val="nil"/>
            </w:tcBorders>
            <w:shd w:val="clear" w:color="auto" w:fill="auto"/>
            <w:noWrap/>
            <w:vAlign w:val="bottom"/>
            <w:hideMark/>
          </w:tcPr>
          <w:p w14:paraId="7F00B7C0" w14:textId="77777777" w:rsidR="009A2962" w:rsidRPr="00BE4743" w:rsidRDefault="009A2962" w:rsidP="00F8568C">
            <w:pPr>
              <w:spacing w:before="0"/>
              <w:jc w:val="center"/>
              <w:rPr>
                <w:rFonts w:eastAsia="Times New Roman" w:cs="Calibri"/>
                <w:color w:val="000000"/>
                <w:sz w:val="18"/>
                <w:szCs w:val="18"/>
                <w:lang w:eastAsia="zh-CN"/>
              </w:rPr>
            </w:pPr>
          </w:p>
        </w:tc>
      </w:tr>
      <w:tr w:rsidR="009A2962" w:rsidRPr="00BE4743" w14:paraId="085A2E04" w14:textId="77777777" w:rsidTr="00A661F4">
        <w:trPr>
          <w:trHeight w:val="290"/>
        </w:trPr>
        <w:tc>
          <w:tcPr>
            <w:tcW w:w="143" w:type="pct"/>
            <w:tcBorders>
              <w:top w:val="nil"/>
              <w:left w:val="nil"/>
              <w:bottom w:val="nil"/>
              <w:right w:val="nil"/>
            </w:tcBorders>
            <w:shd w:val="clear" w:color="auto" w:fill="auto"/>
            <w:noWrap/>
            <w:vAlign w:val="bottom"/>
            <w:hideMark/>
          </w:tcPr>
          <w:p w14:paraId="7180A241" w14:textId="77777777" w:rsidR="009A2962" w:rsidRPr="00BE4743" w:rsidRDefault="009A2962" w:rsidP="00F8568C">
            <w:pPr>
              <w:spacing w:before="0"/>
              <w:jc w:val="left"/>
              <w:rPr>
                <w:rFonts w:eastAsia="Times New Roman" w:cs="Calibri"/>
                <w:color w:val="000000"/>
                <w:sz w:val="18"/>
                <w:szCs w:val="18"/>
                <w:lang w:eastAsia="zh-CN"/>
              </w:rPr>
            </w:pPr>
          </w:p>
        </w:tc>
        <w:tc>
          <w:tcPr>
            <w:tcW w:w="967" w:type="pct"/>
            <w:tcBorders>
              <w:top w:val="nil"/>
              <w:left w:val="nil"/>
              <w:bottom w:val="nil"/>
              <w:right w:val="nil"/>
            </w:tcBorders>
            <w:shd w:val="clear" w:color="auto" w:fill="auto"/>
            <w:noWrap/>
            <w:vAlign w:val="bottom"/>
            <w:hideMark/>
          </w:tcPr>
          <w:p w14:paraId="6EDD8575"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nil"/>
              <w:bottom w:val="nil"/>
              <w:right w:val="nil"/>
            </w:tcBorders>
            <w:shd w:val="clear" w:color="auto" w:fill="auto"/>
            <w:noWrap/>
            <w:vAlign w:val="bottom"/>
            <w:hideMark/>
          </w:tcPr>
          <w:p w14:paraId="4355BE6F" w14:textId="77777777" w:rsidR="009A2962" w:rsidRPr="00BE4743" w:rsidRDefault="009A2962" w:rsidP="00F8568C">
            <w:pPr>
              <w:spacing w:before="0"/>
              <w:jc w:val="left"/>
              <w:rPr>
                <w:rFonts w:eastAsia="Times New Roman" w:cs="Calibri"/>
                <w:color w:val="000000"/>
                <w:sz w:val="18"/>
                <w:szCs w:val="18"/>
                <w:lang w:eastAsia="zh-CN"/>
              </w:rPr>
            </w:pPr>
          </w:p>
        </w:tc>
        <w:tc>
          <w:tcPr>
            <w:tcW w:w="191" w:type="pct"/>
            <w:tcBorders>
              <w:top w:val="nil"/>
              <w:left w:val="nil"/>
              <w:bottom w:val="nil"/>
              <w:right w:val="nil"/>
            </w:tcBorders>
            <w:shd w:val="clear" w:color="auto" w:fill="auto"/>
            <w:noWrap/>
            <w:vAlign w:val="bottom"/>
            <w:hideMark/>
          </w:tcPr>
          <w:p w14:paraId="4B777593" w14:textId="77777777" w:rsidR="009A2962" w:rsidRPr="00BE4743" w:rsidRDefault="009A2962" w:rsidP="00F8568C">
            <w:pPr>
              <w:spacing w:before="0"/>
              <w:jc w:val="left"/>
              <w:rPr>
                <w:rFonts w:eastAsia="Times New Roman" w:cs="Calibri"/>
                <w:color w:val="000000"/>
                <w:sz w:val="18"/>
                <w:szCs w:val="18"/>
                <w:lang w:eastAsia="zh-CN"/>
              </w:rPr>
            </w:pPr>
          </w:p>
        </w:tc>
        <w:tc>
          <w:tcPr>
            <w:tcW w:w="239" w:type="pct"/>
            <w:tcBorders>
              <w:top w:val="nil"/>
              <w:left w:val="nil"/>
              <w:bottom w:val="nil"/>
              <w:right w:val="nil"/>
            </w:tcBorders>
            <w:shd w:val="clear" w:color="auto" w:fill="auto"/>
            <w:noWrap/>
            <w:vAlign w:val="bottom"/>
            <w:hideMark/>
          </w:tcPr>
          <w:p w14:paraId="40E66CA8" w14:textId="77777777" w:rsidR="009A2962" w:rsidRPr="00BE4743" w:rsidRDefault="009A2962" w:rsidP="00F8568C">
            <w:pPr>
              <w:spacing w:before="0"/>
              <w:jc w:val="left"/>
              <w:rPr>
                <w:rFonts w:eastAsia="Times New Roman" w:cs="Calibri"/>
                <w:color w:val="000000"/>
                <w:sz w:val="18"/>
                <w:szCs w:val="18"/>
                <w:lang w:eastAsia="zh-CN"/>
              </w:rPr>
            </w:pPr>
          </w:p>
        </w:tc>
        <w:tc>
          <w:tcPr>
            <w:tcW w:w="230" w:type="pct"/>
            <w:tcBorders>
              <w:top w:val="nil"/>
              <w:left w:val="nil"/>
              <w:bottom w:val="nil"/>
              <w:right w:val="nil"/>
            </w:tcBorders>
            <w:shd w:val="clear" w:color="auto" w:fill="auto"/>
            <w:noWrap/>
            <w:vAlign w:val="bottom"/>
            <w:hideMark/>
          </w:tcPr>
          <w:p w14:paraId="62E34438" w14:textId="77777777" w:rsidR="009A2962" w:rsidRPr="00BE4743" w:rsidRDefault="009A2962" w:rsidP="00F8568C">
            <w:pPr>
              <w:spacing w:before="0"/>
              <w:jc w:val="left"/>
              <w:rPr>
                <w:rFonts w:eastAsia="Times New Roman" w:cs="Calibri"/>
                <w:color w:val="000000"/>
                <w:sz w:val="18"/>
                <w:szCs w:val="18"/>
                <w:lang w:eastAsia="zh-CN"/>
              </w:rPr>
            </w:pPr>
          </w:p>
        </w:tc>
        <w:tc>
          <w:tcPr>
            <w:tcW w:w="378" w:type="pct"/>
            <w:tcBorders>
              <w:top w:val="nil"/>
              <w:left w:val="nil"/>
              <w:bottom w:val="nil"/>
              <w:right w:val="nil"/>
            </w:tcBorders>
            <w:shd w:val="clear" w:color="auto" w:fill="auto"/>
            <w:noWrap/>
            <w:vAlign w:val="bottom"/>
            <w:hideMark/>
          </w:tcPr>
          <w:p w14:paraId="43BCF45B" w14:textId="77777777" w:rsidR="009A2962" w:rsidRPr="00BE4743" w:rsidRDefault="009A2962" w:rsidP="00F8568C">
            <w:pPr>
              <w:spacing w:before="0"/>
              <w:jc w:val="left"/>
              <w:rPr>
                <w:rFonts w:eastAsia="Times New Roman" w:cs="Calibri"/>
                <w:color w:val="000000"/>
                <w:sz w:val="18"/>
                <w:szCs w:val="18"/>
                <w:lang w:eastAsia="zh-CN"/>
              </w:rPr>
            </w:pPr>
          </w:p>
        </w:tc>
        <w:tc>
          <w:tcPr>
            <w:tcW w:w="384" w:type="pct"/>
            <w:tcBorders>
              <w:top w:val="nil"/>
              <w:left w:val="nil"/>
              <w:bottom w:val="nil"/>
              <w:right w:val="nil"/>
            </w:tcBorders>
            <w:shd w:val="clear" w:color="auto" w:fill="auto"/>
            <w:noWrap/>
            <w:vAlign w:val="bottom"/>
            <w:hideMark/>
          </w:tcPr>
          <w:p w14:paraId="42F722FF" w14:textId="77777777" w:rsidR="009A2962" w:rsidRPr="00BE4743" w:rsidRDefault="009A2962" w:rsidP="00F8568C">
            <w:pPr>
              <w:spacing w:before="0"/>
              <w:jc w:val="left"/>
              <w:rPr>
                <w:rFonts w:eastAsia="Times New Roman" w:cs="Calibri"/>
                <w:color w:val="000000"/>
                <w:sz w:val="18"/>
                <w:szCs w:val="18"/>
                <w:lang w:eastAsia="zh-CN"/>
              </w:rPr>
            </w:pPr>
          </w:p>
        </w:tc>
        <w:tc>
          <w:tcPr>
            <w:tcW w:w="338" w:type="pct"/>
            <w:tcBorders>
              <w:top w:val="nil"/>
              <w:left w:val="nil"/>
              <w:bottom w:val="nil"/>
              <w:right w:val="nil"/>
            </w:tcBorders>
            <w:shd w:val="clear" w:color="auto" w:fill="auto"/>
            <w:noWrap/>
            <w:vAlign w:val="bottom"/>
            <w:hideMark/>
          </w:tcPr>
          <w:p w14:paraId="1E06659C" w14:textId="77777777" w:rsidR="009A2962" w:rsidRPr="00BE4743" w:rsidRDefault="009A2962" w:rsidP="00F8568C">
            <w:pPr>
              <w:spacing w:before="0"/>
              <w:jc w:val="left"/>
              <w:rPr>
                <w:rFonts w:eastAsia="Times New Roman" w:cs="Calibri"/>
                <w:color w:val="000000"/>
                <w:sz w:val="18"/>
                <w:szCs w:val="18"/>
                <w:lang w:eastAsia="zh-CN"/>
              </w:rPr>
            </w:pPr>
          </w:p>
        </w:tc>
        <w:tc>
          <w:tcPr>
            <w:tcW w:w="417" w:type="pct"/>
            <w:tcBorders>
              <w:top w:val="nil"/>
              <w:left w:val="nil"/>
              <w:bottom w:val="nil"/>
              <w:right w:val="nil"/>
            </w:tcBorders>
            <w:shd w:val="clear" w:color="auto" w:fill="auto"/>
            <w:noWrap/>
            <w:vAlign w:val="bottom"/>
            <w:hideMark/>
          </w:tcPr>
          <w:p w14:paraId="7674C465" w14:textId="77777777" w:rsidR="009A2962" w:rsidRPr="00BE4743" w:rsidRDefault="009A2962" w:rsidP="00F8568C">
            <w:pPr>
              <w:spacing w:before="0"/>
              <w:jc w:val="left"/>
              <w:rPr>
                <w:rFonts w:eastAsia="Times New Roman" w:cs="Calibri"/>
                <w:color w:val="000000"/>
                <w:sz w:val="18"/>
                <w:szCs w:val="18"/>
                <w:lang w:eastAsia="zh-CN"/>
              </w:rPr>
            </w:pPr>
          </w:p>
        </w:tc>
        <w:tc>
          <w:tcPr>
            <w:tcW w:w="80" w:type="pct"/>
            <w:tcBorders>
              <w:top w:val="nil"/>
              <w:left w:val="nil"/>
              <w:bottom w:val="nil"/>
              <w:right w:val="nil"/>
            </w:tcBorders>
            <w:shd w:val="clear" w:color="auto" w:fill="auto"/>
            <w:noWrap/>
            <w:vAlign w:val="bottom"/>
            <w:hideMark/>
          </w:tcPr>
          <w:p w14:paraId="789F55C4" w14:textId="77777777" w:rsidR="009A2962" w:rsidRPr="00BE4743" w:rsidRDefault="009A2962" w:rsidP="00F8568C">
            <w:pPr>
              <w:spacing w:before="0"/>
              <w:jc w:val="left"/>
              <w:rPr>
                <w:rFonts w:eastAsia="Times New Roman" w:cs="Calibri"/>
                <w:color w:val="000000"/>
                <w:sz w:val="18"/>
                <w:szCs w:val="18"/>
                <w:lang w:eastAsia="zh-CN"/>
              </w:rPr>
            </w:pPr>
          </w:p>
        </w:tc>
        <w:tc>
          <w:tcPr>
            <w:tcW w:w="609" w:type="pct"/>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3AA42CE"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Direct beneficiaries</w:t>
            </w:r>
          </w:p>
        </w:tc>
        <w:tc>
          <w:tcPr>
            <w:tcW w:w="371" w:type="pct"/>
            <w:tcBorders>
              <w:top w:val="single" w:sz="4" w:space="0" w:color="auto"/>
              <w:left w:val="nil"/>
              <w:bottom w:val="single" w:sz="4" w:space="0" w:color="auto"/>
              <w:right w:val="single" w:sz="4" w:space="0" w:color="auto"/>
            </w:tcBorders>
            <w:shd w:val="clear" w:color="000000" w:fill="C5D9F1"/>
            <w:noWrap/>
            <w:vAlign w:val="bottom"/>
            <w:hideMark/>
          </w:tcPr>
          <w:p w14:paraId="05D1A365" w14:textId="2F4121E9" w:rsidR="009A2962" w:rsidRPr="00BE4743" w:rsidRDefault="004B0B5A"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300</w:t>
            </w:r>
          </w:p>
        </w:tc>
        <w:tc>
          <w:tcPr>
            <w:tcW w:w="414" w:type="pct"/>
            <w:tcBorders>
              <w:top w:val="nil"/>
              <w:left w:val="nil"/>
              <w:bottom w:val="nil"/>
              <w:right w:val="nil"/>
            </w:tcBorders>
            <w:shd w:val="clear" w:color="auto" w:fill="auto"/>
            <w:noWrap/>
            <w:vAlign w:val="bottom"/>
            <w:hideMark/>
          </w:tcPr>
          <w:p w14:paraId="567602E7" w14:textId="77777777" w:rsidR="009A2962" w:rsidRPr="00BE4743" w:rsidRDefault="009A2962" w:rsidP="00F8568C">
            <w:pPr>
              <w:spacing w:before="0"/>
              <w:jc w:val="center"/>
              <w:rPr>
                <w:rFonts w:eastAsia="Times New Roman" w:cs="Calibri"/>
                <w:color w:val="000000"/>
                <w:sz w:val="18"/>
                <w:szCs w:val="18"/>
                <w:lang w:eastAsia="zh-CN"/>
              </w:rPr>
            </w:pPr>
          </w:p>
        </w:tc>
      </w:tr>
      <w:tr w:rsidR="009A2962" w:rsidRPr="00BE4743" w14:paraId="3EE2CDA2" w14:textId="77777777" w:rsidTr="00A661F4">
        <w:trPr>
          <w:trHeight w:val="290"/>
        </w:trPr>
        <w:tc>
          <w:tcPr>
            <w:tcW w:w="143" w:type="pct"/>
            <w:tcBorders>
              <w:top w:val="nil"/>
              <w:left w:val="nil"/>
              <w:bottom w:val="nil"/>
              <w:right w:val="nil"/>
            </w:tcBorders>
            <w:shd w:val="clear" w:color="auto" w:fill="auto"/>
            <w:noWrap/>
            <w:vAlign w:val="bottom"/>
            <w:hideMark/>
          </w:tcPr>
          <w:p w14:paraId="06A3F79E" w14:textId="77777777" w:rsidR="009A2962" w:rsidRPr="00BE4743" w:rsidRDefault="009A2962" w:rsidP="00F8568C">
            <w:pPr>
              <w:spacing w:before="0"/>
              <w:jc w:val="left"/>
              <w:rPr>
                <w:rFonts w:eastAsia="Times New Roman" w:cs="Calibri"/>
                <w:color w:val="000000"/>
                <w:sz w:val="18"/>
                <w:szCs w:val="18"/>
                <w:lang w:eastAsia="zh-CN"/>
              </w:rPr>
            </w:pPr>
          </w:p>
        </w:tc>
        <w:tc>
          <w:tcPr>
            <w:tcW w:w="967" w:type="pct"/>
            <w:tcBorders>
              <w:top w:val="nil"/>
              <w:left w:val="nil"/>
              <w:bottom w:val="nil"/>
              <w:right w:val="nil"/>
            </w:tcBorders>
            <w:shd w:val="clear" w:color="auto" w:fill="auto"/>
            <w:noWrap/>
            <w:vAlign w:val="bottom"/>
            <w:hideMark/>
          </w:tcPr>
          <w:p w14:paraId="5B5F29A9" w14:textId="77777777" w:rsidR="009A2962" w:rsidRPr="00BE4743" w:rsidRDefault="009A2962" w:rsidP="00F8568C">
            <w:pPr>
              <w:spacing w:before="0"/>
              <w:jc w:val="left"/>
              <w:rPr>
                <w:rFonts w:eastAsia="Times New Roman" w:cs="Calibri"/>
                <w:color w:val="000000"/>
                <w:sz w:val="18"/>
                <w:szCs w:val="18"/>
                <w:lang w:eastAsia="zh-CN"/>
              </w:rPr>
            </w:pPr>
          </w:p>
        </w:tc>
        <w:tc>
          <w:tcPr>
            <w:tcW w:w="240" w:type="pct"/>
            <w:tcBorders>
              <w:top w:val="nil"/>
              <w:left w:val="nil"/>
              <w:bottom w:val="nil"/>
              <w:right w:val="nil"/>
            </w:tcBorders>
            <w:shd w:val="clear" w:color="auto" w:fill="auto"/>
            <w:noWrap/>
            <w:vAlign w:val="bottom"/>
            <w:hideMark/>
          </w:tcPr>
          <w:p w14:paraId="6CCE1A40" w14:textId="77777777" w:rsidR="009A2962" w:rsidRPr="00BE4743" w:rsidRDefault="009A2962" w:rsidP="00F8568C">
            <w:pPr>
              <w:spacing w:before="0"/>
              <w:jc w:val="left"/>
              <w:rPr>
                <w:rFonts w:eastAsia="Times New Roman" w:cs="Calibri"/>
                <w:color w:val="000000"/>
                <w:sz w:val="18"/>
                <w:szCs w:val="18"/>
                <w:lang w:eastAsia="zh-CN"/>
              </w:rPr>
            </w:pPr>
          </w:p>
        </w:tc>
        <w:tc>
          <w:tcPr>
            <w:tcW w:w="191" w:type="pct"/>
            <w:tcBorders>
              <w:top w:val="nil"/>
              <w:left w:val="nil"/>
              <w:bottom w:val="nil"/>
              <w:right w:val="nil"/>
            </w:tcBorders>
            <w:shd w:val="clear" w:color="auto" w:fill="auto"/>
            <w:noWrap/>
            <w:vAlign w:val="bottom"/>
            <w:hideMark/>
          </w:tcPr>
          <w:p w14:paraId="39D1EBA2" w14:textId="77777777" w:rsidR="009A2962" w:rsidRPr="00BE4743" w:rsidRDefault="009A2962" w:rsidP="00F8568C">
            <w:pPr>
              <w:spacing w:before="0"/>
              <w:jc w:val="left"/>
              <w:rPr>
                <w:rFonts w:eastAsia="Times New Roman" w:cs="Calibri"/>
                <w:color w:val="000000"/>
                <w:sz w:val="18"/>
                <w:szCs w:val="18"/>
                <w:lang w:eastAsia="zh-CN"/>
              </w:rPr>
            </w:pPr>
          </w:p>
        </w:tc>
        <w:tc>
          <w:tcPr>
            <w:tcW w:w="239" w:type="pct"/>
            <w:tcBorders>
              <w:top w:val="nil"/>
              <w:left w:val="nil"/>
              <w:bottom w:val="nil"/>
              <w:right w:val="nil"/>
            </w:tcBorders>
            <w:shd w:val="clear" w:color="auto" w:fill="auto"/>
            <w:noWrap/>
            <w:vAlign w:val="bottom"/>
            <w:hideMark/>
          </w:tcPr>
          <w:p w14:paraId="45496C5C" w14:textId="77777777" w:rsidR="009A2962" w:rsidRPr="00BE4743" w:rsidRDefault="009A2962" w:rsidP="00F8568C">
            <w:pPr>
              <w:spacing w:before="0"/>
              <w:jc w:val="left"/>
              <w:rPr>
                <w:rFonts w:eastAsia="Times New Roman" w:cs="Calibri"/>
                <w:color w:val="000000"/>
                <w:sz w:val="18"/>
                <w:szCs w:val="18"/>
                <w:lang w:eastAsia="zh-CN"/>
              </w:rPr>
            </w:pPr>
          </w:p>
        </w:tc>
        <w:tc>
          <w:tcPr>
            <w:tcW w:w="230" w:type="pct"/>
            <w:tcBorders>
              <w:top w:val="nil"/>
              <w:left w:val="nil"/>
              <w:bottom w:val="nil"/>
              <w:right w:val="nil"/>
            </w:tcBorders>
            <w:shd w:val="clear" w:color="auto" w:fill="auto"/>
            <w:noWrap/>
            <w:vAlign w:val="bottom"/>
            <w:hideMark/>
          </w:tcPr>
          <w:p w14:paraId="2CCEDC57" w14:textId="77777777" w:rsidR="009A2962" w:rsidRPr="00BE4743" w:rsidRDefault="009A2962" w:rsidP="00F8568C">
            <w:pPr>
              <w:spacing w:before="0"/>
              <w:jc w:val="left"/>
              <w:rPr>
                <w:rFonts w:eastAsia="Times New Roman" w:cs="Calibri"/>
                <w:color w:val="000000"/>
                <w:sz w:val="18"/>
                <w:szCs w:val="18"/>
                <w:lang w:eastAsia="zh-CN"/>
              </w:rPr>
            </w:pPr>
          </w:p>
        </w:tc>
        <w:tc>
          <w:tcPr>
            <w:tcW w:w="378" w:type="pct"/>
            <w:tcBorders>
              <w:top w:val="nil"/>
              <w:left w:val="nil"/>
              <w:bottom w:val="nil"/>
              <w:right w:val="nil"/>
            </w:tcBorders>
            <w:shd w:val="clear" w:color="auto" w:fill="auto"/>
            <w:noWrap/>
            <w:vAlign w:val="bottom"/>
            <w:hideMark/>
          </w:tcPr>
          <w:p w14:paraId="16E7C40F" w14:textId="77777777" w:rsidR="009A2962" w:rsidRPr="00BE4743" w:rsidRDefault="009A2962" w:rsidP="00F8568C">
            <w:pPr>
              <w:spacing w:before="0"/>
              <w:jc w:val="left"/>
              <w:rPr>
                <w:rFonts w:eastAsia="Times New Roman" w:cs="Calibri"/>
                <w:color w:val="000000"/>
                <w:sz w:val="18"/>
                <w:szCs w:val="18"/>
                <w:lang w:eastAsia="zh-CN"/>
              </w:rPr>
            </w:pPr>
          </w:p>
        </w:tc>
        <w:tc>
          <w:tcPr>
            <w:tcW w:w="384" w:type="pct"/>
            <w:tcBorders>
              <w:top w:val="nil"/>
              <w:left w:val="nil"/>
              <w:bottom w:val="nil"/>
              <w:right w:val="nil"/>
            </w:tcBorders>
            <w:shd w:val="clear" w:color="auto" w:fill="auto"/>
            <w:noWrap/>
            <w:vAlign w:val="bottom"/>
            <w:hideMark/>
          </w:tcPr>
          <w:p w14:paraId="54592DBE" w14:textId="77777777" w:rsidR="009A2962" w:rsidRPr="00BE4743" w:rsidRDefault="009A2962" w:rsidP="00F8568C">
            <w:pPr>
              <w:spacing w:before="0"/>
              <w:jc w:val="left"/>
              <w:rPr>
                <w:rFonts w:eastAsia="Times New Roman" w:cs="Calibri"/>
                <w:color w:val="000000"/>
                <w:sz w:val="18"/>
                <w:szCs w:val="18"/>
                <w:lang w:eastAsia="zh-CN"/>
              </w:rPr>
            </w:pPr>
          </w:p>
        </w:tc>
        <w:tc>
          <w:tcPr>
            <w:tcW w:w="338" w:type="pct"/>
            <w:tcBorders>
              <w:top w:val="nil"/>
              <w:left w:val="nil"/>
              <w:bottom w:val="nil"/>
              <w:right w:val="nil"/>
            </w:tcBorders>
            <w:shd w:val="clear" w:color="auto" w:fill="auto"/>
            <w:noWrap/>
            <w:vAlign w:val="bottom"/>
            <w:hideMark/>
          </w:tcPr>
          <w:p w14:paraId="7C3CB7FF" w14:textId="77777777" w:rsidR="009A2962" w:rsidRPr="00BE4743" w:rsidRDefault="009A2962" w:rsidP="00F8568C">
            <w:pPr>
              <w:spacing w:before="0"/>
              <w:jc w:val="left"/>
              <w:rPr>
                <w:rFonts w:eastAsia="Times New Roman" w:cs="Calibri"/>
                <w:color w:val="000000"/>
                <w:sz w:val="18"/>
                <w:szCs w:val="18"/>
                <w:lang w:eastAsia="zh-CN"/>
              </w:rPr>
            </w:pPr>
          </w:p>
        </w:tc>
        <w:tc>
          <w:tcPr>
            <w:tcW w:w="417" w:type="pct"/>
            <w:tcBorders>
              <w:top w:val="nil"/>
              <w:left w:val="nil"/>
              <w:bottom w:val="nil"/>
              <w:right w:val="nil"/>
            </w:tcBorders>
            <w:shd w:val="clear" w:color="auto" w:fill="auto"/>
            <w:noWrap/>
            <w:vAlign w:val="bottom"/>
            <w:hideMark/>
          </w:tcPr>
          <w:p w14:paraId="406BBA02" w14:textId="77777777" w:rsidR="009A2962" w:rsidRPr="00BE4743" w:rsidRDefault="009A2962" w:rsidP="00F8568C">
            <w:pPr>
              <w:spacing w:before="0"/>
              <w:jc w:val="left"/>
              <w:rPr>
                <w:rFonts w:eastAsia="Times New Roman" w:cs="Calibri"/>
                <w:color w:val="000000"/>
                <w:sz w:val="18"/>
                <w:szCs w:val="18"/>
                <w:lang w:eastAsia="zh-CN"/>
              </w:rPr>
            </w:pPr>
          </w:p>
        </w:tc>
        <w:tc>
          <w:tcPr>
            <w:tcW w:w="80" w:type="pct"/>
            <w:tcBorders>
              <w:top w:val="nil"/>
              <w:left w:val="nil"/>
              <w:bottom w:val="nil"/>
              <w:right w:val="nil"/>
            </w:tcBorders>
            <w:shd w:val="clear" w:color="auto" w:fill="auto"/>
            <w:noWrap/>
            <w:vAlign w:val="bottom"/>
            <w:hideMark/>
          </w:tcPr>
          <w:p w14:paraId="7FCBA8AD" w14:textId="77777777" w:rsidR="009A2962" w:rsidRPr="00BE4743" w:rsidRDefault="009A2962" w:rsidP="00F8568C">
            <w:pPr>
              <w:spacing w:before="0"/>
              <w:jc w:val="left"/>
              <w:rPr>
                <w:rFonts w:eastAsia="Times New Roman" w:cs="Calibri"/>
                <w:color w:val="000000"/>
                <w:sz w:val="18"/>
                <w:szCs w:val="18"/>
                <w:lang w:eastAsia="zh-CN"/>
              </w:rPr>
            </w:pPr>
          </w:p>
        </w:tc>
        <w:tc>
          <w:tcPr>
            <w:tcW w:w="6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12FFC4"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 xml:space="preserve">Other beneficiaries </w:t>
            </w:r>
          </w:p>
        </w:tc>
        <w:tc>
          <w:tcPr>
            <w:tcW w:w="371" w:type="pct"/>
            <w:tcBorders>
              <w:top w:val="nil"/>
              <w:left w:val="nil"/>
              <w:bottom w:val="single" w:sz="4" w:space="0" w:color="auto"/>
              <w:right w:val="single" w:sz="4" w:space="0" w:color="auto"/>
            </w:tcBorders>
            <w:shd w:val="clear" w:color="auto" w:fill="auto"/>
            <w:noWrap/>
            <w:vAlign w:val="bottom"/>
            <w:hideMark/>
          </w:tcPr>
          <w:p w14:paraId="4AEAD30D"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888</w:t>
            </w:r>
          </w:p>
        </w:tc>
        <w:tc>
          <w:tcPr>
            <w:tcW w:w="414" w:type="pct"/>
            <w:tcBorders>
              <w:top w:val="nil"/>
              <w:left w:val="nil"/>
              <w:bottom w:val="nil"/>
              <w:right w:val="nil"/>
            </w:tcBorders>
            <w:shd w:val="clear" w:color="auto" w:fill="auto"/>
            <w:noWrap/>
            <w:vAlign w:val="bottom"/>
            <w:hideMark/>
          </w:tcPr>
          <w:p w14:paraId="2DAF7330" w14:textId="77777777" w:rsidR="009A2962" w:rsidRPr="00BE4743" w:rsidRDefault="009A2962" w:rsidP="00F8568C">
            <w:pPr>
              <w:spacing w:before="0"/>
              <w:jc w:val="center"/>
              <w:rPr>
                <w:rFonts w:eastAsia="Times New Roman" w:cs="Calibri"/>
                <w:color w:val="000000"/>
                <w:sz w:val="18"/>
                <w:szCs w:val="18"/>
                <w:lang w:eastAsia="zh-CN"/>
              </w:rPr>
            </w:pPr>
          </w:p>
        </w:tc>
      </w:tr>
    </w:tbl>
    <w:p w14:paraId="0768ACA3" w14:textId="77777777" w:rsidR="00CD4E65" w:rsidRPr="00BE4743" w:rsidRDefault="00CD4E65" w:rsidP="00CD4E65">
      <w:pPr>
        <w:sectPr w:rsidR="00CD4E65" w:rsidRPr="00BE4743" w:rsidSect="00CD4E65">
          <w:pgSz w:w="16838" w:h="11906" w:orient="landscape" w:code="9"/>
          <w:pgMar w:top="1440" w:right="1440" w:bottom="1440" w:left="1440" w:header="720" w:footer="720" w:gutter="0"/>
          <w:cols w:space="720"/>
          <w:docGrid w:linePitch="360"/>
        </w:sectPr>
      </w:pPr>
    </w:p>
    <w:p w14:paraId="40F03343" w14:textId="484F0E68" w:rsidR="003D60E3" w:rsidRPr="00BE4743" w:rsidRDefault="003D60E3" w:rsidP="00F7315D">
      <w:pPr>
        <w:pStyle w:val="Heading1"/>
        <w:numPr>
          <w:ilvl w:val="0"/>
          <w:numId w:val="0"/>
        </w:numPr>
        <w:pBdr>
          <w:top w:val="none" w:sz="0" w:space="0" w:color="auto"/>
        </w:pBdr>
        <w:spacing w:before="0"/>
        <w:ind w:left="1260" w:hanging="1260"/>
      </w:pPr>
      <w:bookmarkStart w:id="81" w:name="_Toc63844801"/>
      <w:bookmarkStart w:id="82" w:name="_Toc70952200"/>
      <w:r w:rsidRPr="00BE4743">
        <w:lastRenderedPageBreak/>
        <w:t>Annex 10</w:t>
      </w:r>
      <w:r w:rsidRPr="00BE4743">
        <w:tab/>
        <w:t>Environmental Social Management Framework (ESMF) and other SES frameworks/plans</w:t>
      </w:r>
      <w:bookmarkEnd w:id="81"/>
      <w:bookmarkEnd w:id="82"/>
    </w:p>
    <w:p w14:paraId="59708982" w14:textId="13F0341B" w:rsidR="00F7315D" w:rsidRPr="00BE4743" w:rsidRDefault="003026B4" w:rsidP="00F7315D">
      <w:pPr>
        <w:pStyle w:val="bodybullets"/>
        <w:spacing w:before="120" w:line="240" w:lineRule="auto"/>
        <w:ind w:left="360"/>
        <w:sectPr w:rsidR="00F7315D" w:rsidRPr="00BE4743" w:rsidSect="0032424D">
          <w:footerReference w:type="default" r:id="rId29"/>
          <w:pgSz w:w="11906" w:h="16838" w:code="9"/>
          <w:pgMar w:top="1440" w:right="1440" w:bottom="1440" w:left="1440" w:header="720" w:footer="720" w:gutter="0"/>
          <w:cols w:space="720"/>
          <w:docGrid w:linePitch="360"/>
        </w:sectPr>
      </w:pPr>
      <w:r w:rsidRPr="00BE4743">
        <w:t xml:space="preserve">Exempt </w:t>
      </w:r>
      <w:bookmarkStart w:id="83" w:name="_Toc63844802"/>
    </w:p>
    <w:p w14:paraId="59EB7B5D" w14:textId="2F689032" w:rsidR="003D60E3" w:rsidRPr="00BE4743" w:rsidRDefault="003D60E3" w:rsidP="003D60E3">
      <w:pPr>
        <w:pStyle w:val="Heading1"/>
        <w:numPr>
          <w:ilvl w:val="0"/>
          <w:numId w:val="0"/>
        </w:numPr>
        <w:pBdr>
          <w:top w:val="none" w:sz="0" w:space="0" w:color="auto"/>
        </w:pBdr>
        <w:spacing w:before="0"/>
      </w:pPr>
      <w:bookmarkStart w:id="84" w:name="_Toc70952201"/>
      <w:r w:rsidRPr="00BE4743">
        <w:lastRenderedPageBreak/>
        <w:t xml:space="preserve">Annex 11 </w:t>
      </w:r>
      <w:r w:rsidRPr="00BE4743">
        <w:tab/>
        <w:t>Gender Analysis and Gender Action Plan</w:t>
      </w:r>
      <w:bookmarkEnd w:id="83"/>
      <w:bookmarkEnd w:id="84"/>
    </w:p>
    <w:p w14:paraId="4D57EFB9" w14:textId="6C0067D0" w:rsidR="00AA4C79" w:rsidRPr="00BE4743" w:rsidRDefault="00E27804" w:rsidP="00E27804">
      <w:pPr>
        <w:pStyle w:val="Heading1"/>
        <w:keepNext w:val="0"/>
        <w:numPr>
          <w:ilvl w:val="0"/>
          <w:numId w:val="0"/>
        </w:numPr>
        <w:pBdr>
          <w:top w:val="none" w:sz="0" w:space="0" w:color="auto"/>
        </w:pBdr>
        <w:suppressAutoHyphens w:val="0"/>
        <w:ind w:left="360" w:hanging="360"/>
        <w:rPr>
          <w:color w:val="4472C4" w:themeColor="accent1"/>
        </w:rPr>
      </w:pPr>
      <w:bookmarkStart w:id="85" w:name="_Toc65673946"/>
      <w:bookmarkStart w:id="86" w:name="_Toc69473718"/>
      <w:bookmarkStart w:id="87" w:name="_Toc69799554"/>
      <w:bookmarkStart w:id="88" w:name="_Toc70338263"/>
      <w:bookmarkStart w:id="89" w:name="_Toc70516263"/>
      <w:bookmarkStart w:id="90" w:name="_Toc70579190"/>
      <w:bookmarkStart w:id="91" w:name="_Toc70952202"/>
      <w:r w:rsidRPr="00BE4743">
        <w:rPr>
          <w:color w:val="4472C4" w:themeColor="accent1"/>
        </w:rPr>
        <w:t>11.1</w:t>
      </w:r>
      <w:r w:rsidRPr="00BE4743">
        <w:rPr>
          <w:color w:val="4472C4" w:themeColor="accent1"/>
        </w:rPr>
        <w:tab/>
        <w:t>G</w:t>
      </w:r>
      <w:r w:rsidR="00AA4C79" w:rsidRPr="00BE4743">
        <w:rPr>
          <w:color w:val="4472C4" w:themeColor="accent1"/>
        </w:rPr>
        <w:t>ender Analysis</w:t>
      </w:r>
      <w:bookmarkEnd w:id="85"/>
      <w:bookmarkEnd w:id="86"/>
      <w:bookmarkEnd w:id="87"/>
      <w:bookmarkEnd w:id="88"/>
      <w:bookmarkEnd w:id="89"/>
      <w:bookmarkEnd w:id="90"/>
      <w:bookmarkEnd w:id="91"/>
    </w:p>
    <w:p w14:paraId="41945EEE" w14:textId="77777777" w:rsidR="00AA4C79" w:rsidRPr="00BE4743" w:rsidRDefault="00AA4C79" w:rsidP="00223D09">
      <w:pPr>
        <w:pStyle w:val="ListParagraph"/>
        <w:keepNext/>
        <w:keepLines/>
        <w:numPr>
          <w:ilvl w:val="0"/>
          <w:numId w:val="17"/>
        </w:numPr>
        <w:ind w:left="720" w:hanging="720"/>
        <w:jc w:val="both"/>
        <w:outlineLvl w:val="1"/>
        <w:rPr>
          <w:rFonts w:ascii="Calibri" w:eastAsiaTheme="majorEastAsia" w:hAnsi="Calibri" w:cstheme="majorBidi"/>
          <w:vanish/>
          <w:szCs w:val="26"/>
        </w:rPr>
      </w:pPr>
      <w:bookmarkStart w:id="92" w:name="_Toc65673947"/>
      <w:bookmarkStart w:id="93" w:name="_Toc69473719"/>
      <w:bookmarkStart w:id="94" w:name="_Toc69799555"/>
      <w:bookmarkStart w:id="95" w:name="_Toc70338264"/>
      <w:bookmarkStart w:id="96" w:name="_Toc70516264"/>
      <w:bookmarkStart w:id="97" w:name="_Toc70579191"/>
      <w:bookmarkStart w:id="98" w:name="_Toc70952203"/>
      <w:bookmarkEnd w:id="92"/>
      <w:bookmarkEnd w:id="93"/>
      <w:bookmarkEnd w:id="94"/>
      <w:bookmarkEnd w:id="95"/>
      <w:bookmarkEnd w:id="96"/>
      <w:bookmarkEnd w:id="97"/>
      <w:bookmarkEnd w:id="98"/>
    </w:p>
    <w:p w14:paraId="740A9850" w14:textId="77777777" w:rsidR="00AA4C79" w:rsidRPr="00BE4743" w:rsidRDefault="00AA4C79" w:rsidP="00E27804">
      <w:pPr>
        <w:pStyle w:val="Heading2"/>
        <w:keepLines/>
        <w:spacing w:before="240"/>
        <w:ind w:left="0"/>
        <w:rPr>
          <w:rFonts w:asciiTheme="minorHAnsi" w:hAnsiTheme="minorHAnsi" w:cstheme="minorHAnsi"/>
          <w:color w:val="4472C4" w:themeColor="accent1"/>
          <w:sz w:val="24"/>
        </w:rPr>
      </w:pPr>
      <w:bookmarkStart w:id="99" w:name="_Toc65673948"/>
      <w:bookmarkStart w:id="100" w:name="_Toc69473720"/>
      <w:bookmarkStart w:id="101" w:name="_Toc69799556"/>
      <w:bookmarkStart w:id="102" w:name="_Toc70338265"/>
      <w:bookmarkStart w:id="103" w:name="_Toc70516265"/>
      <w:bookmarkStart w:id="104" w:name="_Toc70579192"/>
      <w:bookmarkStart w:id="105" w:name="_Toc70952204"/>
      <w:r w:rsidRPr="00BE4743">
        <w:rPr>
          <w:rFonts w:asciiTheme="minorHAnsi" w:hAnsiTheme="minorHAnsi" w:cstheme="minorHAnsi"/>
          <w:color w:val="4472C4" w:themeColor="accent1"/>
          <w:sz w:val="24"/>
        </w:rPr>
        <w:t>Introduction</w:t>
      </w:r>
      <w:bookmarkEnd w:id="99"/>
      <w:bookmarkEnd w:id="100"/>
      <w:bookmarkEnd w:id="101"/>
      <w:bookmarkEnd w:id="102"/>
      <w:bookmarkEnd w:id="103"/>
      <w:bookmarkEnd w:id="104"/>
      <w:bookmarkEnd w:id="105"/>
      <w:r w:rsidRPr="00BE4743">
        <w:rPr>
          <w:rFonts w:asciiTheme="minorHAnsi" w:hAnsiTheme="minorHAnsi" w:cstheme="minorHAnsi"/>
          <w:color w:val="4472C4" w:themeColor="accent1"/>
          <w:sz w:val="24"/>
        </w:rPr>
        <w:t xml:space="preserve">  </w:t>
      </w:r>
    </w:p>
    <w:p w14:paraId="55823CAF" w14:textId="3F5F503B" w:rsidR="00AA4C79" w:rsidRPr="00BE4743" w:rsidRDefault="00AA4C79" w:rsidP="00AA4C79">
      <w:r w:rsidRPr="00BE4743">
        <w:t xml:space="preserve">This gender analysis aims to provide an overview of the gender situation in Sudan with a specific focus on climate action and gender issues that are relevant to the design of the CBIT project. The analysis addresses how the CBIT project aims to account for gender considerations in its design, </w:t>
      </w:r>
      <w:proofErr w:type="gramStart"/>
      <w:r w:rsidRPr="00BE4743">
        <w:t>implementation</w:t>
      </w:r>
      <w:proofErr w:type="gramEnd"/>
      <w:r w:rsidRPr="00BE4743">
        <w:t xml:space="preserve"> and monitoring &amp; evaluation. The approach used is consistent with Sudan's Interim Constitution of 2019. </w:t>
      </w:r>
    </w:p>
    <w:p w14:paraId="005ED6BA" w14:textId="3E6F5D78" w:rsidR="00AA4C79" w:rsidRPr="00BE4743" w:rsidRDefault="00AA4C79" w:rsidP="00AA4C79">
      <w:r w:rsidRPr="00BE4743">
        <w:t xml:space="preserve">The gender analysis also builds on good practices and lessons learned in Sudan from past projects and ongoing experiences to ensure gender considerations are aligned with GEF standards and Sudanese requirements, most notably the National Adaptation </w:t>
      </w:r>
      <w:proofErr w:type="spellStart"/>
      <w:r w:rsidRPr="00BE4743">
        <w:t>Programme</w:t>
      </w:r>
      <w:proofErr w:type="spellEnd"/>
      <w:r w:rsidRPr="00BE4743">
        <w:t xml:space="preserve"> of Action (HCENR, 2007), the National Adaptation Plan (HCENR, 2016), the Climate Risk Finance for Sustainable and Climate Resilient Rain-fed Farming and Pastoral Systems (HCENR, 2014)</w:t>
      </w:r>
      <w:r w:rsidR="006C79FE" w:rsidRPr="00BE4743">
        <w:t xml:space="preserve">, and ongoing efforts to </w:t>
      </w:r>
      <w:r w:rsidR="006C79FE" w:rsidRPr="00BE4743">
        <w:rPr>
          <w:rFonts w:cs="Arial"/>
        </w:rPr>
        <w:t>develop and resubmit Sudan’s Nationally Determined Contribution document</w:t>
      </w:r>
      <w:r w:rsidRPr="00BE4743">
        <w:t xml:space="preserve">. Data used in the analysis is based upon available information from studies conducted by the Government of Sudan, donor agencies, and multilateral development banks.  </w:t>
      </w:r>
    </w:p>
    <w:p w14:paraId="5160462E" w14:textId="77777777" w:rsidR="00AA4C79" w:rsidRPr="00BE4743" w:rsidRDefault="00AA4C79" w:rsidP="00223D09">
      <w:pPr>
        <w:pStyle w:val="ListParagraph"/>
        <w:keepNext/>
        <w:keepLines/>
        <w:numPr>
          <w:ilvl w:val="0"/>
          <w:numId w:val="18"/>
        </w:numPr>
        <w:ind w:left="720" w:hanging="720"/>
        <w:jc w:val="both"/>
        <w:outlineLvl w:val="2"/>
        <w:rPr>
          <w:rFonts w:ascii="Calibri" w:eastAsiaTheme="majorEastAsia" w:hAnsi="Calibri" w:cstheme="majorBidi"/>
          <w:vanish/>
          <w:color w:val="000000" w:themeColor="text1"/>
        </w:rPr>
      </w:pPr>
      <w:bookmarkStart w:id="106" w:name="_Toc65673949"/>
      <w:bookmarkStart w:id="107" w:name="_Toc69473721"/>
      <w:bookmarkStart w:id="108" w:name="_Toc69799557"/>
      <w:bookmarkStart w:id="109" w:name="_Toc70338266"/>
      <w:bookmarkStart w:id="110" w:name="_Toc70516266"/>
      <w:bookmarkStart w:id="111" w:name="_Toc70579193"/>
      <w:bookmarkStart w:id="112" w:name="_Toc70952205"/>
      <w:bookmarkEnd w:id="106"/>
      <w:bookmarkEnd w:id="107"/>
      <w:bookmarkEnd w:id="108"/>
      <w:bookmarkEnd w:id="109"/>
      <w:bookmarkEnd w:id="110"/>
      <w:bookmarkEnd w:id="111"/>
      <w:bookmarkEnd w:id="112"/>
    </w:p>
    <w:p w14:paraId="75713DC8"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113" w:name="_Toc65673950"/>
      <w:bookmarkStart w:id="114" w:name="_Toc69473722"/>
      <w:bookmarkStart w:id="115" w:name="_Toc69799558"/>
      <w:bookmarkStart w:id="116" w:name="_Toc70338267"/>
      <w:bookmarkStart w:id="117" w:name="_Toc70516267"/>
      <w:bookmarkStart w:id="118" w:name="_Toc70579194"/>
      <w:bookmarkStart w:id="119" w:name="_Toc70952206"/>
      <w:r w:rsidRPr="00BE4743">
        <w:rPr>
          <w:rFonts w:asciiTheme="minorHAnsi" w:hAnsiTheme="minorHAnsi" w:cstheme="minorHAnsi"/>
          <w:sz w:val="20"/>
        </w:rPr>
        <w:t>CBIT project overview</w:t>
      </w:r>
      <w:bookmarkEnd w:id="113"/>
      <w:bookmarkEnd w:id="114"/>
      <w:bookmarkEnd w:id="115"/>
      <w:bookmarkEnd w:id="116"/>
      <w:bookmarkEnd w:id="117"/>
      <w:bookmarkEnd w:id="118"/>
      <w:bookmarkEnd w:id="119"/>
    </w:p>
    <w:p w14:paraId="145C1F8A" w14:textId="77777777" w:rsidR="00AA4C79" w:rsidRPr="00BE4743" w:rsidRDefault="00AA4C79" w:rsidP="00AA4C79">
      <w:r w:rsidRPr="00BE4743">
        <w:t xml:space="preserve">The overall goal of the CBIT project is to assist Sudan in mainstreaming climate change considerations into national and state-level development policies by strengthening and sustaining efforts to monitor, report, and verify mitigation and adaptation activities that address climate change. The immediate objective of the project is to meet enhanced transparency requirements as defined in Article 13 of the Paris Agreement by enhancing Sudanese institutional and technical capacity for measuring and reporting greenhouse (GEG) gas emissions, GHG reductions from mitigation activities, as well as the resilience-building effects of adaptation activities. </w:t>
      </w:r>
    </w:p>
    <w:p w14:paraId="2D32AA9B" w14:textId="77777777" w:rsidR="00AA4C79" w:rsidRPr="00BE4743" w:rsidRDefault="00AA4C79" w:rsidP="00AA4C79">
      <w:r w:rsidRPr="00BE4743">
        <w:t xml:space="preserve">The main components of the CBIT project are: 1) Strengthening of national institutions for transparency related activities; 2) Provision of tools, </w:t>
      </w:r>
      <w:proofErr w:type="gramStart"/>
      <w:r w:rsidRPr="00BE4743">
        <w:t>training</w:t>
      </w:r>
      <w:proofErr w:type="gramEnd"/>
      <w:r w:rsidRPr="00BE4743">
        <w:t xml:space="preserve"> and assistance for meeting the transparency provisions established in the Paris Agreement; and 3) Improvement of transparency over time. Key outputs include new MRV-related legal and procedural arrangements to enhance transparency; strengthened inter-institutional coordinating arrangements for transparency; and strengthened institutional capacity for MRV, GHG inventory development, GHG mitigation analysis and adaptation assessment. Taken together, these outputs will lead to an end-of-project situation that will reflect more accurate information and analysis of the policies, measures, and instruments that Sudan selects to mitigate and adapt to climate change.</w:t>
      </w:r>
    </w:p>
    <w:p w14:paraId="0BC7BC00"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120" w:name="_Toc65673951"/>
      <w:bookmarkStart w:id="121" w:name="_Toc69473723"/>
      <w:bookmarkStart w:id="122" w:name="_Toc69799559"/>
      <w:bookmarkStart w:id="123" w:name="_Toc70338268"/>
      <w:bookmarkStart w:id="124" w:name="_Toc70516268"/>
      <w:bookmarkStart w:id="125" w:name="_Toc70579195"/>
      <w:bookmarkStart w:id="126" w:name="_Toc70952207"/>
      <w:r w:rsidRPr="00BE4743">
        <w:rPr>
          <w:rFonts w:asciiTheme="minorHAnsi" w:hAnsiTheme="minorHAnsi" w:cstheme="minorHAnsi"/>
          <w:sz w:val="20"/>
        </w:rPr>
        <w:t>Objectives of the gender analysis</w:t>
      </w:r>
      <w:bookmarkEnd w:id="120"/>
      <w:bookmarkEnd w:id="121"/>
      <w:bookmarkEnd w:id="122"/>
      <w:bookmarkEnd w:id="123"/>
      <w:bookmarkEnd w:id="124"/>
      <w:bookmarkEnd w:id="125"/>
      <w:bookmarkEnd w:id="126"/>
    </w:p>
    <w:p w14:paraId="08840E9D" w14:textId="799BFA9E" w:rsidR="00AA4C79" w:rsidRPr="00BE4743" w:rsidRDefault="00AA4C79" w:rsidP="00BD6F18">
      <w:pPr>
        <w:rPr>
          <w:rFonts w:asciiTheme="minorHAnsi" w:hAnsiTheme="minorHAnsi" w:cstheme="minorHAnsi"/>
          <w:szCs w:val="20"/>
        </w:rPr>
      </w:pPr>
      <w:r w:rsidRPr="00BE4743">
        <w:t>The design of the CBIT project applied a gender-sensitive approach to ensure women’s participation and full engagement in project activities.</w:t>
      </w:r>
      <w:r w:rsidR="00BD6F18" w:rsidRPr="00BE4743">
        <w:t xml:space="preserve"> </w:t>
      </w:r>
      <w:r w:rsidRPr="00BE4743">
        <w:t xml:space="preserve">This involved integrating the results of the gender analysis that follows </w:t>
      </w:r>
      <w:proofErr w:type="gramStart"/>
      <w:r w:rsidRPr="00BE4743">
        <w:t>in order to</w:t>
      </w:r>
      <w:proofErr w:type="gramEnd"/>
      <w:r w:rsidRPr="00BE4743">
        <w:t xml:space="preserve"> </w:t>
      </w:r>
      <w:bookmarkStart w:id="127" w:name="_Hlk65570714"/>
      <w:r w:rsidRPr="00BE4743">
        <w:t xml:space="preserve">ensure women’s engagement in decision-making </w:t>
      </w:r>
      <w:bookmarkEnd w:id="127"/>
      <w:r w:rsidRPr="00BE4743">
        <w:t xml:space="preserve">regarding a) the design of institutional arrangements to promote transparency in the development of climate knowledge and information, b) any systemic inequalities faced by women in facing climate threats, and c) the identification of equitable solutions that reflect women’s </w:t>
      </w:r>
      <w:r w:rsidRPr="00BE4743">
        <w:rPr>
          <w:rFonts w:asciiTheme="minorHAnsi" w:hAnsiTheme="minorHAnsi" w:cstheme="minorHAnsi"/>
          <w:szCs w:val="20"/>
        </w:rPr>
        <w:t>perspectives in identifying and analyzing strategies that reduce climate risks. Specifically, there are several major objectives of the gender analysis as outlined in the bullets below.</w:t>
      </w:r>
    </w:p>
    <w:p w14:paraId="4D3162DE" w14:textId="77777777" w:rsidR="00AA4C79" w:rsidRPr="00BE4743" w:rsidRDefault="00AA4C79" w:rsidP="00223D09">
      <w:pPr>
        <w:pStyle w:val="ListParagraph"/>
        <w:numPr>
          <w:ilvl w:val="0"/>
          <w:numId w:val="25"/>
        </w:numPr>
        <w:ind w:left="360"/>
        <w:jc w:val="both"/>
        <w:rPr>
          <w:rFonts w:asciiTheme="minorHAnsi" w:hAnsiTheme="minorHAnsi" w:cstheme="minorHAnsi"/>
          <w:szCs w:val="20"/>
        </w:rPr>
      </w:pPr>
      <w:r w:rsidRPr="00BE4743">
        <w:rPr>
          <w:rFonts w:asciiTheme="minorHAnsi" w:hAnsiTheme="minorHAnsi" w:cstheme="minorHAnsi"/>
          <w:szCs w:val="20"/>
        </w:rPr>
        <w:t>Assessment of the needs, access to, and control over resources by women and men alike (i.e., gender dynamics);</w:t>
      </w:r>
    </w:p>
    <w:p w14:paraId="7AAAC393" w14:textId="77777777" w:rsidR="00AA4C79" w:rsidRPr="00BE4743" w:rsidRDefault="00AA4C79" w:rsidP="00223D09">
      <w:pPr>
        <w:pStyle w:val="ListParagraph"/>
        <w:numPr>
          <w:ilvl w:val="0"/>
          <w:numId w:val="25"/>
        </w:numPr>
        <w:ind w:left="360"/>
        <w:jc w:val="both"/>
        <w:rPr>
          <w:rFonts w:asciiTheme="minorHAnsi" w:hAnsiTheme="minorHAnsi" w:cstheme="minorHAnsi"/>
          <w:szCs w:val="20"/>
        </w:rPr>
      </w:pPr>
      <w:r w:rsidRPr="00BE4743">
        <w:rPr>
          <w:rFonts w:asciiTheme="minorHAnsi" w:hAnsiTheme="minorHAnsi" w:cstheme="minorHAnsi"/>
          <w:szCs w:val="20"/>
        </w:rPr>
        <w:t>Identification of key gender issues and/or barriers identified that could impact the project’s ability to achieve its equitable results among women and men from regarding a) strengthening of national institutions for transparency-related activities and b) access to training and assistance for meeting transparency provisions established in the Paris Agreement;</w:t>
      </w:r>
    </w:p>
    <w:p w14:paraId="041DD1F2" w14:textId="77777777" w:rsidR="00AA4C79" w:rsidRPr="00BE4743" w:rsidRDefault="00AA4C79" w:rsidP="00223D09">
      <w:pPr>
        <w:pStyle w:val="ListParagraph"/>
        <w:numPr>
          <w:ilvl w:val="0"/>
          <w:numId w:val="25"/>
        </w:numPr>
        <w:ind w:left="360"/>
        <w:jc w:val="both"/>
        <w:rPr>
          <w:rFonts w:asciiTheme="minorHAnsi" w:hAnsiTheme="minorHAnsi" w:cstheme="minorHAnsi"/>
          <w:szCs w:val="20"/>
        </w:rPr>
      </w:pPr>
      <w:r w:rsidRPr="00BE4743">
        <w:rPr>
          <w:rFonts w:asciiTheme="minorHAnsi" w:hAnsiTheme="minorHAnsi" w:cstheme="minorHAnsi"/>
          <w:szCs w:val="20"/>
        </w:rPr>
        <w:t>Review of issues and challenges that may limit men and women having equal access to participation in the project;</w:t>
      </w:r>
    </w:p>
    <w:p w14:paraId="070BE7FD" w14:textId="77777777" w:rsidR="00AA4C79" w:rsidRPr="00BE4743" w:rsidRDefault="00AA4C79" w:rsidP="00223D09">
      <w:pPr>
        <w:pStyle w:val="ListParagraph"/>
        <w:numPr>
          <w:ilvl w:val="0"/>
          <w:numId w:val="25"/>
        </w:numPr>
        <w:ind w:left="360"/>
        <w:jc w:val="both"/>
        <w:rPr>
          <w:rFonts w:asciiTheme="minorHAnsi" w:hAnsiTheme="minorHAnsi" w:cstheme="minorHAnsi"/>
          <w:szCs w:val="20"/>
        </w:rPr>
      </w:pPr>
      <w:r w:rsidRPr="00BE4743">
        <w:rPr>
          <w:rFonts w:asciiTheme="minorHAnsi" w:hAnsiTheme="minorHAnsi" w:cstheme="minorHAnsi"/>
          <w:szCs w:val="20"/>
        </w:rPr>
        <w:t>Understanding of national laws, policies, and/or norms that may affect the achievement and sustainability of CBIT project results;</w:t>
      </w:r>
    </w:p>
    <w:p w14:paraId="6ECF9BCA" w14:textId="77777777" w:rsidR="00AA4C79" w:rsidRPr="00BE4743" w:rsidRDefault="00AA4C79" w:rsidP="00223D09">
      <w:pPr>
        <w:pStyle w:val="ListParagraph"/>
        <w:numPr>
          <w:ilvl w:val="0"/>
          <w:numId w:val="25"/>
        </w:numPr>
        <w:ind w:left="360"/>
        <w:jc w:val="both"/>
        <w:rPr>
          <w:rFonts w:asciiTheme="minorHAnsi" w:hAnsiTheme="minorHAnsi" w:cstheme="minorHAnsi"/>
          <w:szCs w:val="20"/>
        </w:rPr>
      </w:pPr>
      <w:r w:rsidRPr="00BE4743">
        <w:rPr>
          <w:rFonts w:asciiTheme="minorHAnsi" w:hAnsiTheme="minorHAnsi" w:cstheme="minorHAnsi"/>
          <w:szCs w:val="20"/>
        </w:rPr>
        <w:lastRenderedPageBreak/>
        <w:t xml:space="preserve">Establishment of specific ways that the CBIT project may contribute toward gender equality and women’s empowerment; and </w:t>
      </w:r>
    </w:p>
    <w:p w14:paraId="2D988E25" w14:textId="77777777" w:rsidR="00AA4C79" w:rsidRPr="00BE4743" w:rsidRDefault="00AA4C79" w:rsidP="00223D09">
      <w:pPr>
        <w:pStyle w:val="ListParagraph"/>
        <w:numPr>
          <w:ilvl w:val="0"/>
          <w:numId w:val="25"/>
        </w:numPr>
        <w:ind w:left="360"/>
        <w:jc w:val="both"/>
        <w:rPr>
          <w:rFonts w:asciiTheme="minorHAnsi" w:hAnsiTheme="minorHAnsi" w:cstheme="minorHAnsi"/>
          <w:szCs w:val="20"/>
        </w:rPr>
      </w:pPr>
      <w:r w:rsidRPr="00BE4743">
        <w:rPr>
          <w:rFonts w:asciiTheme="minorHAnsi" w:hAnsiTheme="minorHAnsi" w:cstheme="minorHAnsi"/>
          <w:szCs w:val="20"/>
        </w:rPr>
        <w:t>Linking the information and findings of the gender analysis into the design of the CBI project.</w:t>
      </w:r>
    </w:p>
    <w:p w14:paraId="5091DB5C" w14:textId="6A6780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To achieve the above objectives, stakeholder consultations were held in the form of a CBIT design workshop that was held on </w:t>
      </w:r>
      <w:r w:rsidR="00BD6F18" w:rsidRPr="00BE4743">
        <w:rPr>
          <w:rFonts w:asciiTheme="minorHAnsi" w:hAnsiTheme="minorHAnsi" w:cstheme="minorHAnsi"/>
          <w:szCs w:val="20"/>
        </w:rPr>
        <w:t>21</w:t>
      </w:r>
      <w:r w:rsidRPr="00BE4743">
        <w:rPr>
          <w:rFonts w:asciiTheme="minorHAnsi" w:hAnsiTheme="minorHAnsi" w:cstheme="minorHAnsi"/>
          <w:szCs w:val="20"/>
        </w:rPr>
        <w:t xml:space="preserve"> March 2021 which addressed</w:t>
      </w:r>
      <w:r w:rsidR="002732D3" w:rsidRPr="00BE4743">
        <w:rPr>
          <w:rFonts w:asciiTheme="minorHAnsi" w:hAnsiTheme="minorHAnsi" w:cstheme="minorHAnsi"/>
          <w:szCs w:val="20"/>
        </w:rPr>
        <w:t>, among other issues,</w:t>
      </w:r>
      <w:r w:rsidRPr="00BE4743">
        <w:rPr>
          <w:rFonts w:asciiTheme="minorHAnsi" w:hAnsiTheme="minorHAnsi" w:cstheme="minorHAnsi"/>
          <w:szCs w:val="20"/>
        </w:rPr>
        <w:t xml:space="preserve"> securing women’s engagement on </w:t>
      </w:r>
      <w:proofErr w:type="gramStart"/>
      <w:r w:rsidRPr="00BE4743">
        <w:rPr>
          <w:rFonts w:asciiTheme="minorHAnsi" w:hAnsiTheme="minorHAnsi" w:cstheme="minorHAnsi"/>
          <w:szCs w:val="20"/>
        </w:rPr>
        <w:t>particular activities</w:t>
      </w:r>
      <w:proofErr w:type="gramEnd"/>
      <w:r w:rsidRPr="00BE4743">
        <w:rPr>
          <w:rFonts w:asciiTheme="minorHAnsi" w:hAnsiTheme="minorHAnsi" w:cstheme="minorHAnsi"/>
          <w:szCs w:val="20"/>
        </w:rPr>
        <w:t xml:space="preserve"> and implementation phases of the project. Discussions also were focused on how to integrate gender and other vulnerability considerations in indicators, </w:t>
      </w:r>
      <w:proofErr w:type="gramStart"/>
      <w:r w:rsidRPr="00BE4743">
        <w:rPr>
          <w:rFonts w:asciiTheme="minorHAnsi" w:hAnsiTheme="minorHAnsi" w:cstheme="minorHAnsi"/>
          <w:szCs w:val="20"/>
        </w:rPr>
        <w:t>targets</w:t>
      </w:r>
      <w:proofErr w:type="gramEnd"/>
      <w:r w:rsidRPr="00BE4743">
        <w:rPr>
          <w:rFonts w:asciiTheme="minorHAnsi" w:hAnsiTheme="minorHAnsi" w:cstheme="minorHAnsi"/>
          <w:szCs w:val="20"/>
        </w:rPr>
        <w:t xml:space="preserve"> and activities, and identifying opportunities for greater leadership and participation by women in CBIT project decision-making.</w:t>
      </w:r>
    </w:p>
    <w:p w14:paraId="069941ED"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128" w:name="_Toc65673952"/>
      <w:bookmarkStart w:id="129" w:name="_Toc69473724"/>
      <w:bookmarkStart w:id="130" w:name="_Toc69799560"/>
      <w:bookmarkStart w:id="131" w:name="_Toc70338269"/>
      <w:bookmarkStart w:id="132" w:name="_Toc70516269"/>
      <w:bookmarkStart w:id="133" w:name="_Toc70579196"/>
      <w:bookmarkStart w:id="134" w:name="_Toc70952208"/>
      <w:r w:rsidRPr="00BE4743">
        <w:rPr>
          <w:rFonts w:asciiTheme="minorHAnsi" w:hAnsiTheme="minorHAnsi" w:cstheme="minorHAnsi"/>
          <w:sz w:val="20"/>
        </w:rPr>
        <w:t>Outputs of the gender analysis</w:t>
      </w:r>
      <w:bookmarkEnd w:id="128"/>
      <w:bookmarkEnd w:id="129"/>
      <w:bookmarkEnd w:id="130"/>
      <w:bookmarkEnd w:id="131"/>
      <w:bookmarkEnd w:id="132"/>
      <w:bookmarkEnd w:id="133"/>
      <w:bookmarkEnd w:id="134"/>
    </w:p>
    <w:p w14:paraId="4082CAFC"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 outputs of the gender analysis consist of a set of recommendations regarding the design of the gender action plan for the CBIT project.  These recommendations are intended to ensure that a gender-sensitive approach is adopted by the project that will ensure the following:</w:t>
      </w:r>
    </w:p>
    <w:p w14:paraId="74B1EDA0" w14:textId="77777777" w:rsidR="00AA4C79" w:rsidRPr="00BE4743" w:rsidRDefault="00AA4C79" w:rsidP="00223D09">
      <w:pPr>
        <w:pStyle w:val="ListParagraph"/>
        <w:numPr>
          <w:ilvl w:val="0"/>
          <w:numId w:val="22"/>
        </w:numPr>
        <w:ind w:left="360" w:hanging="360"/>
        <w:jc w:val="both"/>
        <w:rPr>
          <w:rFonts w:asciiTheme="minorHAnsi" w:hAnsiTheme="minorHAnsi" w:cstheme="minorHAnsi"/>
          <w:szCs w:val="20"/>
        </w:rPr>
      </w:pPr>
      <w:r w:rsidRPr="00BE4743">
        <w:rPr>
          <w:rFonts w:asciiTheme="minorHAnsi" w:hAnsiTheme="minorHAnsi" w:cstheme="minorHAnsi"/>
          <w:szCs w:val="20"/>
        </w:rPr>
        <w:t xml:space="preserve">Sustainable project results, outcomes and impacts regarding access to and transparency of climate information; </w:t>
      </w:r>
    </w:p>
    <w:p w14:paraId="68F60949" w14:textId="77777777" w:rsidR="00AA4C79" w:rsidRPr="00BE4743" w:rsidRDefault="00AA4C79" w:rsidP="00223D09">
      <w:pPr>
        <w:pStyle w:val="ListParagraph"/>
        <w:numPr>
          <w:ilvl w:val="0"/>
          <w:numId w:val="22"/>
        </w:numPr>
        <w:ind w:left="360" w:hanging="360"/>
        <w:jc w:val="both"/>
        <w:rPr>
          <w:rFonts w:asciiTheme="minorHAnsi" w:hAnsiTheme="minorHAnsi" w:cstheme="minorHAnsi"/>
          <w:szCs w:val="20"/>
        </w:rPr>
      </w:pPr>
      <w:r w:rsidRPr="00BE4743">
        <w:rPr>
          <w:rFonts w:asciiTheme="minorHAnsi" w:hAnsiTheme="minorHAnsi" w:cstheme="minorHAnsi"/>
          <w:szCs w:val="20"/>
        </w:rPr>
        <w:t xml:space="preserve">Assurance that women and men will equally benefit from CBIT project activities and any risks to women’s participation are addressed and mitigated; </w:t>
      </w:r>
    </w:p>
    <w:p w14:paraId="41CF2098" w14:textId="77777777" w:rsidR="00AA4C79" w:rsidRPr="00BE4743" w:rsidRDefault="00AA4C79" w:rsidP="00223D09">
      <w:pPr>
        <w:pStyle w:val="ListParagraph"/>
        <w:numPr>
          <w:ilvl w:val="0"/>
          <w:numId w:val="22"/>
        </w:numPr>
        <w:ind w:left="360" w:hanging="360"/>
        <w:jc w:val="both"/>
        <w:rPr>
          <w:rFonts w:asciiTheme="minorHAnsi" w:hAnsiTheme="minorHAnsi" w:cstheme="minorHAnsi"/>
          <w:szCs w:val="20"/>
        </w:rPr>
      </w:pPr>
      <w:r w:rsidRPr="00BE4743">
        <w:rPr>
          <w:rFonts w:asciiTheme="minorHAnsi" w:hAnsiTheme="minorHAnsi" w:cstheme="minorHAnsi"/>
          <w:szCs w:val="20"/>
        </w:rPr>
        <w:t>Contribution to reducing the gender gap of climate change-induced social, economic and environmental vulnerabilities through gender-balanced participation in training and coordination activities; and</w:t>
      </w:r>
    </w:p>
    <w:p w14:paraId="42223059" w14:textId="77777777" w:rsidR="00AA4C79" w:rsidRPr="00BE4743" w:rsidRDefault="00AA4C79" w:rsidP="00223D09">
      <w:pPr>
        <w:pStyle w:val="ListParagraph"/>
        <w:numPr>
          <w:ilvl w:val="0"/>
          <w:numId w:val="22"/>
        </w:numPr>
        <w:ind w:left="360" w:hanging="360"/>
        <w:jc w:val="both"/>
        <w:rPr>
          <w:rFonts w:asciiTheme="minorHAnsi" w:hAnsiTheme="minorHAnsi" w:cstheme="minorHAnsi"/>
          <w:szCs w:val="20"/>
        </w:rPr>
      </w:pPr>
      <w:r w:rsidRPr="00BE4743">
        <w:rPr>
          <w:rFonts w:asciiTheme="minorHAnsi" w:hAnsiTheme="minorHAnsi" w:cstheme="minorHAnsi"/>
          <w:szCs w:val="20"/>
        </w:rPr>
        <w:t xml:space="preserve">Strengthening of women resilience to adverse climate change impacts through increased access to climate-related information and resources. </w:t>
      </w:r>
    </w:p>
    <w:p w14:paraId="34A5AAF6" w14:textId="77777777" w:rsidR="00AA4C79" w:rsidRPr="00BE4743" w:rsidRDefault="00AA4C79" w:rsidP="00E27804">
      <w:pPr>
        <w:pStyle w:val="Heading2"/>
        <w:keepLines/>
        <w:spacing w:before="240"/>
        <w:ind w:left="0"/>
        <w:rPr>
          <w:rFonts w:asciiTheme="minorHAnsi" w:hAnsiTheme="minorHAnsi" w:cstheme="minorHAnsi"/>
          <w:color w:val="4472C4" w:themeColor="accent1"/>
          <w:sz w:val="24"/>
        </w:rPr>
      </w:pPr>
      <w:bookmarkStart w:id="135" w:name="_Toc65673953"/>
      <w:bookmarkStart w:id="136" w:name="_Toc69473725"/>
      <w:bookmarkStart w:id="137" w:name="_Toc69799561"/>
      <w:bookmarkStart w:id="138" w:name="_Toc70338270"/>
      <w:bookmarkStart w:id="139" w:name="_Toc70516270"/>
      <w:bookmarkStart w:id="140" w:name="_Toc70579197"/>
      <w:bookmarkStart w:id="141" w:name="_Toc70952209"/>
      <w:bookmarkStart w:id="142" w:name="_Hlk65488953"/>
      <w:r w:rsidRPr="00BE4743">
        <w:rPr>
          <w:rFonts w:asciiTheme="minorHAnsi" w:hAnsiTheme="minorHAnsi" w:cstheme="minorHAnsi"/>
          <w:color w:val="4472C4" w:themeColor="accent1"/>
          <w:sz w:val="24"/>
        </w:rPr>
        <w:t>Linkages between gender and climate change</w:t>
      </w:r>
      <w:bookmarkEnd w:id="135"/>
      <w:bookmarkEnd w:id="136"/>
      <w:bookmarkEnd w:id="137"/>
      <w:bookmarkEnd w:id="138"/>
      <w:bookmarkEnd w:id="139"/>
      <w:bookmarkEnd w:id="140"/>
      <w:bookmarkEnd w:id="141"/>
      <w:r w:rsidRPr="00BE4743">
        <w:rPr>
          <w:rFonts w:asciiTheme="minorHAnsi" w:hAnsiTheme="minorHAnsi" w:cstheme="minorHAnsi"/>
          <w:color w:val="4472C4" w:themeColor="accent1"/>
          <w:sz w:val="24"/>
        </w:rPr>
        <w:t xml:space="preserve"> </w:t>
      </w:r>
      <w:bookmarkEnd w:id="142"/>
    </w:p>
    <w:p w14:paraId="7DB44850" w14:textId="124FBBB5" w:rsidR="00BD6F18" w:rsidRPr="00BE4743" w:rsidRDefault="00AA4C79" w:rsidP="00AA4C79">
      <w:pPr>
        <w:rPr>
          <w:rFonts w:asciiTheme="minorHAnsi" w:hAnsiTheme="minorHAnsi" w:cstheme="minorHAnsi"/>
          <w:szCs w:val="20"/>
        </w:rPr>
      </w:pPr>
      <w:r w:rsidRPr="00BE4743">
        <w:rPr>
          <w:rFonts w:asciiTheme="minorHAnsi" w:hAnsiTheme="minorHAnsi" w:cstheme="minorHAnsi"/>
          <w:szCs w:val="20"/>
        </w:rPr>
        <w:t>In Sudan</w:t>
      </w:r>
      <w:r w:rsidR="002732D3" w:rsidRPr="00BE4743">
        <w:rPr>
          <w:rFonts w:asciiTheme="minorHAnsi" w:hAnsiTheme="minorHAnsi" w:cstheme="minorHAnsi"/>
          <w:szCs w:val="20"/>
        </w:rPr>
        <w:t xml:space="preserve"> as elsewhere</w:t>
      </w:r>
      <w:r w:rsidRPr="00BE4743">
        <w:rPr>
          <w:rFonts w:asciiTheme="minorHAnsi" w:hAnsiTheme="minorHAnsi" w:cstheme="minorHAnsi"/>
          <w:szCs w:val="20"/>
        </w:rPr>
        <w:t xml:space="preserve">, the impacts of climate change are not </w:t>
      </w:r>
      <w:proofErr w:type="gramStart"/>
      <w:r w:rsidRPr="00BE4743">
        <w:rPr>
          <w:rFonts w:asciiTheme="minorHAnsi" w:hAnsiTheme="minorHAnsi" w:cstheme="minorHAnsi"/>
          <w:szCs w:val="20"/>
        </w:rPr>
        <w:t>gender-neutral</w:t>
      </w:r>
      <w:proofErr w:type="gramEnd"/>
      <w:r w:rsidRPr="00BE4743">
        <w:rPr>
          <w:rFonts w:asciiTheme="minorHAnsi" w:hAnsiTheme="minorHAnsi" w:cstheme="minorHAnsi"/>
          <w:szCs w:val="20"/>
        </w:rPr>
        <w:t xml:space="preserve">. </w:t>
      </w:r>
      <w:r w:rsidR="00BD6F18" w:rsidRPr="00BE4743">
        <w:t>It is well known that women and girls are affected differently by the impacts of climate change. This is due to factors such as rooted discriminatory social and cultural norms, a lack of entitlements, and unequal access to land, water, and productive assets, compounded by limited mobility and decision-making power in many contexts.</w:t>
      </w:r>
    </w:p>
    <w:p w14:paraId="529C7708" w14:textId="40428EE0" w:rsidR="00AA4C79" w:rsidRPr="00BE4743" w:rsidRDefault="00BD6F18" w:rsidP="00AA4C79">
      <w:pPr>
        <w:rPr>
          <w:rFonts w:asciiTheme="minorHAnsi" w:hAnsiTheme="minorHAnsi" w:cstheme="minorHAnsi"/>
          <w:szCs w:val="20"/>
        </w:rPr>
      </w:pPr>
      <w:r w:rsidRPr="00BE4743">
        <w:rPr>
          <w:rFonts w:asciiTheme="minorHAnsi" w:hAnsiTheme="minorHAnsi" w:cstheme="minorHAnsi"/>
          <w:szCs w:val="20"/>
        </w:rPr>
        <w:t>Specifically, c</w:t>
      </w:r>
      <w:r w:rsidR="00AA4C79" w:rsidRPr="00BE4743">
        <w:rPr>
          <w:rFonts w:asciiTheme="minorHAnsi" w:hAnsiTheme="minorHAnsi" w:cstheme="minorHAnsi"/>
          <w:szCs w:val="20"/>
        </w:rPr>
        <w:t xml:space="preserve">limate change affects women and men differently </w:t>
      </w:r>
      <w:proofErr w:type="gramStart"/>
      <w:r w:rsidR="00AA4C79" w:rsidRPr="00BE4743">
        <w:rPr>
          <w:rFonts w:asciiTheme="minorHAnsi" w:hAnsiTheme="minorHAnsi" w:cstheme="minorHAnsi"/>
          <w:szCs w:val="20"/>
        </w:rPr>
        <w:t>on the basis of</w:t>
      </w:r>
      <w:proofErr w:type="gramEnd"/>
      <w:r w:rsidR="00AA4C79" w:rsidRPr="00BE4743">
        <w:rPr>
          <w:rFonts w:asciiTheme="minorHAnsi" w:hAnsiTheme="minorHAnsi" w:cstheme="minorHAnsi"/>
          <w:szCs w:val="20"/>
        </w:rPr>
        <w:t xml:space="preserve"> their different roles and responsibilities at the individual, household and community level. Moreover, climate change affects women and men differently </w:t>
      </w:r>
      <w:proofErr w:type="gramStart"/>
      <w:r w:rsidR="00AA4C79" w:rsidRPr="00BE4743">
        <w:rPr>
          <w:rFonts w:asciiTheme="minorHAnsi" w:hAnsiTheme="minorHAnsi" w:cstheme="minorHAnsi"/>
          <w:szCs w:val="20"/>
        </w:rPr>
        <w:t>on the basis of</w:t>
      </w:r>
      <w:proofErr w:type="gramEnd"/>
      <w:r w:rsidR="00AA4C79" w:rsidRPr="00BE4743">
        <w:rPr>
          <w:rFonts w:asciiTheme="minorHAnsi" w:hAnsiTheme="minorHAnsi" w:cstheme="minorHAnsi"/>
          <w:szCs w:val="20"/>
        </w:rPr>
        <w:t xml:space="preserve"> gender-defined access and control over resources, assets and knowledge. In Sudan, </w:t>
      </w:r>
      <w:r w:rsidR="002732D3" w:rsidRPr="00BE4743">
        <w:rPr>
          <w:rFonts w:asciiTheme="minorHAnsi" w:hAnsiTheme="minorHAnsi" w:cstheme="minorHAnsi"/>
          <w:szCs w:val="20"/>
        </w:rPr>
        <w:t>significant gender inequalities and gaps in relation to climate exist. W</w:t>
      </w:r>
      <w:r w:rsidR="00AA4C79" w:rsidRPr="00BE4743">
        <w:rPr>
          <w:rFonts w:asciiTheme="minorHAnsi" w:hAnsiTheme="minorHAnsi" w:cstheme="minorHAnsi"/>
          <w:szCs w:val="20"/>
        </w:rPr>
        <w:t>omen – particularly those in rural areas – have socially constructed and deeply entrenched traditional roles as primary food producers and providers of water and cooking fuel for their families. Though still evident, the situation is less pronounced for activities to be undertaken by urban-based women experts in the CBIT project such as data collection, technical consultations, capacity building, and progress monitoring.</w:t>
      </w:r>
    </w:p>
    <w:p w14:paraId="578F5BAD" w14:textId="78245C5D"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This situation renders women and girls highly reliant on natural resources for their livelihoods and the care of their family members. At the same time, they are unlikely to have the financial means to respond adequately to the adverse impacts of climate change on natural resources such as droughts, </w:t>
      </w:r>
      <w:proofErr w:type="gramStart"/>
      <w:r w:rsidRPr="00BE4743">
        <w:rPr>
          <w:rFonts w:asciiTheme="minorHAnsi" w:hAnsiTheme="minorHAnsi" w:cstheme="minorHAnsi"/>
          <w:szCs w:val="20"/>
        </w:rPr>
        <w:t>floods</w:t>
      </w:r>
      <w:proofErr w:type="gramEnd"/>
      <w:r w:rsidRPr="00BE4743">
        <w:rPr>
          <w:rFonts w:asciiTheme="minorHAnsi" w:hAnsiTheme="minorHAnsi" w:cstheme="minorHAnsi"/>
          <w:szCs w:val="20"/>
        </w:rPr>
        <w:t xml:space="preserve"> and other natural disasters. It can therefore be argued that women in Sudan bear a large share of the brunt of climate change</w:t>
      </w:r>
      <w:r w:rsidR="002732D3" w:rsidRPr="00BE4743">
        <w:rPr>
          <w:rFonts w:asciiTheme="minorHAnsi" w:hAnsiTheme="minorHAnsi" w:cstheme="minorHAnsi"/>
          <w:szCs w:val="20"/>
        </w:rPr>
        <w:t xml:space="preserve"> while at the same time, they can serve as potential contributors to societal changes </w:t>
      </w:r>
      <w:proofErr w:type="gramStart"/>
      <w:r w:rsidR="002732D3" w:rsidRPr="00BE4743">
        <w:rPr>
          <w:rFonts w:asciiTheme="minorHAnsi" w:hAnsiTheme="minorHAnsi" w:cstheme="minorHAnsi"/>
          <w:szCs w:val="20"/>
        </w:rPr>
        <w:t>in order to</w:t>
      </w:r>
      <w:proofErr w:type="gramEnd"/>
      <w:r w:rsidR="002732D3" w:rsidRPr="00BE4743">
        <w:rPr>
          <w:rFonts w:asciiTheme="minorHAnsi" w:hAnsiTheme="minorHAnsi" w:cstheme="minorHAnsi"/>
          <w:szCs w:val="20"/>
        </w:rPr>
        <w:t xml:space="preserve"> address climate change. </w:t>
      </w:r>
      <w:r w:rsidRPr="00BE4743">
        <w:rPr>
          <w:rFonts w:asciiTheme="minorHAnsi" w:hAnsiTheme="minorHAnsi" w:cstheme="minorHAnsi"/>
          <w:szCs w:val="20"/>
        </w:rPr>
        <w:t>This is particularly true for women and girls living in situations of poverty who have limited capacity to deal with the impacts of climate change. Specifically, three aspects of gender and climate change pose significant implications for the design of the CBIT project, namely livelihoods, vulnerability, and coping strategies. Each is briefly described in the subsections that follow.</w:t>
      </w:r>
    </w:p>
    <w:p w14:paraId="31BCD9A9" w14:textId="77777777" w:rsidR="00AA4C79" w:rsidRPr="00BE4743" w:rsidRDefault="00AA4C79" w:rsidP="00223D09">
      <w:pPr>
        <w:pStyle w:val="ListParagraph"/>
        <w:keepNext/>
        <w:keepLines/>
        <w:numPr>
          <w:ilvl w:val="0"/>
          <w:numId w:val="21"/>
        </w:numPr>
        <w:ind w:left="720" w:hanging="720"/>
        <w:jc w:val="both"/>
        <w:outlineLvl w:val="2"/>
        <w:rPr>
          <w:rFonts w:asciiTheme="minorHAnsi" w:eastAsiaTheme="majorEastAsia" w:hAnsiTheme="minorHAnsi" w:cstheme="minorHAnsi"/>
          <w:vanish/>
          <w:color w:val="000000" w:themeColor="text1"/>
          <w:szCs w:val="20"/>
        </w:rPr>
      </w:pPr>
      <w:bookmarkStart w:id="143" w:name="_Toc65673954"/>
      <w:bookmarkStart w:id="144" w:name="_Toc69473726"/>
      <w:bookmarkStart w:id="145" w:name="_Toc69799562"/>
      <w:bookmarkStart w:id="146" w:name="_Toc70338271"/>
      <w:bookmarkStart w:id="147" w:name="_Toc70516271"/>
      <w:bookmarkStart w:id="148" w:name="_Toc70579198"/>
      <w:bookmarkStart w:id="149" w:name="_Toc70952210"/>
      <w:bookmarkEnd w:id="143"/>
      <w:bookmarkEnd w:id="144"/>
      <w:bookmarkEnd w:id="145"/>
      <w:bookmarkEnd w:id="146"/>
      <w:bookmarkEnd w:id="147"/>
      <w:bookmarkEnd w:id="148"/>
      <w:bookmarkEnd w:id="149"/>
    </w:p>
    <w:p w14:paraId="34F6EBC2" w14:textId="77777777" w:rsidR="00AA4C79" w:rsidRPr="00BE4743" w:rsidRDefault="00AA4C79" w:rsidP="00223D09">
      <w:pPr>
        <w:pStyle w:val="ListParagraph"/>
        <w:keepNext/>
        <w:keepLines/>
        <w:numPr>
          <w:ilvl w:val="1"/>
          <w:numId w:val="21"/>
        </w:numPr>
        <w:ind w:left="720" w:hanging="720"/>
        <w:jc w:val="both"/>
        <w:outlineLvl w:val="2"/>
        <w:rPr>
          <w:rFonts w:asciiTheme="minorHAnsi" w:eastAsiaTheme="majorEastAsia" w:hAnsiTheme="minorHAnsi" w:cstheme="minorHAnsi"/>
          <w:vanish/>
          <w:color w:val="000000" w:themeColor="text1"/>
          <w:szCs w:val="20"/>
        </w:rPr>
      </w:pPr>
      <w:bookmarkStart w:id="150" w:name="_Toc65659645"/>
      <w:bookmarkStart w:id="151" w:name="_Toc65659827"/>
      <w:bookmarkStart w:id="152" w:name="_Toc65673904"/>
      <w:bookmarkStart w:id="153" w:name="_Toc65673955"/>
      <w:bookmarkStart w:id="154" w:name="_Toc69473727"/>
      <w:bookmarkStart w:id="155" w:name="_Toc69799563"/>
      <w:bookmarkStart w:id="156" w:name="_Toc70338272"/>
      <w:bookmarkStart w:id="157" w:name="_Toc70516272"/>
      <w:bookmarkStart w:id="158" w:name="_Toc70579199"/>
      <w:bookmarkStart w:id="159" w:name="_Toc70952211"/>
      <w:bookmarkEnd w:id="150"/>
      <w:bookmarkEnd w:id="151"/>
      <w:bookmarkEnd w:id="152"/>
      <w:bookmarkEnd w:id="153"/>
      <w:bookmarkEnd w:id="154"/>
      <w:bookmarkEnd w:id="155"/>
      <w:bookmarkEnd w:id="156"/>
      <w:bookmarkEnd w:id="157"/>
      <w:bookmarkEnd w:id="158"/>
      <w:bookmarkEnd w:id="159"/>
    </w:p>
    <w:p w14:paraId="7FBF3043" w14:textId="77777777" w:rsidR="00AA4C79" w:rsidRPr="00BE4743" w:rsidRDefault="00AA4C79" w:rsidP="00223D09">
      <w:pPr>
        <w:pStyle w:val="ListParagraph"/>
        <w:keepNext/>
        <w:keepLines/>
        <w:numPr>
          <w:ilvl w:val="1"/>
          <w:numId w:val="21"/>
        </w:numPr>
        <w:ind w:left="720" w:hanging="720"/>
        <w:jc w:val="both"/>
        <w:outlineLvl w:val="2"/>
        <w:rPr>
          <w:rFonts w:asciiTheme="minorHAnsi" w:eastAsiaTheme="majorEastAsia" w:hAnsiTheme="minorHAnsi" w:cstheme="minorHAnsi"/>
          <w:vanish/>
          <w:color w:val="000000" w:themeColor="text1"/>
          <w:szCs w:val="20"/>
        </w:rPr>
      </w:pPr>
      <w:bookmarkStart w:id="160" w:name="_Toc65659646"/>
      <w:bookmarkStart w:id="161" w:name="_Toc65659828"/>
      <w:bookmarkStart w:id="162" w:name="_Toc65673905"/>
      <w:bookmarkStart w:id="163" w:name="_Toc65673956"/>
      <w:bookmarkStart w:id="164" w:name="_Toc69473728"/>
      <w:bookmarkStart w:id="165" w:name="_Toc69799564"/>
      <w:bookmarkStart w:id="166" w:name="_Toc70338273"/>
      <w:bookmarkStart w:id="167" w:name="_Toc70516273"/>
      <w:bookmarkStart w:id="168" w:name="_Toc70579200"/>
      <w:bookmarkStart w:id="169" w:name="_Toc70952212"/>
      <w:bookmarkEnd w:id="160"/>
      <w:bookmarkEnd w:id="161"/>
      <w:bookmarkEnd w:id="162"/>
      <w:bookmarkEnd w:id="163"/>
      <w:bookmarkEnd w:id="164"/>
      <w:bookmarkEnd w:id="165"/>
      <w:bookmarkEnd w:id="166"/>
      <w:bookmarkEnd w:id="167"/>
      <w:bookmarkEnd w:id="168"/>
      <w:bookmarkEnd w:id="169"/>
    </w:p>
    <w:p w14:paraId="64AB82C8"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170" w:name="_Toc65673957"/>
      <w:bookmarkStart w:id="171" w:name="_Toc69473729"/>
      <w:bookmarkStart w:id="172" w:name="_Toc69799565"/>
      <w:bookmarkStart w:id="173" w:name="_Toc70338274"/>
      <w:bookmarkStart w:id="174" w:name="_Toc70516274"/>
      <w:bookmarkStart w:id="175" w:name="_Toc70579201"/>
      <w:bookmarkStart w:id="176" w:name="_Toc70952213"/>
      <w:r w:rsidRPr="00BE4743">
        <w:rPr>
          <w:rFonts w:asciiTheme="minorHAnsi" w:hAnsiTheme="minorHAnsi" w:cstheme="minorHAnsi"/>
          <w:sz w:val="20"/>
        </w:rPr>
        <w:t>Livelihoods</w:t>
      </w:r>
      <w:bookmarkEnd w:id="170"/>
      <w:bookmarkEnd w:id="171"/>
      <w:bookmarkEnd w:id="172"/>
      <w:bookmarkEnd w:id="173"/>
      <w:bookmarkEnd w:id="174"/>
      <w:bookmarkEnd w:id="175"/>
      <w:bookmarkEnd w:id="176"/>
    </w:p>
    <w:p w14:paraId="22C52A05" w14:textId="77777777" w:rsidR="00AA4C79" w:rsidRPr="00BE4743" w:rsidRDefault="00AA4C79" w:rsidP="00AA4C79">
      <w:pPr>
        <w:rPr>
          <w:rFonts w:asciiTheme="minorHAnsi" w:hAnsiTheme="minorHAnsi" w:cstheme="minorHAnsi"/>
          <w:szCs w:val="20"/>
        </w:rPr>
      </w:pPr>
      <w:bookmarkStart w:id="177" w:name="_Hlk65571466"/>
      <w:r w:rsidRPr="00BE4743">
        <w:rPr>
          <w:rFonts w:asciiTheme="minorHAnsi" w:hAnsiTheme="minorHAnsi" w:cstheme="minorHAnsi"/>
          <w:szCs w:val="20"/>
        </w:rPr>
        <w:t xml:space="preserve">Women’s livelihoods are relevant to the CBIT project design because </w:t>
      </w:r>
      <w:bookmarkEnd w:id="177"/>
      <w:r w:rsidRPr="00BE4743">
        <w:rPr>
          <w:rFonts w:asciiTheme="minorHAnsi" w:hAnsiTheme="minorHAnsi" w:cstheme="minorHAnsi"/>
          <w:szCs w:val="20"/>
        </w:rPr>
        <w:t xml:space="preserve">much of their daily life revolves around productive activities that are particularly susceptible to climate variability and for which better access to climate information is essential (Outputs 1.1.5 and 2.2.3). Typically, rural women’s livelihoods center around domestic responsibilities, agricultural activities, and income-earning activities. Domestic chores typically involve firewood collection, water fetching, cooking, and other household tasks. Agricultural activities are mainly carried out </w:t>
      </w:r>
      <w:r w:rsidRPr="00BE4743">
        <w:rPr>
          <w:rFonts w:asciiTheme="minorHAnsi" w:hAnsiTheme="minorHAnsi" w:cstheme="minorHAnsi"/>
          <w:szCs w:val="20"/>
        </w:rPr>
        <w:lastRenderedPageBreak/>
        <w:t xml:space="preserve">between June and October and are associated with the cultivation of sorghum, millet, and other staples for household consumption (e.g., okra, white beans, watermelon) as well as for sale in local markets. </w:t>
      </w:r>
    </w:p>
    <w:p w14:paraId="00E9C2DC"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Beside their farming activities, women are also involved in small-scale income-generating activities such as producing and marketing butter and cheese from milk and oil from groundnut and sesame. Other income-generating activities include making carpets, mats, and ropes from local raw materials (i.e., wool, palm tree leaves). Despite their important role in food security, women ownership of land is limited. Until recently, their access to credit has been negligible, and have typically been overlooked by agricultural advisors and projects. That this situation is improving is evidenced by the successful expansion of women-run rural credit schemes (i.e., locally known as </w:t>
      </w:r>
      <w:proofErr w:type="spellStart"/>
      <w:r w:rsidRPr="00BE4743">
        <w:rPr>
          <w:rFonts w:asciiTheme="minorHAnsi" w:hAnsiTheme="minorHAnsi" w:cstheme="minorHAnsi"/>
          <w:i/>
          <w:iCs/>
          <w:szCs w:val="20"/>
        </w:rPr>
        <w:t>Sandug</w:t>
      </w:r>
      <w:proofErr w:type="spellEnd"/>
      <w:r w:rsidRPr="00BE4743">
        <w:rPr>
          <w:rFonts w:asciiTheme="minorHAnsi" w:hAnsiTheme="minorHAnsi" w:cstheme="minorHAnsi"/>
          <w:szCs w:val="20"/>
        </w:rPr>
        <w:t xml:space="preserve"> systems).</w:t>
      </w:r>
    </w:p>
    <w:p w14:paraId="22E51883"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178" w:name="_Toc65673958"/>
      <w:bookmarkStart w:id="179" w:name="_Toc69473730"/>
      <w:bookmarkStart w:id="180" w:name="_Toc69799566"/>
      <w:bookmarkStart w:id="181" w:name="_Toc70338275"/>
      <w:bookmarkStart w:id="182" w:name="_Toc70516275"/>
      <w:bookmarkStart w:id="183" w:name="_Toc70579202"/>
      <w:bookmarkStart w:id="184" w:name="_Toc70952214"/>
      <w:r w:rsidRPr="00BE4743">
        <w:rPr>
          <w:rFonts w:asciiTheme="minorHAnsi" w:hAnsiTheme="minorHAnsi" w:cstheme="minorHAnsi"/>
          <w:sz w:val="20"/>
        </w:rPr>
        <w:t>Vulnerability</w:t>
      </w:r>
      <w:bookmarkEnd w:id="178"/>
      <w:bookmarkEnd w:id="179"/>
      <w:bookmarkEnd w:id="180"/>
      <w:bookmarkEnd w:id="181"/>
      <w:bookmarkEnd w:id="182"/>
      <w:bookmarkEnd w:id="183"/>
      <w:bookmarkEnd w:id="184"/>
    </w:p>
    <w:p w14:paraId="49EA21F9"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Women’s vulnerability is relevant to the CBIT project design because women face different conditions of vulnerability than men and have different capacities to respond to climate change that need to be better understood and addressed (Outputs 2.2.1 and 2.2.2). For example, they may not be able to mobilize outside their immediate environment, have less access to information to early warning systems in times of disasters and to forecasts of climate variability, and may not be able </w:t>
      </w:r>
      <w:proofErr w:type="gramStart"/>
      <w:r w:rsidRPr="00BE4743">
        <w:rPr>
          <w:rFonts w:asciiTheme="minorHAnsi" w:hAnsiTheme="minorHAnsi" w:cstheme="minorHAnsi"/>
          <w:szCs w:val="20"/>
        </w:rPr>
        <w:t>to  participate</w:t>
      </w:r>
      <w:proofErr w:type="gramEnd"/>
      <w:r w:rsidRPr="00BE4743">
        <w:rPr>
          <w:rFonts w:asciiTheme="minorHAnsi" w:hAnsiTheme="minorHAnsi" w:cstheme="minorHAnsi"/>
          <w:szCs w:val="20"/>
        </w:rPr>
        <w:t xml:space="preserve"> in capacity building efforts.  Women and girls are also at higher risk of maternal mortality and early and/or child marriage during natural disasters. There is also evidence that gender-based violence (GBV) including rape, sexual assault, child marriage, child sexual abuse, domestic violence, intimate partner violence and trafficking rises during and after natural disasters.  </w:t>
      </w:r>
    </w:p>
    <w:p w14:paraId="36261E45"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There is also gender-specific differences in terms of access, </w:t>
      </w:r>
      <w:proofErr w:type="gramStart"/>
      <w:r w:rsidRPr="00BE4743">
        <w:rPr>
          <w:rFonts w:asciiTheme="minorHAnsi" w:hAnsiTheme="minorHAnsi" w:cstheme="minorHAnsi"/>
          <w:szCs w:val="20"/>
        </w:rPr>
        <w:t>ownership</w:t>
      </w:r>
      <w:proofErr w:type="gramEnd"/>
      <w:r w:rsidRPr="00BE4743">
        <w:rPr>
          <w:rFonts w:asciiTheme="minorHAnsi" w:hAnsiTheme="minorHAnsi" w:cstheme="minorHAnsi"/>
          <w:szCs w:val="20"/>
        </w:rPr>
        <w:t xml:space="preserve"> and control of resources; the distribution of benefits; and knowledge about resources, techniques and environmental problems. For instance, in the context of fragile ecosystems and depleted natural resources, poor communities which are reliant on them for their survival are the most severely affected, with women, the elderly and children being hit the hardest. Climate change also exacerbates existing gender inequalities which prevents women from fully participating in all areas of life. Women are severely under-represented in decision making and leadership in the context of developing, implementing, </w:t>
      </w:r>
      <w:proofErr w:type="gramStart"/>
      <w:r w:rsidRPr="00BE4743">
        <w:rPr>
          <w:rFonts w:asciiTheme="minorHAnsi" w:hAnsiTheme="minorHAnsi" w:cstheme="minorHAnsi"/>
          <w:szCs w:val="20"/>
        </w:rPr>
        <w:t>monitoring</w:t>
      </w:r>
      <w:proofErr w:type="gramEnd"/>
      <w:r w:rsidRPr="00BE4743">
        <w:rPr>
          <w:rFonts w:asciiTheme="minorHAnsi" w:hAnsiTheme="minorHAnsi" w:cstheme="minorHAnsi"/>
          <w:szCs w:val="20"/>
        </w:rPr>
        <w:t xml:space="preserve"> and evaluating climate action.  </w:t>
      </w:r>
    </w:p>
    <w:p w14:paraId="6F63FFE6"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185" w:name="_Toc65673959"/>
      <w:bookmarkStart w:id="186" w:name="_Toc69473731"/>
      <w:bookmarkStart w:id="187" w:name="_Toc69799567"/>
      <w:bookmarkStart w:id="188" w:name="_Toc70338276"/>
      <w:bookmarkStart w:id="189" w:name="_Toc70516276"/>
      <w:bookmarkStart w:id="190" w:name="_Toc70579203"/>
      <w:bookmarkStart w:id="191" w:name="_Toc70952215"/>
      <w:r w:rsidRPr="00BE4743">
        <w:rPr>
          <w:rFonts w:asciiTheme="minorHAnsi" w:hAnsiTheme="minorHAnsi" w:cstheme="minorHAnsi"/>
          <w:sz w:val="20"/>
        </w:rPr>
        <w:t>Coping strategies</w:t>
      </w:r>
      <w:bookmarkEnd w:id="185"/>
      <w:bookmarkEnd w:id="186"/>
      <w:bookmarkEnd w:id="187"/>
      <w:bookmarkEnd w:id="188"/>
      <w:bookmarkEnd w:id="189"/>
      <w:bookmarkEnd w:id="190"/>
      <w:bookmarkEnd w:id="191"/>
    </w:p>
    <w:p w14:paraId="6A5D1BA7"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Women’s choice of coping strategies in response to climate change is relevant to the CBIT project design because of the important role of information regarding effective adaptation interventions (Outputs 2.2.3 and 3.3.1). The burdens of climate change on women’s livelihoods </w:t>
      </w:r>
      <w:proofErr w:type="gramStart"/>
      <w:r w:rsidRPr="00BE4743">
        <w:rPr>
          <w:rFonts w:asciiTheme="minorHAnsi" w:hAnsiTheme="minorHAnsi" w:cstheme="minorHAnsi"/>
          <w:szCs w:val="20"/>
        </w:rPr>
        <w:t>has</w:t>
      </w:r>
      <w:proofErr w:type="gramEnd"/>
      <w:r w:rsidRPr="00BE4743">
        <w:rPr>
          <w:rFonts w:asciiTheme="minorHAnsi" w:hAnsiTheme="minorHAnsi" w:cstheme="minorHAnsi"/>
          <w:szCs w:val="20"/>
        </w:rPr>
        <w:t xml:space="preserve"> increased over the past decades in Sudan. In a society where women are excluded from activities that can only be undertaken by men (e.g., operating agricultural machines), women are typically forced to employ maladaptive coping strategies (e.g., traditional slash and burn farming practices) that can destructive, unsustainable, and pose adverse impacts on biodiversity.</w:t>
      </w:r>
    </w:p>
    <w:p w14:paraId="10FAD4AD"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Ensuring women’s participation in CBIT activities can help to identify new coping strategies that can build resilient livelihoods. Based on better access to climate information and improving gender dynamics that account for women’s perspectives, new coping strategies will increase sustainable agricultural productivity, thus improving food security and household income. Training women on improved sustainable practices and providing them with access to good quality climate information will reduce risk exposure while also improving their social standing in their community.</w:t>
      </w:r>
    </w:p>
    <w:p w14:paraId="01BD9FC2" w14:textId="77777777" w:rsidR="00AA4C79" w:rsidRPr="00BE4743" w:rsidRDefault="00AA4C79" w:rsidP="00E27804">
      <w:pPr>
        <w:pStyle w:val="Heading2"/>
        <w:keepLines/>
        <w:spacing w:before="240"/>
        <w:ind w:left="0"/>
        <w:rPr>
          <w:rFonts w:asciiTheme="minorHAnsi" w:hAnsiTheme="minorHAnsi" w:cstheme="minorHAnsi"/>
          <w:color w:val="2F5496" w:themeColor="accent1" w:themeShade="BF"/>
          <w:sz w:val="24"/>
        </w:rPr>
      </w:pPr>
      <w:bookmarkStart w:id="192" w:name="_Toc65673960"/>
      <w:bookmarkStart w:id="193" w:name="_Toc69473732"/>
      <w:bookmarkStart w:id="194" w:name="_Toc69799568"/>
      <w:bookmarkStart w:id="195" w:name="_Toc70338277"/>
      <w:bookmarkStart w:id="196" w:name="_Toc70516277"/>
      <w:bookmarkStart w:id="197" w:name="_Toc70579204"/>
      <w:bookmarkStart w:id="198" w:name="_Toc70952216"/>
      <w:r w:rsidRPr="00BE4743">
        <w:rPr>
          <w:rFonts w:asciiTheme="minorHAnsi" w:hAnsiTheme="minorHAnsi" w:cstheme="minorHAnsi"/>
          <w:color w:val="2F5496" w:themeColor="accent1" w:themeShade="BF"/>
          <w:sz w:val="24"/>
        </w:rPr>
        <w:t>Engagement of women in climate action</w:t>
      </w:r>
      <w:bookmarkEnd w:id="192"/>
      <w:bookmarkEnd w:id="193"/>
      <w:bookmarkEnd w:id="194"/>
      <w:bookmarkEnd w:id="195"/>
      <w:bookmarkEnd w:id="196"/>
      <w:bookmarkEnd w:id="197"/>
      <w:bookmarkEnd w:id="198"/>
    </w:p>
    <w:p w14:paraId="62A67DB6"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Evidence shows that women’s empowerment and advancing gender equality can deliver results across a variety of sectors, including food and economic security and health, while also leading to more environmentally friendly decision making at the household and national levels (IUCN, 2015). A review of some of the major links between the CBIT project design and the basis for women’s engagement is summarized in the subsections below.</w:t>
      </w:r>
    </w:p>
    <w:p w14:paraId="28319DB7"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199" w:name="_Toc65673961"/>
      <w:bookmarkStart w:id="200" w:name="_Toc69473733"/>
      <w:bookmarkStart w:id="201" w:name="_Toc69799569"/>
      <w:bookmarkStart w:id="202" w:name="_Toc70338278"/>
      <w:bookmarkStart w:id="203" w:name="_Toc70516278"/>
      <w:bookmarkStart w:id="204" w:name="_Toc70579205"/>
      <w:bookmarkStart w:id="205" w:name="_Toc70952217"/>
      <w:r w:rsidRPr="00BE4743">
        <w:rPr>
          <w:rFonts w:asciiTheme="minorHAnsi" w:hAnsiTheme="minorHAnsi" w:cstheme="minorHAnsi"/>
          <w:sz w:val="20"/>
        </w:rPr>
        <w:t>Capacity building</w:t>
      </w:r>
      <w:bookmarkEnd w:id="199"/>
      <w:bookmarkEnd w:id="200"/>
      <w:bookmarkEnd w:id="201"/>
      <w:bookmarkEnd w:id="202"/>
      <w:bookmarkEnd w:id="203"/>
      <w:bookmarkEnd w:id="204"/>
      <w:bookmarkEnd w:id="205"/>
    </w:p>
    <w:p w14:paraId="127C43DC"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Capacity building and trainings are important component of the CBIT project. Increasing national efforts since the implementation of the earliest enabling activity projects in the 1990s have been geared towards the creation of opportunities for balanced participation of women and men in capacity building initiatives. The former Interim National Constitution of 2005 in Article 10(1) had the aim at "guaranteeing equitable distribution of wealth, redressing the imbalances of income and achieving a decent standard of life for all citizens in line with the </w:t>
      </w:r>
      <w:r w:rsidRPr="00BE4743">
        <w:rPr>
          <w:rFonts w:asciiTheme="minorHAnsi" w:hAnsiTheme="minorHAnsi" w:cstheme="minorHAnsi"/>
          <w:szCs w:val="20"/>
        </w:rPr>
        <w:lastRenderedPageBreak/>
        <w:t>MDGs”. This alluded to equal rights to women and the introduction of sector-wide policies and structural arrangements to try and ensure women’s progress in society. Subsequent policy and operational frameworks have attempted to address some of the evident gaps and barriers associated with strengthening women’s capacity in Sudan.</w:t>
      </w:r>
    </w:p>
    <w:p w14:paraId="4444023F" w14:textId="6F93BE9F"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Since the overthrow of the previous political regime through peaceful protests in 2019, the current transitional government has sought to repeal laws and provisions that restrict freedoms or that discriminate between citizens </w:t>
      </w:r>
      <w:proofErr w:type="gramStart"/>
      <w:r w:rsidRPr="00BE4743">
        <w:rPr>
          <w:rFonts w:asciiTheme="minorHAnsi" w:hAnsiTheme="minorHAnsi" w:cstheme="minorHAnsi"/>
          <w:szCs w:val="20"/>
        </w:rPr>
        <w:t>on the basis of</w:t>
      </w:r>
      <w:proofErr w:type="gramEnd"/>
      <w:r w:rsidRPr="00BE4743">
        <w:rPr>
          <w:rFonts w:asciiTheme="minorHAnsi" w:hAnsiTheme="minorHAnsi" w:cstheme="minorHAnsi"/>
          <w:szCs w:val="20"/>
        </w:rPr>
        <w:t xml:space="preserve"> gender and provide a basis for enhancing women’s empowerment through full access to capacity building opportunities. Some of the current government’s efforts to promote women’s empowerment cover various sectors - agriculture, education, information and communication technology, and science/engineering - that are closely linked to the CBIT project, namely data collection, monitoring, analysis, and consultation activities associated with mitigation and adaptation. Initiatives include the </w:t>
      </w:r>
      <w:r w:rsidR="00EE6B27" w:rsidRPr="00BE4743">
        <w:rPr>
          <w:rFonts w:asciiTheme="minorHAnsi" w:hAnsiTheme="minorHAnsi" w:cstheme="minorHAnsi"/>
          <w:szCs w:val="20"/>
        </w:rPr>
        <w:t xml:space="preserve">expected </w:t>
      </w:r>
      <w:r w:rsidR="00B23A7B" w:rsidRPr="00BE4743">
        <w:rPr>
          <w:rFonts w:asciiTheme="minorHAnsi" w:hAnsiTheme="minorHAnsi" w:cstheme="minorHAnsi"/>
          <w:szCs w:val="20"/>
        </w:rPr>
        <w:t>soon-to-be-</w:t>
      </w:r>
      <w:r w:rsidRPr="00BE4743">
        <w:rPr>
          <w:rFonts w:asciiTheme="minorHAnsi" w:hAnsiTheme="minorHAnsi" w:cstheme="minorHAnsi"/>
          <w:szCs w:val="20"/>
        </w:rPr>
        <w:t>establishe</w:t>
      </w:r>
      <w:r w:rsidR="00B23A7B" w:rsidRPr="00BE4743">
        <w:rPr>
          <w:rFonts w:asciiTheme="minorHAnsi" w:hAnsiTheme="minorHAnsi" w:cstheme="minorHAnsi"/>
          <w:szCs w:val="20"/>
        </w:rPr>
        <w:t>d</w:t>
      </w:r>
      <w:r w:rsidRPr="00BE4743">
        <w:rPr>
          <w:rFonts w:asciiTheme="minorHAnsi" w:hAnsiTheme="minorHAnsi" w:cstheme="minorHAnsi"/>
          <w:szCs w:val="20"/>
        </w:rPr>
        <w:t xml:space="preserve"> Women and Gender Equality Commission to, among other things, address systemic gaps and barriers that may hinder the full participation women in broad-based capacity building initiatives.</w:t>
      </w:r>
    </w:p>
    <w:p w14:paraId="001714FD"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206" w:name="_Toc65673962"/>
      <w:bookmarkStart w:id="207" w:name="_Toc69473734"/>
      <w:bookmarkStart w:id="208" w:name="_Toc69799570"/>
      <w:bookmarkStart w:id="209" w:name="_Toc70338279"/>
      <w:bookmarkStart w:id="210" w:name="_Toc70516279"/>
      <w:bookmarkStart w:id="211" w:name="_Toc70579206"/>
      <w:bookmarkStart w:id="212" w:name="_Toc70952218"/>
      <w:r w:rsidRPr="00BE4743">
        <w:rPr>
          <w:rFonts w:asciiTheme="minorHAnsi" w:hAnsiTheme="minorHAnsi" w:cstheme="minorHAnsi"/>
          <w:sz w:val="20"/>
        </w:rPr>
        <w:t>Knowledge sharing and communication</w:t>
      </w:r>
      <w:bookmarkEnd w:id="206"/>
      <w:bookmarkEnd w:id="207"/>
      <w:bookmarkEnd w:id="208"/>
      <w:bookmarkEnd w:id="209"/>
      <w:bookmarkEnd w:id="210"/>
      <w:bookmarkEnd w:id="211"/>
      <w:bookmarkEnd w:id="212"/>
    </w:p>
    <w:p w14:paraId="108CE92F"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Knowledge sharing and communication are also important components of the CBIT project. Based on previous experience knowledge generation activities including improving women’s and men’s ability to access and apply climate information is essential in ensuring the project replicability and sustainability (HCENR, 2014). Building on good practices, ensuring the representation of women in technical committees has been beneficial in enhancing their access to knowledge sharing and awareness-raising opportunities. In addition, ensuring balanced representation within state-level committees and task forces as well as within the project management team can contribute to ensuring the integration of gender-considerations in all parts of the project management, including monitoring and evaluation activities.</w:t>
      </w:r>
    </w:p>
    <w:p w14:paraId="08DA5731"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213" w:name="_Toc65673963"/>
      <w:bookmarkStart w:id="214" w:name="_Toc69473735"/>
      <w:bookmarkStart w:id="215" w:name="_Toc69799571"/>
      <w:bookmarkStart w:id="216" w:name="_Toc70338280"/>
      <w:bookmarkStart w:id="217" w:name="_Toc70516280"/>
      <w:bookmarkStart w:id="218" w:name="_Toc70579207"/>
      <w:bookmarkStart w:id="219" w:name="_Toc70952219"/>
      <w:r w:rsidRPr="00BE4743">
        <w:rPr>
          <w:rFonts w:asciiTheme="minorHAnsi" w:hAnsiTheme="minorHAnsi" w:cstheme="minorHAnsi"/>
          <w:sz w:val="20"/>
        </w:rPr>
        <w:t>Gender balanced participation and women’s leadership</w:t>
      </w:r>
      <w:bookmarkEnd w:id="213"/>
      <w:bookmarkEnd w:id="214"/>
      <w:bookmarkEnd w:id="215"/>
      <w:bookmarkEnd w:id="216"/>
      <w:bookmarkEnd w:id="217"/>
      <w:bookmarkEnd w:id="218"/>
      <w:bookmarkEnd w:id="219"/>
    </w:p>
    <w:p w14:paraId="3B4FACE4"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While in recent years the </w:t>
      </w:r>
      <w:proofErr w:type="spellStart"/>
      <w:r w:rsidRPr="00BE4743">
        <w:rPr>
          <w:rFonts w:asciiTheme="minorHAnsi" w:hAnsiTheme="minorHAnsi" w:cstheme="minorHAnsi"/>
          <w:szCs w:val="20"/>
        </w:rPr>
        <w:t>GoS</w:t>
      </w:r>
      <w:proofErr w:type="spellEnd"/>
      <w:r w:rsidRPr="00BE4743">
        <w:rPr>
          <w:rFonts w:asciiTheme="minorHAnsi" w:hAnsiTheme="minorHAnsi" w:cstheme="minorHAnsi"/>
          <w:szCs w:val="20"/>
        </w:rPr>
        <w:t xml:space="preserve"> has sought to devise macro-economic policies that encourage the participation and leadership of women, the labor force participation rate of women 15 and older is much lower than men and is one of lowest in Africa (IO, 2020), with about 24.5% participation in 2019, which compares poorly with neighboring countries such as Chad (64.8%), Eritrea (74.2%), and Ethiopia (74.4%). This reflects demographic, social, legal, and cultural </w:t>
      </w:r>
      <w:proofErr w:type="gramStart"/>
      <w:r w:rsidRPr="00BE4743">
        <w:rPr>
          <w:rFonts w:asciiTheme="minorHAnsi" w:hAnsiTheme="minorHAnsi" w:cstheme="minorHAnsi"/>
          <w:szCs w:val="20"/>
        </w:rPr>
        <w:t>trends</w:t>
      </w:r>
      <w:proofErr w:type="gramEnd"/>
      <w:r w:rsidRPr="00BE4743">
        <w:rPr>
          <w:rFonts w:asciiTheme="minorHAnsi" w:hAnsiTheme="minorHAnsi" w:cstheme="minorHAnsi"/>
          <w:szCs w:val="20"/>
        </w:rPr>
        <w:t xml:space="preserve"> and norms in Sudan where women often work on farms or in other family enterprises without pay, and others work in or near their homes, mixing work and family activities during the day. However, access to good-paying occupations for women remains unequal in Sudan and is the focus of emerging policy initiatives to monitor and overcome gender disparities in employment and unemployment patterns.</w:t>
      </w:r>
    </w:p>
    <w:p w14:paraId="7AA8700C"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220" w:name="_Toc65673964"/>
      <w:bookmarkStart w:id="221" w:name="_Toc69473736"/>
      <w:bookmarkStart w:id="222" w:name="_Toc69799572"/>
      <w:bookmarkStart w:id="223" w:name="_Toc70338281"/>
      <w:bookmarkStart w:id="224" w:name="_Toc70516281"/>
      <w:bookmarkStart w:id="225" w:name="_Toc70579208"/>
      <w:bookmarkStart w:id="226" w:name="_Toc70952220"/>
      <w:r w:rsidRPr="00BE4743">
        <w:rPr>
          <w:rFonts w:asciiTheme="minorHAnsi" w:hAnsiTheme="minorHAnsi" w:cstheme="minorHAnsi"/>
          <w:sz w:val="20"/>
        </w:rPr>
        <w:t>Gender development</w:t>
      </w:r>
      <w:bookmarkEnd w:id="220"/>
      <w:bookmarkEnd w:id="221"/>
      <w:bookmarkEnd w:id="222"/>
      <w:bookmarkEnd w:id="223"/>
      <w:bookmarkEnd w:id="224"/>
      <w:bookmarkEnd w:id="225"/>
      <w:bookmarkEnd w:id="226"/>
    </w:p>
    <w:p w14:paraId="2ADF8674"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 Gender Development Index (GDI) is based on the sex-disaggregated Human Development Index (HDI), which is defined as a ratio of the female to the male HDI. As such, the GDI is meant to identify gender inequalities in three basic dimensions of human development: health (measured by female and male life expectancy at birth), education (measured by female and male expected years of schooling for children and mean years for adults aged 25 years and older); and command over economic resources (measured by female and male estimated GNI per capita). </w:t>
      </w:r>
    </w:p>
    <w:p w14:paraId="5C35E0FD"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In 2018, the GDI value for Sudan in 2018 was 0.837 indicating that the gender gap in human development in areas of health, education, and command over economic resources (represented by estimated earned income) is significant in Sudan, which ranked 168 out of 189 countries in the world UNDP, 2019b). While Sudan’s GDI is well below the sub-Saharan average GDI value of 0.891 and the world average of 0.941 in terms of its GDI score, the trend in GDI over the 2014-2018 has shown significant improvement. In 2014, its GDI was only 0.591, indicating an increase of 0.246 by 2018. Over the same period, the average improvement for the GDI value for sub-Saharan African countries was 0.316 and 0.492 for the world, suggesting the gender development in Sudan is not keeping pace, on average, with its sub-Saharan neighbors and other countries.</w:t>
      </w:r>
    </w:p>
    <w:p w14:paraId="1A052361" w14:textId="77777777" w:rsidR="00AA4C79" w:rsidRPr="00BE4743" w:rsidRDefault="00AA4C79" w:rsidP="00223D09">
      <w:pPr>
        <w:pStyle w:val="ListParagraph"/>
        <w:keepNext/>
        <w:keepLines/>
        <w:numPr>
          <w:ilvl w:val="0"/>
          <w:numId w:val="19"/>
        </w:numPr>
        <w:ind w:left="720" w:hanging="720"/>
        <w:jc w:val="both"/>
        <w:outlineLvl w:val="2"/>
        <w:rPr>
          <w:rFonts w:asciiTheme="minorHAnsi" w:eastAsiaTheme="majorEastAsia" w:hAnsiTheme="minorHAnsi" w:cstheme="minorHAnsi"/>
          <w:vanish/>
          <w:color w:val="000000" w:themeColor="text1"/>
          <w:szCs w:val="20"/>
        </w:rPr>
      </w:pPr>
      <w:bookmarkStart w:id="227" w:name="_Toc65673965"/>
      <w:bookmarkStart w:id="228" w:name="_Toc69473737"/>
      <w:bookmarkStart w:id="229" w:name="_Toc69799573"/>
      <w:bookmarkStart w:id="230" w:name="_Toc70338282"/>
      <w:bookmarkStart w:id="231" w:name="_Toc70516282"/>
      <w:bookmarkStart w:id="232" w:name="_Toc70579209"/>
      <w:bookmarkStart w:id="233" w:name="_Toc70952221"/>
      <w:bookmarkEnd w:id="227"/>
      <w:bookmarkEnd w:id="228"/>
      <w:bookmarkEnd w:id="229"/>
      <w:bookmarkEnd w:id="230"/>
      <w:bookmarkEnd w:id="231"/>
      <w:bookmarkEnd w:id="232"/>
      <w:bookmarkEnd w:id="233"/>
    </w:p>
    <w:p w14:paraId="522AEF11" w14:textId="77777777" w:rsidR="00AA4C79" w:rsidRPr="00BE4743" w:rsidRDefault="00AA4C79" w:rsidP="00223D09">
      <w:pPr>
        <w:pStyle w:val="ListParagraph"/>
        <w:keepNext/>
        <w:keepLines/>
        <w:numPr>
          <w:ilvl w:val="1"/>
          <w:numId w:val="19"/>
        </w:numPr>
        <w:ind w:left="720" w:hanging="720"/>
        <w:jc w:val="both"/>
        <w:outlineLvl w:val="2"/>
        <w:rPr>
          <w:rFonts w:asciiTheme="minorHAnsi" w:eastAsiaTheme="majorEastAsia" w:hAnsiTheme="minorHAnsi" w:cstheme="minorHAnsi"/>
          <w:vanish/>
          <w:color w:val="000000" w:themeColor="text1"/>
          <w:szCs w:val="20"/>
        </w:rPr>
      </w:pPr>
      <w:bookmarkStart w:id="234" w:name="_Toc65659655"/>
      <w:bookmarkStart w:id="235" w:name="_Toc65659837"/>
      <w:bookmarkStart w:id="236" w:name="_Toc65673916"/>
      <w:bookmarkStart w:id="237" w:name="_Toc65673966"/>
      <w:bookmarkStart w:id="238" w:name="_Toc69473738"/>
      <w:bookmarkStart w:id="239" w:name="_Toc69799574"/>
      <w:bookmarkStart w:id="240" w:name="_Toc70338283"/>
      <w:bookmarkStart w:id="241" w:name="_Toc70516283"/>
      <w:bookmarkStart w:id="242" w:name="_Toc70579210"/>
      <w:bookmarkStart w:id="243" w:name="_Toc70952222"/>
      <w:bookmarkEnd w:id="234"/>
      <w:bookmarkEnd w:id="235"/>
      <w:bookmarkEnd w:id="236"/>
      <w:bookmarkEnd w:id="237"/>
      <w:bookmarkEnd w:id="238"/>
      <w:bookmarkEnd w:id="239"/>
      <w:bookmarkEnd w:id="240"/>
      <w:bookmarkEnd w:id="241"/>
      <w:bookmarkEnd w:id="242"/>
      <w:bookmarkEnd w:id="243"/>
    </w:p>
    <w:p w14:paraId="54224D2B" w14:textId="77777777" w:rsidR="00AA4C79" w:rsidRPr="00BE4743" w:rsidRDefault="00AA4C79" w:rsidP="00223D09">
      <w:pPr>
        <w:pStyle w:val="ListParagraph"/>
        <w:keepNext/>
        <w:keepLines/>
        <w:numPr>
          <w:ilvl w:val="1"/>
          <w:numId w:val="19"/>
        </w:numPr>
        <w:ind w:left="720" w:hanging="720"/>
        <w:jc w:val="both"/>
        <w:outlineLvl w:val="2"/>
        <w:rPr>
          <w:rFonts w:asciiTheme="minorHAnsi" w:eastAsiaTheme="majorEastAsia" w:hAnsiTheme="minorHAnsi" w:cstheme="minorHAnsi"/>
          <w:vanish/>
          <w:color w:val="000000" w:themeColor="text1"/>
          <w:szCs w:val="20"/>
        </w:rPr>
      </w:pPr>
      <w:bookmarkStart w:id="244" w:name="_Toc65659656"/>
      <w:bookmarkStart w:id="245" w:name="_Toc65659838"/>
      <w:bookmarkStart w:id="246" w:name="_Toc65673917"/>
      <w:bookmarkStart w:id="247" w:name="_Toc65673967"/>
      <w:bookmarkStart w:id="248" w:name="_Toc69473739"/>
      <w:bookmarkStart w:id="249" w:name="_Toc69799575"/>
      <w:bookmarkStart w:id="250" w:name="_Toc70338284"/>
      <w:bookmarkStart w:id="251" w:name="_Toc70516284"/>
      <w:bookmarkStart w:id="252" w:name="_Toc70579211"/>
      <w:bookmarkStart w:id="253" w:name="_Toc70952223"/>
      <w:bookmarkEnd w:id="244"/>
      <w:bookmarkEnd w:id="245"/>
      <w:bookmarkEnd w:id="246"/>
      <w:bookmarkEnd w:id="247"/>
      <w:bookmarkEnd w:id="248"/>
      <w:bookmarkEnd w:id="249"/>
      <w:bookmarkEnd w:id="250"/>
      <w:bookmarkEnd w:id="251"/>
      <w:bookmarkEnd w:id="252"/>
      <w:bookmarkEnd w:id="253"/>
    </w:p>
    <w:p w14:paraId="42F75D56" w14:textId="77777777" w:rsidR="00AA4C79" w:rsidRPr="00BE4743" w:rsidRDefault="00AA4C79" w:rsidP="00223D09">
      <w:pPr>
        <w:pStyle w:val="ListParagraph"/>
        <w:keepNext/>
        <w:keepLines/>
        <w:numPr>
          <w:ilvl w:val="1"/>
          <w:numId w:val="19"/>
        </w:numPr>
        <w:ind w:left="720" w:hanging="720"/>
        <w:jc w:val="both"/>
        <w:outlineLvl w:val="2"/>
        <w:rPr>
          <w:rFonts w:asciiTheme="minorHAnsi" w:eastAsiaTheme="majorEastAsia" w:hAnsiTheme="minorHAnsi" w:cstheme="minorHAnsi"/>
          <w:vanish/>
          <w:color w:val="000000" w:themeColor="text1"/>
          <w:szCs w:val="20"/>
        </w:rPr>
      </w:pPr>
      <w:bookmarkStart w:id="254" w:name="_Toc65659657"/>
      <w:bookmarkStart w:id="255" w:name="_Toc65659839"/>
      <w:bookmarkStart w:id="256" w:name="_Toc65673918"/>
      <w:bookmarkStart w:id="257" w:name="_Toc65673968"/>
      <w:bookmarkStart w:id="258" w:name="_Toc69473740"/>
      <w:bookmarkStart w:id="259" w:name="_Toc69799576"/>
      <w:bookmarkStart w:id="260" w:name="_Toc70338285"/>
      <w:bookmarkStart w:id="261" w:name="_Toc70516285"/>
      <w:bookmarkStart w:id="262" w:name="_Toc70579212"/>
      <w:bookmarkStart w:id="263" w:name="_Toc70952224"/>
      <w:bookmarkEnd w:id="254"/>
      <w:bookmarkEnd w:id="255"/>
      <w:bookmarkEnd w:id="256"/>
      <w:bookmarkEnd w:id="257"/>
      <w:bookmarkEnd w:id="258"/>
      <w:bookmarkEnd w:id="259"/>
      <w:bookmarkEnd w:id="260"/>
      <w:bookmarkEnd w:id="261"/>
      <w:bookmarkEnd w:id="262"/>
      <w:bookmarkEnd w:id="263"/>
    </w:p>
    <w:p w14:paraId="26C4899B" w14:textId="77777777" w:rsidR="00AA4C79" w:rsidRPr="00BE4743" w:rsidRDefault="00AA4C79" w:rsidP="00223D09">
      <w:pPr>
        <w:pStyle w:val="ListParagraph"/>
        <w:keepNext/>
        <w:keepLines/>
        <w:numPr>
          <w:ilvl w:val="0"/>
          <w:numId w:val="20"/>
        </w:numPr>
        <w:ind w:left="720" w:hanging="720"/>
        <w:jc w:val="both"/>
        <w:outlineLvl w:val="1"/>
        <w:rPr>
          <w:rFonts w:asciiTheme="minorHAnsi" w:eastAsiaTheme="majorEastAsia" w:hAnsiTheme="minorHAnsi" w:cstheme="minorHAnsi"/>
          <w:vanish/>
          <w:szCs w:val="20"/>
        </w:rPr>
      </w:pPr>
      <w:bookmarkStart w:id="264" w:name="_Toc65673969"/>
      <w:bookmarkStart w:id="265" w:name="_Toc69473741"/>
      <w:bookmarkStart w:id="266" w:name="_Toc69799577"/>
      <w:bookmarkStart w:id="267" w:name="_Toc70338286"/>
      <w:bookmarkStart w:id="268" w:name="_Toc70516286"/>
      <w:bookmarkStart w:id="269" w:name="_Toc70579213"/>
      <w:bookmarkStart w:id="270" w:name="_Toc70952225"/>
      <w:bookmarkEnd w:id="264"/>
      <w:bookmarkEnd w:id="265"/>
      <w:bookmarkEnd w:id="266"/>
      <w:bookmarkEnd w:id="267"/>
      <w:bookmarkEnd w:id="268"/>
      <w:bookmarkEnd w:id="269"/>
      <w:bookmarkEnd w:id="270"/>
    </w:p>
    <w:p w14:paraId="5CDFBF39" w14:textId="77777777" w:rsidR="00AA4C79" w:rsidRPr="00BE4743" w:rsidRDefault="00AA4C79" w:rsidP="00223D09">
      <w:pPr>
        <w:pStyle w:val="ListParagraph"/>
        <w:keepNext/>
        <w:keepLines/>
        <w:numPr>
          <w:ilvl w:val="1"/>
          <w:numId w:val="20"/>
        </w:numPr>
        <w:ind w:left="720" w:hanging="720"/>
        <w:jc w:val="both"/>
        <w:outlineLvl w:val="1"/>
        <w:rPr>
          <w:rFonts w:asciiTheme="minorHAnsi" w:eastAsiaTheme="majorEastAsia" w:hAnsiTheme="minorHAnsi" w:cstheme="minorHAnsi"/>
          <w:vanish/>
          <w:szCs w:val="20"/>
        </w:rPr>
      </w:pPr>
      <w:bookmarkStart w:id="271" w:name="_Toc65659659"/>
      <w:bookmarkStart w:id="272" w:name="_Toc65659841"/>
      <w:bookmarkStart w:id="273" w:name="_Toc65673920"/>
      <w:bookmarkStart w:id="274" w:name="_Toc65673970"/>
      <w:bookmarkStart w:id="275" w:name="_Toc69473742"/>
      <w:bookmarkStart w:id="276" w:name="_Toc69799578"/>
      <w:bookmarkStart w:id="277" w:name="_Toc70338287"/>
      <w:bookmarkStart w:id="278" w:name="_Toc70516287"/>
      <w:bookmarkStart w:id="279" w:name="_Toc70579214"/>
      <w:bookmarkStart w:id="280" w:name="_Toc70952226"/>
      <w:bookmarkEnd w:id="271"/>
      <w:bookmarkEnd w:id="272"/>
      <w:bookmarkEnd w:id="273"/>
      <w:bookmarkEnd w:id="274"/>
      <w:bookmarkEnd w:id="275"/>
      <w:bookmarkEnd w:id="276"/>
      <w:bookmarkEnd w:id="277"/>
      <w:bookmarkEnd w:id="278"/>
      <w:bookmarkEnd w:id="279"/>
      <w:bookmarkEnd w:id="280"/>
    </w:p>
    <w:p w14:paraId="0EB7C53A" w14:textId="77777777" w:rsidR="00AA4C79" w:rsidRPr="00BE4743" w:rsidRDefault="00AA4C79" w:rsidP="00223D09">
      <w:pPr>
        <w:pStyle w:val="ListParagraph"/>
        <w:keepNext/>
        <w:keepLines/>
        <w:numPr>
          <w:ilvl w:val="1"/>
          <w:numId w:val="20"/>
        </w:numPr>
        <w:ind w:left="720" w:hanging="720"/>
        <w:jc w:val="both"/>
        <w:outlineLvl w:val="1"/>
        <w:rPr>
          <w:rFonts w:asciiTheme="minorHAnsi" w:eastAsiaTheme="majorEastAsia" w:hAnsiTheme="minorHAnsi" w:cstheme="minorHAnsi"/>
          <w:vanish/>
          <w:szCs w:val="20"/>
        </w:rPr>
      </w:pPr>
      <w:bookmarkStart w:id="281" w:name="_Toc65659660"/>
      <w:bookmarkStart w:id="282" w:name="_Toc65659842"/>
      <w:bookmarkStart w:id="283" w:name="_Toc65673921"/>
      <w:bookmarkStart w:id="284" w:name="_Toc65673971"/>
      <w:bookmarkStart w:id="285" w:name="_Toc69473743"/>
      <w:bookmarkStart w:id="286" w:name="_Toc69799579"/>
      <w:bookmarkStart w:id="287" w:name="_Toc70338288"/>
      <w:bookmarkStart w:id="288" w:name="_Toc70516288"/>
      <w:bookmarkStart w:id="289" w:name="_Toc70579215"/>
      <w:bookmarkStart w:id="290" w:name="_Toc70952227"/>
      <w:bookmarkEnd w:id="281"/>
      <w:bookmarkEnd w:id="282"/>
      <w:bookmarkEnd w:id="283"/>
      <w:bookmarkEnd w:id="284"/>
      <w:bookmarkEnd w:id="285"/>
      <w:bookmarkEnd w:id="286"/>
      <w:bookmarkEnd w:id="287"/>
      <w:bookmarkEnd w:id="288"/>
      <w:bookmarkEnd w:id="289"/>
      <w:bookmarkEnd w:id="290"/>
    </w:p>
    <w:p w14:paraId="3B15FB8A" w14:textId="77777777" w:rsidR="00AA4C79" w:rsidRPr="00BE4743" w:rsidRDefault="00AA4C79" w:rsidP="00223D09">
      <w:pPr>
        <w:pStyle w:val="ListParagraph"/>
        <w:keepNext/>
        <w:keepLines/>
        <w:numPr>
          <w:ilvl w:val="1"/>
          <w:numId w:val="20"/>
        </w:numPr>
        <w:ind w:left="720" w:hanging="720"/>
        <w:jc w:val="both"/>
        <w:outlineLvl w:val="1"/>
        <w:rPr>
          <w:rFonts w:asciiTheme="minorHAnsi" w:eastAsiaTheme="majorEastAsia" w:hAnsiTheme="minorHAnsi" w:cstheme="minorHAnsi"/>
          <w:vanish/>
          <w:szCs w:val="20"/>
        </w:rPr>
      </w:pPr>
      <w:bookmarkStart w:id="291" w:name="_Toc65659661"/>
      <w:bookmarkStart w:id="292" w:name="_Toc65659843"/>
      <w:bookmarkStart w:id="293" w:name="_Toc65673922"/>
      <w:bookmarkStart w:id="294" w:name="_Toc65673972"/>
      <w:bookmarkStart w:id="295" w:name="_Toc69473744"/>
      <w:bookmarkStart w:id="296" w:name="_Toc69799580"/>
      <w:bookmarkStart w:id="297" w:name="_Toc70338289"/>
      <w:bookmarkStart w:id="298" w:name="_Toc70516289"/>
      <w:bookmarkStart w:id="299" w:name="_Toc70579216"/>
      <w:bookmarkStart w:id="300" w:name="_Toc70952228"/>
      <w:bookmarkEnd w:id="291"/>
      <w:bookmarkEnd w:id="292"/>
      <w:bookmarkEnd w:id="293"/>
      <w:bookmarkEnd w:id="294"/>
      <w:bookmarkEnd w:id="295"/>
      <w:bookmarkEnd w:id="296"/>
      <w:bookmarkEnd w:id="297"/>
      <w:bookmarkEnd w:id="298"/>
      <w:bookmarkEnd w:id="299"/>
      <w:bookmarkEnd w:id="300"/>
    </w:p>
    <w:p w14:paraId="555FC32F" w14:textId="77777777" w:rsidR="00AA4C79" w:rsidRPr="00BE4743" w:rsidRDefault="00AA4C79" w:rsidP="00E27804">
      <w:pPr>
        <w:pStyle w:val="Heading2"/>
        <w:keepLines/>
        <w:spacing w:before="240"/>
        <w:ind w:left="0"/>
        <w:rPr>
          <w:rFonts w:asciiTheme="minorHAnsi" w:hAnsiTheme="minorHAnsi" w:cstheme="minorHAnsi"/>
          <w:b w:val="0"/>
          <w:color w:val="2F5496" w:themeColor="accent1" w:themeShade="BF"/>
          <w:sz w:val="24"/>
        </w:rPr>
      </w:pPr>
      <w:bookmarkStart w:id="301" w:name="_Toc65673973"/>
      <w:bookmarkStart w:id="302" w:name="_Toc69473745"/>
      <w:bookmarkStart w:id="303" w:name="_Toc69799581"/>
      <w:bookmarkStart w:id="304" w:name="_Toc70338290"/>
      <w:bookmarkStart w:id="305" w:name="_Toc70516290"/>
      <w:bookmarkStart w:id="306" w:name="_Toc70579217"/>
      <w:bookmarkStart w:id="307" w:name="_Toc70952229"/>
      <w:r w:rsidRPr="00BE4743">
        <w:rPr>
          <w:rFonts w:asciiTheme="minorHAnsi" w:hAnsiTheme="minorHAnsi" w:cstheme="minorHAnsi"/>
          <w:color w:val="2F5496" w:themeColor="accent1" w:themeShade="BF"/>
          <w:sz w:val="24"/>
        </w:rPr>
        <w:t>Gender issues, barriers, and norms in Sudan</w:t>
      </w:r>
      <w:bookmarkEnd w:id="301"/>
      <w:bookmarkEnd w:id="302"/>
      <w:bookmarkEnd w:id="303"/>
      <w:bookmarkEnd w:id="304"/>
      <w:bookmarkEnd w:id="305"/>
      <w:bookmarkEnd w:id="306"/>
      <w:bookmarkEnd w:id="307"/>
    </w:p>
    <w:p w14:paraId="55CFCB0C" w14:textId="77777777" w:rsidR="00AA4C79" w:rsidRPr="00BE4743" w:rsidRDefault="00AA4C79" w:rsidP="00223D09">
      <w:pPr>
        <w:pStyle w:val="ListParagraph"/>
        <w:keepNext/>
        <w:keepLines/>
        <w:numPr>
          <w:ilvl w:val="1"/>
          <w:numId w:val="17"/>
        </w:numPr>
        <w:ind w:left="720" w:hanging="720"/>
        <w:jc w:val="both"/>
        <w:outlineLvl w:val="2"/>
        <w:rPr>
          <w:rFonts w:asciiTheme="minorHAnsi" w:eastAsiaTheme="majorEastAsia" w:hAnsiTheme="minorHAnsi" w:cstheme="minorHAnsi"/>
          <w:vanish/>
          <w:color w:val="000000" w:themeColor="text1"/>
          <w:szCs w:val="20"/>
        </w:rPr>
      </w:pPr>
      <w:bookmarkStart w:id="308" w:name="_Toc65659663"/>
      <w:bookmarkStart w:id="309" w:name="_Toc65659845"/>
      <w:bookmarkStart w:id="310" w:name="_Toc65673924"/>
      <w:bookmarkStart w:id="311" w:name="_Toc65673974"/>
      <w:bookmarkStart w:id="312" w:name="_Toc69473746"/>
      <w:bookmarkStart w:id="313" w:name="_Toc69799582"/>
      <w:bookmarkStart w:id="314" w:name="_Toc70338291"/>
      <w:bookmarkStart w:id="315" w:name="_Toc70516291"/>
      <w:bookmarkStart w:id="316" w:name="_Toc70579218"/>
      <w:bookmarkStart w:id="317" w:name="_Toc70952230"/>
      <w:bookmarkEnd w:id="308"/>
      <w:bookmarkEnd w:id="309"/>
      <w:bookmarkEnd w:id="310"/>
      <w:bookmarkEnd w:id="311"/>
      <w:bookmarkEnd w:id="312"/>
      <w:bookmarkEnd w:id="313"/>
      <w:bookmarkEnd w:id="314"/>
      <w:bookmarkEnd w:id="315"/>
      <w:bookmarkEnd w:id="316"/>
      <w:bookmarkEnd w:id="317"/>
    </w:p>
    <w:p w14:paraId="1FAD778F"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18" w:name="_Toc65673975"/>
      <w:bookmarkStart w:id="319" w:name="_Toc69473747"/>
      <w:bookmarkStart w:id="320" w:name="_Toc69799583"/>
      <w:bookmarkStart w:id="321" w:name="_Toc70338292"/>
      <w:bookmarkStart w:id="322" w:name="_Toc70516292"/>
      <w:bookmarkStart w:id="323" w:name="_Toc70579219"/>
      <w:bookmarkStart w:id="324" w:name="_Toc70952231"/>
      <w:r w:rsidRPr="00BE4743">
        <w:rPr>
          <w:rFonts w:asciiTheme="minorHAnsi" w:hAnsiTheme="minorHAnsi" w:cstheme="minorHAnsi"/>
          <w:sz w:val="20"/>
        </w:rPr>
        <w:t>Poverty</w:t>
      </w:r>
      <w:bookmarkEnd w:id="318"/>
      <w:bookmarkEnd w:id="319"/>
      <w:bookmarkEnd w:id="320"/>
      <w:bookmarkEnd w:id="321"/>
      <w:bookmarkEnd w:id="322"/>
      <w:bookmarkEnd w:id="323"/>
      <w:bookmarkEnd w:id="324"/>
    </w:p>
    <w:p w14:paraId="5CD06783"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There are significant gender inequalities in poverty levels and in the incidence of poverty between urban and rural areas. Due to inefficient development plans and strategies, low public expenditures on basic services, erosion of land and natural resources, the level of poverty in Sudan has been amplified.  The Government of Sudan has recognized the importance of pro-poor spending, defined as “spending that benefits the poor more that the non-</w:t>
      </w:r>
      <w:proofErr w:type="gramStart"/>
      <w:r w:rsidRPr="00BE4743">
        <w:rPr>
          <w:rFonts w:asciiTheme="minorHAnsi" w:hAnsiTheme="minorHAnsi" w:cstheme="minorHAnsi"/>
          <w:szCs w:val="20"/>
        </w:rPr>
        <w:t>poor”(</w:t>
      </w:r>
      <w:proofErr w:type="gramEnd"/>
      <w:r w:rsidRPr="00BE4743">
        <w:rPr>
          <w:rFonts w:asciiTheme="minorHAnsi" w:hAnsiTheme="minorHAnsi" w:cstheme="minorHAnsi"/>
          <w:szCs w:val="20"/>
        </w:rPr>
        <w:t xml:space="preserve">Ministry of Finance and National Economy). </w:t>
      </w:r>
    </w:p>
    <w:p w14:paraId="42200021" w14:textId="56FC648E"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In Sudan, about 47% of the population lives below the poverty line as of 2019 (</w:t>
      </w:r>
      <w:r w:rsidR="00EE6B27" w:rsidRPr="00BE4743">
        <w:rPr>
          <w:rFonts w:asciiTheme="minorHAnsi" w:hAnsiTheme="minorHAnsi" w:cstheme="minorHAnsi"/>
          <w:szCs w:val="20"/>
        </w:rPr>
        <w:t>World Bank, 2020</w:t>
      </w:r>
      <w:r w:rsidRPr="00BE4743">
        <w:rPr>
          <w:rFonts w:asciiTheme="minorHAnsi" w:hAnsiTheme="minorHAnsi" w:cstheme="minorHAnsi"/>
          <w:szCs w:val="20"/>
        </w:rPr>
        <w:t xml:space="preserve">). The overwhelming majority of poor women live in rural areas in households of subsistence farmers and </w:t>
      </w:r>
      <w:proofErr w:type="spellStart"/>
      <w:r w:rsidRPr="00BE4743">
        <w:rPr>
          <w:rFonts w:asciiTheme="minorHAnsi" w:hAnsiTheme="minorHAnsi" w:cstheme="minorHAnsi"/>
          <w:szCs w:val="20"/>
        </w:rPr>
        <w:t>agro</w:t>
      </w:r>
      <w:proofErr w:type="spellEnd"/>
      <w:r w:rsidRPr="00BE4743">
        <w:rPr>
          <w:rFonts w:asciiTheme="minorHAnsi" w:hAnsiTheme="minorHAnsi" w:cstheme="minorHAnsi"/>
          <w:szCs w:val="20"/>
        </w:rPr>
        <w:t>-pastoralists.  Poverty levels among women is largely linked to their unequal access to control over resources, diminished benefits from labor and historically limited participation in political and economic institutions. Their lack of access to resources, their limited influence in decision-</w:t>
      </w:r>
      <w:proofErr w:type="gramStart"/>
      <w:r w:rsidRPr="00BE4743">
        <w:rPr>
          <w:rFonts w:asciiTheme="minorHAnsi" w:hAnsiTheme="minorHAnsi" w:cstheme="minorHAnsi"/>
          <w:szCs w:val="20"/>
        </w:rPr>
        <w:t>making,  and</w:t>
      </w:r>
      <w:proofErr w:type="gramEnd"/>
      <w:r w:rsidRPr="00BE4743">
        <w:rPr>
          <w:rFonts w:asciiTheme="minorHAnsi" w:hAnsiTheme="minorHAnsi" w:cstheme="minorHAnsi"/>
          <w:szCs w:val="20"/>
        </w:rPr>
        <w:t xml:space="preserve"> their dependence on natural resources renders women particularly vulnerable to stresses on livelihoods exacerbated by climate change.</w:t>
      </w:r>
    </w:p>
    <w:p w14:paraId="60B1CF46"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25" w:name="_Toc65673976"/>
      <w:bookmarkStart w:id="326" w:name="_Toc69473748"/>
      <w:bookmarkStart w:id="327" w:name="_Toc69799584"/>
      <w:bookmarkStart w:id="328" w:name="_Toc70338293"/>
      <w:bookmarkStart w:id="329" w:name="_Toc70516293"/>
      <w:bookmarkStart w:id="330" w:name="_Toc70579220"/>
      <w:bookmarkStart w:id="331" w:name="_Toc70952232"/>
      <w:r w:rsidRPr="00BE4743">
        <w:rPr>
          <w:rFonts w:asciiTheme="minorHAnsi" w:hAnsiTheme="minorHAnsi" w:cstheme="minorHAnsi"/>
          <w:sz w:val="20"/>
        </w:rPr>
        <w:t>Health</w:t>
      </w:r>
      <w:bookmarkEnd w:id="325"/>
      <w:bookmarkEnd w:id="326"/>
      <w:bookmarkEnd w:id="327"/>
      <w:bookmarkEnd w:id="328"/>
      <w:bookmarkEnd w:id="329"/>
      <w:bookmarkEnd w:id="330"/>
      <w:bookmarkEnd w:id="331"/>
    </w:p>
    <w:p w14:paraId="20698FBE" w14:textId="684023E2"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 overall health system in Sudan does not have clear policies to address issues such as equitable access to quality health care of all population segments. In 2019, access to basic medicines has been estimated in the range of between 30% and 40%. While efforts have been made to reduce the overall maternal mortality ratio (MMR), the Sudan Household Health Survey (SHHS) in 2016 showed an MMR of 1,107 out of 100,000 births (</w:t>
      </w:r>
      <w:proofErr w:type="spellStart"/>
      <w:r w:rsidRPr="00BE4743">
        <w:rPr>
          <w:rFonts w:asciiTheme="minorHAnsi" w:hAnsiTheme="minorHAnsi" w:cstheme="minorHAnsi"/>
          <w:szCs w:val="20"/>
        </w:rPr>
        <w:t>GoS</w:t>
      </w:r>
      <w:proofErr w:type="spellEnd"/>
      <w:r w:rsidRPr="00BE4743">
        <w:rPr>
          <w:rFonts w:asciiTheme="minorHAnsi" w:hAnsiTheme="minorHAnsi" w:cstheme="minorHAnsi"/>
          <w:szCs w:val="20"/>
        </w:rPr>
        <w:t xml:space="preserve">, 2011). The </w:t>
      </w:r>
      <w:proofErr w:type="spellStart"/>
      <w:r w:rsidRPr="00BE4743">
        <w:rPr>
          <w:rFonts w:asciiTheme="minorHAnsi" w:hAnsiTheme="minorHAnsi" w:cstheme="minorHAnsi"/>
          <w:szCs w:val="20"/>
        </w:rPr>
        <w:t>GoS</w:t>
      </w:r>
      <w:proofErr w:type="spellEnd"/>
      <w:r w:rsidRPr="00BE4743">
        <w:rPr>
          <w:rFonts w:asciiTheme="minorHAnsi" w:hAnsiTheme="minorHAnsi" w:cstheme="minorHAnsi"/>
          <w:szCs w:val="20"/>
        </w:rPr>
        <w:t xml:space="preserve"> has recognized that the health of women and girls is a key to progress on all development goals and should be a focus of investment strategies. </w:t>
      </w:r>
    </w:p>
    <w:p w14:paraId="0CBC214D"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To this end, the country has adopted the National Health Sector Strategic Plan II, 2012‐2016. Among the priority areas that impact women’s health are: (1) strengthening the management capacity of decentralized health services through state and local capacity building and integrating vertical programs into primary care principles; (2) improving equity in coverage and the quality of primary health care (PHC) through investments in facility infrastructure; (3) strengthening the quality, safety, and efficiency of secondary and tertiary services; and (4) strengthening efficient ambulatory systems and emergency medical care through the development and implementation of referral systems and guidelines, as well as strengthening emergency care and triage systems.</w:t>
      </w:r>
    </w:p>
    <w:p w14:paraId="28564012"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32" w:name="_Toc65673977"/>
      <w:bookmarkStart w:id="333" w:name="_Toc69473749"/>
      <w:bookmarkStart w:id="334" w:name="_Toc69799585"/>
      <w:bookmarkStart w:id="335" w:name="_Toc70338294"/>
      <w:bookmarkStart w:id="336" w:name="_Toc70516294"/>
      <w:bookmarkStart w:id="337" w:name="_Toc70579221"/>
      <w:bookmarkStart w:id="338" w:name="_Toc70952233"/>
      <w:r w:rsidRPr="00BE4743">
        <w:rPr>
          <w:rFonts w:asciiTheme="minorHAnsi" w:hAnsiTheme="minorHAnsi" w:cstheme="minorHAnsi"/>
          <w:sz w:val="20"/>
        </w:rPr>
        <w:t>Education</w:t>
      </w:r>
      <w:bookmarkEnd w:id="332"/>
      <w:bookmarkEnd w:id="333"/>
      <w:bookmarkEnd w:id="334"/>
      <w:bookmarkEnd w:id="335"/>
      <w:bookmarkEnd w:id="336"/>
      <w:bookmarkEnd w:id="337"/>
      <w:bookmarkEnd w:id="338"/>
    </w:p>
    <w:p w14:paraId="0FE4B5C1" w14:textId="4256FB69"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There are substantial differences in the level of education between men and women in Sudan. The Gender Parity Index, used for measuring the relative access to education of males and females was 0.</w:t>
      </w:r>
      <w:r w:rsidR="00C33420" w:rsidRPr="00BE4743">
        <w:rPr>
          <w:rFonts w:asciiTheme="minorHAnsi" w:hAnsiTheme="minorHAnsi" w:cstheme="minorHAnsi"/>
          <w:szCs w:val="20"/>
        </w:rPr>
        <w:t>962</w:t>
      </w:r>
      <w:r w:rsidRPr="00BE4743">
        <w:rPr>
          <w:rFonts w:asciiTheme="minorHAnsi" w:hAnsiTheme="minorHAnsi" w:cstheme="minorHAnsi"/>
          <w:szCs w:val="20"/>
        </w:rPr>
        <w:t xml:space="preserve"> as of 20</w:t>
      </w:r>
      <w:r w:rsidR="00C33420" w:rsidRPr="00BE4743">
        <w:rPr>
          <w:rFonts w:asciiTheme="minorHAnsi" w:hAnsiTheme="minorHAnsi" w:cstheme="minorHAnsi"/>
          <w:szCs w:val="20"/>
        </w:rPr>
        <w:t>17</w:t>
      </w:r>
      <w:r w:rsidRPr="00BE4743">
        <w:rPr>
          <w:rFonts w:asciiTheme="minorHAnsi" w:hAnsiTheme="minorHAnsi" w:cstheme="minorHAnsi"/>
          <w:szCs w:val="20"/>
        </w:rPr>
        <w:t xml:space="preserve"> (</w:t>
      </w:r>
      <w:r w:rsidR="00C33420" w:rsidRPr="00BE4743">
        <w:rPr>
          <w:rFonts w:asciiTheme="minorHAnsi" w:hAnsiTheme="minorHAnsi" w:cstheme="minorHAnsi"/>
          <w:szCs w:val="20"/>
        </w:rPr>
        <w:t>World Bank, 2021</w:t>
      </w:r>
      <w:r w:rsidRPr="00BE4743">
        <w:rPr>
          <w:rFonts w:asciiTheme="minorHAnsi" w:hAnsiTheme="minorHAnsi" w:cstheme="minorHAnsi"/>
          <w:szCs w:val="20"/>
        </w:rPr>
        <w:t xml:space="preserve">). The index is calculated by determining the population of official school age for each level of education and by dividing the number of students enrolled in each class by the official school age and multiplying the result by 100. In 2010, the female population with at least a secondary education was 12.8%, in comparison to 18.2% for males. </w:t>
      </w:r>
    </w:p>
    <w:p w14:paraId="541D5DF7"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 large number of poor families generally have two options regarding the education of their children. On the one hand, some do not send their children to school at all, which is a partial explanation for why the educational enrollment rate in Sudan is very low. On the other hand, some choose their favorite children to attend school; these favorites are almost unanimously boys which hurts </w:t>
      </w:r>
      <w:proofErr w:type="gramStart"/>
      <w:r w:rsidRPr="00BE4743">
        <w:rPr>
          <w:rFonts w:asciiTheme="minorHAnsi" w:hAnsiTheme="minorHAnsi" w:cstheme="minorHAnsi"/>
          <w:szCs w:val="20"/>
        </w:rPr>
        <w:t>girls</w:t>
      </w:r>
      <w:proofErr w:type="gramEnd"/>
      <w:r w:rsidRPr="00BE4743">
        <w:rPr>
          <w:rFonts w:asciiTheme="minorHAnsi" w:hAnsiTheme="minorHAnsi" w:cstheme="minorHAnsi"/>
          <w:szCs w:val="20"/>
        </w:rPr>
        <w:t xml:space="preserve"> educational opportunities (Borgen Project, 2020).</w:t>
      </w:r>
    </w:p>
    <w:p w14:paraId="05AAB70F"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39" w:name="_Toc65673978"/>
      <w:bookmarkStart w:id="340" w:name="_Toc69473750"/>
      <w:bookmarkStart w:id="341" w:name="_Toc69799586"/>
      <w:bookmarkStart w:id="342" w:name="_Toc70338295"/>
      <w:bookmarkStart w:id="343" w:name="_Toc70516295"/>
      <w:bookmarkStart w:id="344" w:name="_Toc70579222"/>
      <w:bookmarkStart w:id="345" w:name="_Toc70952234"/>
      <w:r w:rsidRPr="00BE4743">
        <w:rPr>
          <w:rFonts w:asciiTheme="minorHAnsi" w:hAnsiTheme="minorHAnsi" w:cstheme="minorHAnsi"/>
          <w:sz w:val="20"/>
        </w:rPr>
        <w:t>Labor force participation</w:t>
      </w:r>
      <w:bookmarkEnd w:id="339"/>
      <w:bookmarkEnd w:id="340"/>
      <w:bookmarkEnd w:id="341"/>
      <w:bookmarkEnd w:id="342"/>
      <w:bookmarkEnd w:id="343"/>
      <w:bookmarkEnd w:id="344"/>
      <w:bookmarkEnd w:id="345"/>
    </w:p>
    <w:p w14:paraId="013D6443"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 Fifth Sudan Population and Housing Census (2008), which is the latest available, estimated the total labor force as 52.4%, out of which 72.2% were allocated to men and 31.3% to women. The estimated labor participation rate was 10.08% for the total population, out of which 6.08% for women and 15% for men. Women are employed in the agriculture sector (49.48%), the service sector (22.45%), industry (2.27%) and other activities (25.8%). Women engaged in agriculture are mainly involved in the traditional subsistence sector (78% - 90%), with only 10% being involved in the modern sector. Men constitute </w:t>
      </w:r>
      <w:proofErr w:type="gramStart"/>
      <w:r w:rsidRPr="00BE4743">
        <w:rPr>
          <w:rFonts w:asciiTheme="minorHAnsi" w:hAnsiTheme="minorHAnsi" w:cstheme="minorHAnsi"/>
          <w:szCs w:val="20"/>
        </w:rPr>
        <w:t>the majority of</w:t>
      </w:r>
      <w:proofErr w:type="gramEnd"/>
      <w:r w:rsidRPr="00BE4743">
        <w:rPr>
          <w:rFonts w:asciiTheme="minorHAnsi" w:hAnsiTheme="minorHAnsi" w:cstheme="minorHAnsi"/>
          <w:szCs w:val="20"/>
        </w:rPr>
        <w:t xml:space="preserve"> total employment in all sectors (67.67%), in comparison with women (32.33%). As of 2008, only 10% of all women were high skilled and 24% were employed in white collar while 76% in blue collar professions. Overall, women are more likely to </w:t>
      </w:r>
      <w:r w:rsidRPr="00BE4743">
        <w:rPr>
          <w:rFonts w:asciiTheme="minorHAnsi" w:hAnsiTheme="minorHAnsi" w:cstheme="minorHAnsi"/>
          <w:szCs w:val="20"/>
        </w:rPr>
        <w:lastRenderedPageBreak/>
        <w:t>be unemployed then man, they often take care of children and the housework leaving them with less opportunities for professional development and decision-making processes.</w:t>
      </w:r>
    </w:p>
    <w:p w14:paraId="2B3C1F74"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46" w:name="_Toc65673979"/>
      <w:bookmarkStart w:id="347" w:name="_Toc69473751"/>
      <w:bookmarkStart w:id="348" w:name="_Toc69799587"/>
      <w:bookmarkStart w:id="349" w:name="_Toc70338296"/>
      <w:bookmarkStart w:id="350" w:name="_Toc70516296"/>
      <w:bookmarkStart w:id="351" w:name="_Toc70579223"/>
      <w:bookmarkStart w:id="352" w:name="_Toc70952235"/>
      <w:r w:rsidRPr="00BE4743">
        <w:rPr>
          <w:rFonts w:asciiTheme="minorHAnsi" w:hAnsiTheme="minorHAnsi" w:cstheme="minorHAnsi"/>
          <w:sz w:val="20"/>
        </w:rPr>
        <w:t>Energy</w:t>
      </w:r>
      <w:bookmarkEnd w:id="346"/>
      <w:bookmarkEnd w:id="347"/>
      <w:bookmarkEnd w:id="348"/>
      <w:bookmarkEnd w:id="349"/>
      <w:bookmarkEnd w:id="350"/>
      <w:bookmarkEnd w:id="351"/>
      <w:bookmarkEnd w:id="352"/>
    </w:p>
    <w:p w14:paraId="3C8F7910"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Energy access is not gender-neutral in Sudan. Inadequate access to modern energy forms affects women and men differently because of socially determined gender roles. Traditionally, rural women in Sudan are also responsible for firewood collection and water fetching and, in the process, play an essential role in ensuring food security. Moreover, with political and economic factors such as conflicts and seasonal and permanent migration of men from rural to urban areas, women have also had to take over farming responsibilities previously carried out by men, rendering energy-related activities even more onerous (UNDP, 2019a). </w:t>
      </w:r>
    </w:p>
    <w:p w14:paraId="67242A92"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As a result, women and girls assume a higher proportion of the burden of unavailable energy services and inefficient energy use. Every day, women and girls cook with biomass fuels in open fires or inefficient cookstoves in which they breathe in harmful smoke leading to health impacts (emphysema, cataracts, cancer, heart disease, etc.) and economic burdens that disproportionately </w:t>
      </w:r>
      <w:proofErr w:type="gramStart"/>
      <w:r w:rsidRPr="00BE4743">
        <w:rPr>
          <w:rFonts w:asciiTheme="minorHAnsi" w:hAnsiTheme="minorHAnsi" w:cstheme="minorHAnsi"/>
          <w:szCs w:val="20"/>
        </w:rPr>
        <w:t>impact  them</w:t>
      </w:r>
      <w:proofErr w:type="gramEnd"/>
      <w:r w:rsidRPr="00BE4743">
        <w:rPr>
          <w:rFonts w:asciiTheme="minorHAnsi" w:hAnsiTheme="minorHAnsi" w:cstheme="minorHAnsi"/>
          <w:szCs w:val="20"/>
        </w:rPr>
        <w:t xml:space="preserve"> over their male counterparts. Moreover, women’s role in household decision-making is restricted, limiting their ability to influence processes and resource allocation on many household issues including energy.</w:t>
      </w:r>
    </w:p>
    <w:p w14:paraId="71821DC5"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Lack of modern energy resources also exerts economic impacts on rural societies which are different for women than those experienced by men. The opportunity cost of firewood collection and water gathering activities frequently prevents women from effectively undertaking income-generating activities, which reduces the potential to provide poor rural households with much needed income. When rural women do engage in income-generating activities they are typically performed together with regular domestic work and are generally home-based microenterprises or small projects such as sewing, weaving, and preparing food to sell. </w:t>
      </w:r>
    </w:p>
    <w:p w14:paraId="27BCFCA3"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53" w:name="_Toc65673980"/>
      <w:bookmarkStart w:id="354" w:name="_Toc69473752"/>
      <w:bookmarkStart w:id="355" w:name="_Toc69799588"/>
      <w:bookmarkStart w:id="356" w:name="_Toc70338297"/>
      <w:bookmarkStart w:id="357" w:name="_Toc70516297"/>
      <w:bookmarkStart w:id="358" w:name="_Toc70579224"/>
      <w:bookmarkStart w:id="359" w:name="_Toc70952236"/>
      <w:r w:rsidRPr="00BE4743">
        <w:rPr>
          <w:rFonts w:asciiTheme="minorHAnsi" w:hAnsiTheme="minorHAnsi" w:cstheme="minorHAnsi"/>
          <w:sz w:val="20"/>
        </w:rPr>
        <w:t>Access to resources</w:t>
      </w:r>
      <w:bookmarkEnd w:id="353"/>
      <w:bookmarkEnd w:id="354"/>
      <w:bookmarkEnd w:id="355"/>
      <w:bookmarkEnd w:id="356"/>
      <w:bookmarkEnd w:id="357"/>
      <w:bookmarkEnd w:id="358"/>
      <w:bookmarkEnd w:id="359"/>
    </w:p>
    <w:p w14:paraId="1834CC9D"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In Sudan, women lack the same legal rights as men to own land assets (OECD, 2019), with no statutory laws that contain specific legal provisions on the land rights of women. While national sex-disaggregated data on ownership of agricultural land is not available, women tend to obtain any land-use rights through their husbands, </w:t>
      </w:r>
      <w:proofErr w:type="gramStart"/>
      <w:r w:rsidRPr="00BE4743">
        <w:rPr>
          <w:rFonts w:asciiTheme="minorHAnsi" w:hAnsiTheme="minorHAnsi" w:cstheme="minorHAnsi"/>
          <w:szCs w:val="20"/>
        </w:rPr>
        <w:t>fathers</w:t>
      </w:r>
      <w:proofErr w:type="gramEnd"/>
      <w:r w:rsidRPr="00BE4743">
        <w:rPr>
          <w:rFonts w:asciiTheme="minorHAnsi" w:hAnsiTheme="minorHAnsi" w:cstheme="minorHAnsi"/>
          <w:szCs w:val="20"/>
        </w:rPr>
        <w:t xml:space="preserve"> or maternal uncles. Men are typically seen as the owners of land and obtain plots of land from traditional authorities. For non-land assets, women and men enjoy the same legal rights although this does not apply to all groups of women (OECD, 2019).</w:t>
      </w:r>
    </w:p>
    <w:p w14:paraId="3C9A5CE1"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In rural areas, women contribute significantly to the household economy and food security with differences among regions. For instance, they participate in household farming by contributing to crops cultivation in back yard farms (locally known as </w:t>
      </w:r>
      <w:proofErr w:type="spellStart"/>
      <w:r w:rsidRPr="00BE4743">
        <w:rPr>
          <w:rFonts w:asciiTheme="minorHAnsi" w:hAnsiTheme="minorHAnsi" w:cstheme="minorHAnsi"/>
          <w:i/>
          <w:iCs/>
          <w:szCs w:val="20"/>
        </w:rPr>
        <w:t>Jubrakas</w:t>
      </w:r>
      <w:proofErr w:type="spellEnd"/>
      <w:r w:rsidRPr="00BE4743">
        <w:rPr>
          <w:rFonts w:asciiTheme="minorHAnsi" w:hAnsiTheme="minorHAnsi" w:cstheme="minorHAnsi"/>
          <w:szCs w:val="20"/>
        </w:rPr>
        <w:t>) to which they have ready access. These resources provide households with income and food prior to the harvest and sale of field crops (HCENR, 2014; 2016). Access to these farms is a significant contributor to achieving food and nutritional security by enhancing food productivity, especially in times of scarcity.</w:t>
      </w:r>
    </w:p>
    <w:p w14:paraId="08EA0646"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60" w:name="_Toc65673981"/>
      <w:bookmarkStart w:id="361" w:name="_Toc69473753"/>
      <w:bookmarkStart w:id="362" w:name="_Toc69799589"/>
      <w:bookmarkStart w:id="363" w:name="_Toc70338298"/>
      <w:bookmarkStart w:id="364" w:name="_Toc70516298"/>
      <w:bookmarkStart w:id="365" w:name="_Toc70579225"/>
      <w:bookmarkStart w:id="366" w:name="_Toc70952237"/>
      <w:r w:rsidRPr="00BE4743">
        <w:rPr>
          <w:rFonts w:asciiTheme="minorHAnsi" w:hAnsiTheme="minorHAnsi" w:cstheme="minorHAnsi"/>
          <w:sz w:val="20"/>
        </w:rPr>
        <w:t>Gender based violence</w:t>
      </w:r>
      <w:bookmarkEnd w:id="360"/>
      <w:bookmarkEnd w:id="361"/>
      <w:bookmarkEnd w:id="362"/>
      <w:bookmarkEnd w:id="363"/>
      <w:bookmarkEnd w:id="364"/>
      <w:bookmarkEnd w:id="365"/>
      <w:bookmarkEnd w:id="366"/>
    </w:p>
    <w:p w14:paraId="26701A40" w14:textId="6CAA86AB" w:rsidR="00E31346"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Sudan is not a signatory to the Convention on the Elimination of All form of Discrimination against Women (CEDAW).  </w:t>
      </w:r>
      <w:r w:rsidR="00E31346" w:rsidRPr="00BE4743">
        <w:rPr>
          <w:rFonts w:asciiTheme="minorHAnsi" w:hAnsiTheme="minorHAnsi" w:cstheme="minorHAnsi"/>
          <w:szCs w:val="20"/>
        </w:rPr>
        <w:t xml:space="preserve">Notably, however, there has been substantial recent efforts by the transitional government to move forward with the signing process.    </w:t>
      </w:r>
    </w:p>
    <w:p w14:paraId="14FF5970" w14:textId="365CF001"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There is a legal framework in place to protect women from some, but not all forms of gender-based violence (GBV) including intimate partner violence, </w:t>
      </w:r>
      <w:proofErr w:type="gramStart"/>
      <w:r w:rsidRPr="00BE4743">
        <w:rPr>
          <w:rFonts w:asciiTheme="minorHAnsi" w:hAnsiTheme="minorHAnsi" w:cstheme="minorHAnsi"/>
          <w:szCs w:val="20"/>
        </w:rPr>
        <w:t>rape</w:t>
      </w:r>
      <w:proofErr w:type="gramEnd"/>
      <w:r w:rsidRPr="00BE4743">
        <w:rPr>
          <w:rFonts w:asciiTheme="minorHAnsi" w:hAnsiTheme="minorHAnsi" w:cstheme="minorHAnsi"/>
          <w:szCs w:val="20"/>
        </w:rPr>
        <w:t xml:space="preserve"> or sexual harassment (OECD, 2019). It is telling that 34% of women aged 15–49 years consider a husband to be justified in hitting or beating his wife for at least one of the following reasons: if his wife burns food, argues with him, goes out without telling him, neglects the </w:t>
      </w:r>
      <w:proofErr w:type="gramStart"/>
      <w:r w:rsidRPr="00BE4743">
        <w:rPr>
          <w:rFonts w:asciiTheme="minorHAnsi" w:hAnsiTheme="minorHAnsi" w:cstheme="minorHAnsi"/>
          <w:szCs w:val="20"/>
        </w:rPr>
        <w:t>children,  or</w:t>
      </w:r>
      <w:proofErr w:type="gramEnd"/>
      <w:r w:rsidRPr="00BE4743">
        <w:rPr>
          <w:rFonts w:asciiTheme="minorHAnsi" w:hAnsiTheme="minorHAnsi" w:cstheme="minorHAnsi"/>
          <w:szCs w:val="20"/>
        </w:rPr>
        <w:t xml:space="preserve"> refuses sexual relations (OECD, 2019). </w:t>
      </w:r>
    </w:p>
    <w:p w14:paraId="2316E565"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Further, the example of Female Genital Mutilation (FGM) points to possible challenges at community level in relation to socio-cultural norms and practices and attitudes and how they affect women’s and indeed men’s lives and the lives of their families. While there is a legal framework in place to protect women and girls from FGM, some customary, </w:t>
      </w:r>
      <w:proofErr w:type="gramStart"/>
      <w:r w:rsidRPr="00BE4743">
        <w:rPr>
          <w:rFonts w:asciiTheme="minorHAnsi" w:hAnsiTheme="minorHAnsi" w:cstheme="minorHAnsi"/>
          <w:szCs w:val="20"/>
        </w:rPr>
        <w:t>religious</w:t>
      </w:r>
      <w:proofErr w:type="gramEnd"/>
      <w:r w:rsidRPr="00BE4743">
        <w:rPr>
          <w:rFonts w:asciiTheme="minorHAnsi" w:hAnsiTheme="minorHAnsi" w:cstheme="minorHAnsi"/>
          <w:szCs w:val="20"/>
        </w:rPr>
        <w:t xml:space="preserve"> and traditional laws or practices encourage the practice even though formal law takes precedence (OECD, 2019). </w:t>
      </w:r>
      <w:proofErr w:type="gramStart"/>
      <w:r w:rsidRPr="00BE4743">
        <w:rPr>
          <w:rFonts w:asciiTheme="minorHAnsi" w:hAnsiTheme="minorHAnsi" w:cstheme="minorHAnsi"/>
          <w:szCs w:val="20"/>
        </w:rPr>
        <w:t>In reality, 40.9%</w:t>
      </w:r>
      <w:proofErr w:type="gramEnd"/>
      <w:r w:rsidRPr="00BE4743">
        <w:rPr>
          <w:rFonts w:asciiTheme="minorHAnsi" w:hAnsiTheme="minorHAnsi" w:cstheme="minorHAnsi"/>
          <w:szCs w:val="20"/>
        </w:rPr>
        <w:t xml:space="preserve"> of women aged 15-49 years who have heard of FGM think the practice should continue. </w:t>
      </w:r>
    </w:p>
    <w:p w14:paraId="406B2703"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lastRenderedPageBreak/>
        <w:t xml:space="preserve">In Article 149 of Sudan’s Criminal Act of 1991, rape is defined as “sexual intercourse by way of adultery or homosexuality with any person without consent.” The law conflates rape with infidelity and leads to severe punishments for victims of gender-based violence. While it is difficult to establish the current level of GBV prevalence in Sudan, women experience unequal divorce rights, limited rights to inheritance and access to land, </w:t>
      </w:r>
      <w:proofErr w:type="gramStart"/>
      <w:r w:rsidRPr="00BE4743">
        <w:rPr>
          <w:rFonts w:asciiTheme="minorHAnsi" w:hAnsiTheme="minorHAnsi" w:cstheme="minorHAnsi"/>
          <w:szCs w:val="20"/>
        </w:rPr>
        <w:t>resources</w:t>
      </w:r>
      <w:proofErr w:type="gramEnd"/>
      <w:r w:rsidRPr="00BE4743">
        <w:rPr>
          <w:rFonts w:asciiTheme="minorHAnsi" w:hAnsiTheme="minorHAnsi" w:cstheme="minorHAnsi"/>
          <w:szCs w:val="20"/>
        </w:rPr>
        <w:t xml:space="preserve"> and finances. Only 33.1% of women in the total number of people aged 15 years and above who have an account at a financial institution by themselves or together with someone else (OECD, 2019).</w:t>
      </w:r>
    </w:p>
    <w:p w14:paraId="69C47754"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Gender-based violence is often related to armed conflicts in Sudan and happens in all areas of the country. In 2012, in a peaceful demonstration event called “Sudan’s own Arab Spring”, women and youth from all ages demanded political change. Gender-based violence is a stigmatized topic in Sudan, but in recent years more and more often women testify about assaults at the hands of government security forces. In the capital of Sudan, women refugees or internally displaced women are often engaged in the informal labor market increasing their vulnerability and exposure to violence. </w:t>
      </w:r>
    </w:p>
    <w:p w14:paraId="3122B82B"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 victims of sexual violence are not able to access medical services, psychosocial support, access to justice and protection. They are also often faced with challenges in relation to access to employment, </w:t>
      </w:r>
      <w:proofErr w:type="gramStart"/>
      <w:r w:rsidRPr="00BE4743">
        <w:rPr>
          <w:rFonts w:asciiTheme="minorHAnsi" w:hAnsiTheme="minorHAnsi" w:cstheme="minorHAnsi"/>
          <w:szCs w:val="20"/>
        </w:rPr>
        <w:t>education</w:t>
      </w:r>
      <w:proofErr w:type="gramEnd"/>
      <w:r w:rsidRPr="00BE4743">
        <w:rPr>
          <w:rFonts w:asciiTheme="minorHAnsi" w:hAnsiTheme="minorHAnsi" w:cstheme="minorHAnsi"/>
          <w:szCs w:val="20"/>
        </w:rPr>
        <w:t xml:space="preserve"> and livelihoods, as responses from the national government are lacking.   International and regional presence providing responses against gender-based violence have also been limited in Sudan.</w:t>
      </w:r>
    </w:p>
    <w:p w14:paraId="1C001D9E" w14:textId="77777777" w:rsidR="00AA4C79" w:rsidRPr="00BE4743" w:rsidRDefault="00AA4C79" w:rsidP="00E27804">
      <w:pPr>
        <w:pStyle w:val="Heading2"/>
        <w:keepLines/>
        <w:spacing w:before="240"/>
        <w:ind w:left="0"/>
        <w:rPr>
          <w:rFonts w:asciiTheme="minorHAnsi" w:hAnsiTheme="minorHAnsi" w:cstheme="minorHAnsi"/>
          <w:color w:val="2F5496" w:themeColor="accent1" w:themeShade="BF"/>
          <w:sz w:val="24"/>
        </w:rPr>
      </w:pPr>
      <w:bookmarkStart w:id="367" w:name="_Toc65673982"/>
      <w:bookmarkStart w:id="368" w:name="_Toc69473754"/>
      <w:bookmarkStart w:id="369" w:name="_Toc69799590"/>
      <w:bookmarkStart w:id="370" w:name="_Toc70338299"/>
      <w:bookmarkStart w:id="371" w:name="_Toc70516299"/>
      <w:bookmarkStart w:id="372" w:name="_Toc70579226"/>
      <w:bookmarkStart w:id="373" w:name="_Toc70952238"/>
      <w:r w:rsidRPr="00BE4743">
        <w:rPr>
          <w:rFonts w:asciiTheme="minorHAnsi" w:hAnsiTheme="minorHAnsi" w:cstheme="minorHAnsi"/>
          <w:color w:val="2F5496" w:themeColor="accent1" w:themeShade="BF"/>
          <w:sz w:val="24"/>
        </w:rPr>
        <w:t>Mechanisms to address gender inequality in Sudan - Legal and policy framework</w:t>
      </w:r>
      <w:bookmarkEnd w:id="367"/>
      <w:bookmarkEnd w:id="368"/>
      <w:bookmarkEnd w:id="369"/>
      <w:bookmarkEnd w:id="370"/>
      <w:bookmarkEnd w:id="371"/>
      <w:bookmarkEnd w:id="372"/>
      <w:bookmarkEnd w:id="373"/>
      <w:r w:rsidRPr="00BE4743">
        <w:rPr>
          <w:rFonts w:asciiTheme="minorHAnsi" w:hAnsiTheme="minorHAnsi" w:cstheme="minorHAnsi"/>
          <w:color w:val="2F5496" w:themeColor="accent1" w:themeShade="BF"/>
          <w:sz w:val="24"/>
        </w:rPr>
        <w:t xml:space="preserve"> </w:t>
      </w:r>
    </w:p>
    <w:p w14:paraId="4B7D01A0"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 need for effective mechanisms to address gender inequality in Sudan became evident during the recent political turmoil. In 2019, worsening economic and other conditions sparked street protests that eventually led to the removal of the former regime. It was estimated that over 70% of demonstrators were women with many people calling it the “women’s revolution” (GFW, 2019). Though women were instrumental in the protests, they were sidelined from the initial peace talks between civil society and the military. </w:t>
      </w:r>
    </w:p>
    <w:p w14:paraId="15B43F0E"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Eventually, due to persistent pressure, the transitional government included two women on the 11-member Sovereignty Council overseeing the transition. Four female ministers were part of the cabinet out of 15, including the first female foreign minister; and the eventual creation – as guaranteed in the constitutional charter – of the Women and Gender Equality Commission to ensure that women’s empowerment and gender equality is prioritized going forward. </w:t>
      </w:r>
    </w:p>
    <w:p w14:paraId="3EE3AD17"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These recent developments have been codified in Sudan’s Constitution of 2019 (subsequently amended) that calls for gender considerations be accounted for within the fabric of future civil society. Specifically, Chapter 8 (Mandate of the Transitional Period), Article 7 calls on the transitional government to “Guarantee and promote women’s rights in Sudan in all social, political, and economic fields, and combat all forms of discrimination against women, taking into account provisional preferential measures in both war and peace circumstances.” (</w:t>
      </w:r>
      <w:proofErr w:type="spellStart"/>
      <w:r w:rsidRPr="00BE4743">
        <w:rPr>
          <w:rFonts w:asciiTheme="minorHAnsi" w:hAnsiTheme="minorHAnsi" w:cstheme="minorHAnsi"/>
          <w:szCs w:val="20"/>
        </w:rPr>
        <w:t>GoS</w:t>
      </w:r>
      <w:proofErr w:type="spellEnd"/>
      <w:r w:rsidRPr="00BE4743">
        <w:rPr>
          <w:rFonts w:asciiTheme="minorHAnsi" w:hAnsiTheme="minorHAnsi" w:cstheme="minorHAnsi"/>
          <w:szCs w:val="20"/>
        </w:rPr>
        <w:t>, 2019)</w:t>
      </w:r>
    </w:p>
    <w:p w14:paraId="3F741D41"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Moreover, Chapter 14 (The Bill of Rights and Freedoms), Article 49, Point 2 stipulates that “The state guarantees to both men and women the equal right to enjoy all civil, political, social, cultural, and economic rights, including the right to equal pay for equal work, and other professional benefits”. Furthermore, </w:t>
      </w:r>
      <w:proofErr w:type="gramStart"/>
      <w:r w:rsidRPr="00BE4743">
        <w:rPr>
          <w:rFonts w:asciiTheme="minorHAnsi" w:hAnsiTheme="minorHAnsi" w:cstheme="minorHAnsi"/>
          <w:szCs w:val="20"/>
        </w:rPr>
        <w:t>Point</w:t>
      </w:r>
      <w:proofErr w:type="gramEnd"/>
      <w:r w:rsidRPr="00BE4743">
        <w:rPr>
          <w:rFonts w:asciiTheme="minorHAnsi" w:hAnsiTheme="minorHAnsi" w:cstheme="minorHAnsi"/>
          <w:szCs w:val="20"/>
        </w:rPr>
        <w:t xml:space="preserve"> 4 Article declares that “The state works to combat harmful customs and traditions that reduce the dignity and status of women.” Despite this, Sudan is one of few countries that are not yet a signatory on the Convention on the Elimination of All Forms of Discrimination Against Women (CEDAW). Prior to recent political development, the key foundational governmental mechanisms and policies that aimed to address women’s empowerment in Sudan are briefly described in the subsections below.</w:t>
      </w:r>
    </w:p>
    <w:p w14:paraId="64930E8B"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74" w:name="_Toc65673983"/>
      <w:bookmarkStart w:id="375" w:name="_Toc69473755"/>
      <w:bookmarkStart w:id="376" w:name="_Toc69799591"/>
      <w:bookmarkStart w:id="377" w:name="_Toc70338300"/>
      <w:bookmarkStart w:id="378" w:name="_Toc70516300"/>
      <w:bookmarkStart w:id="379" w:name="_Toc70579227"/>
      <w:bookmarkStart w:id="380" w:name="_Toc70952239"/>
      <w:r w:rsidRPr="00BE4743">
        <w:rPr>
          <w:rFonts w:asciiTheme="minorHAnsi" w:hAnsiTheme="minorHAnsi" w:cstheme="minorHAnsi"/>
          <w:sz w:val="20"/>
        </w:rPr>
        <w:t>Women strategy, 2003-2007</w:t>
      </w:r>
      <w:bookmarkEnd w:id="374"/>
      <w:bookmarkEnd w:id="375"/>
      <w:bookmarkEnd w:id="376"/>
      <w:bookmarkEnd w:id="377"/>
      <w:bookmarkEnd w:id="378"/>
      <w:bookmarkEnd w:id="379"/>
      <w:bookmarkEnd w:id="380"/>
    </w:p>
    <w:p w14:paraId="78A1D2B8"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 Women Strategy 2003-2007 and the National Policy for Women Empowerment 2007 are also part of the national endeavors which had been formulated with the objective of, among other things, eradicating illiteracy, facilitating women access to health care, protecting and promoting women rights and ensuring women active participation in public life.</w:t>
      </w:r>
    </w:p>
    <w:p w14:paraId="731DD015"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81" w:name="_Toc65673984"/>
      <w:bookmarkStart w:id="382" w:name="_Toc69473756"/>
      <w:bookmarkStart w:id="383" w:name="_Toc69799592"/>
      <w:bookmarkStart w:id="384" w:name="_Toc70338301"/>
      <w:bookmarkStart w:id="385" w:name="_Toc70516301"/>
      <w:bookmarkStart w:id="386" w:name="_Toc70579228"/>
      <w:bookmarkStart w:id="387" w:name="_Toc70952240"/>
      <w:r w:rsidRPr="00BE4743">
        <w:rPr>
          <w:rFonts w:asciiTheme="minorHAnsi" w:hAnsiTheme="minorHAnsi" w:cstheme="minorHAnsi"/>
          <w:sz w:val="20"/>
        </w:rPr>
        <w:t>National policy for women empowerment, 2007</w:t>
      </w:r>
      <w:bookmarkEnd w:id="381"/>
      <w:bookmarkEnd w:id="382"/>
      <w:bookmarkEnd w:id="383"/>
      <w:bookmarkEnd w:id="384"/>
      <w:bookmarkEnd w:id="385"/>
      <w:bookmarkEnd w:id="386"/>
      <w:bookmarkEnd w:id="387"/>
    </w:p>
    <w:p w14:paraId="59C49D8E"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 National Policy on the Empowerment of Women was approved by the Council of Ministers at its meeting No. 9 on 4 March 2007 (</w:t>
      </w:r>
      <w:proofErr w:type="spellStart"/>
      <w:r w:rsidRPr="00BE4743">
        <w:rPr>
          <w:rFonts w:asciiTheme="minorHAnsi" w:hAnsiTheme="minorHAnsi" w:cstheme="minorHAnsi"/>
          <w:szCs w:val="20"/>
        </w:rPr>
        <w:t>GoS</w:t>
      </w:r>
      <w:proofErr w:type="spellEnd"/>
      <w:r w:rsidRPr="00BE4743">
        <w:rPr>
          <w:rFonts w:asciiTheme="minorHAnsi" w:hAnsiTheme="minorHAnsi" w:cstheme="minorHAnsi"/>
          <w:szCs w:val="20"/>
        </w:rPr>
        <w:t xml:space="preserve">, 2007).  The policy focuses on safeguarding women's rights and empowering women </w:t>
      </w:r>
      <w:r w:rsidRPr="00BE4743">
        <w:rPr>
          <w:rFonts w:asciiTheme="minorHAnsi" w:hAnsiTheme="minorHAnsi" w:cstheme="minorHAnsi"/>
          <w:szCs w:val="20"/>
        </w:rPr>
        <w:lastRenderedPageBreak/>
        <w:t xml:space="preserve">to carry out their roles as mothers, producers and effective partners in development, the establishment of peace and resolution of conflicts. One of its emphases in on encouraging more political participation and decision making by women in political parties, </w:t>
      </w:r>
      <w:proofErr w:type="gramStart"/>
      <w:r w:rsidRPr="00BE4743">
        <w:rPr>
          <w:rFonts w:asciiTheme="minorHAnsi" w:hAnsiTheme="minorHAnsi" w:cstheme="minorHAnsi"/>
          <w:szCs w:val="20"/>
        </w:rPr>
        <w:t>associations</w:t>
      </w:r>
      <w:proofErr w:type="gramEnd"/>
      <w:r w:rsidRPr="00BE4743">
        <w:rPr>
          <w:rFonts w:asciiTheme="minorHAnsi" w:hAnsiTheme="minorHAnsi" w:cstheme="minorHAnsi"/>
          <w:szCs w:val="20"/>
        </w:rPr>
        <w:t xml:space="preserve"> and professional organizations. The policy established the Ministry of Social Welfare &amp; Women and Child Affairs as the focal point of reference in charge of developing, </w:t>
      </w:r>
      <w:proofErr w:type="gramStart"/>
      <w:r w:rsidRPr="00BE4743">
        <w:rPr>
          <w:rFonts w:asciiTheme="minorHAnsi" w:hAnsiTheme="minorHAnsi" w:cstheme="minorHAnsi"/>
          <w:szCs w:val="20"/>
        </w:rPr>
        <w:t>implementing</w:t>
      </w:r>
      <w:proofErr w:type="gramEnd"/>
      <w:r w:rsidRPr="00BE4743">
        <w:rPr>
          <w:rFonts w:asciiTheme="minorHAnsi" w:hAnsiTheme="minorHAnsi" w:cstheme="minorHAnsi"/>
          <w:szCs w:val="20"/>
        </w:rPr>
        <w:t xml:space="preserve"> and following up on the policy; in coordination with sectoral and state-level mechanisms, grass-roots civil society organizations.</w:t>
      </w:r>
    </w:p>
    <w:p w14:paraId="66DD2806"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88" w:name="_Toc65673985"/>
      <w:bookmarkStart w:id="389" w:name="_Toc69473757"/>
      <w:bookmarkStart w:id="390" w:name="_Toc69799593"/>
      <w:bookmarkStart w:id="391" w:name="_Toc70338302"/>
      <w:bookmarkStart w:id="392" w:name="_Toc70516302"/>
      <w:bookmarkStart w:id="393" w:name="_Toc70579229"/>
      <w:bookmarkStart w:id="394" w:name="_Toc70952241"/>
      <w:r w:rsidRPr="00BE4743">
        <w:rPr>
          <w:rFonts w:asciiTheme="minorHAnsi" w:hAnsiTheme="minorHAnsi" w:cstheme="minorHAnsi"/>
          <w:sz w:val="20"/>
        </w:rPr>
        <w:t>National Plan of Action for the Advancement of Women in Sudan for the Period 1998-2002</w:t>
      </w:r>
      <w:bookmarkEnd w:id="388"/>
      <w:bookmarkEnd w:id="389"/>
      <w:bookmarkEnd w:id="390"/>
      <w:bookmarkEnd w:id="391"/>
      <w:bookmarkEnd w:id="392"/>
      <w:bookmarkEnd w:id="393"/>
      <w:bookmarkEnd w:id="394"/>
    </w:p>
    <w:p w14:paraId="4D556D68"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 National Plan of Action for the Advancement of Women in Sudan was developed by the federal Ministry of Social Planning in September 1998. The consultative process included the participation of experts and advocates of women’s advancement, both women and men. A total of 12 areas of concern to women were identified including poverty, health, education, and violence against women. For each area of concern, specific goals were established together with budgeted activities for each goal. </w:t>
      </w:r>
    </w:p>
    <w:p w14:paraId="615318F4"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395" w:name="_Toc65673986"/>
      <w:bookmarkStart w:id="396" w:name="_Toc69473758"/>
      <w:bookmarkStart w:id="397" w:name="_Toc69799594"/>
      <w:bookmarkStart w:id="398" w:name="_Toc70338303"/>
      <w:bookmarkStart w:id="399" w:name="_Toc70516303"/>
      <w:bookmarkStart w:id="400" w:name="_Toc70579230"/>
      <w:bookmarkStart w:id="401" w:name="_Toc70952242"/>
      <w:r w:rsidRPr="00BE4743">
        <w:rPr>
          <w:rFonts w:asciiTheme="minorHAnsi" w:hAnsiTheme="minorHAnsi" w:cstheme="minorHAnsi"/>
          <w:sz w:val="20"/>
        </w:rPr>
        <w:t>The Child and Family Protection Unit, 2005</w:t>
      </w:r>
      <w:bookmarkEnd w:id="395"/>
      <w:bookmarkEnd w:id="396"/>
      <w:bookmarkEnd w:id="397"/>
      <w:bookmarkEnd w:id="398"/>
      <w:bookmarkEnd w:id="399"/>
      <w:bookmarkEnd w:id="400"/>
      <w:bookmarkEnd w:id="401"/>
    </w:p>
    <w:p w14:paraId="4BF1313D"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 Child and Family Protection Unit was established in 2005 pursuant to administrative decree No. 48 issued by the General Director of Police Forces (UN Women, 2005). The Unit is part of the Ministry of Interior and comprises the following:</w:t>
      </w:r>
    </w:p>
    <w:p w14:paraId="7EFAE0E0" w14:textId="77777777" w:rsidR="00AA4C79" w:rsidRPr="00BE4743" w:rsidRDefault="00AA4C79" w:rsidP="00223D09">
      <w:pPr>
        <w:pStyle w:val="ListParagraph"/>
        <w:numPr>
          <w:ilvl w:val="0"/>
          <w:numId w:val="23"/>
        </w:numPr>
        <w:ind w:left="360"/>
        <w:jc w:val="both"/>
        <w:rPr>
          <w:rFonts w:asciiTheme="minorHAnsi" w:hAnsiTheme="minorHAnsi" w:cstheme="minorHAnsi"/>
          <w:szCs w:val="20"/>
        </w:rPr>
      </w:pPr>
      <w:r w:rsidRPr="00BE4743">
        <w:rPr>
          <w:rFonts w:asciiTheme="minorHAnsi" w:hAnsiTheme="minorHAnsi" w:cstheme="minorHAnsi"/>
          <w:szCs w:val="20"/>
        </w:rPr>
        <w:t>Department for psychological and social support, which is responsible for studying the psychological and social state of the child's family and providing psychological, social and legal support.</w:t>
      </w:r>
    </w:p>
    <w:p w14:paraId="7991EAE8" w14:textId="77777777" w:rsidR="00AA4C79" w:rsidRPr="00BE4743" w:rsidRDefault="00AA4C79" w:rsidP="00223D09">
      <w:pPr>
        <w:pStyle w:val="ListParagraph"/>
        <w:numPr>
          <w:ilvl w:val="0"/>
          <w:numId w:val="23"/>
        </w:numPr>
        <w:ind w:left="360"/>
        <w:jc w:val="both"/>
        <w:rPr>
          <w:rFonts w:asciiTheme="minorHAnsi" w:hAnsiTheme="minorHAnsi" w:cstheme="minorHAnsi"/>
          <w:szCs w:val="20"/>
        </w:rPr>
      </w:pPr>
      <w:r w:rsidRPr="00BE4743">
        <w:rPr>
          <w:rFonts w:asciiTheme="minorHAnsi" w:hAnsiTheme="minorHAnsi" w:cstheme="minorHAnsi"/>
          <w:szCs w:val="20"/>
        </w:rPr>
        <w:t>Special child agency responsible for investigations, established pursuant to Minister of Justice order of 30 October 2004.</w:t>
      </w:r>
    </w:p>
    <w:p w14:paraId="6DEDB818" w14:textId="77777777" w:rsidR="00AA4C79" w:rsidRPr="00BE4743" w:rsidRDefault="00AA4C79" w:rsidP="00223D09">
      <w:pPr>
        <w:pStyle w:val="ListParagraph"/>
        <w:numPr>
          <w:ilvl w:val="0"/>
          <w:numId w:val="23"/>
        </w:numPr>
        <w:ind w:left="360"/>
        <w:jc w:val="both"/>
        <w:rPr>
          <w:rFonts w:asciiTheme="minorHAnsi" w:hAnsiTheme="minorHAnsi" w:cstheme="minorHAnsi"/>
          <w:szCs w:val="20"/>
        </w:rPr>
      </w:pPr>
      <w:r w:rsidRPr="00BE4743">
        <w:rPr>
          <w:rFonts w:asciiTheme="minorHAnsi" w:hAnsiTheme="minorHAnsi" w:cstheme="minorHAnsi"/>
          <w:szCs w:val="20"/>
        </w:rPr>
        <w:t>Special children's court.</w:t>
      </w:r>
    </w:p>
    <w:p w14:paraId="53BC6DA0"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The Child and Family Protection Unit is able to take numerous measures in all provinces to protect women and </w:t>
      </w:r>
      <w:proofErr w:type="gramStart"/>
      <w:r w:rsidRPr="00BE4743">
        <w:rPr>
          <w:rFonts w:asciiTheme="minorHAnsi" w:hAnsiTheme="minorHAnsi" w:cstheme="minorHAnsi"/>
          <w:szCs w:val="20"/>
        </w:rPr>
        <w:t>children</w:t>
      </w:r>
      <w:proofErr w:type="gramEnd"/>
      <w:r w:rsidRPr="00BE4743">
        <w:rPr>
          <w:rFonts w:asciiTheme="minorHAnsi" w:hAnsiTheme="minorHAnsi" w:cstheme="minorHAnsi"/>
          <w:szCs w:val="20"/>
        </w:rPr>
        <w:t xml:space="preserve"> victims of violence throughout the court process (e.g. physical separation of the victim/survivor and perpetrator in courtrooms, separate entrances to courtrooms), from the making of a complaint, to notifying the police and the investigation and court case.  Thus, support services are provided by a psychological, </w:t>
      </w:r>
      <w:proofErr w:type="gramStart"/>
      <w:r w:rsidRPr="00BE4743">
        <w:rPr>
          <w:rFonts w:asciiTheme="minorHAnsi" w:hAnsiTheme="minorHAnsi" w:cstheme="minorHAnsi"/>
          <w:szCs w:val="20"/>
        </w:rPr>
        <w:t>social</w:t>
      </w:r>
      <w:proofErr w:type="gramEnd"/>
      <w:r w:rsidRPr="00BE4743">
        <w:rPr>
          <w:rFonts w:asciiTheme="minorHAnsi" w:hAnsiTheme="minorHAnsi" w:cstheme="minorHAnsi"/>
          <w:szCs w:val="20"/>
        </w:rPr>
        <w:t xml:space="preserve"> and legal team comprising lawyers who accompany and represent the victim in court and ensure the confidentiality of the proceedings, if the victim so desires.</w:t>
      </w:r>
    </w:p>
    <w:p w14:paraId="7EC6652B"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 Family and Child Protection Unit was shown to be successful in Khartoum. As a result, the Director General of the Police Forces issued a decision on 2 September 2008 to establish family and child protection units in the states and a coordination mechanism to follow up the implementation of that decision.  As a result, 15 operational units were established in all pre-secession states of Sudan.</w:t>
      </w:r>
    </w:p>
    <w:p w14:paraId="1C241EDB" w14:textId="77777777" w:rsidR="00AA4C79" w:rsidRPr="00BE4743" w:rsidRDefault="00AA4C79" w:rsidP="00E27804">
      <w:pPr>
        <w:pStyle w:val="Heading2"/>
        <w:keepLines/>
        <w:spacing w:before="240"/>
        <w:ind w:left="0"/>
        <w:rPr>
          <w:rFonts w:asciiTheme="minorHAnsi" w:hAnsiTheme="minorHAnsi" w:cstheme="minorHAnsi"/>
          <w:color w:val="2F5496" w:themeColor="accent1" w:themeShade="BF"/>
          <w:sz w:val="24"/>
        </w:rPr>
      </w:pPr>
      <w:bookmarkStart w:id="402" w:name="_Toc65673987"/>
      <w:bookmarkStart w:id="403" w:name="_Toc69473759"/>
      <w:bookmarkStart w:id="404" w:name="_Toc69799595"/>
      <w:bookmarkStart w:id="405" w:name="_Toc70338304"/>
      <w:bookmarkStart w:id="406" w:name="_Toc70516304"/>
      <w:bookmarkStart w:id="407" w:name="_Toc70579231"/>
      <w:bookmarkStart w:id="408" w:name="_Toc70952243"/>
      <w:r w:rsidRPr="00BE4743">
        <w:rPr>
          <w:rFonts w:asciiTheme="minorHAnsi" w:hAnsiTheme="minorHAnsi" w:cstheme="minorHAnsi"/>
          <w:color w:val="2F5496" w:themeColor="accent1" w:themeShade="BF"/>
          <w:sz w:val="24"/>
        </w:rPr>
        <w:t>Gender-responsive implementation of the CBIT project</w:t>
      </w:r>
      <w:bookmarkEnd w:id="402"/>
      <w:bookmarkEnd w:id="403"/>
      <w:bookmarkEnd w:id="404"/>
      <w:bookmarkEnd w:id="405"/>
      <w:bookmarkEnd w:id="406"/>
      <w:bookmarkEnd w:id="407"/>
      <w:bookmarkEnd w:id="408"/>
      <w:r w:rsidRPr="00BE4743">
        <w:rPr>
          <w:rFonts w:asciiTheme="minorHAnsi" w:hAnsiTheme="minorHAnsi" w:cstheme="minorHAnsi"/>
          <w:color w:val="2F5496" w:themeColor="accent1" w:themeShade="BF"/>
          <w:sz w:val="24"/>
        </w:rPr>
        <w:t xml:space="preserve"> </w:t>
      </w:r>
    </w:p>
    <w:p w14:paraId="30C07154" w14:textId="77777777" w:rsidR="00AA4C79" w:rsidRPr="00BE4743" w:rsidRDefault="00AA4C79" w:rsidP="00AA4C79">
      <w:pPr>
        <w:rPr>
          <w:rFonts w:asciiTheme="minorHAnsi" w:hAnsiTheme="minorHAnsi" w:cstheme="minorHAnsi"/>
          <w:szCs w:val="20"/>
        </w:rPr>
      </w:pPr>
      <w:proofErr w:type="gramStart"/>
      <w:r w:rsidRPr="00BE4743">
        <w:rPr>
          <w:rFonts w:asciiTheme="minorHAnsi" w:hAnsiTheme="minorHAnsi" w:cstheme="minorHAnsi"/>
          <w:szCs w:val="20"/>
        </w:rPr>
        <w:t>In light of</w:t>
      </w:r>
      <w:proofErr w:type="gramEnd"/>
      <w:r w:rsidRPr="00BE4743">
        <w:rPr>
          <w:rFonts w:asciiTheme="minorHAnsi" w:hAnsiTheme="minorHAnsi" w:cstheme="minorHAnsi"/>
          <w:szCs w:val="20"/>
        </w:rPr>
        <w:t xml:space="preserve"> the above findings, it is important that the implementation of the CBIT accommodate priorities for women’s empowerment in project design and incorporate the mean to monitor and evaluate their inclusion in project implementation. Promoting women empowerment and participation in institutional arrangements, GHG emission inventories, application of tools and methods, and MRV systems will facilitate and create an enabled environment for women’s participation in climate activities that are transparent in nature. Participation of women in the CBIT project will help further pave the way for increased participation of women at the national level in data collection, monitoring, analysis, and consultative processes. </w:t>
      </w:r>
    </w:p>
    <w:p w14:paraId="61C87F14"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sz w:val="20"/>
        </w:rPr>
      </w:pPr>
      <w:bookmarkStart w:id="409" w:name="_Toc65673988"/>
      <w:bookmarkStart w:id="410" w:name="_Toc69473760"/>
      <w:bookmarkStart w:id="411" w:name="_Toc69799596"/>
      <w:bookmarkStart w:id="412" w:name="_Toc70338305"/>
      <w:bookmarkStart w:id="413" w:name="_Toc70516305"/>
      <w:bookmarkStart w:id="414" w:name="_Toc70579232"/>
      <w:bookmarkStart w:id="415" w:name="_Toc70952244"/>
      <w:r w:rsidRPr="00BE4743">
        <w:rPr>
          <w:rFonts w:asciiTheme="minorHAnsi" w:hAnsiTheme="minorHAnsi" w:cstheme="minorHAnsi"/>
          <w:sz w:val="20"/>
        </w:rPr>
        <w:t>Gender mainstreaming strategy</w:t>
      </w:r>
      <w:bookmarkEnd w:id="409"/>
      <w:bookmarkEnd w:id="410"/>
      <w:bookmarkEnd w:id="411"/>
      <w:bookmarkEnd w:id="412"/>
      <w:bookmarkEnd w:id="413"/>
      <w:bookmarkEnd w:id="414"/>
      <w:bookmarkEnd w:id="415"/>
    </w:p>
    <w:p w14:paraId="63BFFAC1"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 xml:space="preserve">Essentially, the gender mainstreaming strategy focuses upon the introduction of activities within the CBIT project design that will facilitate more women to be empowered in fostering transparency in the analysis of climate-related actions. Key objectives of the gender mainstreaming strategy are summarized in the bullets below: </w:t>
      </w:r>
    </w:p>
    <w:p w14:paraId="5703ABCF" w14:textId="77777777" w:rsidR="00AA4C79" w:rsidRPr="00BE4743" w:rsidRDefault="00AA4C79" w:rsidP="00AA4C79">
      <w:pPr>
        <w:ind w:left="360" w:hanging="360"/>
        <w:rPr>
          <w:rFonts w:asciiTheme="minorHAnsi" w:hAnsiTheme="minorHAnsi" w:cstheme="minorHAnsi"/>
          <w:szCs w:val="20"/>
        </w:rPr>
      </w:pPr>
      <w:r w:rsidRPr="00BE4743">
        <w:rPr>
          <w:rFonts w:asciiTheme="minorHAnsi" w:hAnsiTheme="minorHAnsi" w:cstheme="minorHAnsi"/>
          <w:szCs w:val="20"/>
        </w:rPr>
        <w:t>•</w:t>
      </w:r>
      <w:r w:rsidRPr="00BE4743">
        <w:rPr>
          <w:rFonts w:asciiTheme="minorHAnsi" w:hAnsiTheme="minorHAnsi" w:cstheme="minorHAnsi"/>
          <w:szCs w:val="20"/>
        </w:rPr>
        <w:tab/>
        <w:t xml:space="preserve">Training more women in GHG emission inventory, tools and methods, MRV, and transparency </w:t>
      </w:r>
      <w:proofErr w:type="gramStart"/>
      <w:r w:rsidRPr="00BE4743">
        <w:rPr>
          <w:rFonts w:asciiTheme="minorHAnsi" w:hAnsiTheme="minorHAnsi" w:cstheme="minorHAnsi"/>
          <w:szCs w:val="20"/>
        </w:rPr>
        <w:t>requirements;</w:t>
      </w:r>
      <w:proofErr w:type="gramEnd"/>
      <w:r w:rsidRPr="00BE4743">
        <w:rPr>
          <w:rFonts w:asciiTheme="minorHAnsi" w:hAnsiTheme="minorHAnsi" w:cstheme="minorHAnsi"/>
          <w:szCs w:val="20"/>
        </w:rPr>
        <w:t xml:space="preserve"> </w:t>
      </w:r>
    </w:p>
    <w:p w14:paraId="42E2FB0B" w14:textId="77777777" w:rsidR="00AA4C79" w:rsidRPr="00BE4743" w:rsidRDefault="00AA4C79" w:rsidP="00AA4C79">
      <w:pPr>
        <w:ind w:left="360" w:hanging="360"/>
        <w:rPr>
          <w:rFonts w:asciiTheme="minorHAnsi" w:hAnsiTheme="minorHAnsi" w:cstheme="minorHAnsi"/>
          <w:szCs w:val="20"/>
        </w:rPr>
      </w:pPr>
      <w:r w:rsidRPr="00BE4743">
        <w:rPr>
          <w:rFonts w:asciiTheme="minorHAnsi" w:hAnsiTheme="minorHAnsi" w:cstheme="minorHAnsi"/>
          <w:szCs w:val="20"/>
        </w:rPr>
        <w:t>•</w:t>
      </w:r>
      <w:r w:rsidRPr="00BE4743">
        <w:rPr>
          <w:rFonts w:asciiTheme="minorHAnsi" w:hAnsiTheme="minorHAnsi" w:cstheme="minorHAnsi"/>
          <w:szCs w:val="20"/>
        </w:rPr>
        <w:tab/>
        <w:t xml:space="preserve">Involvement of women in workshops and integration within decision-making bodies </w:t>
      </w:r>
    </w:p>
    <w:p w14:paraId="2CE65620" w14:textId="77777777" w:rsidR="00F86E57" w:rsidRPr="00BE4743" w:rsidRDefault="00AA4C79" w:rsidP="00AA4C79">
      <w:pPr>
        <w:ind w:left="360" w:hanging="360"/>
        <w:rPr>
          <w:rFonts w:asciiTheme="minorHAnsi" w:hAnsiTheme="minorHAnsi" w:cstheme="minorHAnsi"/>
          <w:szCs w:val="20"/>
        </w:rPr>
      </w:pPr>
      <w:r w:rsidRPr="00BE4743">
        <w:rPr>
          <w:rFonts w:asciiTheme="minorHAnsi" w:hAnsiTheme="minorHAnsi" w:cstheme="minorHAnsi"/>
          <w:szCs w:val="20"/>
        </w:rPr>
        <w:lastRenderedPageBreak/>
        <w:t>•</w:t>
      </w:r>
      <w:r w:rsidRPr="00BE4743">
        <w:rPr>
          <w:rFonts w:asciiTheme="minorHAnsi" w:hAnsiTheme="minorHAnsi" w:cstheme="minorHAnsi"/>
          <w:szCs w:val="20"/>
        </w:rPr>
        <w:tab/>
        <w:t>Engagement of local women consultants in the implementation of this project and the monitoring of progress</w:t>
      </w:r>
      <w:r w:rsidR="00F86E57" w:rsidRPr="00BE4743">
        <w:rPr>
          <w:rFonts w:asciiTheme="minorHAnsi" w:hAnsiTheme="minorHAnsi" w:cstheme="minorHAnsi"/>
          <w:szCs w:val="20"/>
        </w:rPr>
        <w:t>.</w:t>
      </w:r>
    </w:p>
    <w:p w14:paraId="652966FD" w14:textId="13BF66C7" w:rsidR="00F86E57" w:rsidRPr="00BE4743" w:rsidRDefault="00F86E57" w:rsidP="00223D09">
      <w:pPr>
        <w:pStyle w:val="ListParagraph"/>
        <w:numPr>
          <w:ilvl w:val="0"/>
          <w:numId w:val="72"/>
        </w:numPr>
        <w:ind w:left="360"/>
        <w:jc w:val="both"/>
        <w:rPr>
          <w:rFonts w:asciiTheme="minorHAnsi" w:hAnsiTheme="minorHAnsi" w:cstheme="minorHAnsi"/>
          <w:szCs w:val="20"/>
        </w:rPr>
      </w:pPr>
      <w:r w:rsidRPr="00BE4743">
        <w:rPr>
          <w:rFonts w:asciiTheme="minorHAnsi" w:hAnsiTheme="minorHAnsi" w:cstheme="minorHAnsi"/>
          <w:szCs w:val="20"/>
        </w:rPr>
        <w:t>Engagement of local women consultants in the development of knowledge generation and management products.</w:t>
      </w:r>
    </w:p>
    <w:p w14:paraId="7010D919" w14:textId="77777777" w:rsidR="00AA4C79" w:rsidRPr="00BE4743" w:rsidRDefault="00AA4C79" w:rsidP="00AA4C79">
      <w:pPr>
        <w:rPr>
          <w:rFonts w:asciiTheme="minorHAnsi" w:hAnsiTheme="minorHAnsi" w:cstheme="minorHAnsi"/>
          <w:szCs w:val="20"/>
        </w:rPr>
      </w:pPr>
      <w:r w:rsidRPr="00BE4743">
        <w:rPr>
          <w:rFonts w:asciiTheme="minorHAnsi" w:hAnsiTheme="minorHAnsi" w:cstheme="minorHAnsi"/>
          <w:szCs w:val="20"/>
        </w:rPr>
        <w:t>The table below establishes specific actions in the implementation of CBIT project activities that will increase women participation and empowerment relative to the transparency requirements in the Paris Agreement.</w:t>
      </w:r>
    </w:p>
    <w:p w14:paraId="516579AF" w14:textId="77777777" w:rsidR="00AA4C79" w:rsidRPr="00BE4743" w:rsidRDefault="00AA4C79" w:rsidP="00AA4C79">
      <w:pPr>
        <w:pStyle w:val="Caption"/>
        <w:rPr>
          <w:b w:val="0"/>
          <w:bCs w:val="0"/>
          <w:szCs w:val="20"/>
        </w:rPr>
      </w:pPr>
      <w:r w:rsidRPr="00BE4743">
        <w:t>Table 1</w:t>
      </w:r>
      <w:r w:rsidRPr="00BE4743">
        <w:rPr>
          <w:b w:val="0"/>
          <w:szCs w:val="20"/>
        </w:rPr>
        <w:t>: Summary of gender mainstreaming strategy</w:t>
      </w:r>
    </w:p>
    <w:tbl>
      <w:tblPr>
        <w:tblW w:w="90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30"/>
        <w:gridCol w:w="3083"/>
        <w:gridCol w:w="3044"/>
      </w:tblGrid>
      <w:tr w:rsidR="00AA4C79" w:rsidRPr="00BE4743" w14:paraId="3E1B10CD" w14:textId="77777777" w:rsidTr="00AA4C79">
        <w:trPr>
          <w:trHeight w:val="300"/>
          <w:tblHeader/>
        </w:trPr>
        <w:tc>
          <w:tcPr>
            <w:tcW w:w="1417" w:type="dxa"/>
            <w:shd w:val="clear" w:color="auto" w:fill="auto"/>
            <w:noWrap/>
            <w:vAlign w:val="bottom"/>
            <w:hideMark/>
          </w:tcPr>
          <w:p w14:paraId="3CFA141A" w14:textId="77777777" w:rsidR="00AA4C79" w:rsidRPr="00BE4743" w:rsidRDefault="00AA4C79" w:rsidP="00AA4C79">
            <w:pPr>
              <w:spacing w:before="0"/>
              <w:jc w:val="center"/>
              <w:rPr>
                <w:rFonts w:eastAsia="Times New Roman" w:cstheme="minorHAnsi"/>
                <w:b/>
                <w:bCs/>
                <w:color w:val="000000"/>
                <w:sz w:val="16"/>
                <w:szCs w:val="16"/>
              </w:rPr>
            </w:pPr>
            <w:r w:rsidRPr="00BE4743">
              <w:rPr>
                <w:rFonts w:eastAsia="Times New Roman" w:cstheme="minorHAnsi"/>
                <w:b/>
                <w:bCs/>
                <w:color w:val="000000"/>
                <w:sz w:val="16"/>
                <w:szCs w:val="16"/>
              </w:rPr>
              <w:t>Project component</w:t>
            </w:r>
          </w:p>
        </w:tc>
        <w:tc>
          <w:tcPr>
            <w:tcW w:w="1530" w:type="dxa"/>
            <w:shd w:val="clear" w:color="auto" w:fill="auto"/>
            <w:vAlign w:val="bottom"/>
          </w:tcPr>
          <w:p w14:paraId="60E20801" w14:textId="77777777" w:rsidR="00AA4C79" w:rsidRPr="00BE4743" w:rsidRDefault="00AA4C79" w:rsidP="00AA4C79">
            <w:pPr>
              <w:spacing w:before="0"/>
              <w:jc w:val="center"/>
              <w:rPr>
                <w:rFonts w:eastAsia="Times New Roman" w:cstheme="minorHAnsi"/>
                <w:b/>
                <w:bCs/>
                <w:color w:val="000000"/>
                <w:sz w:val="16"/>
                <w:szCs w:val="16"/>
              </w:rPr>
            </w:pPr>
            <w:r w:rsidRPr="00BE4743">
              <w:rPr>
                <w:rFonts w:eastAsia="Times New Roman" w:cstheme="minorHAnsi"/>
                <w:b/>
                <w:bCs/>
                <w:color w:val="000000"/>
                <w:sz w:val="16"/>
                <w:szCs w:val="16"/>
              </w:rPr>
              <w:t>Outcome</w:t>
            </w:r>
          </w:p>
        </w:tc>
        <w:tc>
          <w:tcPr>
            <w:tcW w:w="3083" w:type="dxa"/>
            <w:shd w:val="clear" w:color="auto" w:fill="auto"/>
            <w:noWrap/>
            <w:vAlign w:val="bottom"/>
            <w:hideMark/>
          </w:tcPr>
          <w:p w14:paraId="5A59F10B" w14:textId="77777777" w:rsidR="00AA4C79" w:rsidRPr="00BE4743" w:rsidRDefault="00AA4C79" w:rsidP="00AA4C79">
            <w:pPr>
              <w:spacing w:before="0"/>
              <w:jc w:val="center"/>
              <w:rPr>
                <w:rFonts w:eastAsia="Times New Roman" w:cstheme="minorHAnsi"/>
                <w:b/>
                <w:bCs/>
                <w:color w:val="000000"/>
                <w:sz w:val="16"/>
                <w:szCs w:val="16"/>
              </w:rPr>
            </w:pPr>
            <w:r w:rsidRPr="00BE4743">
              <w:rPr>
                <w:rFonts w:eastAsia="Times New Roman" w:cstheme="minorHAnsi"/>
                <w:b/>
                <w:bCs/>
                <w:color w:val="000000"/>
                <w:sz w:val="16"/>
                <w:szCs w:val="16"/>
              </w:rPr>
              <w:t>Output</w:t>
            </w:r>
          </w:p>
        </w:tc>
        <w:tc>
          <w:tcPr>
            <w:tcW w:w="3044" w:type="dxa"/>
            <w:shd w:val="clear" w:color="auto" w:fill="auto"/>
            <w:noWrap/>
            <w:vAlign w:val="bottom"/>
            <w:hideMark/>
          </w:tcPr>
          <w:p w14:paraId="4781154D" w14:textId="77777777" w:rsidR="00AA4C79" w:rsidRPr="00BE4743" w:rsidRDefault="00AA4C79" w:rsidP="00AA4C79">
            <w:pPr>
              <w:spacing w:before="0"/>
              <w:jc w:val="center"/>
              <w:rPr>
                <w:rFonts w:eastAsia="Times New Roman" w:cstheme="minorHAnsi"/>
                <w:b/>
                <w:bCs/>
                <w:color w:val="000000"/>
                <w:sz w:val="16"/>
                <w:szCs w:val="16"/>
              </w:rPr>
            </w:pPr>
            <w:r w:rsidRPr="00BE4743">
              <w:rPr>
                <w:rFonts w:eastAsia="Times New Roman" w:cstheme="minorHAnsi"/>
                <w:b/>
                <w:bCs/>
                <w:color w:val="000000"/>
                <w:sz w:val="16"/>
                <w:szCs w:val="16"/>
              </w:rPr>
              <w:t>Mainstreaming strategy</w:t>
            </w:r>
          </w:p>
        </w:tc>
      </w:tr>
      <w:tr w:rsidR="00AA4C79" w:rsidRPr="00BE4743" w14:paraId="0931FAAD" w14:textId="77777777" w:rsidTr="00AA4C79">
        <w:trPr>
          <w:trHeight w:val="300"/>
        </w:trPr>
        <w:tc>
          <w:tcPr>
            <w:tcW w:w="1417" w:type="dxa"/>
            <w:vMerge w:val="restart"/>
            <w:shd w:val="clear" w:color="auto" w:fill="auto"/>
            <w:noWrap/>
            <w:vAlign w:val="center"/>
            <w:hideMark/>
          </w:tcPr>
          <w:p w14:paraId="2F605C8B" w14:textId="77777777" w:rsidR="00AA4C79" w:rsidRPr="00BE4743" w:rsidRDefault="00AA4C79" w:rsidP="00FD047B">
            <w:pPr>
              <w:numPr>
                <w:ilvl w:val="0"/>
                <w:numId w:val="24"/>
              </w:numPr>
              <w:spacing w:before="0"/>
              <w:ind w:left="177" w:hanging="180"/>
              <w:jc w:val="left"/>
              <w:rPr>
                <w:rFonts w:asciiTheme="minorHAnsi" w:eastAsia="Times New Roman" w:hAnsiTheme="minorHAnsi" w:cstheme="minorHAnsi"/>
                <w:sz w:val="16"/>
                <w:szCs w:val="16"/>
              </w:rPr>
            </w:pPr>
            <w:r w:rsidRPr="00BE4743">
              <w:rPr>
                <w:rFonts w:asciiTheme="minorHAnsi" w:eastAsia="Times New Roman" w:hAnsiTheme="minorHAnsi" w:cstheme="minorHAnsi"/>
                <w:sz w:val="16"/>
                <w:szCs w:val="16"/>
              </w:rPr>
              <w:t>Strengthening of national institutions for transparency related activities</w:t>
            </w:r>
          </w:p>
        </w:tc>
        <w:tc>
          <w:tcPr>
            <w:tcW w:w="1530" w:type="dxa"/>
            <w:vMerge w:val="restart"/>
            <w:shd w:val="clear" w:color="auto" w:fill="auto"/>
            <w:vAlign w:val="center"/>
          </w:tcPr>
          <w:p w14:paraId="1ECB12B2" w14:textId="77777777" w:rsidR="00AA4C79" w:rsidRPr="00BE4743" w:rsidRDefault="00AA4C79" w:rsidP="00FD047B">
            <w:pPr>
              <w:numPr>
                <w:ilvl w:val="1"/>
                <w:numId w:val="24"/>
              </w:numPr>
              <w:spacing w:before="0"/>
              <w:ind w:left="254" w:hanging="272"/>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National institutional arrangements for climate change transparency are developed</w:t>
            </w:r>
          </w:p>
        </w:tc>
        <w:tc>
          <w:tcPr>
            <w:tcW w:w="3083" w:type="dxa"/>
            <w:shd w:val="clear" w:color="auto" w:fill="auto"/>
            <w:noWrap/>
            <w:vAlign w:val="center"/>
            <w:hideMark/>
          </w:tcPr>
          <w:p w14:paraId="6F98F41A" w14:textId="77777777" w:rsidR="00AA4C79" w:rsidRPr="00BE4743" w:rsidRDefault="00AA4C79" w:rsidP="00FD047B">
            <w:pPr>
              <w:numPr>
                <w:ilvl w:val="2"/>
                <w:numId w:val="24"/>
              </w:numPr>
              <w:spacing w:before="0"/>
              <w:ind w:left="430" w:hanging="448"/>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 xml:space="preserve">Current institutional arrangements and climate change reporting system are analyzed </w:t>
            </w:r>
            <w:proofErr w:type="gramStart"/>
            <w:r w:rsidRPr="00BE4743">
              <w:rPr>
                <w:rFonts w:asciiTheme="minorHAnsi" w:eastAsia="Times New Roman" w:hAnsiTheme="minorHAnsi" w:cstheme="minorHAnsi"/>
                <w:color w:val="000000"/>
                <w:sz w:val="16"/>
                <w:szCs w:val="16"/>
              </w:rPr>
              <w:t>in light of</w:t>
            </w:r>
            <w:proofErr w:type="gramEnd"/>
            <w:r w:rsidRPr="00BE4743">
              <w:rPr>
                <w:rFonts w:asciiTheme="minorHAnsi" w:eastAsia="Times New Roman" w:hAnsiTheme="minorHAnsi" w:cstheme="minorHAnsi"/>
                <w:color w:val="000000"/>
                <w:sz w:val="16"/>
                <w:szCs w:val="16"/>
              </w:rPr>
              <w:t xml:space="preserve"> the transparency requirements under the Paris Agreement, constraints, gaps and needs identified, and a proposal on suitable national institutional arrangement is prepared</w:t>
            </w:r>
          </w:p>
        </w:tc>
        <w:tc>
          <w:tcPr>
            <w:tcW w:w="3044" w:type="dxa"/>
            <w:shd w:val="clear" w:color="auto" w:fill="auto"/>
            <w:noWrap/>
            <w:vAlign w:val="center"/>
            <w:hideMark/>
          </w:tcPr>
          <w:p w14:paraId="59D9878C"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Ensure that women are fully represented in consultative meetings regarding the formation of the body that coordinates the review and revision of institutional arrangements</w:t>
            </w:r>
          </w:p>
        </w:tc>
      </w:tr>
      <w:tr w:rsidR="00AA4C79" w:rsidRPr="00BE4743" w14:paraId="4F47980A" w14:textId="77777777" w:rsidTr="00AA4C79">
        <w:trPr>
          <w:trHeight w:val="300"/>
        </w:trPr>
        <w:tc>
          <w:tcPr>
            <w:tcW w:w="1417" w:type="dxa"/>
            <w:vMerge/>
            <w:shd w:val="clear" w:color="auto" w:fill="auto"/>
            <w:noWrap/>
            <w:vAlign w:val="center"/>
            <w:hideMark/>
          </w:tcPr>
          <w:p w14:paraId="5D6A7924"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1530" w:type="dxa"/>
            <w:vMerge/>
            <w:shd w:val="clear" w:color="auto" w:fill="auto"/>
            <w:vAlign w:val="center"/>
          </w:tcPr>
          <w:p w14:paraId="58B6400E"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3083" w:type="dxa"/>
            <w:shd w:val="clear" w:color="auto" w:fill="auto"/>
            <w:noWrap/>
            <w:vAlign w:val="center"/>
            <w:hideMark/>
          </w:tcPr>
          <w:p w14:paraId="62C43B17" w14:textId="77777777" w:rsidR="00AA4C79" w:rsidRPr="00BE4743" w:rsidRDefault="00AA4C79" w:rsidP="00FD047B">
            <w:pPr>
              <w:numPr>
                <w:ilvl w:val="2"/>
                <w:numId w:val="24"/>
              </w:numPr>
              <w:spacing w:before="0"/>
              <w:ind w:left="430" w:hanging="448"/>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MRV system including legal and procedural arrangements for meeting Sudan’s obligations on transparency is prepared</w:t>
            </w:r>
          </w:p>
        </w:tc>
        <w:tc>
          <w:tcPr>
            <w:tcW w:w="3044" w:type="dxa"/>
            <w:shd w:val="clear" w:color="auto" w:fill="auto"/>
            <w:noWrap/>
            <w:vAlign w:val="center"/>
            <w:hideMark/>
          </w:tcPr>
          <w:p w14:paraId="1D1BD1AD"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Women to participate in the development of standard operating procedures and term of reference for the establishment of the national MRV system</w:t>
            </w:r>
          </w:p>
        </w:tc>
      </w:tr>
      <w:tr w:rsidR="00AA4C79" w:rsidRPr="00BE4743" w14:paraId="60EC1E77" w14:textId="77777777" w:rsidTr="00AA4C79">
        <w:trPr>
          <w:trHeight w:val="300"/>
        </w:trPr>
        <w:tc>
          <w:tcPr>
            <w:tcW w:w="1417" w:type="dxa"/>
            <w:vMerge/>
            <w:shd w:val="clear" w:color="auto" w:fill="auto"/>
            <w:noWrap/>
            <w:vAlign w:val="center"/>
            <w:hideMark/>
          </w:tcPr>
          <w:p w14:paraId="08A08856"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1530" w:type="dxa"/>
            <w:vMerge/>
            <w:shd w:val="clear" w:color="auto" w:fill="auto"/>
            <w:vAlign w:val="center"/>
          </w:tcPr>
          <w:p w14:paraId="119AF069"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3083" w:type="dxa"/>
            <w:shd w:val="clear" w:color="auto" w:fill="auto"/>
            <w:noWrap/>
            <w:vAlign w:val="center"/>
            <w:hideMark/>
          </w:tcPr>
          <w:p w14:paraId="0005A339" w14:textId="77777777" w:rsidR="00AA4C79" w:rsidRPr="00BE4743" w:rsidRDefault="00AA4C79" w:rsidP="00FD047B">
            <w:pPr>
              <w:numPr>
                <w:ilvl w:val="2"/>
                <w:numId w:val="24"/>
              </w:numPr>
              <w:spacing w:before="0"/>
              <w:ind w:left="430" w:hanging="448"/>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The climate change unit of HCENR is strengthened to enhance its role in coordinating transparency under climate change</w:t>
            </w:r>
          </w:p>
        </w:tc>
        <w:tc>
          <w:tcPr>
            <w:tcW w:w="3044" w:type="dxa"/>
            <w:shd w:val="clear" w:color="auto" w:fill="auto"/>
            <w:noWrap/>
            <w:vAlign w:val="center"/>
            <w:hideMark/>
          </w:tcPr>
          <w:p w14:paraId="73536239"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Women to be actively involved in the development of guidelines/actions to strengthen HCENR transparency capacity and be part of consultative meetings</w:t>
            </w:r>
          </w:p>
        </w:tc>
      </w:tr>
      <w:tr w:rsidR="00AA4C79" w:rsidRPr="00BE4743" w14:paraId="3A546606" w14:textId="77777777" w:rsidTr="00AA4C79">
        <w:trPr>
          <w:trHeight w:val="300"/>
        </w:trPr>
        <w:tc>
          <w:tcPr>
            <w:tcW w:w="1417" w:type="dxa"/>
            <w:vMerge/>
            <w:shd w:val="clear" w:color="auto" w:fill="auto"/>
            <w:noWrap/>
            <w:vAlign w:val="center"/>
          </w:tcPr>
          <w:p w14:paraId="5D59A94C"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1530" w:type="dxa"/>
            <w:vMerge/>
            <w:shd w:val="clear" w:color="auto" w:fill="auto"/>
            <w:vAlign w:val="center"/>
          </w:tcPr>
          <w:p w14:paraId="53C0C24B"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3083" w:type="dxa"/>
            <w:shd w:val="clear" w:color="auto" w:fill="auto"/>
            <w:noWrap/>
            <w:vAlign w:val="center"/>
          </w:tcPr>
          <w:p w14:paraId="24EA907D" w14:textId="77777777" w:rsidR="00AA4C79" w:rsidRPr="00BE4743" w:rsidRDefault="00AA4C79" w:rsidP="00FD047B">
            <w:pPr>
              <w:numPr>
                <w:ilvl w:val="2"/>
                <w:numId w:val="24"/>
              </w:numPr>
              <w:spacing w:before="0"/>
              <w:ind w:left="430" w:hanging="448"/>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Inter-institutional transparency coordination mechanisms including technical teams are strengthened</w:t>
            </w:r>
          </w:p>
        </w:tc>
        <w:tc>
          <w:tcPr>
            <w:tcW w:w="3044" w:type="dxa"/>
            <w:shd w:val="clear" w:color="auto" w:fill="auto"/>
            <w:noWrap/>
            <w:vAlign w:val="center"/>
          </w:tcPr>
          <w:p w14:paraId="55B5CBB3"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 xml:space="preserve">Women </w:t>
            </w:r>
            <w:proofErr w:type="gramStart"/>
            <w:r w:rsidRPr="00BE4743">
              <w:rPr>
                <w:rFonts w:asciiTheme="minorHAnsi" w:eastAsia="Times New Roman" w:hAnsiTheme="minorHAnsi" w:cstheme="minorHAnsi"/>
                <w:color w:val="000000"/>
                <w:sz w:val="16"/>
                <w:szCs w:val="16"/>
              </w:rPr>
              <w:t>to  participate</w:t>
            </w:r>
            <w:proofErr w:type="gramEnd"/>
            <w:r w:rsidRPr="00BE4743">
              <w:rPr>
                <w:rFonts w:asciiTheme="minorHAnsi" w:eastAsia="Times New Roman" w:hAnsiTheme="minorHAnsi" w:cstheme="minorHAnsi"/>
                <w:color w:val="000000"/>
                <w:sz w:val="16"/>
                <w:szCs w:val="16"/>
              </w:rPr>
              <w:t xml:space="preserve"> in training workshops and consultative meetings for establishment of gender role and task clarity regarding inter-institutional transparency requirements for institutions</w:t>
            </w:r>
          </w:p>
        </w:tc>
      </w:tr>
      <w:tr w:rsidR="00AA4C79" w:rsidRPr="00BE4743" w14:paraId="7C7676D3" w14:textId="77777777" w:rsidTr="00AA4C79">
        <w:trPr>
          <w:trHeight w:val="300"/>
        </w:trPr>
        <w:tc>
          <w:tcPr>
            <w:tcW w:w="1417" w:type="dxa"/>
            <w:vMerge/>
            <w:shd w:val="clear" w:color="auto" w:fill="auto"/>
            <w:noWrap/>
            <w:vAlign w:val="center"/>
          </w:tcPr>
          <w:p w14:paraId="52DABF68"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1530" w:type="dxa"/>
            <w:vMerge/>
            <w:shd w:val="clear" w:color="auto" w:fill="auto"/>
            <w:vAlign w:val="center"/>
          </w:tcPr>
          <w:p w14:paraId="2CEDE0B5"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3083" w:type="dxa"/>
            <w:shd w:val="clear" w:color="auto" w:fill="auto"/>
            <w:noWrap/>
            <w:vAlign w:val="center"/>
          </w:tcPr>
          <w:p w14:paraId="3CD2571F" w14:textId="77777777" w:rsidR="00AA4C79" w:rsidRPr="00BE4743" w:rsidRDefault="00AA4C79" w:rsidP="00FD047B">
            <w:pPr>
              <w:numPr>
                <w:ilvl w:val="2"/>
                <w:numId w:val="24"/>
              </w:numPr>
              <w:spacing w:before="0"/>
              <w:ind w:left="430" w:hanging="448"/>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Awareness and knowledge on the enhanced transparency framework are improved among national experts and relevant stakeholders</w:t>
            </w:r>
          </w:p>
        </w:tc>
        <w:tc>
          <w:tcPr>
            <w:tcW w:w="3044" w:type="dxa"/>
            <w:shd w:val="clear" w:color="auto" w:fill="auto"/>
            <w:noWrap/>
            <w:vAlign w:val="center"/>
          </w:tcPr>
          <w:p w14:paraId="6C651228"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Women to be actively involved in the development of awareness/knowledge guidelines and be part of consultative meetings as national experts</w:t>
            </w:r>
          </w:p>
        </w:tc>
      </w:tr>
      <w:tr w:rsidR="00AA4C79" w:rsidRPr="00BE4743" w14:paraId="0018A148" w14:textId="77777777" w:rsidTr="00AA4C79">
        <w:trPr>
          <w:trHeight w:val="70"/>
        </w:trPr>
        <w:tc>
          <w:tcPr>
            <w:tcW w:w="1417" w:type="dxa"/>
            <w:vMerge w:val="restart"/>
            <w:shd w:val="clear" w:color="auto" w:fill="auto"/>
            <w:noWrap/>
            <w:vAlign w:val="center"/>
            <w:hideMark/>
          </w:tcPr>
          <w:p w14:paraId="67B964E0" w14:textId="77777777" w:rsidR="00AA4C79" w:rsidRPr="00BE4743" w:rsidRDefault="00AA4C79" w:rsidP="00223D09">
            <w:pPr>
              <w:pStyle w:val="ListParagraph"/>
              <w:numPr>
                <w:ilvl w:val="0"/>
                <w:numId w:val="24"/>
              </w:numPr>
              <w:spacing w:before="0"/>
              <w:ind w:left="140" w:hanging="140"/>
              <w:contextualSpacing/>
              <w:rPr>
                <w:rFonts w:asciiTheme="minorHAnsi" w:eastAsia="Calibri" w:hAnsiTheme="minorHAnsi" w:cstheme="minorHAnsi"/>
                <w:color w:val="000000"/>
                <w:sz w:val="16"/>
                <w:szCs w:val="16"/>
              </w:rPr>
            </w:pPr>
            <w:r w:rsidRPr="00BE4743">
              <w:rPr>
                <w:rFonts w:asciiTheme="minorHAnsi" w:eastAsia="Times New Roman" w:hAnsiTheme="minorHAnsi" w:cstheme="minorHAnsi"/>
                <w:sz w:val="16"/>
                <w:szCs w:val="16"/>
              </w:rPr>
              <w:t>Provision of tools, training and assistance for meeting the transparency provisions established in the Paris Agreement</w:t>
            </w:r>
          </w:p>
          <w:p w14:paraId="4E5FD8B0" w14:textId="77777777" w:rsidR="00AA4C79" w:rsidRPr="00BE4743" w:rsidRDefault="00AA4C79" w:rsidP="00AA4C79">
            <w:pPr>
              <w:spacing w:before="0"/>
              <w:jc w:val="left"/>
              <w:rPr>
                <w:rFonts w:asciiTheme="minorHAnsi" w:eastAsia="Calibri" w:hAnsiTheme="minorHAnsi" w:cstheme="minorHAnsi"/>
                <w:color w:val="000000"/>
                <w:sz w:val="16"/>
                <w:szCs w:val="16"/>
              </w:rPr>
            </w:pPr>
          </w:p>
          <w:p w14:paraId="4E08C6AE" w14:textId="77777777" w:rsidR="00AA4C79" w:rsidRPr="00BE4743" w:rsidRDefault="00AA4C79" w:rsidP="00AA4C79">
            <w:pPr>
              <w:spacing w:before="0"/>
              <w:jc w:val="left"/>
              <w:rPr>
                <w:rFonts w:asciiTheme="minorHAnsi" w:eastAsia="Calibri" w:hAnsiTheme="minorHAnsi" w:cstheme="minorHAnsi"/>
                <w:color w:val="000000"/>
                <w:sz w:val="16"/>
                <w:szCs w:val="16"/>
              </w:rPr>
            </w:pPr>
          </w:p>
          <w:p w14:paraId="41BAECE2" w14:textId="77777777" w:rsidR="00AA4C79" w:rsidRPr="00BE4743" w:rsidRDefault="00AA4C79" w:rsidP="00AA4C79">
            <w:pPr>
              <w:spacing w:before="0"/>
              <w:jc w:val="left"/>
              <w:rPr>
                <w:rFonts w:asciiTheme="minorHAnsi" w:eastAsia="Calibri" w:hAnsiTheme="minorHAnsi" w:cstheme="minorHAnsi"/>
                <w:color w:val="000000"/>
                <w:sz w:val="16"/>
                <w:szCs w:val="16"/>
              </w:rPr>
            </w:pPr>
          </w:p>
          <w:p w14:paraId="3B1E749E"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1530" w:type="dxa"/>
            <w:vMerge w:val="restart"/>
            <w:shd w:val="clear" w:color="auto" w:fill="auto"/>
            <w:vAlign w:val="center"/>
          </w:tcPr>
          <w:p w14:paraId="1A6C9510" w14:textId="77777777" w:rsidR="00AA4C79" w:rsidRPr="00BE4743" w:rsidRDefault="00AA4C79" w:rsidP="00FD047B">
            <w:pPr>
              <w:numPr>
                <w:ilvl w:val="1"/>
                <w:numId w:val="24"/>
              </w:numPr>
              <w:spacing w:before="0"/>
              <w:ind w:left="254" w:hanging="272"/>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National capacity for transparency under Paris Agreement has been built, in line with modalities, procedures and guidelines for transparency under Art.13</w:t>
            </w:r>
          </w:p>
        </w:tc>
        <w:tc>
          <w:tcPr>
            <w:tcW w:w="3083" w:type="dxa"/>
            <w:shd w:val="clear" w:color="auto" w:fill="auto"/>
            <w:noWrap/>
            <w:vAlign w:val="center"/>
            <w:hideMark/>
          </w:tcPr>
          <w:p w14:paraId="529F3B1D" w14:textId="77777777" w:rsidR="00AA4C79" w:rsidRPr="00BE4743" w:rsidRDefault="00AA4C79" w:rsidP="00223D09">
            <w:pPr>
              <w:pStyle w:val="ListParagraph"/>
              <w:numPr>
                <w:ilvl w:val="2"/>
                <w:numId w:val="24"/>
              </w:numPr>
              <w:spacing w:before="0"/>
              <w:ind w:left="430" w:hanging="450"/>
              <w:contextualSpacing/>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Transparency training programs that cover technical and procedural aspect of the Paris Agreement MRV and related materials prepared and being implemented</w:t>
            </w:r>
          </w:p>
          <w:p w14:paraId="41AB9922" w14:textId="77777777" w:rsidR="00AA4C79" w:rsidRPr="00BE4743" w:rsidRDefault="00AA4C79" w:rsidP="00AA4C79">
            <w:pPr>
              <w:spacing w:before="0"/>
              <w:jc w:val="left"/>
              <w:rPr>
                <w:rFonts w:asciiTheme="minorHAnsi" w:eastAsia="Times New Roman" w:hAnsiTheme="minorHAnsi" w:cstheme="minorHAnsi"/>
                <w:sz w:val="16"/>
                <w:szCs w:val="16"/>
              </w:rPr>
            </w:pPr>
          </w:p>
        </w:tc>
        <w:tc>
          <w:tcPr>
            <w:tcW w:w="3044" w:type="dxa"/>
            <w:shd w:val="clear" w:color="auto" w:fill="auto"/>
            <w:noWrap/>
            <w:vAlign w:val="center"/>
            <w:hideMark/>
          </w:tcPr>
          <w:p w14:paraId="6F1E7FC5"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 xml:space="preserve">At least 30% of participants in transparency training </w:t>
            </w:r>
            <w:proofErr w:type="spellStart"/>
            <w:r w:rsidRPr="00BE4743">
              <w:rPr>
                <w:rFonts w:asciiTheme="minorHAnsi" w:eastAsia="Times New Roman" w:hAnsiTheme="minorHAnsi" w:cstheme="minorHAnsi"/>
                <w:color w:val="000000"/>
                <w:sz w:val="16"/>
                <w:szCs w:val="16"/>
              </w:rPr>
              <w:t>programmes</w:t>
            </w:r>
            <w:proofErr w:type="spellEnd"/>
            <w:r w:rsidRPr="00BE4743">
              <w:rPr>
                <w:rFonts w:asciiTheme="minorHAnsi" w:eastAsia="Times New Roman" w:hAnsiTheme="minorHAnsi" w:cstheme="minorHAnsi"/>
                <w:color w:val="000000"/>
                <w:sz w:val="16"/>
                <w:szCs w:val="16"/>
              </w:rPr>
              <w:t xml:space="preserve"> to be women</w:t>
            </w:r>
          </w:p>
        </w:tc>
      </w:tr>
      <w:tr w:rsidR="00AA4C79" w:rsidRPr="00BE4743" w14:paraId="6FC4DC35" w14:textId="77777777" w:rsidTr="00AA4C79">
        <w:trPr>
          <w:trHeight w:val="300"/>
        </w:trPr>
        <w:tc>
          <w:tcPr>
            <w:tcW w:w="1417" w:type="dxa"/>
            <w:vMerge/>
            <w:shd w:val="clear" w:color="auto" w:fill="auto"/>
            <w:noWrap/>
            <w:vAlign w:val="center"/>
            <w:hideMark/>
          </w:tcPr>
          <w:p w14:paraId="4BEFEC3F"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1530" w:type="dxa"/>
            <w:vMerge/>
            <w:shd w:val="clear" w:color="auto" w:fill="auto"/>
            <w:vAlign w:val="center"/>
          </w:tcPr>
          <w:p w14:paraId="4E47035B"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3083" w:type="dxa"/>
            <w:shd w:val="clear" w:color="auto" w:fill="auto"/>
            <w:noWrap/>
            <w:vAlign w:val="center"/>
            <w:hideMark/>
          </w:tcPr>
          <w:p w14:paraId="155892B4" w14:textId="77777777" w:rsidR="00AA4C79" w:rsidRPr="00BE4743" w:rsidRDefault="00AA4C79" w:rsidP="00FD047B">
            <w:pPr>
              <w:numPr>
                <w:ilvl w:val="2"/>
                <w:numId w:val="24"/>
              </w:numPr>
              <w:spacing w:before="0"/>
              <w:ind w:left="430" w:hanging="448"/>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Development of tools and approaches to meet the transparency requirements on MRV systems, GHG inventories and on quantifying mitigation and adaptation actions</w:t>
            </w:r>
          </w:p>
        </w:tc>
        <w:tc>
          <w:tcPr>
            <w:tcW w:w="3044" w:type="dxa"/>
            <w:shd w:val="clear" w:color="auto" w:fill="auto"/>
            <w:noWrap/>
            <w:vAlign w:val="center"/>
            <w:hideMark/>
          </w:tcPr>
          <w:p w14:paraId="0200B24D"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Women to be trained on the use of 2006 IPCC guidelines and other tools and methods in support of the transparency framework</w:t>
            </w:r>
          </w:p>
        </w:tc>
      </w:tr>
      <w:tr w:rsidR="00AA4C79" w:rsidRPr="00BE4743" w14:paraId="6DF462D8" w14:textId="77777777" w:rsidTr="00AA4C79">
        <w:trPr>
          <w:trHeight w:val="300"/>
        </w:trPr>
        <w:tc>
          <w:tcPr>
            <w:tcW w:w="1417" w:type="dxa"/>
            <w:vMerge/>
            <w:shd w:val="clear" w:color="auto" w:fill="auto"/>
            <w:noWrap/>
            <w:vAlign w:val="center"/>
            <w:hideMark/>
          </w:tcPr>
          <w:p w14:paraId="6E40CBD9"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1530" w:type="dxa"/>
            <w:vMerge/>
            <w:shd w:val="clear" w:color="auto" w:fill="auto"/>
            <w:vAlign w:val="center"/>
          </w:tcPr>
          <w:p w14:paraId="46D938A5"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3083" w:type="dxa"/>
            <w:shd w:val="clear" w:color="auto" w:fill="auto"/>
            <w:noWrap/>
            <w:vAlign w:val="center"/>
            <w:hideMark/>
          </w:tcPr>
          <w:p w14:paraId="165EF2AD" w14:textId="77777777" w:rsidR="00AA4C79" w:rsidRPr="00BE4743" w:rsidRDefault="00AA4C79" w:rsidP="00FD047B">
            <w:pPr>
              <w:numPr>
                <w:ilvl w:val="2"/>
                <w:numId w:val="24"/>
              </w:numPr>
              <w:spacing w:before="0"/>
              <w:ind w:left="430" w:hanging="448"/>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 xml:space="preserve">Information sharing mechanism established and public awareness </w:t>
            </w:r>
            <w:proofErr w:type="spellStart"/>
            <w:r w:rsidRPr="00BE4743">
              <w:rPr>
                <w:rFonts w:asciiTheme="minorHAnsi" w:eastAsia="Times New Roman" w:hAnsiTheme="minorHAnsi" w:cstheme="minorHAnsi"/>
                <w:color w:val="000000"/>
                <w:sz w:val="16"/>
                <w:szCs w:val="16"/>
              </w:rPr>
              <w:t>programme</w:t>
            </w:r>
            <w:proofErr w:type="spellEnd"/>
            <w:r w:rsidRPr="00BE4743">
              <w:rPr>
                <w:rFonts w:asciiTheme="minorHAnsi" w:eastAsia="Times New Roman" w:hAnsiTheme="minorHAnsi" w:cstheme="minorHAnsi"/>
                <w:color w:val="000000"/>
                <w:sz w:val="16"/>
                <w:szCs w:val="16"/>
              </w:rPr>
              <w:t xml:space="preserve"> prepared and being implemented</w:t>
            </w:r>
          </w:p>
        </w:tc>
        <w:tc>
          <w:tcPr>
            <w:tcW w:w="3044" w:type="dxa"/>
            <w:shd w:val="clear" w:color="auto" w:fill="auto"/>
            <w:noWrap/>
            <w:vAlign w:val="center"/>
            <w:hideMark/>
          </w:tcPr>
          <w:p w14:paraId="53909D6E"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Women to be involved in efforts to identify new and appropriate information sharing mechanisms and data tracking activities</w:t>
            </w:r>
          </w:p>
        </w:tc>
      </w:tr>
      <w:tr w:rsidR="00AA4C79" w:rsidRPr="00BE4743" w14:paraId="601E61BC" w14:textId="77777777" w:rsidTr="00AA4C79">
        <w:trPr>
          <w:trHeight w:val="300"/>
        </w:trPr>
        <w:tc>
          <w:tcPr>
            <w:tcW w:w="1417" w:type="dxa"/>
            <w:vMerge w:val="restart"/>
            <w:shd w:val="clear" w:color="auto" w:fill="auto"/>
            <w:noWrap/>
            <w:vAlign w:val="center"/>
          </w:tcPr>
          <w:p w14:paraId="5380E929" w14:textId="77777777" w:rsidR="00AA4C79" w:rsidRPr="00BE4743" w:rsidRDefault="00AA4C79" w:rsidP="00AA4C79">
            <w:pPr>
              <w:spacing w:before="0"/>
              <w:ind w:left="140" w:hanging="14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3.</w:t>
            </w:r>
            <w:r w:rsidRPr="00BE4743">
              <w:rPr>
                <w:rFonts w:asciiTheme="minorHAnsi" w:hAnsiTheme="minorHAnsi" w:cstheme="minorHAnsi"/>
              </w:rPr>
              <w:t xml:space="preserve"> </w:t>
            </w:r>
            <w:r w:rsidRPr="00BE4743">
              <w:rPr>
                <w:rFonts w:asciiTheme="minorHAnsi" w:eastAsia="Times New Roman" w:hAnsiTheme="minorHAnsi" w:cstheme="minorHAnsi"/>
                <w:color w:val="000000"/>
                <w:sz w:val="16"/>
                <w:szCs w:val="16"/>
              </w:rPr>
              <w:t>Improvement of transparency over time</w:t>
            </w:r>
          </w:p>
        </w:tc>
        <w:tc>
          <w:tcPr>
            <w:tcW w:w="1530" w:type="dxa"/>
            <w:vMerge w:val="restart"/>
            <w:shd w:val="clear" w:color="auto" w:fill="auto"/>
            <w:vAlign w:val="center"/>
          </w:tcPr>
          <w:p w14:paraId="137DAAEE" w14:textId="77777777" w:rsidR="00AA4C79" w:rsidRPr="00BE4743" w:rsidRDefault="00AA4C79" w:rsidP="00AA4C79">
            <w:pPr>
              <w:spacing w:before="0"/>
              <w:ind w:left="254" w:hanging="254"/>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3.1. Progress tracking and NDC transparency is maintained and improved over time</w:t>
            </w:r>
          </w:p>
        </w:tc>
        <w:tc>
          <w:tcPr>
            <w:tcW w:w="3083" w:type="dxa"/>
            <w:shd w:val="clear" w:color="auto" w:fill="auto"/>
            <w:noWrap/>
            <w:vAlign w:val="center"/>
          </w:tcPr>
          <w:p w14:paraId="5713288D" w14:textId="77777777" w:rsidR="00AA4C79" w:rsidRPr="00BE4743" w:rsidRDefault="00AA4C79" w:rsidP="00AA4C79">
            <w:pPr>
              <w:spacing w:before="0"/>
              <w:ind w:left="430" w:hanging="45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3.1.1   Long-term transparency strategy on actions (GHGs inventory, mitigation, adaptation), and support received developed.</w:t>
            </w:r>
          </w:p>
        </w:tc>
        <w:tc>
          <w:tcPr>
            <w:tcW w:w="3044" w:type="dxa"/>
            <w:shd w:val="clear" w:color="auto" w:fill="auto"/>
            <w:noWrap/>
            <w:vAlign w:val="center"/>
          </w:tcPr>
          <w:p w14:paraId="15079CFD"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 xml:space="preserve">Women to be actively involved in the development of strategy guidelines and be part of consultative workshop meetings  </w:t>
            </w:r>
          </w:p>
        </w:tc>
      </w:tr>
      <w:tr w:rsidR="00AA4C79" w:rsidRPr="00BE4743" w14:paraId="05678A41" w14:textId="77777777" w:rsidTr="00AA4C79">
        <w:trPr>
          <w:trHeight w:val="300"/>
        </w:trPr>
        <w:tc>
          <w:tcPr>
            <w:tcW w:w="1417" w:type="dxa"/>
            <w:vMerge/>
            <w:shd w:val="clear" w:color="auto" w:fill="auto"/>
            <w:noWrap/>
            <w:vAlign w:val="center"/>
          </w:tcPr>
          <w:p w14:paraId="0898629C" w14:textId="77777777" w:rsidR="00AA4C79" w:rsidRPr="00BE4743" w:rsidRDefault="00AA4C79" w:rsidP="00AA4C79">
            <w:pPr>
              <w:spacing w:before="0"/>
              <w:jc w:val="left"/>
              <w:rPr>
                <w:rFonts w:asciiTheme="minorHAnsi" w:eastAsia="Times New Roman" w:hAnsiTheme="minorHAnsi" w:cstheme="minorHAnsi"/>
                <w:color w:val="000000"/>
                <w:sz w:val="16"/>
                <w:szCs w:val="16"/>
              </w:rPr>
            </w:pPr>
          </w:p>
        </w:tc>
        <w:tc>
          <w:tcPr>
            <w:tcW w:w="1530" w:type="dxa"/>
            <w:vMerge/>
            <w:shd w:val="clear" w:color="auto" w:fill="auto"/>
            <w:vAlign w:val="center"/>
          </w:tcPr>
          <w:p w14:paraId="590BB112" w14:textId="77777777" w:rsidR="00AA4C79" w:rsidRPr="00BE4743" w:rsidRDefault="00AA4C79" w:rsidP="00AA4C79">
            <w:pPr>
              <w:spacing w:before="0"/>
              <w:ind w:left="254" w:hanging="254"/>
              <w:jc w:val="left"/>
              <w:rPr>
                <w:rFonts w:asciiTheme="minorHAnsi" w:eastAsia="Times New Roman" w:hAnsiTheme="minorHAnsi" w:cstheme="minorHAnsi"/>
                <w:color w:val="000000"/>
                <w:sz w:val="16"/>
                <w:szCs w:val="16"/>
              </w:rPr>
            </w:pPr>
          </w:p>
        </w:tc>
        <w:tc>
          <w:tcPr>
            <w:tcW w:w="3083" w:type="dxa"/>
            <w:shd w:val="clear" w:color="auto" w:fill="auto"/>
            <w:noWrap/>
            <w:vAlign w:val="center"/>
          </w:tcPr>
          <w:p w14:paraId="3094D46F" w14:textId="77777777" w:rsidR="00AA4C79" w:rsidRPr="00BE4743" w:rsidRDefault="00AA4C79" w:rsidP="00AA4C79">
            <w:pPr>
              <w:spacing w:before="0"/>
              <w:ind w:left="430" w:hanging="45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 xml:space="preserve">3.3.2 </w:t>
            </w:r>
            <w:r w:rsidRPr="00BE4743">
              <w:rPr>
                <w:rFonts w:asciiTheme="minorHAnsi" w:eastAsia="Times New Roman" w:hAnsiTheme="minorHAnsi" w:cstheme="minorHAnsi"/>
                <w:color w:val="000000"/>
                <w:sz w:val="16"/>
                <w:szCs w:val="16"/>
              </w:rPr>
              <w:tab/>
              <w:t>Integration of MRV into the related national institutions</w:t>
            </w:r>
          </w:p>
        </w:tc>
        <w:tc>
          <w:tcPr>
            <w:tcW w:w="3044" w:type="dxa"/>
            <w:shd w:val="clear" w:color="auto" w:fill="auto"/>
            <w:noWrap/>
            <w:vAlign w:val="center"/>
          </w:tcPr>
          <w:p w14:paraId="58A67872" w14:textId="77777777" w:rsidR="00AA4C79" w:rsidRPr="00BE4743" w:rsidRDefault="00AA4C79"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Women lecturers to be involved in the establishment of QA/QC procedures and uncertainty analysis related to the integration of MRV in national institutions</w:t>
            </w:r>
          </w:p>
        </w:tc>
      </w:tr>
      <w:tr w:rsidR="00F86E57" w:rsidRPr="00BE4743" w14:paraId="4F62D25A" w14:textId="77777777" w:rsidTr="00F93CE6">
        <w:trPr>
          <w:trHeight w:val="287"/>
        </w:trPr>
        <w:tc>
          <w:tcPr>
            <w:tcW w:w="1417" w:type="dxa"/>
            <w:vMerge w:val="restart"/>
            <w:shd w:val="clear" w:color="auto" w:fill="auto"/>
            <w:noWrap/>
            <w:vAlign w:val="center"/>
          </w:tcPr>
          <w:p w14:paraId="1D867AC0" w14:textId="790D6ED5" w:rsidR="00F86E57" w:rsidRPr="00BE4743" w:rsidRDefault="00F93CE6" w:rsidP="00F93CE6">
            <w:pPr>
              <w:spacing w:before="0"/>
              <w:ind w:left="159" w:hanging="159"/>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4. Knowledge Management and Monitoring &amp; Evaluation</w:t>
            </w:r>
          </w:p>
        </w:tc>
        <w:tc>
          <w:tcPr>
            <w:tcW w:w="1530" w:type="dxa"/>
            <w:vMerge w:val="restart"/>
            <w:shd w:val="clear" w:color="auto" w:fill="auto"/>
            <w:vAlign w:val="center"/>
          </w:tcPr>
          <w:p w14:paraId="4B1FD68A" w14:textId="6D32D3D3" w:rsidR="00F86E57" w:rsidRPr="00BE4743" w:rsidRDefault="00F86E57" w:rsidP="00AA4C79">
            <w:pPr>
              <w:spacing w:before="0"/>
              <w:ind w:left="254" w:hanging="254"/>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4.1: Enhanced information sharing about lessons learned associated with transparency obligations under Paris Agreement</w:t>
            </w:r>
          </w:p>
        </w:tc>
        <w:tc>
          <w:tcPr>
            <w:tcW w:w="3083" w:type="dxa"/>
            <w:shd w:val="clear" w:color="auto" w:fill="auto"/>
            <w:noWrap/>
            <w:vAlign w:val="center"/>
          </w:tcPr>
          <w:p w14:paraId="1F764E37" w14:textId="17138E26" w:rsidR="00F86E57" w:rsidRPr="00BE4743" w:rsidRDefault="00F86E57" w:rsidP="00F93CE6">
            <w:pPr>
              <w:spacing w:before="0"/>
              <w:ind w:left="430" w:hanging="45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4.1.1 Project results and outcomes monitored and evaluated</w:t>
            </w:r>
          </w:p>
        </w:tc>
        <w:tc>
          <w:tcPr>
            <w:tcW w:w="3044" w:type="dxa"/>
            <w:shd w:val="clear" w:color="auto" w:fill="auto"/>
            <w:noWrap/>
            <w:vAlign w:val="center"/>
          </w:tcPr>
          <w:p w14:paraId="18A364E8" w14:textId="63B7FDFD" w:rsidR="00F86E57" w:rsidRPr="00BE4743" w:rsidRDefault="00F93CE6"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 xml:space="preserve">Women to be actively involved in the development of evaluation reports  </w:t>
            </w:r>
          </w:p>
        </w:tc>
      </w:tr>
      <w:tr w:rsidR="00F86E57" w:rsidRPr="00BE4743" w14:paraId="0DEB273E" w14:textId="77777777" w:rsidTr="00AA4C79">
        <w:trPr>
          <w:trHeight w:val="543"/>
        </w:trPr>
        <w:tc>
          <w:tcPr>
            <w:tcW w:w="1417" w:type="dxa"/>
            <w:vMerge/>
            <w:shd w:val="clear" w:color="auto" w:fill="auto"/>
            <w:noWrap/>
            <w:vAlign w:val="center"/>
          </w:tcPr>
          <w:p w14:paraId="4758E06A" w14:textId="77777777" w:rsidR="00F86E57" w:rsidRPr="00BE4743" w:rsidRDefault="00F86E57" w:rsidP="00AA4C79">
            <w:pPr>
              <w:spacing w:before="0"/>
              <w:jc w:val="left"/>
              <w:rPr>
                <w:rFonts w:asciiTheme="minorHAnsi" w:eastAsia="Times New Roman" w:hAnsiTheme="minorHAnsi" w:cstheme="minorHAnsi"/>
                <w:color w:val="000000"/>
                <w:sz w:val="16"/>
                <w:szCs w:val="16"/>
              </w:rPr>
            </w:pPr>
          </w:p>
        </w:tc>
        <w:tc>
          <w:tcPr>
            <w:tcW w:w="1530" w:type="dxa"/>
            <w:vMerge/>
            <w:shd w:val="clear" w:color="auto" w:fill="auto"/>
            <w:vAlign w:val="center"/>
          </w:tcPr>
          <w:p w14:paraId="37A60CC3" w14:textId="77777777" w:rsidR="00F86E57" w:rsidRPr="00BE4743" w:rsidRDefault="00F86E57" w:rsidP="00AA4C79">
            <w:pPr>
              <w:spacing w:before="0"/>
              <w:ind w:left="254" w:hanging="254"/>
              <w:jc w:val="left"/>
              <w:rPr>
                <w:rFonts w:asciiTheme="minorHAnsi" w:eastAsia="Times New Roman" w:hAnsiTheme="minorHAnsi" w:cstheme="minorHAnsi"/>
                <w:color w:val="000000"/>
                <w:sz w:val="16"/>
                <w:szCs w:val="16"/>
              </w:rPr>
            </w:pPr>
          </w:p>
        </w:tc>
        <w:tc>
          <w:tcPr>
            <w:tcW w:w="3083" w:type="dxa"/>
            <w:shd w:val="clear" w:color="auto" w:fill="auto"/>
            <w:noWrap/>
            <w:vAlign w:val="center"/>
          </w:tcPr>
          <w:p w14:paraId="78446EE7" w14:textId="4FAE3AD5" w:rsidR="00F86E57" w:rsidRPr="00BE4743" w:rsidRDefault="00F86E57" w:rsidP="00F86E57">
            <w:pPr>
              <w:spacing w:before="0"/>
              <w:ind w:left="430" w:hanging="45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4.1.2 Lessons learned, and best practices shared via the newly developed online transparency platform</w:t>
            </w:r>
          </w:p>
        </w:tc>
        <w:tc>
          <w:tcPr>
            <w:tcW w:w="3044" w:type="dxa"/>
            <w:shd w:val="clear" w:color="auto" w:fill="auto"/>
            <w:noWrap/>
            <w:vAlign w:val="center"/>
          </w:tcPr>
          <w:p w14:paraId="745F7A7E" w14:textId="632CEA78" w:rsidR="00F86E57" w:rsidRPr="00BE4743" w:rsidRDefault="00F93CE6" w:rsidP="00AA4C79">
            <w:pPr>
              <w:spacing w:before="0"/>
              <w:jc w:val="left"/>
              <w:rPr>
                <w:rFonts w:asciiTheme="minorHAnsi" w:eastAsia="Times New Roman" w:hAnsiTheme="minorHAnsi" w:cstheme="minorHAnsi"/>
                <w:color w:val="000000"/>
                <w:sz w:val="16"/>
                <w:szCs w:val="16"/>
              </w:rPr>
            </w:pPr>
            <w:r w:rsidRPr="00BE4743">
              <w:rPr>
                <w:rFonts w:asciiTheme="minorHAnsi" w:eastAsia="Times New Roman" w:hAnsiTheme="minorHAnsi" w:cstheme="minorHAnsi"/>
                <w:color w:val="000000"/>
                <w:sz w:val="16"/>
                <w:szCs w:val="16"/>
              </w:rPr>
              <w:t>Women lecturers to be involved in the establishment of knowledge management and sharing tools and the online platform</w:t>
            </w:r>
          </w:p>
        </w:tc>
      </w:tr>
    </w:tbl>
    <w:p w14:paraId="702F951C" w14:textId="77777777" w:rsidR="00AA4C79" w:rsidRPr="00BE4743" w:rsidRDefault="00AA4C79" w:rsidP="00E27804">
      <w:pPr>
        <w:pStyle w:val="Heading3"/>
        <w:keepLines/>
        <w:widowControl/>
        <w:tabs>
          <w:tab w:val="clear" w:pos="2160"/>
          <w:tab w:val="clear" w:pos="9360"/>
        </w:tabs>
        <w:spacing w:before="240"/>
        <w:rPr>
          <w:rFonts w:asciiTheme="minorHAnsi" w:hAnsiTheme="minorHAnsi" w:cstheme="minorHAnsi"/>
          <w:color w:val="000000" w:themeColor="text1"/>
          <w:sz w:val="20"/>
        </w:rPr>
      </w:pPr>
      <w:bookmarkStart w:id="416" w:name="_Toc65673989"/>
      <w:bookmarkStart w:id="417" w:name="_Toc69473761"/>
      <w:bookmarkStart w:id="418" w:name="_Toc69799597"/>
      <w:bookmarkStart w:id="419" w:name="_Toc70338306"/>
      <w:bookmarkStart w:id="420" w:name="_Toc70516306"/>
      <w:bookmarkStart w:id="421" w:name="_Toc70579233"/>
      <w:bookmarkStart w:id="422" w:name="_Toc70952245"/>
      <w:r w:rsidRPr="00BE4743">
        <w:rPr>
          <w:rFonts w:asciiTheme="minorHAnsi" w:hAnsiTheme="minorHAnsi" w:cstheme="minorHAnsi"/>
          <w:color w:val="000000" w:themeColor="text1"/>
          <w:sz w:val="20"/>
        </w:rPr>
        <w:lastRenderedPageBreak/>
        <w:t>Gender monitoring and evaluation strategy</w:t>
      </w:r>
      <w:bookmarkEnd w:id="416"/>
      <w:bookmarkEnd w:id="417"/>
      <w:bookmarkEnd w:id="418"/>
      <w:bookmarkEnd w:id="419"/>
      <w:bookmarkEnd w:id="420"/>
      <w:bookmarkEnd w:id="421"/>
      <w:bookmarkEnd w:id="422"/>
    </w:p>
    <w:p w14:paraId="6C784788" w14:textId="77777777" w:rsidR="00AA4C79" w:rsidRPr="00BE4743" w:rsidRDefault="00AA4C79" w:rsidP="00AA4C79">
      <w:r w:rsidRPr="00BE4743">
        <w:t xml:space="preserve">Monitoring and reporting of the mainstreaming of gender issues will follow the standard M&amp;E of the project as laid out in the M&amp;E procedures. The gender action plan described in the next section will be used to monitor and report the mainstreaming of gender aspects of the project, including the specification of indicators, targets, responsible parties. </w:t>
      </w:r>
    </w:p>
    <w:p w14:paraId="5D5D300E" w14:textId="528C1BB6" w:rsidR="00AA4C79" w:rsidRPr="00BE4743" w:rsidRDefault="00E27804" w:rsidP="00E27804">
      <w:pPr>
        <w:pStyle w:val="Heading1"/>
        <w:keepNext w:val="0"/>
        <w:numPr>
          <w:ilvl w:val="0"/>
          <w:numId w:val="0"/>
        </w:numPr>
        <w:pBdr>
          <w:top w:val="none" w:sz="0" w:space="0" w:color="auto"/>
        </w:pBdr>
        <w:suppressAutoHyphens w:val="0"/>
        <w:ind w:left="360" w:hanging="360"/>
        <w:rPr>
          <w:color w:val="4472C4" w:themeColor="accent1"/>
        </w:rPr>
      </w:pPr>
      <w:bookmarkStart w:id="423" w:name="_Toc65673990"/>
      <w:bookmarkStart w:id="424" w:name="_Toc69473762"/>
      <w:bookmarkStart w:id="425" w:name="_Toc69799598"/>
      <w:bookmarkStart w:id="426" w:name="_Toc70338307"/>
      <w:bookmarkStart w:id="427" w:name="_Toc70516307"/>
      <w:bookmarkStart w:id="428" w:name="_Toc70579234"/>
      <w:bookmarkStart w:id="429" w:name="_Toc70952246"/>
      <w:r w:rsidRPr="00BE4743">
        <w:rPr>
          <w:color w:val="4472C4" w:themeColor="accent1"/>
        </w:rPr>
        <w:t xml:space="preserve">11.2 </w:t>
      </w:r>
      <w:r w:rsidRPr="00BE4743">
        <w:rPr>
          <w:color w:val="4472C4" w:themeColor="accent1"/>
        </w:rPr>
        <w:tab/>
      </w:r>
      <w:r w:rsidR="00AA4C79" w:rsidRPr="00BE4743">
        <w:rPr>
          <w:color w:val="4472C4" w:themeColor="accent1"/>
        </w:rPr>
        <w:t>Gender Action plan</w:t>
      </w:r>
      <w:bookmarkEnd w:id="423"/>
      <w:bookmarkEnd w:id="424"/>
      <w:bookmarkEnd w:id="425"/>
      <w:bookmarkEnd w:id="426"/>
      <w:bookmarkEnd w:id="427"/>
      <w:bookmarkEnd w:id="428"/>
      <w:bookmarkEnd w:id="429"/>
    </w:p>
    <w:p w14:paraId="5B096878" w14:textId="77777777" w:rsidR="00AA4C79" w:rsidRPr="00BE4743" w:rsidRDefault="00AA4C79" w:rsidP="00223D09">
      <w:pPr>
        <w:pStyle w:val="ListParagraph"/>
        <w:keepNext/>
        <w:keepLines/>
        <w:numPr>
          <w:ilvl w:val="0"/>
          <w:numId w:val="17"/>
        </w:numPr>
        <w:jc w:val="both"/>
        <w:outlineLvl w:val="1"/>
        <w:rPr>
          <w:rFonts w:ascii="Calibri" w:eastAsiaTheme="majorEastAsia" w:hAnsi="Calibri" w:cstheme="majorBidi"/>
          <w:vanish/>
          <w:szCs w:val="26"/>
        </w:rPr>
      </w:pPr>
      <w:bookmarkStart w:id="430" w:name="_Toc65673991"/>
      <w:bookmarkStart w:id="431" w:name="_Toc69473763"/>
      <w:bookmarkStart w:id="432" w:name="_Toc69799599"/>
      <w:bookmarkStart w:id="433" w:name="_Toc70338308"/>
      <w:bookmarkStart w:id="434" w:name="_Toc70516308"/>
      <w:bookmarkStart w:id="435" w:name="_Toc70579235"/>
      <w:bookmarkStart w:id="436" w:name="_Toc70952247"/>
      <w:bookmarkEnd w:id="430"/>
      <w:bookmarkEnd w:id="431"/>
      <w:bookmarkEnd w:id="432"/>
      <w:bookmarkEnd w:id="433"/>
      <w:bookmarkEnd w:id="434"/>
      <w:bookmarkEnd w:id="435"/>
      <w:bookmarkEnd w:id="436"/>
    </w:p>
    <w:p w14:paraId="12F9A634" w14:textId="77777777" w:rsidR="00AA4C79" w:rsidRPr="00BE4743" w:rsidRDefault="00AA4C79" w:rsidP="00E27804">
      <w:pPr>
        <w:pStyle w:val="Heading2"/>
        <w:keepLines/>
        <w:spacing w:before="240"/>
        <w:ind w:left="0"/>
        <w:rPr>
          <w:rFonts w:asciiTheme="minorHAnsi" w:hAnsiTheme="minorHAnsi" w:cstheme="minorHAnsi"/>
          <w:color w:val="4472C4" w:themeColor="accent1"/>
          <w:sz w:val="24"/>
        </w:rPr>
      </w:pPr>
      <w:bookmarkStart w:id="437" w:name="_Toc65673992"/>
      <w:bookmarkStart w:id="438" w:name="_Toc69473764"/>
      <w:bookmarkStart w:id="439" w:name="_Toc69799600"/>
      <w:bookmarkStart w:id="440" w:name="_Toc70338309"/>
      <w:bookmarkStart w:id="441" w:name="_Toc70516309"/>
      <w:bookmarkStart w:id="442" w:name="_Toc70579236"/>
      <w:bookmarkStart w:id="443" w:name="_Toc70952248"/>
      <w:r w:rsidRPr="00BE4743">
        <w:rPr>
          <w:rFonts w:asciiTheme="minorHAnsi" w:hAnsiTheme="minorHAnsi" w:cstheme="minorHAnsi"/>
          <w:color w:val="4472C4" w:themeColor="accent1"/>
          <w:sz w:val="24"/>
        </w:rPr>
        <w:t>Introduction</w:t>
      </w:r>
      <w:bookmarkEnd w:id="437"/>
      <w:bookmarkEnd w:id="438"/>
      <w:bookmarkEnd w:id="439"/>
      <w:bookmarkEnd w:id="440"/>
      <w:bookmarkEnd w:id="441"/>
      <w:bookmarkEnd w:id="442"/>
      <w:bookmarkEnd w:id="443"/>
    </w:p>
    <w:p w14:paraId="0E69CDDE" w14:textId="77777777" w:rsidR="00AA4C79" w:rsidRPr="00BE4743" w:rsidRDefault="00AA4C79" w:rsidP="00AA4C79">
      <w:r w:rsidRPr="00BE4743">
        <w:t xml:space="preserve">As previously described in the gender analysis, women in Sudan continue to face challenges in all areas of life resulting from entrenched gender inequalities within the context of the family and larger society. While gender relations have evolved and improved over the past decades, it appears that many women in Sudan will continue to have limited decision-making power within the context of climate change mitigation and adaption in the absence of effective measures to promote their active inclusion. </w:t>
      </w:r>
      <w:proofErr w:type="gramStart"/>
      <w:r w:rsidRPr="00BE4743">
        <w:t>Despite the fact that</w:t>
      </w:r>
      <w:proofErr w:type="gramEnd"/>
      <w:r w:rsidRPr="00BE4743">
        <w:t xml:space="preserve"> women are increasingly recognized as agents of change, with their role in the 2019 protests being the latest evidence, attitudinal change towards women will likely continue to be slow.  This lack of decision-making combined with limited control of resources stemming from deeply entrenched gendered power inequalities impacts the way women respond to climate change and how they can participate in climate action.  </w:t>
      </w:r>
    </w:p>
    <w:p w14:paraId="0C0B813D" w14:textId="77777777" w:rsidR="00AA4C79" w:rsidRPr="00BE4743" w:rsidRDefault="00AA4C79" w:rsidP="00E27804">
      <w:pPr>
        <w:pStyle w:val="Heading2"/>
        <w:keepLines/>
        <w:spacing w:before="240"/>
        <w:ind w:left="0"/>
        <w:rPr>
          <w:rFonts w:asciiTheme="minorHAnsi" w:hAnsiTheme="minorHAnsi" w:cstheme="minorHAnsi"/>
          <w:color w:val="4472C4" w:themeColor="accent1"/>
          <w:sz w:val="24"/>
        </w:rPr>
      </w:pPr>
      <w:bookmarkStart w:id="444" w:name="_Toc65673993"/>
      <w:bookmarkStart w:id="445" w:name="_Toc69473765"/>
      <w:bookmarkStart w:id="446" w:name="_Toc69799601"/>
      <w:bookmarkStart w:id="447" w:name="_Toc70338310"/>
      <w:bookmarkStart w:id="448" w:name="_Toc70516310"/>
      <w:bookmarkStart w:id="449" w:name="_Toc70579237"/>
      <w:bookmarkStart w:id="450" w:name="_Toc70952249"/>
      <w:r w:rsidRPr="00BE4743">
        <w:rPr>
          <w:rFonts w:asciiTheme="minorHAnsi" w:hAnsiTheme="minorHAnsi" w:cstheme="minorHAnsi"/>
          <w:color w:val="4472C4" w:themeColor="accent1"/>
          <w:sz w:val="24"/>
        </w:rPr>
        <w:t>Implementation priorities</w:t>
      </w:r>
      <w:bookmarkEnd w:id="444"/>
      <w:bookmarkEnd w:id="445"/>
      <w:bookmarkEnd w:id="446"/>
      <w:bookmarkEnd w:id="447"/>
      <w:bookmarkEnd w:id="448"/>
      <w:bookmarkEnd w:id="449"/>
      <w:bookmarkEnd w:id="450"/>
    </w:p>
    <w:p w14:paraId="3069AE7E" w14:textId="77777777" w:rsidR="00AA4C79" w:rsidRPr="00BE4743" w:rsidRDefault="00AA4C79" w:rsidP="00AA4C79">
      <w:r w:rsidRPr="00BE4743">
        <w:t xml:space="preserve">The establishment of priorities for a gender-responsive transparency framework is vital to ensure that the different needs, issues, and challenges of women and men are addressed. Failure to adopt a gendered approach would result in overlooking the previously described differences between men and women inadvertently reinforcing existing gender inequalities and women’s increased vulnerability to climate change. It is of critical importance that the transparency framework actively promotes the leadership of women in decision-making processes </w:t>
      </w:r>
      <w:proofErr w:type="gramStart"/>
      <w:r w:rsidRPr="00BE4743">
        <w:t>in order to</w:t>
      </w:r>
      <w:proofErr w:type="gramEnd"/>
      <w:r w:rsidRPr="00BE4743">
        <w:t xml:space="preserve"> achieve and sustain the full, equal and meaningful participation of women in climate action. Gender balance needs to be actively promoted in emerging institutional arrangements and the various technical working groups.  Similarly, it is a priority to increase the understanding and expertise of national institutions on the systematic integration of gender considerations into their work.  </w:t>
      </w:r>
    </w:p>
    <w:p w14:paraId="6157ED7D" w14:textId="77777777" w:rsidR="00AA4C79" w:rsidRPr="00BE4743" w:rsidRDefault="00AA4C79" w:rsidP="00E27804">
      <w:pPr>
        <w:pStyle w:val="Heading2"/>
        <w:keepLines/>
        <w:spacing w:before="240"/>
        <w:ind w:left="0"/>
        <w:rPr>
          <w:rFonts w:asciiTheme="minorHAnsi" w:hAnsiTheme="minorHAnsi" w:cstheme="minorHAnsi"/>
          <w:color w:val="4472C4" w:themeColor="accent1"/>
          <w:sz w:val="24"/>
        </w:rPr>
      </w:pPr>
      <w:bookmarkStart w:id="451" w:name="_Toc65673994"/>
      <w:bookmarkStart w:id="452" w:name="_Toc69473766"/>
      <w:bookmarkStart w:id="453" w:name="_Toc69799602"/>
      <w:bookmarkStart w:id="454" w:name="_Toc70338311"/>
      <w:bookmarkStart w:id="455" w:name="_Toc70516311"/>
      <w:bookmarkStart w:id="456" w:name="_Toc70579238"/>
      <w:bookmarkStart w:id="457" w:name="_Toc70952250"/>
      <w:r w:rsidRPr="00BE4743">
        <w:rPr>
          <w:rFonts w:asciiTheme="minorHAnsi" w:hAnsiTheme="minorHAnsi" w:cstheme="minorHAnsi"/>
          <w:color w:val="4472C4" w:themeColor="accent1"/>
          <w:sz w:val="24"/>
        </w:rPr>
        <w:t>Gender action plan</w:t>
      </w:r>
      <w:bookmarkEnd w:id="451"/>
      <w:bookmarkEnd w:id="452"/>
      <w:bookmarkEnd w:id="453"/>
      <w:bookmarkEnd w:id="454"/>
      <w:bookmarkEnd w:id="455"/>
      <w:bookmarkEnd w:id="456"/>
      <w:bookmarkEnd w:id="457"/>
    </w:p>
    <w:p w14:paraId="053ECCD3" w14:textId="1A479C07" w:rsidR="00AA4C79" w:rsidRPr="00BE4743" w:rsidRDefault="00AA4C79" w:rsidP="00AA4C79">
      <w:r w:rsidRPr="00BE4743">
        <w:t>These implementation priorities described above have been incorporated into the gender action plan shown in the table that follows.</w:t>
      </w:r>
      <w:r w:rsidR="00F01A7A" w:rsidRPr="00BE4743">
        <w:t xml:space="preserve"> It is recommended that up to 5% of the GEF grant is used for the activities identified in the action plan to ensure that the project contributes to achieving gender equality and the empowerment of women in the context of climate action.</w:t>
      </w:r>
    </w:p>
    <w:p w14:paraId="55446A28" w14:textId="5B89CD31" w:rsidR="00AA4C79" w:rsidRPr="00BE4743" w:rsidRDefault="00021674" w:rsidP="00021674">
      <w:pPr>
        <w:pStyle w:val="Heading1"/>
        <w:keepNext w:val="0"/>
        <w:numPr>
          <w:ilvl w:val="0"/>
          <w:numId w:val="0"/>
        </w:numPr>
        <w:pBdr>
          <w:top w:val="none" w:sz="0" w:space="0" w:color="auto"/>
        </w:pBdr>
        <w:suppressAutoHyphens w:val="0"/>
        <w:rPr>
          <w:color w:val="4472C4" w:themeColor="accent1"/>
        </w:rPr>
      </w:pPr>
      <w:bookmarkStart w:id="458" w:name="_Toc65673995"/>
      <w:bookmarkStart w:id="459" w:name="_Toc69473767"/>
      <w:bookmarkStart w:id="460" w:name="_Toc69799603"/>
      <w:bookmarkStart w:id="461" w:name="_Toc70338312"/>
      <w:bookmarkStart w:id="462" w:name="_Toc70516312"/>
      <w:bookmarkStart w:id="463" w:name="_Toc70579239"/>
      <w:bookmarkStart w:id="464" w:name="_Toc70952251"/>
      <w:r w:rsidRPr="00BE4743">
        <w:rPr>
          <w:color w:val="4472C4" w:themeColor="accent1"/>
        </w:rPr>
        <w:t>11.3</w:t>
      </w:r>
      <w:r w:rsidRPr="00BE4743">
        <w:rPr>
          <w:color w:val="4472C4" w:themeColor="accent1"/>
        </w:rPr>
        <w:tab/>
      </w:r>
      <w:r w:rsidR="00AA4C79" w:rsidRPr="00BE4743">
        <w:rPr>
          <w:color w:val="4472C4" w:themeColor="accent1"/>
        </w:rPr>
        <w:t>List of References</w:t>
      </w:r>
      <w:bookmarkEnd w:id="458"/>
      <w:bookmarkEnd w:id="459"/>
      <w:bookmarkEnd w:id="460"/>
      <w:bookmarkEnd w:id="461"/>
      <w:bookmarkEnd w:id="462"/>
      <w:bookmarkEnd w:id="463"/>
      <w:bookmarkEnd w:id="464"/>
    </w:p>
    <w:p w14:paraId="3CA96084" w14:textId="77777777" w:rsidR="00AA4C79" w:rsidRPr="00BE4743" w:rsidRDefault="00AA4C79" w:rsidP="00A661F4">
      <w:pPr>
        <w:pStyle w:val="ListParagraph"/>
        <w:numPr>
          <w:ilvl w:val="0"/>
          <w:numId w:val="72"/>
        </w:numPr>
      </w:pPr>
      <w:r w:rsidRPr="00BE4743">
        <w:t xml:space="preserve">Global Fund for Women (GFW), 2019. The Women’s Revolution in Sudan: We stand in solidarity with feminist activists fighting for their freedom, available at </w:t>
      </w:r>
      <w:hyperlink r:id="rId30" w:history="1">
        <w:r w:rsidRPr="00BE4743">
          <w:rPr>
            <w:rStyle w:val="Hyperlink"/>
          </w:rPr>
          <w:t>https://www.globalfundforwomen.org/sudan-womens-revolution-fighting-for-freedom/</w:t>
        </w:r>
      </w:hyperlink>
      <w:r w:rsidRPr="00BE4743">
        <w:t xml:space="preserve">. </w:t>
      </w:r>
    </w:p>
    <w:p w14:paraId="48E87594" w14:textId="77777777" w:rsidR="00AA4C79" w:rsidRPr="00BE4743" w:rsidRDefault="00AA4C79" w:rsidP="00A661F4">
      <w:pPr>
        <w:pStyle w:val="ListParagraph"/>
        <w:numPr>
          <w:ilvl w:val="0"/>
          <w:numId w:val="72"/>
        </w:numPr>
      </w:pPr>
      <w:r w:rsidRPr="00BE4743">
        <w:t>GoS, 2007. Women Empowerment Policy, Ministry of Social Welfare, Women and Child Affairs, March</w:t>
      </w:r>
    </w:p>
    <w:p w14:paraId="18F38F80" w14:textId="77777777" w:rsidR="00AA4C79" w:rsidRPr="00BE4743" w:rsidRDefault="00AA4C79" w:rsidP="00A661F4">
      <w:pPr>
        <w:pStyle w:val="ListParagraph"/>
        <w:numPr>
          <w:ilvl w:val="0"/>
          <w:numId w:val="72"/>
        </w:numPr>
      </w:pPr>
      <w:r w:rsidRPr="00BE4743">
        <w:t xml:space="preserve">GoS, 2011. Sudan Household Health Survey, 2010. Available at </w:t>
      </w:r>
      <w:hyperlink r:id="rId31" w:history="1">
        <w:r w:rsidRPr="00BE4743">
          <w:rPr>
            <w:rStyle w:val="Hyperlink"/>
          </w:rPr>
          <w:t>https://reliefweb.int/report/sudan/sudan-household-and-health-survey-second-round-2010-summary-report</w:t>
        </w:r>
      </w:hyperlink>
      <w:r w:rsidRPr="00BE4743">
        <w:t xml:space="preserve"> </w:t>
      </w:r>
    </w:p>
    <w:p w14:paraId="52D4E815" w14:textId="77777777" w:rsidR="00AA4C79" w:rsidRPr="00BE4743" w:rsidRDefault="00AA4C79" w:rsidP="00A661F4">
      <w:pPr>
        <w:pStyle w:val="ListParagraph"/>
        <w:numPr>
          <w:ilvl w:val="0"/>
          <w:numId w:val="72"/>
        </w:numPr>
      </w:pPr>
      <w:r w:rsidRPr="00BE4743">
        <w:t>GoS. 2019. Sudan's Constitution of 2019 (Subsequently amended)</w:t>
      </w:r>
    </w:p>
    <w:p w14:paraId="4CD84B83" w14:textId="0693B897" w:rsidR="00AA4C79" w:rsidRPr="00BE4743" w:rsidRDefault="00AA4C79" w:rsidP="00A661F4">
      <w:pPr>
        <w:pStyle w:val="ListParagraph"/>
        <w:numPr>
          <w:ilvl w:val="0"/>
          <w:numId w:val="72"/>
        </w:numPr>
      </w:pPr>
      <w:r w:rsidRPr="00BE4743">
        <w:t>HCENR, 2007</w:t>
      </w:r>
      <w:r w:rsidR="00CA766A" w:rsidRPr="00BE4743">
        <w:t>.</w:t>
      </w:r>
      <w:r w:rsidRPr="00BE4743">
        <w:t xml:space="preserve"> National Adaptation Programme of Action. Available at: </w:t>
      </w:r>
      <w:hyperlink r:id="rId32" w:history="1">
        <w:r w:rsidRPr="00BE4743">
          <w:rPr>
            <w:rStyle w:val="Hyperlink"/>
          </w:rPr>
          <w:t>https://www.adaptation-undp.org/projects/sudan-national-adaptation-programme-action-napa</w:t>
        </w:r>
      </w:hyperlink>
      <w:r w:rsidRPr="00BE4743">
        <w:t>.</w:t>
      </w:r>
    </w:p>
    <w:p w14:paraId="20D5D149" w14:textId="77777777" w:rsidR="00AA4C79" w:rsidRPr="00BE4743" w:rsidRDefault="00AA4C79" w:rsidP="00A661F4">
      <w:pPr>
        <w:pStyle w:val="ListParagraph"/>
        <w:numPr>
          <w:ilvl w:val="0"/>
          <w:numId w:val="72"/>
        </w:numPr>
      </w:pPr>
      <w:r w:rsidRPr="00BE4743">
        <w:t xml:space="preserve">HCENR, 2014. Climate Risk Finance for Sustainable and Climate Resilient Rain-fed Farming and Pastoral Systems Sudan. In: </w:t>
      </w:r>
      <w:hyperlink r:id="rId33" w:history="1">
        <w:r w:rsidRPr="00BE4743">
          <w:rPr>
            <w:rStyle w:val="Hyperlink"/>
          </w:rPr>
          <w:t>https://www.adaptation-undp.org/projects/ldcf2-sudan</w:t>
        </w:r>
      </w:hyperlink>
      <w:r w:rsidRPr="00BE4743">
        <w:t>.</w:t>
      </w:r>
    </w:p>
    <w:p w14:paraId="45CA9830" w14:textId="77777777" w:rsidR="00AA4C79" w:rsidRPr="00BE4743" w:rsidRDefault="00AA4C79" w:rsidP="00A661F4">
      <w:pPr>
        <w:pStyle w:val="ListParagraph"/>
        <w:numPr>
          <w:ilvl w:val="0"/>
          <w:numId w:val="72"/>
        </w:numPr>
      </w:pPr>
      <w:r w:rsidRPr="00BE4743">
        <w:t xml:space="preserve">HCENR, 2016. National Adaptation Plan. Khartoum, Sudan. Available at: </w:t>
      </w:r>
      <w:hyperlink r:id="rId34" w:history="1">
        <w:r w:rsidRPr="00BE4743">
          <w:rPr>
            <w:rStyle w:val="Hyperlink"/>
          </w:rPr>
          <w:t>https://www4.unfccc.int/sites/NAPC/Documents%20NAP/National%20Reports/Sudan%20NAP.pdf</w:t>
        </w:r>
      </w:hyperlink>
      <w:r w:rsidRPr="00BE4743">
        <w:t>.</w:t>
      </w:r>
    </w:p>
    <w:p w14:paraId="083D4BE6" w14:textId="77777777" w:rsidR="00AA4C79" w:rsidRPr="00BE4743" w:rsidRDefault="00AA4C79" w:rsidP="00A661F4">
      <w:pPr>
        <w:pStyle w:val="ListParagraph"/>
        <w:numPr>
          <w:ilvl w:val="0"/>
          <w:numId w:val="72"/>
        </w:numPr>
      </w:pPr>
      <w:r w:rsidRPr="00BE4743">
        <w:lastRenderedPageBreak/>
        <w:t xml:space="preserve">Index Mundi (IO), 2020. Labor force participation rate, female (% of female population ages 15+) (modeled ILO estimate) - Country Ranking; available at </w:t>
      </w:r>
      <w:hyperlink r:id="rId35" w:history="1">
        <w:r w:rsidRPr="00BE4743">
          <w:rPr>
            <w:rStyle w:val="Hyperlink"/>
          </w:rPr>
          <w:t>https://www.indexmundi.com/facts/indicators/SL.TLF.CACT.FE.ZS/rankings</w:t>
        </w:r>
      </w:hyperlink>
      <w:r w:rsidRPr="00BE4743">
        <w:t xml:space="preserve"> </w:t>
      </w:r>
    </w:p>
    <w:p w14:paraId="32955D98" w14:textId="77777777" w:rsidR="00AA4C79" w:rsidRPr="00BE4743" w:rsidRDefault="00AA4C79" w:rsidP="00A661F4">
      <w:pPr>
        <w:pStyle w:val="ListParagraph"/>
        <w:numPr>
          <w:ilvl w:val="0"/>
          <w:numId w:val="72"/>
        </w:numPr>
      </w:pPr>
      <w:r w:rsidRPr="00BE4743">
        <w:t xml:space="preserve">International Union for Conservation of Nature (IUCN), 2015. Gender and climate change: Strengthening climate action by promoting gender equality, available at: </w:t>
      </w:r>
      <w:hyperlink r:id="rId36" w:history="1">
        <w:r w:rsidRPr="00BE4743">
          <w:rPr>
            <w:rStyle w:val="Hyperlink"/>
          </w:rPr>
          <w:t>https://www.iucn.org/sites/dev/files/import/downloads/gender_and_climate_change_issues_brief_cop21__04122015.pdf</w:t>
        </w:r>
      </w:hyperlink>
      <w:r w:rsidRPr="00BE4743">
        <w:t xml:space="preserve"> </w:t>
      </w:r>
    </w:p>
    <w:p w14:paraId="27345C0C" w14:textId="77777777" w:rsidR="00AA4C79" w:rsidRPr="00BE4743" w:rsidRDefault="00AA4C79" w:rsidP="00A661F4">
      <w:pPr>
        <w:pStyle w:val="ListParagraph"/>
        <w:numPr>
          <w:ilvl w:val="0"/>
          <w:numId w:val="72"/>
        </w:numPr>
      </w:pPr>
      <w:r w:rsidRPr="00BE4743">
        <w:t xml:space="preserve">UN Women, 2005. Global Database on Violence against Women; available at </w:t>
      </w:r>
      <w:hyperlink r:id="rId37" w:history="1">
        <w:r w:rsidRPr="00BE4743">
          <w:rPr>
            <w:rStyle w:val="Hyperlink"/>
          </w:rPr>
          <w:t>https://evaw-global-database.unwomen.org/fr/countries/africa/sudan/2005/child-and-family-protection-unit</w:t>
        </w:r>
      </w:hyperlink>
      <w:r w:rsidRPr="00BE4743">
        <w:t xml:space="preserve"> </w:t>
      </w:r>
    </w:p>
    <w:p w14:paraId="1EBC0B4F" w14:textId="77777777" w:rsidR="00AA4C79" w:rsidRPr="00BE4743" w:rsidRDefault="00AA4C79" w:rsidP="00A661F4">
      <w:pPr>
        <w:pStyle w:val="ListParagraph"/>
        <w:numPr>
          <w:ilvl w:val="0"/>
          <w:numId w:val="72"/>
        </w:numPr>
      </w:pPr>
      <w:r w:rsidRPr="00BE4743">
        <w:t>UNDP, 2019a. Empowering Sudan: Renewable energy addressing poverty and development.</w:t>
      </w:r>
    </w:p>
    <w:p w14:paraId="2F0A8C19" w14:textId="77777777" w:rsidR="00AA4C79" w:rsidRPr="00BE4743" w:rsidRDefault="00AA4C79" w:rsidP="00A661F4">
      <w:pPr>
        <w:pStyle w:val="ListParagraph"/>
        <w:numPr>
          <w:ilvl w:val="0"/>
          <w:numId w:val="72"/>
        </w:numPr>
      </w:pPr>
      <w:r w:rsidRPr="00BE4743">
        <w:t>UNDP, 2019b. Human Development Report 2019: Beyond income, beyond averages, beyond today: Inequalities in human development in the 21st century.</w:t>
      </w:r>
    </w:p>
    <w:p w14:paraId="46E6A004" w14:textId="4562DD6C" w:rsidR="00AA4C79" w:rsidRPr="00BE4743" w:rsidRDefault="00AA4C79" w:rsidP="00A661F4">
      <w:pPr>
        <w:pStyle w:val="ListParagraph"/>
        <w:numPr>
          <w:ilvl w:val="0"/>
          <w:numId w:val="72"/>
        </w:numPr>
      </w:pPr>
      <w:r w:rsidRPr="00BE4743">
        <w:t xml:space="preserve">Women’s Watch, 1998. Summary of national action plans and strategies for implementation of the Platform for Action, Sudan; available at </w:t>
      </w:r>
      <w:hyperlink r:id="rId38" w:history="1">
        <w:r w:rsidRPr="00BE4743">
          <w:rPr>
            <w:rStyle w:val="Hyperlink"/>
          </w:rPr>
          <w:t>https://www.un.org/womenwatch/daw/country/national/africsum.htm</w:t>
        </w:r>
      </w:hyperlink>
      <w:r w:rsidRPr="00BE4743">
        <w:t xml:space="preserve"> </w:t>
      </w:r>
    </w:p>
    <w:p w14:paraId="42502B9F" w14:textId="77777777" w:rsidR="00EE6B27" w:rsidRPr="00BE4743" w:rsidRDefault="00EE6B27" w:rsidP="00A661F4">
      <w:pPr>
        <w:pStyle w:val="ListParagraph"/>
        <w:numPr>
          <w:ilvl w:val="0"/>
          <w:numId w:val="72"/>
        </w:numPr>
      </w:pPr>
      <w:r w:rsidRPr="00BE4743">
        <w:t>World Bank, 2020</w:t>
      </w:r>
      <w:r w:rsidR="00C33420" w:rsidRPr="00BE4743">
        <w:t xml:space="preserve">. Poverty &amp; Equity Brief: Sudan,  available at: </w:t>
      </w:r>
      <w:hyperlink r:id="rId39" w:history="1">
        <w:r w:rsidR="00C33420" w:rsidRPr="00BE4743">
          <w:rPr>
            <w:rStyle w:val="Hyperlink"/>
          </w:rPr>
          <w:t>https://databank.worldbank.org/data/download/poverty/33EF03BB-9722-4AE2-ABC7-AA2972D68AFE/Global_POVEQ_SDN.pdf</w:t>
        </w:r>
      </w:hyperlink>
      <w:r w:rsidR="00C33420" w:rsidRPr="00BE4743">
        <w:t xml:space="preserve"> </w:t>
      </w:r>
    </w:p>
    <w:p w14:paraId="12AD9BF2" w14:textId="5D3B5409" w:rsidR="00C33420" w:rsidRPr="00BE4743" w:rsidRDefault="00C33420" w:rsidP="00A661F4">
      <w:pPr>
        <w:pStyle w:val="ListParagraph"/>
        <w:numPr>
          <w:ilvl w:val="0"/>
          <w:numId w:val="72"/>
        </w:numPr>
        <w:sectPr w:rsidR="00C33420" w:rsidRPr="00BE4743" w:rsidSect="0032424D">
          <w:pgSz w:w="11906" w:h="16838" w:code="9"/>
          <w:pgMar w:top="1440" w:right="1440" w:bottom="1440" w:left="1440" w:header="720" w:footer="720" w:gutter="0"/>
          <w:cols w:space="720"/>
          <w:docGrid w:linePitch="360"/>
        </w:sectPr>
      </w:pPr>
      <w:r w:rsidRPr="00BE4743">
        <w:t xml:space="preserve">World Bank, 2021. Sudan data, available at: </w:t>
      </w:r>
      <w:hyperlink r:id="rId40" w:history="1">
        <w:r w:rsidRPr="00BE4743">
          <w:rPr>
            <w:rStyle w:val="Hyperlink"/>
          </w:rPr>
          <w:t>https://data.worldbank.org/indicator/SE.ENR.PRSC.FM.ZS?locations=SD</w:t>
        </w:r>
      </w:hyperlink>
      <w:r w:rsidRPr="00BE4743">
        <w:t xml:space="preserve"> </w:t>
      </w:r>
    </w:p>
    <w:p w14:paraId="29444963" w14:textId="77777777" w:rsidR="00AA4C79" w:rsidRPr="00BE4743" w:rsidRDefault="00AA4C79" w:rsidP="00AA4C79">
      <w:pPr>
        <w:spacing w:before="0" w:after="60"/>
        <w:rPr>
          <w:rFonts w:cstheme="minorHAnsi"/>
          <w:b/>
          <w:bCs/>
          <w:sz w:val="18"/>
          <w:szCs w:val="18"/>
        </w:rPr>
      </w:pPr>
      <w:r w:rsidRPr="00BE4743">
        <w:rPr>
          <w:rFonts w:cstheme="minorHAnsi"/>
          <w:b/>
          <w:bCs/>
          <w:sz w:val="18"/>
          <w:szCs w:val="18"/>
        </w:rPr>
        <w:lastRenderedPageBreak/>
        <w:t>Table 2: Gender Action Plan: Sudan’s Capacity Building Initiative for Transparency Project</w:t>
      </w:r>
    </w:p>
    <w:tbl>
      <w:tblPr>
        <w:tblStyle w:val="TableGrid1"/>
        <w:tblW w:w="14310" w:type="dxa"/>
        <w:tblInd w:w="-5" w:type="dxa"/>
        <w:tblLayout w:type="fixed"/>
        <w:tblLook w:val="04A0" w:firstRow="1" w:lastRow="0" w:firstColumn="1" w:lastColumn="0" w:noHBand="0" w:noVBand="1"/>
      </w:tblPr>
      <w:tblGrid>
        <w:gridCol w:w="1675"/>
        <w:gridCol w:w="27"/>
        <w:gridCol w:w="4148"/>
        <w:gridCol w:w="2972"/>
        <w:gridCol w:w="1443"/>
        <w:gridCol w:w="29"/>
        <w:gridCol w:w="1138"/>
        <w:gridCol w:w="934"/>
        <w:gridCol w:w="58"/>
        <w:gridCol w:w="1886"/>
      </w:tblGrid>
      <w:tr w:rsidR="00AA4C79" w:rsidRPr="00BE4743" w14:paraId="3105A919" w14:textId="77777777" w:rsidTr="00186DAC">
        <w:tc>
          <w:tcPr>
            <w:tcW w:w="1675" w:type="dxa"/>
            <w:vMerge w:val="restart"/>
            <w:tcBorders>
              <w:top w:val="single" w:sz="4" w:space="0" w:color="549E39"/>
              <w:left w:val="single" w:sz="4" w:space="0" w:color="549E39"/>
              <w:right w:val="single" w:sz="4" w:space="0" w:color="549E39"/>
            </w:tcBorders>
            <w:shd w:val="clear" w:color="auto" w:fill="E2EFD9" w:themeFill="accent6" w:themeFillTint="33"/>
            <w:vAlign w:val="center"/>
          </w:tcPr>
          <w:p w14:paraId="3BC036D4" w14:textId="77777777" w:rsidR="00AA4C79" w:rsidRPr="00BE4743" w:rsidRDefault="00AA4C79" w:rsidP="00AA4C79">
            <w:pPr>
              <w:spacing w:before="0"/>
              <w:jc w:val="left"/>
              <w:rPr>
                <w:rFonts w:cstheme="minorHAnsi"/>
                <w:b/>
                <w:bCs/>
                <w:sz w:val="18"/>
                <w:szCs w:val="18"/>
              </w:rPr>
            </w:pPr>
            <w:r w:rsidRPr="00BE4743">
              <w:rPr>
                <w:rFonts w:cstheme="minorHAnsi"/>
                <w:b/>
                <w:bCs/>
                <w:sz w:val="18"/>
                <w:szCs w:val="18"/>
              </w:rPr>
              <w:t xml:space="preserve">Component 1: </w:t>
            </w:r>
          </w:p>
          <w:p w14:paraId="58043104" w14:textId="77777777" w:rsidR="00AA4C79" w:rsidRPr="00BE4743" w:rsidRDefault="00AA4C79" w:rsidP="00AA4C79">
            <w:pPr>
              <w:spacing w:before="0"/>
              <w:jc w:val="left"/>
              <w:rPr>
                <w:rFonts w:cstheme="minorHAnsi"/>
                <w:sz w:val="18"/>
                <w:szCs w:val="18"/>
              </w:rPr>
            </w:pPr>
            <w:r w:rsidRPr="00BE4743">
              <w:rPr>
                <w:rFonts w:cstheme="minorHAnsi"/>
                <w:b/>
                <w:bCs/>
                <w:sz w:val="18"/>
                <w:szCs w:val="18"/>
              </w:rPr>
              <w:t>Strengthening of national institutions for transparency related activities</w:t>
            </w:r>
          </w:p>
        </w:tc>
        <w:tc>
          <w:tcPr>
            <w:tcW w:w="12635" w:type="dxa"/>
            <w:gridSpan w:val="9"/>
            <w:tcBorders>
              <w:top w:val="single" w:sz="4" w:space="0" w:color="549E39"/>
              <w:left w:val="single" w:sz="4" w:space="0" w:color="549E39"/>
              <w:bottom w:val="single" w:sz="4" w:space="0" w:color="549E39"/>
              <w:right w:val="single" w:sz="4" w:space="0" w:color="549E39"/>
            </w:tcBorders>
            <w:shd w:val="clear" w:color="auto" w:fill="E2EFD9" w:themeFill="accent6" w:themeFillTint="33"/>
          </w:tcPr>
          <w:p w14:paraId="33D943AA" w14:textId="77777777" w:rsidR="00AA4C79" w:rsidRPr="00BE4743" w:rsidRDefault="00AA4C79" w:rsidP="00AA4C79">
            <w:pPr>
              <w:spacing w:before="0"/>
              <w:rPr>
                <w:rFonts w:cstheme="minorHAnsi"/>
                <w:b/>
                <w:bCs/>
                <w:sz w:val="18"/>
                <w:szCs w:val="18"/>
              </w:rPr>
            </w:pPr>
            <w:r w:rsidRPr="00BE4743">
              <w:rPr>
                <w:rFonts w:cstheme="minorHAnsi"/>
                <w:b/>
                <w:bCs/>
                <w:sz w:val="18"/>
                <w:szCs w:val="18"/>
              </w:rPr>
              <w:t>Outcome 1.1. National institutional arrangements for climate change transparency are developed</w:t>
            </w:r>
          </w:p>
        </w:tc>
      </w:tr>
      <w:tr w:rsidR="00AA4C79" w:rsidRPr="00BE4743" w14:paraId="797B32B0" w14:textId="77777777" w:rsidTr="00186DAC">
        <w:tc>
          <w:tcPr>
            <w:tcW w:w="1675" w:type="dxa"/>
            <w:vMerge/>
            <w:tcBorders>
              <w:left w:val="single" w:sz="4" w:space="0" w:color="549E39"/>
              <w:right w:val="single" w:sz="4" w:space="0" w:color="549E39"/>
            </w:tcBorders>
            <w:shd w:val="clear" w:color="auto" w:fill="E2EFD9" w:themeFill="accent6" w:themeFillTint="33"/>
          </w:tcPr>
          <w:p w14:paraId="413503D7" w14:textId="77777777" w:rsidR="00AA4C79" w:rsidRPr="00BE4743" w:rsidRDefault="00AA4C79" w:rsidP="00AA4C79">
            <w:pPr>
              <w:spacing w:before="0"/>
              <w:rPr>
                <w:rFonts w:cstheme="minorHAnsi"/>
                <w:b/>
                <w:bCs/>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385623" w:themeFill="accent6" w:themeFillShade="80"/>
          </w:tcPr>
          <w:p w14:paraId="29E12E31"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Gender-related activity</w:t>
            </w:r>
          </w:p>
        </w:tc>
        <w:tc>
          <w:tcPr>
            <w:tcW w:w="2972" w:type="dxa"/>
            <w:tcBorders>
              <w:top w:val="single" w:sz="4" w:space="0" w:color="549E39"/>
              <w:left w:val="single" w:sz="4" w:space="0" w:color="549E39"/>
              <w:bottom w:val="single" w:sz="4" w:space="0" w:color="549E39"/>
            </w:tcBorders>
            <w:shd w:val="clear" w:color="auto" w:fill="385623" w:themeFill="accent6" w:themeFillShade="80"/>
          </w:tcPr>
          <w:p w14:paraId="3EB5D489"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Indicator</w:t>
            </w:r>
          </w:p>
        </w:tc>
        <w:tc>
          <w:tcPr>
            <w:tcW w:w="1472" w:type="dxa"/>
            <w:gridSpan w:val="2"/>
            <w:tcBorders>
              <w:top w:val="single" w:sz="4" w:space="0" w:color="549E39"/>
              <w:bottom w:val="single" w:sz="4" w:space="0" w:color="549E39"/>
            </w:tcBorders>
            <w:shd w:val="clear" w:color="auto" w:fill="385623" w:themeFill="accent6" w:themeFillShade="80"/>
          </w:tcPr>
          <w:p w14:paraId="60A7513A"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Target</w:t>
            </w:r>
          </w:p>
        </w:tc>
        <w:tc>
          <w:tcPr>
            <w:tcW w:w="1138" w:type="dxa"/>
            <w:tcBorders>
              <w:top w:val="single" w:sz="4" w:space="0" w:color="549E39"/>
              <w:bottom w:val="single" w:sz="4" w:space="0" w:color="549E39"/>
              <w:right w:val="single" w:sz="4" w:space="0" w:color="549E39"/>
            </w:tcBorders>
            <w:shd w:val="clear" w:color="auto" w:fill="385623" w:themeFill="accent6" w:themeFillShade="80"/>
          </w:tcPr>
          <w:p w14:paraId="0DE40686"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Baseline</w:t>
            </w:r>
          </w:p>
        </w:tc>
        <w:tc>
          <w:tcPr>
            <w:tcW w:w="934" w:type="dxa"/>
            <w:tcBorders>
              <w:top w:val="single" w:sz="4" w:space="0" w:color="549E39"/>
              <w:left w:val="single" w:sz="4" w:space="0" w:color="549E39"/>
              <w:bottom w:val="single" w:sz="4" w:space="0" w:color="549E39"/>
              <w:right w:val="single" w:sz="4" w:space="0" w:color="549E39"/>
            </w:tcBorders>
            <w:shd w:val="clear" w:color="auto" w:fill="385623" w:themeFill="accent6" w:themeFillShade="80"/>
          </w:tcPr>
          <w:p w14:paraId="7FDAFE18"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Timeline</w:t>
            </w:r>
          </w:p>
        </w:tc>
        <w:tc>
          <w:tcPr>
            <w:tcW w:w="1944" w:type="dxa"/>
            <w:gridSpan w:val="2"/>
            <w:tcBorders>
              <w:top w:val="single" w:sz="4" w:space="0" w:color="549E39"/>
              <w:left w:val="single" w:sz="4" w:space="0" w:color="549E39"/>
              <w:right w:val="single" w:sz="4" w:space="0" w:color="549E39"/>
            </w:tcBorders>
            <w:shd w:val="clear" w:color="auto" w:fill="385623" w:themeFill="accent6" w:themeFillShade="80"/>
          </w:tcPr>
          <w:p w14:paraId="0F52E07F"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Responsibility</w:t>
            </w:r>
          </w:p>
        </w:tc>
      </w:tr>
      <w:tr w:rsidR="00AA4C79" w:rsidRPr="00BE4743" w14:paraId="26DA52E4" w14:textId="77777777" w:rsidTr="00186DAC">
        <w:trPr>
          <w:trHeight w:val="665"/>
        </w:trPr>
        <w:tc>
          <w:tcPr>
            <w:tcW w:w="1675" w:type="dxa"/>
            <w:vMerge/>
            <w:tcBorders>
              <w:left w:val="single" w:sz="4" w:space="0" w:color="549E39"/>
              <w:right w:val="single" w:sz="4" w:space="0" w:color="549E39"/>
            </w:tcBorders>
            <w:shd w:val="clear" w:color="auto" w:fill="E2EFD9" w:themeFill="accent6" w:themeFillTint="33"/>
          </w:tcPr>
          <w:p w14:paraId="06547FE1"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72BA8A9D" w14:textId="77777777" w:rsidR="00AA4C79" w:rsidRPr="00BE4743" w:rsidRDefault="00AA4C79" w:rsidP="00AA4C79">
            <w:pPr>
              <w:spacing w:before="0"/>
              <w:jc w:val="left"/>
              <w:rPr>
                <w:rFonts w:cstheme="minorHAnsi"/>
                <w:sz w:val="18"/>
                <w:szCs w:val="18"/>
              </w:rPr>
            </w:pPr>
            <w:r w:rsidRPr="00BE4743">
              <w:rPr>
                <w:rFonts w:cstheme="minorHAnsi"/>
                <w:sz w:val="18"/>
                <w:szCs w:val="18"/>
              </w:rPr>
              <w:t>Establish a gender-subcommittee as part of the Inter-Ministerial Technical Working Group (IMTWG) to enhance inter-sectoral institutional coordination on gender and climate change</w:t>
            </w:r>
          </w:p>
        </w:tc>
        <w:tc>
          <w:tcPr>
            <w:tcW w:w="2972"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7964ABDB" w14:textId="77777777" w:rsidR="00AA4C79" w:rsidRPr="00BE4743" w:rsidRDefault="00AA4C79" w:rsidP="00AA4C79">
            <w:pPr>
              <w:spacing w:before="0"/>
              <w:jc w:val="left"/>
              <w:rPr>
                <w:rFonts w:cstheme="minorHAnsi"/>
                <w:sz w:val="18"/>
                <w:szCs w:val="18"/>
              </w:rPr>
            </w:pPr>
            <w:r w:rsidRPr="00BE4743">
              <w:rPr>
                <w:rFonts w:cstheme="minorHAnsi"/>
                <w:sz w:val="18"/>
                <w:szCs w:val="18"/>
              </w:rPr>
              <w:t>Gender-subcommittee established</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2621F675" w14:textId="77777777" w:rsidR="00AA4C79" w:rsidRPr="00BE4743" w:rsidRDefault="00AA4C79" w:rsidP="00AA4C79">
            <w:pPr>
              <w:spacing w:before="0"/>
              <w:jc w:val="center"/>
              <w:rPr>
                <w:rFonts w:cstheme="minorHAnsi"/>
                <w:sz w:val="18"/>
                <w:szCs w:val="18"/>
              </w:rPr>
            </w:pPr>
            <w:r w:rsidRPr="00BE4743">
              <w:rPr>
                <w:rFonts w:cstheme="minorHAnsi"/>
                <w:sz w:val="18"/>
                <w:szCs w:val="18"/>
              </w:rPr>
              <w:t>1 subcommittee</w:t>
            </w:r>
          </w:p>
        </w:tc>
        <w:tc>
          <w:tcPr>
            <w:tcW w:w="1138"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7FF8B0C1"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34" w:type="dxa"/>
            <w:tcBorders>
              <w:top w:val="single" w:sz="4" w:space="0" w:color="549E39"/>
              <w:left w:val="single" w:sz="4" w:space="0" w:color="549E39"/>
              <w:right w:val="single" w:sz="4" w:space="0" w:color="549E39"/>
            </w:tcBorders>
            <w:shd w:val="clear" w:color="auto" w:fill="E2EFD9" w:themeFill="accent6" w:themeFillTint="33"/>
            <w:vAlign w:val="center"/>
          </w:tcPr>
          <w:p w14:paraId="02A1DC8B" w14:textId="77777777" w:rsidR="00AA4C79" w:rsidRPr="00BE4743" w:rsidRDefault="00AA4C79" w:rsidP="00AA4C79">
            <w:pPr>
              <w:spacing w:before="0"/>
              <w:jc w:val="center"/>
              <w:rPr>
                <w:rFonts w:cstheme="minorHAnsi"/>
                <w:sz w:val="18"/>
                <w:szCs w:val="18"/>
              </w:rPr>
            </w:pPr>
            <w:r w:rsidRPr="00BE4743">
              <w:rPr>
                <w:rFonts w:cstheme="minorHAnsi"/>
                <w:sz w:val="18"/>
                <w:szCs w:val="18"/>
              </w:rPr>
              <w:t>Year 1</w:t>
            </w:r>
          </w:p>
        </w:tc>
        <w:tc>
          <w:tcPr>
            <w:tcW w:w="1944" w:type="dxa"/>
            <w:gridSpan w:val="2"/>
            <w:tcBorders>
              <w:left w:val="single" w:sz="4" w:space="0" w:color="549E39"/>
              <w:bottom w:val="single" w:sz="4" w:space="0" w:color="549E39"/>
              <w:right w:val="single" w:sz="4" w:space="0" w:color="549E39"/>
            </w:tcBorders>
            <w:shd w:val="clear" w:color="auto" w:fill="E2EFD9" w:themeFill="accent6" w:themeFillTint="33"/>
            <w:vAlign w:val="center"/>
          </w:tcPr>
          <w:p w14:paraId="169680DD" w14:textId="77777777" w:rsidR="00AA4C79" w:rsidRPr="00BE4743" w:rsidRDefault="00AA4C79" w:rsidP="00AA4C79">
            <w:pPr>
              <w:spacing w:before="0"/>
              <w:jc w:val="left"/>
              <w:rPr>
                <w:rFonts w:cstheme="minorHAnsi"/>
                <w:sz w:val="18"/>
                <w:szCs w:val="18"/>
              </w:rPr>
            </w:pPr>
            <w:r w:rsidRPr="00BE4743">
              <w:rPr>
                <w:rFonts w:cstheme="minorHAnsi"/>
                <w:sz w:val="18"/>
                <w:szCs w:val="18"/>
              </w:rPr>
              <w:t>Project Implementation Unit (PIU), HCENR</w:t>
            </w:r>
          </w:p>
        </w:tc>
      </w:tr>
      <w:tr w:rsidR="00AA4C79" w:rsidRPr="00BE4743" w14:paraId="0D606E4C" w14:textId="77777777" w:rsidTr="00186DAC">
        <w:trPr>
          <w:trHeight w:val="404"/>
        </w:trPr>
        <w:tc>
          <w:tcPr>
            <w:tcW w:w="1675" w:type="dxa"/>
            <w:vMerge/>
            <w:tcBorders>
              <w:left w:val="single" w:sz="4" w:space="0" w:color="549E39"/>
              <w:right w:val="single" w:sz="4" w:space="0" w:color="549E39"/>
            </w:tcBorders>
            <w:shd w:val="clear" w:color="auto" w:fill="E2EFD9" w:themeFill="accent6" w:themeFillTint="33"/>
          </w:tcPr>
          <w:p w14:paraId="20AAAC94"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4EAB62A3" w14:textId="77777777" w:rsidR="00AA4C79" w:rsidRPr="00BE4743" w:rsidRDefault="00AA4C79" w:rsidP="00AA4C79">
            <w:pPr>
              <w:spacing w:before="0"/>
              <w:jc w:val="left"/>
              <w:rPr>
                <w:rFonts w:cstheme="minorHAnsi"/>
                <w:sz w:val="18"/>
                <w:szCs w:val="18"/>
              </w:rPr>
            </w:pPr>
            <w:bookmarkStart w:id="465" w:name="_Hlk31805765"/>
            <w:r w:rsidRPr="00BE4743">
              <w:rPr>
                <w:rFonts w:cstheme="minorHAnsi"/>
                <w:sz w:val="18"/>
                <w:szCs w:val="18"/>
              </w:rPr>
              <w:t>Develop gender-responsive annual action plans for the three TWGs (GHG, Mitigation, V&amp;A)</w:t>
            </w:r>
            <w:bookmarkEnd w:id="465"/>
          </w:p>
        </w:tc>
        <w:tc>
          <w:tcPr>
            <w:tcW w:w="2972"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1FF3DBE3" w14:textId="77777777" w:rsidR="00AA4C79" w:rsidRPr="00BE4743" w:rsidRDefault="00AA4C79" w:rsidP="00AA4C79">
            <w:pPr>
              <w:spacing w:before="0"/>
              <w:jc w:val="left"/>
              <w:rPr>
                <w:rFonts w:cstheme="minorHAnsi"/>
                <w:sz w:val="18"/>
                <w:szCs w:val="18"/>
              </w:rPr>
            </w:pPr>
            <w:r w:rsidRPr="00BE4743">
              <w:rPr>
                <w:rFonts w:cstheme="minorHAnsi"/>
                <w:sz w:val="18"/>
                <w:szCs w:val="18"/>
              </w:rPr>
              <w:t xml:space="preserve"># of annual action plans that promote gender equality and the empowerment of women </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694750AE" w14:textId="77777777" w:rsidR="00AA4C79" w:rsidRPr="00BE4743" w:rsidRDefault="00AA4C79" w:rsidP="00AA4C79">
            <w:pPr>
              <w:spacing w:before="0"/>
              <w:jc w:val="center"/>
              <w:rPr>
                <w:rFonts w:cstheme="minorHAnsi"/>
                <w:sz w:val="18"/>
                <w:szCs w:val="18"/>
              </w:rPr>
            </w:pPr>
            <w:r w:rsidRPr="00BE4743">
              <w:rPr>
                <w:rFonts w:cstheme="minorHAnsi"/>
                <w:sz w:val="18"/>
                <w:szCs w:val="18"/>
              </w:rPr>
              <w:t>3 annual action plans</w:t>
            </w:r>
          </w:p>
        </w:tc>
        <w:tc>
          <w:tcPr>
            <w:tcW w:w="1138"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6FEF0C68"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34" w:type="dxa"/>
            <w:tcBorders>
              <w:top w:val="single" w:sz="4" w:space="0" w:color="549E39"/>
              <w:left w:val="single" w:sz="4" w:space="0" w:color="549E39"/>
              <w:right w:val="single" w:sz="4" w:space="0" w:color="549E39"/>
            </w:tcBorders>
            <w:shd w:val="clear" w:color="auto" w:fill="E2EFD9" w:themeFill="accent6" w:themeFillTint="33"/>
            <w:vAlign w:val="center"/>
          </w:tcPr>
          <w:p w14:paraId="40BBF2E2"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2,3,4</w:t>
            </w:r>
          </w:p>
        </w:tc>
        <w:tc>
          <w:tcPr>
            <w:tcW w:w="1944" w:type="dxa"/>
            <w:gridSpan w:val="2"/>
            <w:tcBorders>
              <w:left w:val="single" w:sz="4" w:space="0" w:color="549E39"/>
              <w:bottom w:val="single" w:sz="4" w:space="0" w:color="549E39"/>
              <w:right w:val="single" w:sz="4" w:space="0" w:color="549E39"/>
            </w:tcBorders>
            <w:shd w:val="clear" w:color="auto" w:fill="E2EFD9" w:themeFill="accent6" w:themeFillTint="33"/>
            <w:vAlign w:val="center"/>
          </w:tcPr>
          <w:p w14:paraId="0561A0BF"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AA4C79" w:rsidRPr="00BE4743" w14:paraId="1C4FCEC0" w14:textId="77777777" w:rsidTr="00186DAC">
        <w:tc>
          <w:tcPr>
            <w:tcW w:w="1675" w:type="dxa"/>
            <w:vMerge/>
            <w:tcBorders>
              <w:left w:val="single" w:sz="4" w:space="0" w:color="549E39"/>
              <w:right w:val="single" w:sz="4" w:space="0" w:color="549E39"/>
            </w:tcBorders>
            <w:shd w:val="clear" w:color="auto" w:fill="E2EFD9" w:themeFill="accent6" w:themeFillTint="33"/>
          </w:tcPr>
          <w:p w14:paraId="477401D9"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4877AA10" w14:textId="77777777" w:rsidR="00AA4C79" w:rsidRPr="00BE4743" w:rsidRDefault="00AA4C79" w:rsidP="00AA4C79">
            <w:pPr>
              <w:spacing w:before="0"/>
              <w:jc w:val="left"/>
              <w:rPr>
                <w:rFonts w:cstheme="minorHAnsi"/>
                <w:sz w:val="18"/>
                <w:szCs w:val="18"/>
              </w:rPr>
            </w:pPr>
            <w:r w:rsidRPr="00BE4743">
              <w:rPr>
                <w:rFonts w:cstheme="minorHAnsi"/>
                <w:sz w:val="18"/>
                <w:szCs w:val="18"/>
              </w:rPr>
              <w:t>Engage women’s organizations and gender specialists as members of the three TWGs</w:t>
            </w:r>
          </w:p>
        </w:tc>
        <w:tc>
          <w:tcPr>
            <w:tcW w:w="2972"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31C4058D" w14:textId="77777777" w:rsidR="00AA4C79" w:rsidRPr="00BE4743" w:rsidRDefault="00AA4C79" w:rsidP="00AA4C79">
            <w:pPr>
              <w:spacing w:before="0"/>
              <w:jc w:val="left"/>
              <w:rPr>
                <w:rFonts w:cstheme="minorHAnsi"/>
                <w:sz w:val="18"/>
                <w:szCs w:val="18"/>
              </w:rPr>
            </w:pPr>
            <w:r w:rsidRPr="00BE4743">
              <w:rPr>
                <w:rFonts w:cstheme="minorHAnsi"/>
                <w:sz w:val="18"/>
                <w:szCs w:val="18"/>
              </w:rPr>
              <w:t># of women’s organizations and gender specialists as members of the TWGs</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4815AE9D" w14:textId="77777777" w:rsidR="00AA4C79" w:rsidRPr="00BE4743" w:rsidRDefault="00AA4C79" w:rsidP="00AA4C79">
            <w:pPr>
              <w:spacing w:before="0"/>
              <w:jc w:val="center"/>
              <w:rPr>
                <w:rFonts w:cstheme="minorHAnsi"/>
                <w:sz w:val="18"/>
                <w:szCs w:val="18"/>
              </w:rPr>
            </w:pPr>
            <w:r w:rsidRPr="00BE4743">
              <w:rPr>
                <w:rFonts w:cstheme="minorHAnsi"/>
                <w:sz w:val="18"/>
                <w:szCs w:val="18"/>
              </w:rPr>
              <w:t>5 organizations or specialists</w:t>
            </w:r>
          </w:p>
        </w:tc>
        <w:tc>
          <w:tcPr>
            <w:tcW w:w="1138"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02D8A650"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34" w:type="dxa"/>
            <w:tcBorders>
              <w:left w:val="single" w:sz="4" w:space="0" w:color="549E39"/>
              <w:bottom w:val="single" w:sz="4" w:space="0" w:color="549E39"/>
              <w:right w:val="single" w:sz="4" w:space="0" w:color="549E39"/>
            </w:tcBorders>
            <w:shd w:val="clear" w:color="auto" w:fill="E2EFD9" w:themeFill="accent6" w:themeFillTint="33"/>
            <w:vAlign w:val="center"/>
          </w:tcPr>
          <w:p w14:paraId="4C710668"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1,2</w:t>
            </w:r>
          </w:p>
        </w:tc>
        <w:tc>
          <w:tcPr>
            <w:tcW w:w="1944"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270F983B"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AA4C79" w:rsidRPr="00BE4743" w14:paraId="194453A1" w14:textId="77777777" w:rsidTr="00186DAC">
        <w:trPr>
          <w:trHeight w:val="47"/>
        </w:trPr>
        <w:tc>
          <w:tcPr>
            <w:tcW w:w="1675" w:type="dxa"/>
            <w:vMerge/>
            <w:tcBorders>
              <w:left w:val="single" w:sz="4" w:space="0" w:color="549E39"/>
              <w:right w:val="single" w:sz="4" w:space="0" w:color="549E39"/>
            </w:tcBorders>
            <w:shd w:val="clear" w:color="auto" w:fill="E2EFD9" w:themeFill="accent6" w:themeFillTint="33"/>
          </w:tcPr>
          <w:p w14:paraId="3CBB61E2"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7BA6F589" w14:textId="77777777" w:rsidR="00AA4C79" w:rsidRPr="00BE4743" w:rsidRDefault="00AA4C79" w:rsidP="00AA4C79">
            <w:pPr>
              <w:spacing w:before="0"/>
              <w:jc w:val="left"/>
              <w:rPr>
                <w:rFonts w:cstheme="minorHAnsi"/>
                <w:sz w:val="18"/>
                <w:szCs w:val="18"/>
              </w:rPr>
            </w:pPr>
            <w:r w:rsidRPr="00BE4743">
              <w:rPr>
                <w:rFonts w:cstheme="minorHAnsi"/>
                <w:sz w:val="18"/>
                <w:szCs w:val="18"/>
              </w:rPr>
              <w:t>Ensure equal and meaningful participation of women in the 3 technical working groups (TWG)</w:t>
            </w:r>
          </w:p>
        </w:tc>
        <w:tc>
          <w:tcPr>
            <w:tcW w:w="2972"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4F269230" w14:textId="77777777" w:rsidR="00AA4C79" w:rsidRPr="00BE4743" w:rsidRDefault="00AA4C79" w:rsidP="00AA4C79">
            <w:pPr>
              <w:spacing w:before="0"/>
              <w:jc w:val="left"/>
              <w:rPr>
                <w:rFonts w:cstheme="minorHAnsi"/>
                <w:sz w:val="18"/>
                <w:szCs w:val="18"/>
              </w:rPr>
            </w:pPr>
            <w:r w:rsidRPr="00BE4743">
              <w:rPr>
                <w:rFonts w:cstheme="minorHAnsi"/>
                <w:sz w:val="18"/>
                <w:szCs w:val="18"/>
              </w:rPr>
              <w:t xml:space="preserve">% of women participating in the TWGs </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15C31A60" w14:textId="77777777" w:rsidR="00AA4C79" w:rsidRPr="00BE4743" w:rsidRDefault="00AA4C79" w:rsidP="00AA4C79">
            <w:pPr>
              <w:spacing w:before="0"/>
              <w:jc w:val="center"/>
              <w:rPr>
                <w:rFonts w:cstheme="minorHAnsi"/>
                <w:sz w:val="18"/>
                <w:szCs w:val="18"/>
              </w:rPr>
            </w:pPr>
            <w:r w:rsidRPr="00BE4743">
              <w:rPr>
                <w:rFonts w:cstheme="minorHAnsi"/>
                <w:sz w:val="18"/>
                <w:szCs w:val="18"/>
              </w:rPr>
              <w:t>50% of members of each TWG are women</w:t>
            </w:r>
          </w:p>
        </w:tc>
        <w:tc>
          <w:tcPr>
            <w:tcW w:w="1138"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78D78DAB" w14:textId="77777777" w:rsidR="00AA4C79" w:rsidRPr="00BE4743" w:rsidRDefault="00AA4C79" w:rsidP="00AA4C79">
            <w:pPr>
              <w:spacing w:before="0"/>
              <w:jc w:val="center"/>
              <w:rPr>
                <w:rFonts w:cstheme="minorHAnsi"/>
                <w:sz w:val="18"/>
                <w:szCs w:val="18"/>
              </w:rPr>
            </w:pPr>
            <w:r w:rsidRPr="00BE4743">
              <w:rPr>
                <w:rFonts w:cstheme="minorHAnsi"/>
                <w:sz w:val="18"/>
                <w:szCs w:val="18"/>
              </w:rPr>
              <w:t>NA</w:t>
            </w:r>
          </w:p>
        </w:tc>
        <w:tc>
          <w:tcPr>
            <w:tcW w:w="934" w:type="dxa"/>
            <w:tcBorders>
              <w:left w:val="single" w:sz="4" w:space="0" w:color="549E39"/>
              <w:bottom w:val="single" w:sz="4" w:space="0" w:color="549E39"/>
              <w:right w:val="single" w:sz="4" w:space="0" w:color="549E39"/>
            </w:tcBorders>
            <w:shd w:val="clear" w:color="auto" w:fill="E2EFD9" w:themeFill="accent6" w:themeFillTint="33"/>
            <w:vAlign w:val="center"/>
          </w:tcPr>
          <w:p w14:paraId="0062CD30"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1,2,3,4</w:t>
            </w:r>
          </w:p>
        </w:tc>
        <w:tc>
          <w:tcPr>
            <w:tcW w:w="1944"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69666BD9"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w:t>
            </w:r>
          </w:p>
        </w:tc>
      </w:tr>
      <w:tr w:rsidR="00AA4C79" w:rsidRPr="00BE4743" w14:paraId="57F2514C" w14:textId="77777777" w:rsidTr="00186DAC">
        <w:tc>
          <w:tcPr>
            <w:tcW w:w="1675" w:type="dxa"/>
            <w:vMerge/>
            <w:tcBorders>
              <w:left w:val="single" w:sz="4" w:space="0" w:color="549E39"/>
              <w:right w:val="single" w:sz="4" w:space="0" w:color="549E39"/>
            </w:tcBorders>
            <w:shd w:val="clear" w:color="auto" w:fill="E2EFD9" w:themeFill="accent6" w:themeFillTint="33"/>
          </w:tcPr>
          <w:p w14:paraId="6D4909A6"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26040E0E" w14:textId="77777777" w:rsidR="00AA4C79" w:rsidRPr="00BE4743" w:rsidRDefault="00AA4C79" w:rsidP="00AA4C79">
            <w:pPr>
              <w:spacing w:before="0"/>
              <w:jc w:val="left"/>
              <w:rPr>
                <w:rFonts w:cstheme="minorHAnsi"/>
                <w:sz w:val="18"/>
                <w:szCs w:val="18"/>
              </w:rPr>
            </w:pPr>
            <w:r w:rsidRPr="00BE4743">
              <w:rPr>
                <w:rFonts w:cstheme="minorHAnsi"/>
                <w:sz w:val="18"/>
                <w:szCs w:val="18"/>
              </w:rPr>
              <w:t>Organize high-level consultations on gender-responsive inter-institutional transparency coordination mechanisms</w:t>
            </w:r>
          </w:p>
        </w:tc>
        <w:tc>
          <w:tcPr>
            <w:tcW w:w="2972"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049C0688" w14:textId="77777777" w:rsidR="00AA4C79" w:rsidRPr="00BE4743" w:rsidRDefault="00AA4C79" w:rsidP="00AA4C79">
            <w:pPr>
              <w:spacing w:before="0"/>
              <w:jc w:val="left"/>
              <w:rPr>
                <w:rFonts w:cstheme="minorHAnsi"/>
                <w:sz w:val="18"/>
                <w:szCs w:val="18"/>
              </w:rPr>
            </w:pPr>
            <w:r w:rsidRPr="00BE4743">
              <w:rPr>
                <w:rFonts w:cstheme="minorHAnsi"/>
                <w:sz w:val="18"/>
                <w:szCs w:val="18"/>
              </w:rPr>
              <w:t>High-level consultation on gender-responsive transparency framework held</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70B341E8" w14:textId="77777777" w:rsidR="00AA4C79" w:rsidRPr="00BE4743" w:rsidRDefault="00AA4C79" w:rsidP="00AA4C79">
            <w:pPr>
              <w:spacing w:before="0"/>
              <w:jc w:val="center"/>
              <w:rPr>
                <w:rFonts w:cstheme="minorHAnsi"/>
                <w:sz w:val="18"/>
                <w:szCs w:val="18"/>
              </w:rPr>
            </w:pPr>
            <w:r w:rsidRPr="00BE4743">
              <w:rPr>
                <w:rFonts w:cstheme="minorHAnsi"/>
                <w:sz w:val="18"/>
                <w:szCs w:val="18"/>
              </w:rPr>
              <w:t>2 consultations</w:t>
            </w:r>
          </w:p>
        </w:tc>
        <w:tc>
          <w:tcPr>
            <w:tcW w:w="1138" w:type="dxa"/>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27F44B75"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34" w:type="dxa"/>
            <w:tcBorders>
              <w:left w:val="single" w:sz="4" w:space="0" w:color="549E39"/>
              <w:bottom w:val="single" w:sz="4" w:space="0" w:color="549E39"/>
              <w:right w:val="single" w:sz="4" w:space="0" w:color="549E39"/>
            </w:tcBorders>
            <w:shd w:val="clear" w:color="auto" w:fill="E2EFD9" w:themeFill="accent6" w:themeFillTint="33"/>
            <w:vAlign w:val="center"/>
          </w:tcPr>
          <w:p w14:paraId="61FF89D0"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2,3</w:t>
            </w:r>
          </w:p>
        </w:tc>
        <w:tc>
          <w:tcPr>
            <w:tcW w:w="1944" w:type="dxa"/>
            <w:gridSpan w:val="2"/>
            <w:tcBorders>
              <w:top w:val="single" w:sz="4" w:space="0" w:color="549E39"/>
              <w:left w:val="single" w:sz="4" w:space="0" w:color="549E39"/>
              <w:bottom w:val="single" w:sz="4" w:space="0" w:color="549E39"/>
              <w:right w:val="single" w:sz="4" w:space="0" w:color="549E39"/>
            </w:tcBorders>
            <w:shd w:val="clear" w:color="auto" w:fill="E2EFD9" w:themeFill="accent6" w:themeFillTint="33"/>
            <w:vAlign w:val="center"/>
          </w:tcPr>
          <w:p w14:paraId="2356E740"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AA4C79" w:rsidRPr="00BE4743" w14:paraId="6C259956" w14:textId="77777777" w:rsidTr="00186DAC">
        <w:tc>
          <w:tcPr>
            <w:tcW w:w="1675" w:type="dxa"/>
            <w:vMerge w:val="restart"/>
            <w:tcBorders>
              <w:top w:val="single" w:sz="4" w:space="0" w:color="549E39"/>
              <w:left w:val="single" w:sz="4" w:space="0" w:color="549E39"/>
              <w:right w:val="single" w:sz="4" w:space="0" w:color="549E39"/>
            </w:tcBorders>
            <w:shd w:val="clear" w:color="auto" w:fill="C5E0B3" w:themeFill="accent6" w:themeFillTint="66"/>
            <w:vAlign w:val="center"/>
          </w:tcPr>
          <w:p w14:paraId="0625C2A7" w14:textId="77777777" w:rsidR="00AA4C79" w:rsidRPr="00BE4743" w:rsidRDefault="00AA4C79" w:rsidP="00AA4C79">
            <w:pPr>
              <w:spacing w:before="0"/>
              <w:jc w:val="left"/>
              <w:rPr>
                <w:rFonts w:cstheme="minorHAnsi"/>
                <w:b/>
                <w:bCs/>
                <w:sz w:val="18"/>
                <w:szCs w:val="18"/>
              </w:rPr>
            </w:pPr>
            <w:r w:rsidRPr="00BE4743">
              <w:rPr>
                <w:rFonts w:cstheme="minorHAnsi"/>
                <w:b/>
                <w:bCs/>
                <w:sz w:val="18"/>
                <w:szCs w:val="18"/>
              </w:rPr>
              <w:t xml:space="preserve">Component 2: </w:t>
            </w:r>
          </w:p>
          <w:p w14:paraId="71A945AD" w14:textId="77777777" w:rsidR="00AA4C79" w:rsidRPr="00BE4743" w:rsidRDefault="00AA4C79" w:rsidP="00AA4C79">
            <w:pPr>
              <w:spacing w:before="0"/>
              <w:jc w:val="left"/>
              <w:rPr>
                <w:rFonts w:cstheme="minorHAnsi"/>
                <w:sz w:val="18"/>
                <w:szCs w:val="18"/>
              </w:rPr>
            </w:pPr>
            <w:r w:rsidRPr="00BE4743">
              <w:rPr>
                <w:rFonts w:cstheme="minorHAnsi"/>
                <w:b/>
                <w:bCs/>
                <w:sz w:val="18"/>
                <w:szCs w:val="18"/>
              </w:rPr>
              <w:t xml:space="preserve">Provision of tools, </w:t>
            </w:r>
            <w:proofErr w:type="gramStart"/>
            <w:r w:rsidRPr="00BE4743">
              <w:rPr>
                <w:rFonts w:cstheme="minorHAnsi"/>
                <w:b/>
                <w:bCs/>
                <w:sz w:val="18"/>
                <w:szCs w:val="18"/>
              </w:rPr>
              <w:t>training</w:t>
            </w:r>
            <w:proofErr w:type="gramEnd"/>
            <w:r w:rsidRPr="00BE4743">
              <w:rPr>
                <w:rFonts w:cstheme="minorHAnsi"/>
                <w:b/>
                <w:bCs/>
                <w:sz w:val="18"/>
                <w:szCs w:val="18"/>
              </w:rPr>
              <w:t xml:space="preserve"> and assistance for meeting the transparency provisions established in the Paris Agreement</w:t>
            </w:r>
          </w:p>
        </w:tc>
        <w:tc>
          <w:tcPr>
            <w:tcW w:w="12635" w:type="dxa"/>
            <w:gridSpan w:val="9"/>
            <w:tcBorders>
              <w:top w:val="single" w:sz="4" w:space="0" w:color="549E39"/>
              <w:left w:val="single" w:sz="4" w:space="0" w:color="549E39"/>
              <w:bottom w:val="single" w:sz="4" w:space="0" w:color="549E39"/>
              <w:right w:val="single" w:sz="4" w:space="0" w:color="549E39"/>
            </w:tcBorders>
            <w:shd w:val="clear" w:color="auto" w:fill="C5E0B3" w:themeFill="accent6" w:themeFillTint="66"/>
          </w:tcPr>
          <w:p w14:paraId="05E2E2DB" w14:textId="77777777" w:rsidR="00AA4C79" w:rsidRPr="00BE4743" w:rsidRDefault="00AA4C79" w:rsidP="00AA4C79">
            <w:pPr>
              <w:spacing w:before="0"/>
              <w:rPr>
                <w:rFonts w:cstheme="minorHAnsi"/>
                <w:b/>
                <w:bCs/>
                <w:sz w:val="18"/>
                <w:szCs w:val="18"/>
              </w:rPr>
            </w:pPr>
            <w:r w:rsidRPr="00BE4743">
              <w:rPr>
                <w:rFonts w:cstheme="minorHAnsi"/>
                <w:b/>
                <w:bCs/>
                <w:sz w:val="18"/>
                <w:szCs w:val="18"/>
              </w:rPr>
              <w:t>Outcome 2.1. National capacity for transparency under Paris Agreement has been built, in line with modalities, procedures and guidelines for transparency under Art.13</w:t>
            </w:r>
          </w:p>
        </w:tc>
      </w:tr>
      <w:tr w:rsidR="00AA4C79" w:rsidRPr="00BE4743" w14:paraId="13FFEBAB" w14:textId="77777777" w:rsidTr="00186DAC">
        <w:tc>
          <w:tcPr>
            <w:tcW w:w="1675" w:type="dxa"/>
            <w:vMerge/>
            <w:tcBorders>
              <w:left w:val="single" w:sz="4" w:space="0" w:color="549E39"/>
              <w:right w:val="single" w:sz="4" w:space="0" w:color="549E39"/>
            </w:tcBorders>
            <w:shd w:val="clear" w:color="auto" w:fill="C5E0B3" w:themeFill="accent6" w:themeFillTint="66"/>
          </w:tcPr>
          <w:p w14:paraId="797877C4" w14:textId="77777777" w:rsidR="00AA4C79" w:rsidRPr="00BE4743" w:rsidRDefault="00AA4C79" w:rsidP="00AA4C79">
            <w:pPr>
              <w:spacing w:before="0"/>
              <w:rPr>
                <w:rFonts w:cstheme="minorHAnsi"/>
                <w:b/>
                <w:bCs/>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385623" w:themeFill="accent6" w:themeFillShade="80"/>
          </w:tcPr>
          <w:p w14:paraId="1D97A067"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Gender-related activity</w:t>
            </w:r>
          </w:p>
        </w:tc>
        <w:tc>
          <w:tcPr>
            <w:tcW w:w="2972" w:type="dxa"/>
            <w:tcBorders>
              <w:top w:val="single" w:sz="4" w:space="0" w:color="549E39"/>
              <w:left w:val="single" w:sz="4" w:space="0" w:color="549E39"/>
              <w:bottom w:val="single" w:sz="4" w:space="0" w:color="549E39"/>
            </w:tcBorders>
            <w:shd w:val="clear" w:color="auto" w:fill="385623" w:themeFill="accent6" w:themeFillShade="80"/>
          </w:tcPr>
          <w:p w14:paraId="5CF14F2E"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Indicator</w:t>
            </w:r>
          </w:p>
        </w:tc>
        <w:tc>
          <w:tcPr>
            <w:tcW w:w="1472" w:type="dxa"/>
            <w:gridSpan w:val="2"/>
            <w:tcBorders>
              <w:top w:val="single" w:sz="4" w:space="0" w:color="549E39"/>
              <w:bottom w:val="single" w:sz="4" w:space="0" w:color="549E39"/>
            </w:tcBorders>
            <w:shd w:val="clear" w:color="auto" w:fill="385623" w:themeFill="accent6" w:themeFillShade="80"/>
          </w:tcPr>
          <w:p w14:paraId="307787A8"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Target</w:t>
            </w:r>
          </w:p>
        </w:tc>
        <w:tc>
          <w:tcPr>
            <w:tcW w:w="1138" w:type="dxa"/>
            <w:tcBorders>
              <w:top w:val="single" w:sz="4" w:space="0" w:color="549E39"/>
              <w:bottom w:val="single" w:sz="4" w:space="0" w:color="549E39"/>
              <w:right w:val="single" w:sz="4" w:space="0" w:color="549E39"/>
            </w:tcBorders>
            <w:shd w:val="clear" w:color="auto" w:fill="385623" w:themeFill="accent6" w:themeFillShade="80"/>
          </w:tcPr>
          <w:p w14:paraId="749BF9BE"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Baseline</w:t>
            </w:r>
          </w:p>
        </w:tc>
        <w:tc>
          <w:tcPr>
            <w:tcW w:w="992" w:type="dxa"/>
            <w:gridSpan w:val="2"/>
            <w:tcBorders>
              <w:top w:val="single" w:sz="4" w:space="0" w:color="549E39"/>
              <w:left w:val="single" w:sz="4" w:space="0" w:color="549E39"/>
              <w:bottom w:val="single" w:sz="4" w:space="0" w:color="549E39"/>
              <w:right w:val="single" w:sz="4" w:space="0" w:color="549E39"/>
            </w:tcBorders>
            <w:shd w:val="clear" w:color="auto" w:fill="385623" w:themeFill="accent6" w:themeFillShade="80"/>
          </w:tcPr>
          <w:p w14:paraId="1EC8D354"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Timeline</w:t>
            </w:r>
          </w:p>
        </w:tc>
        <w:tc>
          <w:tcPr>
            <w:tcW w:w="1886" w:type="dxa"/>
            <w:tcBorders>
              <w:top w:val="single" w:sz="4" w:space="0" w:color="549E39"/>
              <w:left w:val="single" w:sz="4" w:space="0" w:color="549E39"/>
              <w:right w:val="single" w:sz="4" w:space="0" w:color="549E39"/>
            </w:tcBorders>
            <w:shd w:val="clear" w:color="auto" w:fill="385623" w:themeFill="accent6" w:themeFillShade="80"/>
          </w:tcPr>
          <w:p w14:paraId="1960072C"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Responsibility</w:t>
            </w:r>
          </w:p>
        </w:tc>
      </w:tr>
      <w:tr w:rsidR="00AA4C79" w:rsidRPr="00BE4743" w14:paraId="269C3D6C" w14:textId="77777777" w:rsidTr="00186DAC">
        <w:trPr>
          <w:trHeight w:val="467"/>
        </w:trPr>
        <w:tc>
          <w:tcPr>
            <w:tcW w:w="1675" w:type="dxa"/>
            <w:vMerge/>
            <w:tcBorders>
              <w:left w:val="single" w:sz="4" w:space="0" w:color="549E39"/>
              <w:right w:val="single" w:sz="4" w:space="0" w:color="549E39"/>
            </w:tcBorders>
            <w:shd w:val="clear" w:color="auto" w:fill="C5E0B3" w:themeFill="accent6" w:themeFillTint="66"/>
          </w:tcPr>
          <w:p w14:paraId="5C00B9F0"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22EA1C95" w14:textId="77777777" w:rsidR="00AA4C79" w:rsidRPr="00BE4743" w:rsidRDefault="00AA4C79" w:rsidP="00AA4C79">
            <w:pPr>
              <w:spacing w:before="0"/>
              <w:jc w:val="left"/>
              <w:rPr>
                <w:rFonts w:cstheme="minorHAnsi"/>
                <w:sz w:val="18"/>
                <w:szCs w:val="18"/>
              </w:rPr>
            </w:pPr>
            <w:r w:rsidRPr="00BE4743">
              <w:rPr>
                <w:rFonts w:cstheme="minorHAnsi"/>
                <w:sz w:val="18"/>
                <w:szCs w:val="18"/>
              </w:rPr>
              <w:t>Identify gender-responsive strategies/actions to be integrated into transparency training programs</w:t>
            </w:r>
          </w:p>
        </w:tc>
        <w:tc>
          <w:tcPr>
            <w:tcW w:w="2972"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0A57454B" w14:textId="77777777" w:rsidR="00AA4C79" w:rsidRPr="00BE4743" w:rsidRDefault="00AA4C79" w:rsidP="00AA4C79">
            <w:pPr>
              <w:spacing w:before="0"/>
              <w:jc w:val="left"/>
              <w:rPr>
                <w:rFonts w:cstheme="minorHAnsi"/>
                <w:sz w:val="18"/>
                <w:szCs w:val="18"/>
              </w:rPr>
            </w:pPr>
            <w:r w:rsidRPr="00BE4743">
              <w:rPr>
                <w:rFonts w:cstheme="minorHAnsi"/>
                <w:sz w:val="18"/>
                <w:szCs w:val="18"/>
              </w:rPr>
              <w:t># of strategies/actions that promote gender equality and the empowerment of women in training programs</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5109F475" w14:textId="77777777" w:rsidR="00AA4C79" w:rsidRPr="00BE4743" w:rsidRDefault="00AA4C79" w:rsidP="00AA4C79">
            <w:pPr>
              <w:spacing w:before="0"/>
              <w:jc w:val="center"/>
              <w:rPr>
                <w:rFonts w:cstheme="minorHAnsi"/>
                <w:sz w:val="18"/>
                <w:szCs w:val="18"/>
              </w:rPr>
            </w:pPr>
            <w:r w:rsidRPr="00BE4743">
              <w:rPr>
                <w:rFonts w:cstheme="minorHAnsi"/>
                <w:sz w:val="18"/>
                <w:szCs w:val="18"/>
              </w:rPr>
              <w:t>5</w:t>
            </w:r>
          </w:p>
        </w:tc>
        <w:tc>
          <w:tcPr>
            <w:tcW w:w="1138"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05F41EC6" w14:textId="77777777" w:rsidR="00AA4C79" w:rsidRPr="00BE4743" w:rsidRDefault="00AA4C79" w:rsidP="00AA4C79">
            <w:pPr>
              <w:spacing w:before="0"/>
              <w:jc w:val="center"/>
              <w:rPr>
                <w:rFonts w:cstheme="minorHAnsi"/>
                <w:sz w:val="18"/>
                <w:szCs w:val="18"/>
              </w:rPr>
            </w:pPr>
            <w:r w:rsidRPr="00BE4743">
              <w:rPr>
                <w:rFonts w:cstheme="minorHAnsi"/>
                <w:sz w:val="18"/>
                <w:szCs w:val="18"/>
              </w:rPr>
              <w:t>None</w:t>
            </w:r>
          </w:p>
        </w:tc>
        <w:tc>
          <w:tcPr>
            <w:tcW w:w="992" w:type="dxa"/>
            <w:gridSpan w:val="2"/>
            <w:tcBorders>
              <w:top w:val="single" w:sz="4" w:space="0" w:color="549E39"/>
              <w:left w:val="single" w:sz="4" w:space="0" w:color="549E39"/>
              <w:right w:val="single" w:sz="4" w:space="0" w:color="549E39"/>
            </w:tcBorders>
            <w:shd w:val="clear" w:color="auto" w:fill="C5E0B3" w:themeFill="accent6" w:themeFillTint="66"/>
            <w:vAlign w:val="center"/>
          </w:tcPr>
          <w:p w14:paraId="014D457C" w14:textId="77777777" w:rsidR="00AA4C79" w:rsidRPr="00BE4743" w:rsidRDefault="00AA4C79" w:rsidP="00AA4C79">
            <w:pPr>
              <w:spacing w:before="0"/>
              <w:jc w:val="center"/>
              <w:rPr>
                <w:rFonts w:cstheme="minorHAnsi"/>
                <w:sz w:val="18"/>
                <w:szCs w:val="18"/>
              </w:rPr>
            </w:pPr>
            <w:r w:rsidRPr="00BE4743">
              <w:rPr>
                <w:rFonts w:cstheme="minorHAnsi"/>
                <w:sz w:val="18"/>
                <w:szCs w:val="18"/>
              </w:rPr>
              <w:t>Year 1,2</w:t>
            </w:r>
          </w:p>
        </w:tc>
        <w:tc>
          <w:tcPr>
            <w:tcW w:w="1886" w:type="dxa"/>
            <w:tcBorders>
              <w:left w:val="single" w:sz="4" w:space="0" w:color="549E39"/>
              <w:bottom w:val="single" w:sz="4" w:space="0" w:color="549E39"/>
              <w:right w:val="single" w:sz="4" w:space="0" w:color="549E39"/>
            </w:tcBorders>
            <w:shd w:val="clear" w:color="auto" w:fill="C5E0B3" w:themeFill="accent6" w:themeFillTint="66"/>
            <w:vAlign w:val="center"/>
          </w:tcPr>
          <w:p w14:paraId="0C6F5854"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AA4C79" w:rsidRPr="00BE4743" w14:paraId="10DCE1BF" w14:textId="77777777" w:rsidTr="00186DAC">
        <w:tc>
          <w:tcPr>
            <w:tcW w:w="1675" w:type="dxa"/>
            <w:vMerge/>
            <w:tcBorders>
              <w:left w:val="single" w:sz="4" w:space="0" w:color="549E39"/>
              <w:right w:val="single" w:sz="4" w:space="0" w:color="549E39"/>
            </w:tcBorders>
            <w:shd w:val="clear" w:color="auto" w:fill="C5E0B3" w:themeFill="accent6" w:themeFillTint="66"/>
          </w:tcPr>
          <w:p w14:paraId="52ED3256"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70B0E41E" w14:textId="77777777" w:rsidR="00AA4C79" w:rsidRPr="00BE4743" w:rsidRDefault="00AA4C79" w:rsidP="00AA4C79">
            <w:pPr>
              <w:spacing w:before="0"/>
              <w:jc w:val="left"/>
              <w:rPr>
                <w:rFonts w:cstheme="minorHAnsi"/>
                <w:sz w:val="18"/>
                <w:szCs w:val="18"/>
              </w:rPr>
            </w:pPr>
            <w:r w:rsidRPr="00BE4743">
              <w:rPr>
                <w:rFonts w:cstheme="minorHAnsi"/>
                <w:sz w:val="18"/>
                <w:szCs w:val="18"/>
              </w:rPr>
              <w:t>Ensure equal and meaningful participation of women in all trainings</w:t>
            </w:r>
          </w:p>
        </w:tc>
        <w:tc>
          <w:tcPr>
            <w:tcW w:w="2972"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4D2C575F" w14:textId="77777777" w:rsidR="00AA4C79" w:rsidRPr="00BE4743" w:rsidRDefault="00AA4C79" w:rsidP="00AA4C79">
            <w:pPr>
              <w:spacing w:before="0"/>
              <w:jc w:val="left"/>
              <w:rPr>
                <w:rFonts w:cstheme="minorHAnsi"/>
                <w:sz w:val="18"/>
                <w:szCs w:val="18"/>
              </w:rPr>
            </w:pPr>
            <w:r w:rsidRPr="00BE4743">
              <w:rPr>
                <w:rFonts w:cstheme="minorHAnsi"/>
                <w:sz w:val="18"/>
                <w:szCs w:val="18"/>
              </w:rPr>
              <w:t>% of women participating in the trainings on MRV systems, GHG inventories and on quantifying impacts of mitigation and adaptation actions</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3920B6BF" w14:textId="77777777" w:rsidR="00AA4C79" w:rsidRPr="00BE4743" w:rsidRDefault="00AA4C79" w:rsidP="00AA4C79">
            <w:pPr>
              <w:spacing w:before="0"/>
              <w:jc w:val="center"/>
              <w:rPr>
                <w:rFonts w:cstheme="minorHAnsi"/>
                <w:sz w:val="18"/>
                <w:szCs w:val="18"/>
              </w:rPr>
            </w:pPr>
            <w:r w:rsidRPr="00BE4743">
              <w:rPr>
                <w:rFonts w:cstheme="minorHAnsi"/>
                <w:sz w:val="18"/>
                <w:szCs w:val="18"/>
              </w:rPr>
              <w:t>50% of members of each training activity are women</w:t>
            </w:r>
          </w:p>
        </w:tc>
        <w:tc>
          <w:tcPr>
            <w:tcW w:w="1138"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370F920E" w14:textId="77777777" w:rsidR="00AA4C79" w:rsidRPr="00BE4743" w:rsidRDefault="00AA4C79" w:rsidP="00AA4C79">
            <w:pPr>
              <w:spacing w:before="0"/>
              <w:jc w:val="center"/>
              <w:rPr>
                <w:rFonts w:cstheme="minorHAnsi"/>
                <w:sz w:val="18"/>
                <w:szCs w:val="18"/>
              </w:rPr>
            </w:pPr>
            <w:r w:rsidRPr="00BE4743">
              <w:rPr>
                <w:rFonts w:cstheme="minorHAnsi"/>
                <w:sz w:val="18"/>
                <w:szCs w:val="18"/>
              </w:rPr>
              <w:t>NA</w:t>
            </w:r>
          </w:p>
        </w:tc>
        <w:tc>
          <w:tcPr>
            <w:tcW w:w="992" w:type="dxa"/>
            <w:gridSpan w:val="2"/>
            <w:tcBorders>
              <w:left w:val="single" w:sz="4" w:space="0" w:color="549E39"/>
              <w:bottom w:val="single" w:sz="4" w:space="0" w:color="549E39"/>
              <w:right w:val="single" w:sz="4" w:space="0" w:color="549E39"/>
            </w:tcBorders>
            <w:shd w:val="clear" w:color="auto" w:fill="C5E0B3" w:themeFill="accent6" w:themeFillTint="66"/>
            <w:vAlign w:val="center"/>
          </w:tcPr>
          <w:p w14:paraId="6B6306AA"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1,2,3,4</w:t>
            </w:r>
          </w:p>
        </w:tc>
        <w:tc>
          <w:tcPr>
            <w:tcW w:w="1886"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510390F5"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w:t>
            </w:r>
          </w:p>
        </w:tc>
      </w:tr>
      <w:tr w:rsidR="00AA4C79" w:rsidRPr="00BE4743" w14:paraId="5E1D31D7" w14:textId="77777777" w:rsidTr="00186DAC">
        <w:tc>
          <w:tcPr>
            <w:tcW w:w="1675" w:type="dxa"/>
            <w:vMerge/>
            <w:tcBorders>
              <w:left w:val="single" w:sz="4" w:space="0" w:color="549E39"/>
              <w:right w:val="single" w:sz="4" w:space="0" w:color="549E39"/>
            </w:tcBorders>
            <w:shd w:val="clear" w:color="auto" w:fill="C5E0B3" w:themeFill="accent6" w:themeFillTint="66"/>
          </w:tcPr>
          <w:p w14:paraId="04CD0E98"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49B58528" w14:textId="77777777" w:rsidR="00AA4C79" w:rsidRPr="00BE4743" w:rsidRDefault="00AA4C79" w:rsidP="00AA4C79">
            <w:pPr>
              <w:spacing w:before="0"/>
              <w:jc w:val="left"/>
              <w:rPr>
                <w:rFonts w:cstheme="minorHAnsi"/>
                <w:sz w:val="18"/>
                <w:szCs w:val="18"/>
              </w:rPr>
            </w:pPr>
            <w:r w:rsidRPr="00BE4743">
              <w:rPr>
                <w:rFonts w:cstheme="minorHAnsi"/>
                <w:sz w:val="18"/>
                <w:szCs w:val="18"/>
              </w:rPr>
              <w:t>Increase the technical capacity and expertise for gender mainstreaming in application of tools and approaches</w:t>
            </w:r>
          </w:p>
        </w:tc>
        <w:tc>
          <w:tcPr>
            <w:tcW w:w="2972"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53C22240" w14:textId="77777777" w:rsidR="00AA4C79" w:rsidRPr="00BE4743" w:rsidRDefault="00AA4C79" w:rsidP="00AA4C79">
            <w:pPr>
              <w:spacing w:before="0"/>
              <w:jc w:val="left"/>
              <w:rPr>
                <w:rFonts w:cstheme="minorHAnsi"/>
                <w:sz w:val="18"/>
                <w:szCs w:val="18"/>
              </w:rPr>
            </w:pPr>
            <w:r w:rsidRPr="00BE4743">
              <w:rPr>
                <w:rFonts w:cstheme="minorHAnsi"/>
                <w:sz w:val="18"/>
                <w:szCs w:val="18"/>
              </w:rPr>
              <w:t># of trainings on gender mainstreaming</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59A8DF78" w14:textId="77777777" w:rsidR="00AA4C79" w:rsidRPr="00BE4743" w:rsidRDefault="00AA4C79" w:rsidP="00AA4C79">
            <w:pPr>
              <w:spacing w:before="0"/>
              <w:jc w:val="center"/>
              <w:rPr>
                <w:rFonts w:cstheme="minorHAnsi"/>
                <w:sz w:val="18"/>
                <w:szCs w:val="18"/>
              </w:rPr>
            </w:pPr>
            <w:r w:rsidRPr="00BE4743">
              <w:rPr>
                <w:rFonts w:cstheme="minorHAnsi"/>
                <w:sz w:val="18"/>
                <w:szCs w:val="18"/>
              </w:rPr>
              <w:t>3 trainings</w:t>
            </w:r>
          </w:p>
        </w:tc>
        <w:tc>
          <w:tcPr>
            <w:tcW w:w="1138"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3E91DFDA"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92" w:type="dxa"/>
            <w:gridSpan w:val="2"/>
            <w:tcBorders>
              <w:left w:val="single" w:sz="4" w:space="0" w:color="549E39"/>
              <w:bottom w:val="single" w:sz="4" w:space="0" w:color="549E39"/>
              <w:right w:val="single" w:sz="4" w:space="0" w:color="549E39"/>
            </w:tcBorders>
            <w:shd w:val="clear" w:color="auto" w:fill="C5E0B3" w:themeFill="accent6" w:themeFillTint="66"/>
            <w:vAlign w:val="center"/>
          </w:tcPr>
          <w:p w14:paraId="7D457F30"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1,2,3,4</w:t>
            </w:r>
          </w:p>
        </w:tc>
        <w:tc>
          <w:tcPr>
            <w:tcW w:w="1886"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6E2D6233" w14:textId="77777777" w:rsidR="00AA4C79" w:rsidRPr="00BE4743" w:rsidRDefault="00AA4C79" w:rsidP="00AA4C79">
            <w:pPr>
              <w:spacing w:before="0"/>
              <w:jc w:val="left"/>
              <w:rPr>
                <w:rFonts w:cstheme="minorHAnsi"/>
                <w:sz w:val="18"/>
                <w:szCs w:val="18"/>
              </w:rPr>
            </w:pPr>
            <w:r w:rsidRPr="00BE4743">
              <w:rPr>
                <w:rFonts w:cstheme="minorHAnsi"/>
                <w:sz w:val="18"/>
                <w:szCs w:val="18"/>
              </w:rPr>
              <w:t xml:space="preserve">PIU, HCENR, </w:t>
            </w:r>
          </w:p>
        </w:tc>
      </w:tr>
      <w:tr w:rsidR="00AA4C79" w:rsidRPr="00BE4743" w14:paraId="2C0B0778" w14:textId="77777777" w:rsidTr="00186DAC">
        <w:tc>
          <w:tcPr>
            <w:tcW w:w="1675" w:type="dxa"/>
            <w:vMerge/>
            <w:tcBorders>
              <w:left w:val="single" w:sz="4" w:space="0" w:color="549E39"/>
              <w:right w:val="single" w:sz="4" w:space="0" w:color="549E39"/>
            </w:tcBorders>
            <w:shd w:val="clear" w:color="auto" w:fill="C5E0B3" w:themeFill="accent6" w:themeFillTint="66"/>
          </w:tcPr>
          <w:p w14:paraId="210DF3ED"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2F539760" w14:textId="77777777" w:rsidR="00AA4C79" w:rsidRPr="00BE4743" w:rsidRDefault="00AA4C79" w:rsidP="00AA4C79">
            <w:pPr>
              <w:spacing w:before="0"/>
              <w:jc w:val="left"/>
              <w:rPr>
                <w:rFonts w:cstheme="minorHAnsi"/>
                <w:sz w:val="18"/>
                <w:szCs w:val="18"/>
              </w:rPr>
            </w:pPr>
            <w:r w:rsidRPr="00BE4743">
              <w:rPr>
                <w:rFonts w:cstheme="minorHAnsi"/>
                <w:sz w:val="18"/>
                <w:szCs w:val="18"/>
              </w:rPr>
              <w:t>Develop guidelines/tools for integrating gender equality considerations into climate information sharing and public awareness mechanisms</w:t>
            </w:r>
          </w:p>
        </w:tc>
        <w:tc>
          <w:tcPr>
            <w:tcW w:w="2972"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34E31445" w14:textId="77777777" w:rsidR="00AA4C79" w:rsidRPr="00BE4743" w:rsidRDefault="00AA4C79" w:rsidP="00AA4C79">
            <w:pPr>
              <w:spacing w:before="0"/>
              <w:jc w:val="left"/>
              <w:rPr>
                <w:rFonts w:cstheme="minorHAnsi"/>
                <w:sz w:val="18"/>
                <w:szCs w:val="18"/>
              </w:rPr>
            </w:pPr>
            <w:r w:rsidRPr="00BE4743">
              <w:rPr>
                <w:rFonts w:cstheme="minorHAnsi"/>
                <w:sz w:val="18"/>
                <w:szCs w:val="18"/>
              </w:rPr>
              <w:t># of tools for integrating gender equality considerations into climate outreach</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068D5F1B" w14:textId="77777777" w:rsidR="00AA4C79" w:rsidRPr="00BE4743" w:rsidRDefault="00AA4C79" w:rsidP="00AA4C79">
            <w:pPr>
              <w:spacing w:before="0"/>
              <w:jc w:val="center"/>
              <w:rPr>
                <w:rFonts w:cstheme="minorHAnsi"/>
                <w:sz w:val="18"/>
                <w:szCs w:val="18"/>
              </w:rPr>
            </w:pPr>
            <w:r w:rsidRPr="00BE4743">
              <w:rPr>
                <w:rFonts w:cstheme="minorHAnsi"/>
                <w:sz w:val="18"/>
                <w:szCs w:val="18"/>
              </w:rPr>
              <w:t>2 guidelines/tools</w:t>
            </w:r>
          </w:p>
        </w:tc>
        <w:tc>
          <w:tcPr>
            <w:tcW w:w="1138"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78863F95"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92" w:type="dxa"/>
            <w:gridSpan w:val="2"/>
            <w:tcBorders>
              <w:left w:val="single" w:sz="4" w:space="0" w:color="549E39"/>
              <w:bottom w:val="single" w:sz="4" w:space="0" w:color="549E39"/>
              <w:right w:val="single" w:sz="4" w:space="0" w:color="549E39"/>
            </w:tcBorders>
            <w:shd w:val="clear" w:color="auto" w:fill="C5E0B3" w:themeFill="accent6" w:themeFillTint="66"/>
            <w:vAlign w:val="center"/>
          </w:tcPr>
          <w:p w14:paraId="514240D9"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1,2,3</w:t>
            </w:r>
          </w:p>
        </w:tc>
        <w:tc>
          <w:tcPr>
            <w:tcW w:w="1886"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75BE9946" w14:textId="77777777" w:rsidR="00AA4C79" w:rsidRPr="00BE4743" w:rsidRDefault="00AA4C79" w:rsidP="00AA4C79">
            <w:pPr>
              <w:spacing w:before="0"/>
              <w:jc w:val="left"/>
              <w:rPr>
                <w:rFonts w:cstheme="minorHAnsi"/>
                <w:sz w:val="18"/>
                <w:szCs w:val="18"/>
              </w:rPr>
            </w:pPr>
            <w:r w:rsidRPr="00BE4743">
              <w:rPr>
                <w:rFonts w:cstheme="minorHAnsi"/>
                <w:sz w:val="18"/>
                <w:szCs w:val="18"/>
              </w:rPr>
              <w:t>PIU, IMTWG gender subcommittee</w:t>
            </w:r>
          </w:p>
        </w:tc>
      </w:tr>
      <w:tr w:rsidR="00AA4C79" w:rsidRPr="00BE4743" w14:paraId="7FBD7D83" w14:textId="77777777" w:rsidTr="00186DAC">
        <w:tc>
          <w:tcPr>
            <w:tcW w:w="1675" w:type="dxa"/>
            <w:vMerge/>
            <w:tcBorders>
              <w:left w:val="single" w:sz="4" w:space="0" w:color="549E39"/>
              <w:right w:val="single" w:sz="4" w:space="0" w:color="549E39"/>
            </w:tcBorders>
            <w:shd w:val="clear" w:color="auto" w:fill="C5E0B3" w:themeFill="accent6" w:themeFillTint="66"/>
          </w:tcPr>
          <w:p w14:paraId="3E2A55F1" w14:textId="77777777" w:rsidR="00AA4C79" w:rsidRPr="00BE4743" w:rsidRDefault="00AA4C79" w:rsidP="00AA4C79">
            <w:pPr>
              <w:spacing w:before="0"/>
              <w:jc w:val="left"/>
              <w:rPr>
                <w:rFonts w:cstheme="minorHAnsi"/>
                <w:sz w:val="18"/>
                <w:szCs w:val="18"/>
              </w:rPr>
            </w:pPr>
          </w:p>
        </w:tc>
        <w:tc>
          <w:tcPr>
            <w:tcW w:w="4175"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792FE619" w14:textId="77777777" w:rsidR="00AA4C79" w:rsidRPr="00BE4743" w:rsidRDefault="00AA4C79" w:rsidP="00AA4C79">
            <w:pPr>
              <w:spacing w:before="0"/>
              <w:jc w:val="left"/>
              <w:rPr>
                <w:rFonts w:cstheme="minorHAnsi"/>
                <w:sz w:val="18"/>
                <w:szCs w:val="18"/>
              </w:rPr>
            </w:pPr>
            <w:r w:rsidRPr="00BE4743">
              <w:rPr>
                <w:rFonts w:cstheme="minorHAnsi"/>
                <w:sz w:val="18"/>
                <w:szCs w:val="18"/>
              </w:rPr>
              <w:t>Integrate gender-specific indicators into climate information sharing and public awareness mechanisms to be developed</w:t>
            </w:r>
          </w:p>
        </w:tc>
        <w:tc>
          <w:tcPr>
            <w:tcW w:w="2972"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3D9B4E55" w14:textId="77777777" w:rsidR="00AA4C79" w:rsidRPr="00BE4743" w:rsidRDefault="00AA4C79" w:rsidP="00AA4C79">
            <w:pPr>
              <w:spacing w:before="0"/>
              <w:jc w:val="left"/>
              <w:rPr>
                <w:rFonts w:cstheme="minorHAnsi"/>
                <w:sz w:val="18"/>
                <w:szCs w:val="18"/>
              </w:rPr>
            </w:pPr>
            <w:r w:rsidRPr="00BE4743">
              <w:rPr>
                <w:rFonts w:cstheme="minorHAnsi"/>
                <w:sz w:val="18"/>
                <w:szCs w:val="18"/>
              </w:rPr>
              <w:t># of gender-specific indicators in climate information sharing and public awareness</w:t>
            </w:r>
          </w:p>
        </w:tc>
        <w:tc>
          <w:tcPr>
            <w:tcW w:w="1472" w:type="dxa"/>
            <w:gridSpan w:val="2"/>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0A18F976" w14:textId="77777777" w:rsidR="00AA4C79" w:rsidRPr="00BE4743" w:rsidRDefault="00AA4C79" w:rsidP="00AA4C79">
            <w:pPr>
              <w:spacing w:before="0"/>
              <w:jc w:val="center"/>
              <w:rPr>
                <w:rFonts w:cstheme="minorHAnsi"/>
                <w:sz w:val="18"/>
                <w:szCs w:val="18"/>
              </w:rPr>
            </w:pPr>
            <w:r w:rsidRPr="00BE4743">
              <w:rPr>
                <w:rFonts w:cstheme="minorHAnsi"/>
                <w:sz w:val="18"/>
                <w:szCs w:val="18"/>
              </w:rPr>
              <w:t>10 indicators</w:t>
            </w:r>
          </w:p>
        </w:tc>
        <w:tc>
          <w:tcPr>
            <w:tcW w:w="1138"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7B26CA87"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92" w:type="dxa"/>
            <w:gridSpan w:val="2"/>
            <w:tcBorders>
              <w:left w:val="single" w:sz="4" w:space="0" w:color="549E39"/>
              <w:bottom w:val="single" w:sz="4" w:space="0" w:color="549E39"/>
              <w:right w:val="single" w:sz="4" w:space="0" w:color="549E39"/>
            </w:tcBorders>
            <w:shd w:val="clear" w:color="auto" w:fill="C5E0B3" w:themeFill="accent6" w:themeFillTint="66"/>
            <w:vAlign w:val="center"/>
          </w:tcPr>
          <w:p w14:paraId="1A3492C2"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2,3,4</w:t>
            </w:r>
          </w:p>
        </w:tc>
        <w:tc>
          <w:tcPr>
            <w:tcW w:w="1886" w:type="dxa"/>
            <w:tcBorders>
              <w:top w:val="single" w:sz="4" w:space="0" w:color="549E39"/>
              <w:left w:val="single" w:sz="4" w:space="0" w:color="549E39"/>
              <w:bottom w:val="single" w:sz="4" w:space="0" w:color="549E39"/>
              <w:right w:val="single" w:sz="4" w:space="0" w:color="549E39"/>
            </w:tcBorders>
            <w:shd w:val="clear" w:color="auto" w:fill="C5E0B3" w:themeFill="accent6" w:themeFillTint="66"/>
            <w:vAlign w:val="center"/>
          </w:tcPr>
          <w:p w14:paraId="6DEEDDBD"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AA4C79" w:rsidRPr="00BE4743" w14:paraId="4E60CAFA" w14:textId="77777777" w:rsidTr="00186DAC">
        <w:tc>
          <w:tcPr>
            <w:tcW w:w="1702" w:type="dxa"/>
            <w:gridSpan w:val="2"/>
            <w:vMerge w:val="restart"/>
            <w:tcBorders>
              <w:top w:val="single" w:sz="4" w:space="0" w:color="549E39"/>
              <w:left w:val="single" w:sz="4" w:space="0" w:color="549E39"/>
              <w:right w:val="single" w:sz="4" w:space="0" w:color="549E39"/>
            </w:tcBorders>
            <w:shd w:val="clear" w:color="auto" w:fill="A8D08D" w:themeFill="accent6" w:themeFillTint="99"/>
            <w:vAlign w:val="center"/>
          </w:tcPr>
          <w:p w14:paraId="2385137C" w14:textId="77777777" w:rsidR="00AA4C79" w:rsidRPr="00BE4743" w:rsidRDefault="00AA4C79" w:rsidP="00AA4C79">
            <w:pPr>
              <w:spacing w:before="0"/>
              <w:jc w:val="left"/>
              <w:rPr>
                <w:rFonts w:cstheme="minorHAnsi"/>
                <w:b/>
                <w:bCs/>
                <w:sz w:val="18"/>
                <w:szCs w:val="18"/>
              </w:rPr>
            </w:pPr>
            <w:r w:rsidRPr="00BE4743">
              <w:rPr>
                <w:rFonts w:cstheme="minorHAnsi"/>
                <w:b/>
                <w:bCs/>
                <w:sz w:val="18"/>
                <w:szCs w:val="18"/>
              </w:rPr>
              <w:lastRenderedPageBreak/>
              <w:t xml:space="preserve">Component 3: </w:t>
            </w:r>
          </w:p>
          <w:p w14:paraId="4349507E" w14:textId="77777777" w:rsidR="00AA4C79" w:rsidRPr="00BE4743" w:rsidRDefault="00AA4C79" w:rsidP="00AA4C79">
            <w:pPr>
              <w:spacing w:before="0"/>
              <w:jc w:val="left"/>
              <w:rPr>
                <w:rFonts w:cstheme="minorHAnsi"/>
                <w:sz w:val="18"/>
                <w:szCs w:val="18"/>
              </w:rPr>
            </w:pPr>
            <w:r w:rsidRPr="00BE4743">
              <w:rPr>
                <w:rFonts w:cstheme="minorHAnsi"/>
                <w:b/>
                <w:bCs/>
                <w:sz w:val="18"/>
                <w:szCs w:val="18"/>
              </w:rPr>
              <w:t>Improvement of transparency over time</w:t>
            </w:r>
          </w:p>
        </w:tc>
        <w:tc>
          <w:tcPr>
            <w:tcW w:w="12608" w:type="dxa"/>
            <w:gridSpan w:val="8"/>
            <w:tcBorders>
              <w:top w:val="single" w:sz="4" w:space="0" w:color="549E39"/>
              <w:left w:val="single" w:sz="4" w:space="0" w:color="549E39"/>
              <w:bottom w:val="single" w:sz="4" w:space="0" w:color="549E39"/>
              <w:right w:val="single" w:sz="4" w:space="0" w:color="549E39"/>
            </w:tcBorders>
            <w:shd w:val="clear" w:color="auto" w:fill="A8D08D" w:themeFill="accent6" w:themeFillTint="99"/>
          </w:tcPr>
          <w:p w14:paraId="6EA1C072" w14:textId="77777777" w:rsidR="00AA4C79" w:rsidRPr="00BE4743" w:rsidRDefault="00AA4C79" w:rsidP="00AA4C79">
            <w:pPr>
              <w:spacing w:before="0"/>
              <w:rPr>
                <w:rFonts w:cstheme="minorHAnsi"/>
                <w:b/>
                <w:bCs/>
                <w:sz w:val="18"/>
                <w:szCs w:val="18"/>
              </w:rPr>
            </w:pPr>
            <w:r w:rsidRPr="00BE4743">
              <w:rPr>
                <w:rFonts w:cstheme="minorHAnsi"/>
                <w:b/>
                <w:bCs/>
                <w:sz w:val="18"/>
                <w:szCs w:val="18"/>
              </w:rPr>
              <w:t>Outcome 3.1. Progress tracking and NDC transparency is maintained and improved over time</w:t>
            </w:r>
          </w:p>
        </w:tc>
      </w:tr>
      <w:tr w:rsidR="00AA4C79" w:rsidRPr="00BE4743" w14:paraId="1AA4A26D" w14:textId="77777777" w:rsidTr="00186DAC">
        <w:tc>
          <w:tcPr>
            <w:tcW w:w="1702" w:type="dxa"/>
            <w:gridSpan w:val="2"/>
            <w:vMerge/>
            <w:tcBorders>
              <w:left w:val="single" w:sz="4" w:space="0" w:color="549E39"/>
              <w:right w:val="single" w:sz="4" w:space="0" w:color="549E39"/>
            </w:tcBorders>
            <w:shd w:val="clear" w:color="auto" w:fill="A8D08D" w:themeFill="accent6" w:themeFillTint="99"/>
          </w:tcPr>
          <w:p w14:paraId="7257B282" w14:textId="77777777" w:rsidR="00AA4C79" w:rsidRPr="00BE4743" w:rsidRDefault="00AA4C79" w:rsidP="00AA4C79">
            <w:pPr>
              <w:spacing w:before="0"/>
              <w:rPr>
                <w:rFonts w:cstheme="minorHAnsi"/>
                <w:b/>
                <w:bCs/>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385623" w:themeFill="accent6" w:themeFillShade="80"/>
          </w:tcPr>
          <w:p w14:paraId="29680F54"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Gender-related activity</w:t>
            </w:r>
          </w:p>
        </w:tc>
        <w:tc>
          <w:tcPr>
            <w:tcW w:w="2972" w:type="dxa"/>
            <w:tcBorders>
              <w:top w:val="single" w:sz="4" w:space="0" w:color="549E39"/>
              <w:left w:val="single" w:sz="4" w:space="0" w:color="549E39"/>
              <w:bottom w:val="single" w:sz="4" w:space="0" w:color="549E39"/>
            </w:tcBorders>
            <w:shd w:val="clear" w:color="auto" w:fill="385623" w:themeFill="accent6" w:themeFillShade="80"/>
          </w:tcPr>
          <w:p w14:paraId="1820C4C9"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Indicator</w:t>
            </w:r>
          </w:p>
        </w:tc>
        <w:tc>
          <w:tcPr>
            <w:tcW w:w="1443" w:type="dxa"/>
            <w:tcBorders>
              <w:top w:val="single" w:sz="4" w:space="0" w:color="549E39"/>
              <w:bottom w:val="single" w:sz="4" w:space="0" w:color="549E39"/>
            </w:tcBorders>
            <w:shd w:val="clear" w:color="auto" w:fill="385623" w:themeFill="accent6" w:themeFillShade="80"/>
          </w:tcPr>
          <w:p w14:paraId="3C2A207F"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Target</w:t>
            </w:r>
          </w:p>
        </w:tc>
        <w:tc>
          <w:tcPr>
            <w:tcW w:w="1167" w:type="dxa"/>
            <w:gridSpan w:val="2"/>
            <w:tcBorders>
              <w:top w:val="single" w:sz="4" w:space="0" w:color="549E39"/>
              <w:bottom w:val="single" w:sz="4" w:space="0" w:color="549E39"/>
              <w:right w:val="single" w:sz="4" w:space="0" w:color="549E39"/>
            </w:tcBorders>
            <w:shd w:val="clear" w:color="auto" w:fill="385623" w:themeFill="accent6" w:themeFillShade="80"/>
          </w:tcPr>
          <w:p w14:paraId="372D7AEF"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Baseline</w:t>
            </w:r>
          </w:p>
        </w:tc>
        <w:tc>
          <w:tcPr>
            <w:tcW w:w="992" w:type="dxa"/>
            <w:gridSpan w:val="2"/>
            <w:tcBorders>
              <w:top w:val="single" w:sz="4" w:space="0" w:color="549E39"/>
              <w:left w:val="single" w:sz="4" w:space="0" w:color="549E39"/>
              <w:bottom w:val="single" w:sz="4" w:space="0" w:color="549E39"/>
              <w:right w:val="single" w:sz="4" w:space="0" w:color="549E39"/>
            </w:tcBorders>
            <w:shd w:val="clear" w:color="auto" w:fill="385623" w:themeFill="accent6" w:themeFillShade="80"/>
          </w:tcPr>
          <w:p w14:paraId="66D1F1A6" w14:textId="77777777" w:rsidR="00AA4C79" w:rsidRPr="00BE4743" w:rsidRDefault="00AA4C79" w:rsidP="00AA4C79">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Timeline</w:t>
            </w:r>
          </w:p>
        </w:tc>
        <w:tc>
          <w:tcPr>
            <w:tcW w:w="1886" w:type="dxa"/>
            <w:tcBorders>
              <w:top w:val="single" w:sz="4" w:space="0" w:color="549E39"/>
              <w:left w:val="single" w:sz="4" w:space="0" w:color="549E39"/>
              <w:right w:val="single" w:sz="4" w:space="0" w:color="549E39"/>
            </w:tcBorders>
            <w:shd w:val="clear" w:color="auto" w:fill="385623" w:themeFill="accent6" w:themeFillShade="80"/>
          </w:tcPr>
          <w:p w14:paraId="1F304A71" w14:textId="77777777" w:rsidR="00AA4C79" w:rsidRPr="00BE4743" w:rsidRDefault="00AA4C79" w:rsidP="00AA4C79">
            <w:pPr>
              <w:spacing w:before="0"/>
              <w:rPr>
                <w:rFonts w:cstheme="minorHAnsi"/>
                <w:b/>
                <w:bCs/>
                <w:color w:val="FFFFFF" w:themeColor="background1"/>
                <w:sz w:val="18"/>
                <w:szCs w:val="18"/>
              </w:rPr>
            </w:pPr>
            <w:r w:rsidRPr="00BE4743">
              <w:rPr>
                <w:rFonts w:cstheme="minorHAnsi"/>
                <w:b/>
                <w:bCs/>
                <w:color w:val="FFFFFF" w:themeColor="background1"/>
                <w:sz w:val="18"/>
                <w:szCs w:val="18"/>
              </w:rPr>
              <w:t>Responsibility</w:t>
            </w:r>
          </w:p>
        </w:tc>
      </w:tr>
      <w:tr w:rsidR="00AA4C79" w:rsidRPr="00BE4743" w14:paraId="640D2EA9" w14:textId="77777777" w:rsidTr="00186DAC">
        <w:trPr>
          <w:trHeight w:val="305"/>
        </w:trPr>
        <w:tc>
          <w:tcPr>
            <w:tcW w:w="1702" w:type="dxa"/>
            <w:gridSpan w:val="2"/>
            <w:vMerge/>
            <w:tcBorders>
              <w:left w:val="single" w:sz="4" w:space="0" w:color="549E39"/>
              <w:right w:val="single" w:sz="4" w:space="0" w:color="549E39"/>
            </w:tcBorders>
            <w:shd w:val="clear" w:color="auto" w:fill="A8D08D" w:themeFill="accent6" w:themeFillTint="99"/>
          </w:tcPr>
          <w:p w14:paraId="38F7ED1D" w14:textId="77777777" w:rsidR="00AA4C79" w:rsidRPr="00BE4743" w:rsidRDefault="00AA4C79" w:rsidP="00AA4C79">
            <w:pPr>
              <w:spacing w:before="0"/>
              <w:jc w:val="left"/>
              <w:rPr>
                <w:rFonts w:cstheme="minorHAnsi"/>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1A50503F" w14:textId="77777777" w:rsidR="00AA4C79" w:rsidRPr="00BE4743" w:rsidRDefault="00AA4C79" w:rsidP="00AA4C79">
            <w:pPr>
              <w:spacing w:before="0"/>
              <w:jc w:val="left"/>
              <w:rPr>
                <w:rFonts w:cstheme="minorHAnsi"/>
                <w:sz w:val="18"/>
                <w:szCs w:val="18"/>
              </w:rPr>
            </w:pPr>
            <w:r w:rsidRPr="00BE4743">
              <w:rPr>
                <w:rFonts w:cstheme="minorHAnsi"/>
                <w:sz w:val="18"/>
                <w:szCs w:val="18"/>
              </w:rPr>
              <w:t>Organize a high-level consultation on gender-responsive mitigation actions</w:t>
            </w:r>
          </w:p>
        </w:tc>
        <w:tc>
          <w:tcPr>
            <w:tcW w:w="2972"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16234B25" w14:textId="77777777" w:rsidR="00AA4C79" w:rsidRPr="00BE4743" w:rsidRDefault="00AA4C79" w:rsidP="00AA4C79">
            <w:pPr>
              <w:spacing w:before="0"/>
              <w:jc w:val="left"/>
              <w:rPr>
                <w:rFonts w:cstheme="minorHAnsi"/>
                <w:sz w:val="18"/>
                <w:szCs w:val="18"/>
              </w:rPr>
            </w:pPr>
            <w:r w:rsidRPr="00BE4743">
              <w:rPr>
                <w:rFonts w:cstheme="minorHAnsi"/>
                <w:sz w:val="18"/>
                <w:szCs w:val="18"/>
              </w:rPr>
              <w:t>High-level consultation on gender-responsive mitigation actions held</w:t>
            </w:r>
          </w:p>
        </w:tc>
        <w:tc>
          <w:tcPr>
            <w:tcW w:w="1443"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63067E24" w14:textId="77777777" w:rsidR="00AA4C79" w:rsidRPr="00BE4743" w:rsidRDefault="00AA4C79" w:rsidP="00AA4C79">
            <w:pPr>
              <w:spacing w:before="0"/>
              <w:jc w:val="center"/>
              <w:rPr>
                <w:rFonts w:cstheme="minorHAnsi"/>
                <w:sz w:val="18"/>
                <w:szCs w:val="18"/>
              </w:rPr>
            </w:pPr>
            <w:r w:rsidRPr="00BE4743">
              <w:rPr>
                <w:rFonts w:cstheme="minorHAnsi"/>
                <w:sz w:val="18"/>
                <w:szCs w:val="18"/>
              </w:rPr>
              <w:t>1 consultative meeting</w:t>
            </w:r>
          </w:p>
        </w:tc>
        <w:tc>
          <w:tcPr>
            <w:tcW w:w="1167" w:type="dxa"/>
            <w:gridSpan w:val="2"/>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0B2211A9"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92" w:type="dxa"/>
            <w:gridSpan w:val="2"/>
            <w:tcBorders>
              <w:top w:val="single" w:sz="4" w:space="0" w:color="549E39"/>
              <w:left w:val="single" w:sz="4" w:space="0" w:color="549E39"/>
              <w:right w:val="single" w:sz="4" w:space="0" w:color="549E39"/>
            </w:tcBorders>
            <w:shd w:val="clear" w:color="auto" w:fill="A8D08D" w:themeFill="accent6" w:themeFillTint="99"/>
            <w:vAlign w:val="center"/>
          </w:tcPr>
          <w:p w14:paraId="350C270F" w14:textId="77777777" w:rsidR="00AA4C79" w:rsidRPr="00BE4743" w:rsidRDefault="00AA4C79" w:rsidP="00AA4C79">
            <w:pPr>
              <w:spacing w:before="0"/>
              <w:jc w:val="center"/>
              <w:rPr>
                <w:rFonts w:cstheme="minorHAnsi"/>
                <w:sz w:val="18"/>
                <w:szCs w:val="18"/>
              </w:rPr>
            </w:pPr>
            <w:r w:rsidRPr="00BE4743">
              <w:rPr>
                <w:rFonts w:cstheme="minorHAnsi"/>
                <w:sz w:val="18"/>
                <w:szCs w:val="18"/>
              </w:rPr>
              <w:t>Year 1</w:t>
            </w:r>
          </w:p>
        </w:tc>
        <w:tc>
          <w:tcPr>
            <w:tcW w:w="1886" w:type="dxa"/>
            <w:tcBorders>
              <w:left w:val="single" w:sz="4" w:space="0" w:color="549E39"/>
              <w:bottom w:val="single" w:sz="4" w:space="0" w:color="549E39"/>
              <w:right w:val="single" w:sz="4" w:space="0" w:color="549E39"/>
            </w:tcBorders>
            <w:shd w:val="clear" w:color="auto" w:fill="A8D08D" w:themeFill="accent6" w:themeFillTint="99"/>
            <w:vAlign w:val="center"/>
          </w:tcPr>
          <w:p w14:paraId="2E4339CD"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AA4C79" w:rsidRPr="00BE4743" w14:paraId="409B2A66" w14:textId="77777777" w:rsidTr="00186DAC">
        <w:trPr>
          <w:trHeight w:val="260"/>
        </w:trPr>
        <w:tc>
          <w:tcPr>
            <w:tcW w:w="1702" w:type="dxa"/>
            <w:gridSpan w:val="2"/>
            <w:vMerge/>
            <w:tcBorders>
              <w:left w:val="single" w:sz="4" w:space="0" w:color="549E39"/>
              <w:right w:val="single" w:sz="4" w:space="0" w:color="549E39"/>
            </w:tcBorders>
            <w:shd w:val="clear" w:color="auto" w:fill="A8D08D" w:themeFill="accent6" w:themeFillTint="99"/>
          </w:tcPr>
          <w:p w14:paraId="68C3E448" w14:textId="77777777" w:rsidR="00AA4C79" w:rsidRPr="00BE4743" w:rsidRDefault="00AA4C79" w:rsidP="00AA4C79">
            <w:pPr>
              <w:spacing w:before="0"/>
              <w:jc w:val="left"/>
              <w:rPr>
                <w:rFonts w:cstheme="minorHAnsi"/>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3E1984A9" w14:textId="77777777" w:rsidR="00AA4C79" w:rsidRPr="00BE4743" w:rsidRDefault="00AA4C79" w:rsidP="00AA4C79">
            <w:pPr>
              <w:spacing w:before="0"/>
              <w:jc w:val="left"/>
              <w:rPr>
                <w:rFonts w:cstheme="minorHAnsi"/>
                <w:sz w:val="18"/>
                <w:szCs w:val="18"/>
              </w:rPr>
            </w:pPr>
            <w:r w:rsidRPr="00BE4743">
              <w:rPr>
                <w:rFonts w:cstheme="minorHAnsi"/>
                <w:sz w:val="18"/>
                <w:szCs w:val="18"/>
              </w:rPr>
              <w:t>Organize a high-level consultation on gender-responsive adaptation actions</w:t>
            </w:r>
          </w:p>
        </w:tc>
        <w:tc>
          <w:tcPr>
            <w:tcW w:w="2972"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74030D73" w14:textId="77777777" w:rsidR="00AA4C79" w:rsidRPr="00BE4743" w:rsidRDefault="00AA4C79" w:rsidP="00AA4C79">
            <w:pPr>
              <w:spacing w:before="0"/>
              <w:jc w:val="left"/>
              <w:rPr>
                <w:rFonts w:cstheme="minorHAnsi"/>
                <w:sz w:val="18"/>
                <w:szCs w:val="18"/>
              </w:rPr>
            </w:pPr>
            <w:r w:rsidRPr="00BE4743">
              <w:rPr>
                <w:rFonts w:cstheme="minorHAnsi"/>
                <w:sz w:val="18"/>
                <w:szCs w:val="18"/>
              </w:rPr>
              <w:t>High-level consultation on gender-responsive adaptation actions held</w:t>
            </w:r>
          </w:p>
        </w:tc>
        <w:tc>
          <w:tcPr>
            <w:tcW w:w="1443"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3427EE9D" w14:textId="77777777" w:rsidR="00AA4C79" w:rsidRPr="00BE4743" w:rsidRDefault="00AA4C79" w:rsidP="00AA4C79">
            <w:pPr>
              <w:spacing w:before="0"/>
              <w:jc w:val="center"/>
              <w:rPr>
                <w:rFonts w:cstheme="minorHAnsi"/>
                <w:sz w:val="18"/>
                <w:szCs w:val="18"/>
              </w:rPr>
            </w:pPr>
            <w:r w:rsidRPr="00BE4743">
              <w:rPr>
                <w:rFonts w:cstheme="minorHAnsi"/>
                <w:sz w:val="18"/>
                <w:szCs w:val="18"/>
              </w:rPr>
              <w:t>1 consultative meeting</w:t>
            </w:r>
          </w:p>
        </w:tc>
        <w:tc>
          <w:tcPr>
            <w:tcW w:w="1167" w:type="dxa"/>
            <w:gridSpan w:val="2"/>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7AF9BDFF"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92" w:type="dxa"/>
            <w:gridSpan w:val="2"/>
            <w:tcBorders>
              <w:top w:val="single" w:sz="4" w:space="0" w:color="549E39"/>
              <w:left w:val="single" w:sz="4" w:space="0" w:color="549E39"/>
              <w:right w:val="single" w:sz="4" w:space="0" w:color="549E39"/>
            </w:tcBorders>
            <w:shd w:val="clear" w:color="auto" w:fill="A8D08D" w:themeFill="accent6" w:themeFillTint="99"/>
            <w:vAlign w:val="center"/>
          </w:tcPr>
          <w:p w14:paraId="59FACBFB" w14:textId="77777777" w:rsidR="00AA4C79" w:rsidRPr="00BE4743" w:rsidRDefault="00AA4C79" w:rsidP="00AA4C79">
            <w:pPr>
              <w:spacing w:before="0"/>
              <w:jc w:val="center"/>
              <w:rPr>
                <w:rFonts w:cstheme="minorHAnsi"/>
                <w:sz w:val="18"/>
                <w:szCs w:val="18"/>
              </w:rPr>
            </w:pPr>
            <w:r w:rsidRPr="00BE4743">
              <w:rPr>
                <w:rFonts w:cstheme="minorHAnsi"/>
                <w:sz w:val="18"/>
                <w:szCs w:val="18"/>
              </w:rPr>
              <w:t>Year 2</w:t>
            </w:r>
          </w:p>
        </w:tc>
        <w:tc>
          <w:tcPr>
            <w:tcW w:w="1886" w:type="dxa"/>
            <w:tcBorders>
              <w:left w:val="single" w:sz="4" w:space="0" w:color="549E39"/>
              <w:bottom w:val="single" w:sz="4" w:space="0" w:color="549E39"/>
              <w:right w:val="single" w:sz="4" w:space="0" w:color="549E39"/>
            </w:tcBorders>
            <w:shd w:val="clear" w:color="auto" w:fill="A8D08D" w:themeFill="accent6" w:themeFillTint="99"/>
            <w:vAlign w:val="center"/>
          </w:tcPr>
          <w:p w14:paraId="05704F34"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AA4C79" w:rsidRPr="00BE4743" w14:paraId="333AA558" w14:textId="77777777" w:rsidTr="00186DAC">
        <w:trPr>
          <w:trHeight w:val="485"/>
        </w:trPr>
        <w:tc>
          <w:tcPr>
            <w:tcW w:w="1702" w:type="dxa"/>
            <w:gridSpan w:val="2"/>
            <w:vMerge/>
            <w:tcBorders>
              <w:left w:val="single" w:sz="4" w:space="0" w:color="549E39"/>
              <w:right w:val="single" w:sz="4" w:space="0" w:color="549E39"/>
            </w:tcBorders>
            <w:shd w:val="clear" w:color="auto" w:fill="A8D08D" w:themeFill="accent6" w:themeFillTint="99"/>
          </w:tcPr>
          <w:p w14:paraId="1BB660DA" w14:textId="77777777" w:rsidR="00AA4C79" w:rsidRPr="00BE4743" w:rsidRDefault="00AA4C79" w:rsidP="00AA4C79">
            <w:pPr>
              <w:spacing w:before="0"/>
              <w:jc w:val="left"/>
              <w:rPr>
                <w:rFonts w:cstheme="minorHAnsi"/>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3EAE3DD9" w14:textId="77777777" w:rsidR="00AA4C79" w:rsidRPr="00BE4743" w:rsidRDefault="00AA4C79" w:rsidP="00AA4C79">
            <w:pPr>
              <w:spacing w:before="0"/>
              <w:jc w:val="left"/>
              <w:rPr>
                <w:rFonts w:cstheme="minorHAnsi"/>
                <w:sz w:val="18"/>
                <w:szCs w:val="18"/>
              </w:rPr>
            </w:pPr>
            <w:r w:rsidRPr="00BE4743">
              <w:rPr>
                <w:rFonts w:cstheme="minorHAnsi"/>
                <w:sz w:val="18"/>
                <w:szCs w:val="18"/>
              </w:rPr>
              <w:t>Identify high priority gender responsive GHG mitigation and adaptation actions for relevant sectors</w:t>
            </w:r>
          </w:p>
        </w:tc>
        <w:tc>
          <w:tcPr>
            <w:tcW w:w="2972"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3D877F94" w14:textId="77777777" w:rsidR="00AA4C79" w:rsidRPr="00BE4743" w:rsidRDefault="00AA4C79" w:rsidP="00AA4C79">
            <w:pPr>
              <w:spacing w:before="0"/>
              <w:jc w:val="left"/>
              <w:rPr>
                <w:rFonts w:cstheme="minorHAnsi"/>
                <w:sz w:val="18"/>
                <w:szCs w:val="18"/>
              </w:rPr>
            </w:pPr>
            <w:r w:rsidRPr="00BE4743">
              <w:rPr>
                <w:rFonts w:cstheme="minorHAnsi"/>
                <w:sz w:val="18"/>
                <w:szCs w:val="18"/>
              </w:rPr>
              <w:t xml:space="preserve"># of mitigation </w:t>
            </w:r>
            <w:proofErr w:type="gramStart"/>
            <w:r w:rsidRPr="00BE4743">
              <w:rPr>
                <w:rFonts w:cstheme="minorHAnsi"/>
                <w:sz w:val="18"/>
                <w:szCs w:val="18"/>
              </w:rPr>
              <w:t>actions  identified</w:t>
            </w:r>
            <w:proofErr w:type="gramEnd"/>
            <w:r w:rsidRPr="00BE4743">
              <w:rPr>
                <w:rFonts w:cstheme="minorHAnsi"/>
                <w:sz w:val="18"/>
                <w:szCs w:val="18"/>
              </w:rPr>
              <w:t xml:space="preserve"> per relevant sector that promote gender equality and the empowerment of women</w:t>
            </w:r>
          </w:p>
        </w:tc>
        <w:tc>
          <w:tcPr>
            <w:tcW w:w="1443"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12363120" w14:textId="77777777" w:rsidR="00AA4C79" w:rsidRPr="00BE4743" w:rsidRDefault="00AA4C79" w:rsidP="00AA4C79">
            <w:pPr>
              <w:spacing w:before="0"/>
              <w:jc w:val="center"/>
              <w:rPr>
                <w:rFonts w:cstheme="minorHAnsi"/>
                <w:sz w:val="18"/>
                <w:szCs w:val="18"/>
              </w:rPr>
            </w:pPr>
            <w:r w:rsidRPr="00BE4743">
              <w:rPr>
                <w:rFonts w:cstheme="minorHAnsi"/>
                <w:sz w:val="18"/>
                <w:szCs w:val="18"/>
              </w:rPr>
              <w:t>At least 5 actions per relevant sector</w:t>
            </w:r>
          </w:p>
        </w:tc>
        <w:tc>
          <w:tcPr>
            <w:tcW w:w="1167" w:type="dxa"/>
            <w:gridSpan w:val="2"/>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440762BB" w14:textId="77777777" w:rsidR="00AA4C79" w:rsidRPr="00BE4743" w:rsidRDefault="00AA4C79" w:rsidP="00AA4C79">
            <w:pPr>
              <w:spacing w:before="0"/>
              <w:jc w:val="center"/>
              <w:rPr>
                <w:rFonts w:cstheme="minorHAnsi"/>
                <w:sz w:val="18"/>
                <w:szCs w:val="18"/>
              </w:rPr>
            </w:pPr>
            <w:r w:rsidRPr="00BE4743">
              <w:rPr>
                <w:rFonts w:cstheme="minorHAnsi"/>
                <w:sz w:val="18"/>
                <w:szCs w:val="18"/>
              </w:rPr>
              <w:t>None</w:t>
            </w:r>
          </w:p>
        </w:tc>
        <w:tc>
          <w:tcPr>
            <w:tcW w:w="992" w:type="dxa"/>
            <w:gridSpan w:val="2"/>
            <w:tcBorders>
              <w:top w:val="single" w:sz="4" w:space="0" w:color="549E39"/>
              <w:left w:val="single" w:sz="4" w:space="0" w:color="549E39"/>
              <w:right w:val="single" w:sz="4" w:space="0" w:color="549E39"/>
            </w:tcBorders>
            <w:shd w:val="clear" w:color="auto" w:fill="A8D08D" w:themeFill="accent6" w:themeFillTint="99"/>
            <w:vAlign w:val="center"/>
          </w:tcPr>
          <w:p w14:paraId="6A636C0F" w14:textId="77777777" w:rsidR="00AA4C79" w:rsidRPr="00BE4743" w:rsidRDefault="00AA4C79" w:rsidP="00AA4C79">
            <w:pPr>
              <w:spacing w:before="0"/>
              <w:jc w:val="center"/>
              <w:rPr>
                <w:rFonts w:cstheme="minorHAnsi"/>
                <w:sz w:val="18"/>
                <w:szCs w:val="18"/>
              </w:rPr>
            </w:pPr>
            <w:r w:rsidRPr="00BE4743">
              <w:rPr>
                <w:rFonts w:cstheme="minorHAnsi"/>
                <w:sz w:val="18"/>
                <w:szCs w:val="18"/>
              </w:rPr>
              <w:t>Year 1,2,3</w:t>
            </w:r>
          </w:p>
        </w:tc>
        <w:tc>
          <w:tcPr>
            <w:tcW w:w="1886" w:type="dxa"/>
            <w:tcBorders>
              <w:left w:val="single" w:sz="4" w:space="0" w:color="549E39"/>
              <w:bottom w:val="single" w:sz="4" w:space="0" w:color="549E39"/>
              <w:right w:val="single" w:sz="4" w:space="0" w:color="549E39"/>
            </w:tcBorders>
            <w:shd w:val="clear" w:color="auto" w:fill="A8D08D" w:themeFill="accent6" w:themeFillTint="99"/>
            <w:vAlign w:val="center"/>
          </w:tcPr>
          <w:p w14:paraId="03356A46"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AA4C79" w:rsidRPr="00BE4743" w14:paraId="26CC189F" w14:textId="77777777" w:rsidTr="00186DAC">
        <w:tc>
          <w:tcPr>
            <w:tcW w:w="1702" w:type="dxa"/>
            <w:gridSpan w:val="2"/>
            <w:vMerge/>
            <w:tcBorders>
              <w:left w:val="single" w:sz="4" w:space="0" w:color="549E39"/>
              <w:right w:val="single" w:sz="4" w:space="0" w:color="549E39"/>
            </w:tcBorders>
            <w:shd w:val="clear" w:color="auto" w:fill="A8D08D" w:themeFill="accent6" w:themeFillTint="99"/>
          </w:tcPr>
          <w:p w14:paraId="6BE5F75C" w14:textId="77777777" w:rsidR="00AA4C79" w:rsidRPr="00BE4743" w:rsidRDefault="00AA4C79" w:rsidP="00AA4C79">
            <w:pPr>
              <w:spacing w:before="0"/>
              <w:jc w:val="left"/>
              <w:rPr>
                <w:rFonts w:cstheme="minorHAnsi"/>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704F85D2" w14:textId="77777777" w:rsidR="00AA4C79" w:rsidRPr="00BE4743" w:rsidRDefault="00AA4C79" w:rsidP="00AA4C79">
            <w:pPr>
              <w:spacing w:before="0"/>
              <w:jc w:val="left"/>
              <w:rPr>
                <w:rFonts w:cstheme="minorHAnsi"/>
                <w:sz w:val="18"/>
                <w:szCs w:val="18"/>
              </w:rPr>
            </w:pPr>
            <w:r w:rsidRPr="00BE4743">
              <w:rPr>
                <w:rFonts w:cstheme="minorHAnsi"/>
                <w:sz w:val="18"/>
                <w:szCs w:val="18"/>
              </w:rPr>
              <w:t>Develop guidelines/tools for integrating gender equality considerations into MRV</w:t>
            </w:r>
          </w:p>
        </w:tc>
        <w:tc>
          <w:tcPr>
            <w:tcW w:w="2972"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35CDBDCE" w14:textId="77777777" w:rsidR="00AA4C79" w:rsidRPr="00BE4743" w:rsidRDefault="00AA4C79" w:rsidP="00AA4C79">
            <w:pPr>
              <w:spacing w:before="0"/>
              <w:jc w:val="left"/>
              <w:rPr>
                <w:rFonts w:cstheme="minorHAnsi"/>
                <w:sz w:val="18"/>
                <w:szCs w:val="18"/>
              </w:rPr>
            </w:pPr>
            <w:r w:rsidRPr="00BE4743">
              <w:rPr>
                <w:rFonts w:cstheme="minorHAnsi"/>
                <w:sz w:val="18"/>
                <w:szCs w:val="18"/>
              </w:rPr>
              <w:t># of tools for integrating gender equality considerations into MRV</w:t>
            </w:r>
          </w:p>
        </w:tc>
        <w:tc>
          <w:tcPr>
            <w:tcW w:w="1443"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30F74CB2" w14:textId="77777777" w:rsidR="00AA4C79" w:rsidRPr="00BE4743" w:rsidRDefault="00AA4C79" w:rsidP="00AA4C79">
            <w:pPr>
              <w:spacing w:before="0"/>
              <w:jc w:val="center"/>
              <w:rPr>
                <w:rFonts w:cstheme="minorHAnsi"/>
                <w:sz w:val="18"/>
                <w:szCs w:val="18"/>
              </w:rPr>
            </w:pPr>
            <w:r w:rsidRPr="00BE4743">
              <w:rPr>
                <w:rFonts w:cstheme="minorHAnsi"/>
                <w:sz w:val="18"/>
                <w:szCs w:val="18"/>
              </w:rPr>
              <w:t>2 guidelines/tools</w:t>
            </w:r>
          </w:p>
        </w:tc>
        <w:tc>
          <w:tcPr>
            <w:tcW w:w="1167" w:type="dxa"/>
            <w:gridSpan w:val="2"/>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1A461FBC"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92" w:type="dxa"/>
            <w:gridSpan w:val="2"/>
            <w:tcBorders>
              <w:left w:val="single" w:sz="4" w:space="0" w:color="549E39"/>
              <w:bottom w:val="single" w:sz="4" w:space="0" w:color="549E39"/>
              <w:right w:val="single" w:sz="4" w:space="0" w:color="549E39"/>
            </w:tcBorders>
            <w:shd w:val="clear" w:color="auto" w:fill="A8D08D" w:themeFill="accent6" w:themeFillTint="99"/>
            <w:vAlign w:val="center"/>
          </w:tcPr>
          <w:p w14:paraId="0F3C2553"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1,2,3</w:t>
            </w:r>
          </w:p>
        </w:tc>
        <w:tc>
          <w:tcPr>
            <w:tcW w:w="1886"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11709335" w14:textId="77777777" w:rsidR="00AA4C79" w:rsidRPr="00BE4743" w:rsidRDefault="00AA4C79" w:rsidP="00AA4C79">
            <w:pPr>
              <w:spacing w:before="0"/>
              <w:jc w:val="left"/>
              <w:rPr>
                <w:rFonts w:cstheme="minorHAnsi"/>
                <w:sz w:val="18"/>
                <w:szCs w:val="18"/>
              </w:rPr>
            </w:pPr>
            <w:r w:rsidRPr="00BE4743">
              <w:rPr>
                <w:rFonts w:cstheme="minorHAnsi"/>
                <w:sz w:val="18"/>
                <w:szCs w:val="18"/>
              </w:rPr>
              <w:t>PIU, IMTWG gender subcommittee</w:t>
            </w:r>
          </w:p>
        </w:tc>
      </w:tr>
      <w:tr w:rsidR="00AA4C79" w:rsidRPr="00BE4743" w14:paraId="64B86CAE" w14:textId="77777777" w:rsidTr="009407D6">
        <w:trPr>
          <w:trHeight w:val="53"/>
        </w:trPr>
        <w:tc>
          <w:tcPr>
            <w:tcW w:w="1702" w:type="dxa"/>
            <w:gridSpan w:val="2"/>
            <w:vMerge/>
            <w:tcBorders>
              <w:left w:val="single" w:sz="4" w:space="0" w:color="549E39"/>
              <w:bottom w:val="single" w:sz="4" w:space="0" w:color="549E39"/>
              <w:right w:val="single" w:sz="4" w:space="0" w:color="549E39"/>
            </w:tcBorders>
            <w:shd w:val="clear" w:color="auto" w:fill="A8D08D" w:themeFill="accent6" w:themeFillTint="99"/>
          </w:tcPr>
          <w:p w14:paraId="7ED9405C" w14:textId="77777777" w:rsidR="00AA4C79" w:rsidRPr="00BE4743" w:rsidRDefault="00AA4C79" w:rsidP="00AA4C79">
            <w:pPr>
              <w:spacing w:before="0"/>
              <w:jc w:val="left"/>
              <w:rPr>
                <w:rFonts w:cstheme="minorHAnsi"/>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6F86F6E4" w14:textId="77777777" w:rsidR="00AA4C79" w:rsidRPr="00BE4743" w:rsidRDefault="00AA4C79" w:rsidP="00AA4C79">
            <w:pPr>
              <w:spacing w:before="0"/>
              <w:jc w:val="left"/>
              <w:rPr>
                <w:rFonts w:cstheme="minorHAnsi"/>
                <w:sz w:val="18"/>
                <w:szCs w:val="18"/>
              </w:rPr>
            </w:pPr>
            <w:r w:rsidRPr="00BE4743">
              <w:rPr>
                <w:rFonts w:cstheme="minorHAnsi"/>
                <w:sz w:val="18"/>
                <w:szCs w:val="18"/>
              </w:rPr>
              <w:t>Integrate gender-specific indicators into transparent MRV system to be developed</w:t>
            </w:r>
          </w:p>
        </w:tc>
        <w:tc>
          <w:tcPr>
            <w:tcW w:w="2972"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27BA7134" w14:textId="77777777" w:rsidR="00AA4C79" w:rsidRPr="00BE4743" w:rsidRDefault="00AA4C79" w:rsidP="00AA4C79">
            <w:pPr>
              <w:spacing w:before="0"/>
              <w:jc w:val="left"/>
              <w:rPr>
                <w:rFonts w:cstheme="minorHAnsi"/>
                <w:sz w:val="18"/>
                <w:szCs w:val="18"/>
              </w:rPr>
            </w:pPr>
            <w:r w:rsidRPr="00BE4743">
              <w:rPr>
                <w:rFonts w:cstheme="minorHAnsi"/>
                <w:sz w:val="18"/>
                <w:szCs w:val="18"/>
              </w:rPr>
              <w:t># of gender-specific indicators in MRV system</w:t>
            </w:r>
          </w:p>
        </w:tc>
        <w:tc>
          <w:tcPr>
            <w:tcW w:w="1443"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3695B2C8" w14:textId="77777777" w:rsidR="00AA4C79" w:rsidRPr="00BE4743" w:rsidRDefault="00AA4C79" w:rsidP="00AA4C79">
            <w:pPr>
              <w:spacing w:before="0"/>
              <w:jc w:val="center"/>
              <w:rPr>
                <w:rFonts w:cstheme="minorHAnsi"/>
                <w:sz w:val="18"/>
                <w:szCs w:val="18"/>
              </w:rPr>
            </w:pPr>
            <w:r w:rsidRPr="00BE4743">
              <w:rPr>
                <w:rFonts w:cstheme="minorHAnsi"/>
                <w:sz w:val="18"/>
                <w:szCs w:val="18"/>
              </w:rPr>
              <w:t>10 indicators</w:t>
            </w:r>
          </w:p>
        </w:tc>
        <w:tc>
          <w:tcPr>
            <w:tcW w:w="1167" w:type="dxa"/>
            <w:gridSpan w:val="2"/>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27F862CC" w14:textId="77777777" w:rsidR="00AA4C79" w:rsidRPr="00BE4743" w:rsidRDefault="00AA4C79" w:rsidP="00AA4C79">
            <w:pPr>
              <w:spacing w:before="0"/>
              <w:jc w:val="center"/>
              <w:rPr>
                <w:rFonts w:cstheme="minorHAnsi"/>
                <w:sz w:val="18"/>
                <w:szCs w:val="18"/>
              </w:rPr>
            </w:pPr>
            <w:r w:rsidRPr="00BE4743">
              <w:rPr>
                <w:rFonts w:cstheme="minorHAnsi"/>
                <w:sz w:val="18"/>
                <w:szCs w:val="18"/>
              </w:rPr>
              <w:t>0</w:t>
            </w:r>
          </w:p>
        </w:tc>
        <w:tc>
          <w:tcPr>
            <w:tcW w:w="992" w:type="dxa"/>
            <w:gridSpan w:val="2"/>
            <w:tcBorders>
              <w:left w:val="single" w:sz="4" w:space="0" w:color="549E39"/>
              <w:bottom w:val="single" w:sz="4" w:space="0" w:color="549E39"/>
              <w:right w:val="single" w:sz="4" w:space="0" w:color="549E39"/>
            </w:tcBorders>
            <w:shd w:val="clear" w:color="auto" w:fill="A8D08D" w:themeFill="accent6" w:themeFillTint="99"/>
            <w:vAlign w:val="center"/>
          </w:tcPr>
          <w:p w14:paraId="7EF2F22A" w14:textId="77777777" w:rsidR="00AA4C79" w:rsidRPr="00BE4743" w:rsidRDefault="00AA4C79" w:rsidP="00AA4C79">
            <w:pPr>
              <w:spacing w:before="0"/>
              <w:jc w:val="center"/>
              <w:rPr>
                <w:rFonts w:cstheme="minorHAnsi"/>
                <w:sz w:val="18"/>
                <w:szCs w:val="18"/>
              </w:rPr>
            </w:pPr>
            <w:r w:rsidRPr="00BE4743">
              <w:rPr>
                <w:rFonts w:cstheme="minorHAnsi"/>
                <w:sz w:val="18"/>
                <w:szCs w:val="18"/>
              </w:rPr>
              <w:t>Years 2,3,4</w:t>
            </w:r>
          </w:p>
        </w:tc>
        <w:tc>
          <w:tcPr>
            <w:tcW w:w="1886" w:type="dxa"/>
            <w:tcBorders>
              <w:top w:val="single" w:sz="4" w:space="0" w:color="549E39"/>
              <w:left w:val="single" w:sz="4" w:space="0" w:color="549E39"/>
              <w:bottom w:val="single" w:sz="4" w:space="0" w:color="549E39"/>
              <w:right w:val="single" w:sz="4" w:space="0" w:color="549E39"/>
            </w:tcBorders>
            <w:shd w:val="clear" w:color="auto" w:fill="A8D08D" w:themeFill="accent6" w:themeFillTint="99"/>
            <w:vAlign w:val="center"/>
          </w:tcPr>
          <w:p w14:paraId="49412F17" w14:textId="77777777" w:rsidR="00AA4C79" w:rsidRPr="00BE4743" w:rsidRDefault="00AA4C79" w:rsidP="00AA4C79">
            <w:pPr>
              <w:spacing w:before="0"/>
              <w:jc w:val="left"/>
              <w:rPr>
                <w:rFonts w:cstheme="minorHAnsi"/>
                <w:sz w:val="18"/>
                <w:szCs w:val="18"/>
              </w:rPr>
            </w:pPr>
            <w:r w:rsidRPr="00BE4743">
              <w:rPr>
                <w:rFonts w:cstheme="minorHAnsi"/>
                <w:sz w:val="18"/>
                <w:szCs w:val="18"/>
              </w:rPr>
              <w:t>PIU, HCENR, IMTWG gender subcommittee</w:t>
            </w:r>
          </w:p>
        </w:tc>
      </w:tr>
      <w:tr w:rsidR="009407D6" w:rsidRPr="00BE4743" w14:paraId="1F822A7D" w14:textId="77777777" w:rsidTr="009407D6">
        <w:tc>
          <w:tcPr>
            <w:tcW w:w="1702" w:type="dxa"/>
            <w:gridSpan w:val="2"/>
            <w:vMerge w:val="restart"/>
            <w:tcBorders>
              <w:top w:val="single" w:sz="4" w:space="0" w:color="549E39"/>
              <w:left w:val="single" w:sz="4" w:space="0" w:color="549E39"/>
              <w:right w:val="single" w:sz="4" w:space="0" w:color="549E39"/>
            </w:tcBorders>
            <w:shd w:val="clear" w:color="auto" w:fill="538135" w:themeFill="accent6" w:themeFillShade="BF"/>
            <w:vAlign w:val="center"/>
          </w:tcPr>
          <w:p w14:paraId="491D728F" w14:textId="5876E873" w:rsidR="009407D6" w:rsidRPr="00BE4743" w:rsidRDefault="009407D6" w:rsidP="0091032C">
            <w:pPr>
              <w:spacing w:before="0"/>
              <w:jc w:val="left"/>
              <w:rPr>
                <w:rFonts w:cstheme="minorHAnsi"/>
                <w:b/>
                <w:bCs/>
                <w:sz w:val="18"/>
                <w:szCs w:val="18"/>
              </w:rPr>
            </w:pPr>
            <w:r w:rsidRPr="00BE4743">
              <w:rPr>
                <w:rFonts w:cstheme="minorHAnsi"/>
                <w:b/>
                <w:bCs/>
                <w:sz w:val="18"/>
                <w:szCs w:val="18"/>
              </w:rPr>
              <w:t xml:space="preserve">Component 4: </w:t>
            </w:r>
          </w:p>
          <w:p w14:paraId="09C0C4F9" w14:textId="2FB8C192" w:rsidR="009407D6" w:rsidRPr="00BE4743" w:rsidRDefault="009407D6" w:rsidP="0091032C">
            <w:pPr>
              <w:spacing w:before="0"/>
              <w:jc w:val="left"/>
              <w:rPr>
                <w:rFonts w:cstheme="minorHAnsi"/>
                <w:sz w:val="18"/>
                <w:szCs w:val="18"/>
              </w:rPr>
            </w:pPr>
            <w:r w:rsidRPr="00BE4743">
              <w:rPr>
                <w:rFonts w:cstheme="minorHAnsi"/>
                <w:b/>
                <w:bCs/>
                <w:sz w:val="18"/>
                <w:szCs w:val="18"/>
              </w:rPr>
              <w:t>Knowledge Management and Monitoring &amp; Evaluation</w:t>
            </w:r>
          </w:p>
        </w:tc>
        <w:tc>
          <w:tcPr>
            <w:tcW w:w="12608" w:type="dxa"/>
            <w:gridSpan w:val="8"/>
            <w:tcBorders>
              <w:top w:val="single" w:sz="4" w:space="0" w:color="549E39"/>
              <w:left w:val="single" w:sz="4" w:space="0" w:color="549E39"/>
              <w:bottom w:val="single" w:sz="4" w:space="0" w:color="549E39"/>
              <w:right w:val="single" w:sz="4" w:space="0" w:color="549E39"/>
            </w:tcBorders>
            <w:shd w:val="clear" w:color="auto" w:fill="538135" w:themeFill="accent6" w:themeFillShade="BF"/>
          </w:tcPr>
          <w:p w14:paraId="435142F3" w14:textId="1C60588E" w:rsidR="009407D6" w:rsidRPr="00BE4743" w:rsidRDefault="009407D6" w:rsidP="0091032C">
            <w:pPr>
              <w:spacing w:before="0"/>
              <w:rPr>
                <w:rFonts w:cstheme="minorHAnsi"/>
                <w:b/>
                <w:bCs/>
                <w:sz w:val="18"/>
                <w:szCs w:val="18"/>
              </w:rPr>
            </w:pPr>
            <w:r w:rsidRPr="00BE4743">
              <w:rPr>
                <w:rFonts w:cstheme="minorHAnsi"/>
                <w:b/>
                <w:bCs/>
                <w:sz w:val="18"/>
                <w:szCs w:val="18"/>
              </w:rPr>
              <w:t>Outcome 4.1. Enhanced information sharing about lessons learned associated with transparency obligations under Paris Agreement</w:t>
            </w:r>
          </w:p>
        </w:tc>
      </w:tr>
      <w:tr w:rsidR="009407D6" w:rsidRPr="00BE4743" w14:paraId="72044676" w14:textId="77777777" w:rsidTr="009407D6">
        <w:tc>
          <w:tcPr>
            <w:tcW w:w="1702" w:type="dxa"/>
            <w:gridSpan w:val="2"/>
            <w:vMerge/>
            <w:tcBorders>
              <w:left w:val="single" w:sz="4" w:space="0" w:color="549E39"/>
              <w:right w:val="single" w:sz="4" w:space="0" w:color="549E39"/>
            </w:tcBorders>
            <w:shd w:val="clear" w:color="auto" w:fill="538135" w:themeFill="accent6" w:themeFillShade="BF"/>
          </w:tcPr>
          <w:p w14:paraId="5FA4B874" w14:textId="77777777" w:rsidR="009407D6" w:rsidRPr="00BE4743" w:rsidRDefault="009407D6" w:rsidP="0091032C">
            <w:pPr>
              <w:spacing w:before="0"/>
              <w:rPr>
                <w:rFonts w:cstheme="minorHAnsi"/>
                <w:b/>
                <w:bCs/>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385623" w:themeFill="accent6" w:themeFillShade="80"/>
          </w:tcPr>
          <w:p w14:paraId="4D451913" w14:textId="77777777" w:rsidR="009407D6" w:rsidRPr="00BE4743" w:rsidRDefault="009407D6" w:rsidP="0091032C">
            <w:pPr>
              <w:spacing w:before="0"/>
              <w:rPr>
                <w:rFonts w:cstheme="minorHAnsi"/>
                <w:b/>
                <w:bCs/>
                <w:color w:val="FFFFFF" w:themeColor="background1"/>
                <w:sz w:val="18"/>
                <w:szCs w:val="18"/>
              </w:rPr>
            </w:pPr>
            <w:r w:rsidRPr="00BE4743">
              <w:rPr>
                <w:rFonts w:cstheme="minorHAnsi"/>
                <w:b/>
                <w:bCs/>
                <w:color w:val="FFFFFF" w:themeColor="background1"/>
                <w:sz w:val="18"/>
                <w:szCs w:val="18"/>
              </w:rPr>
              <w:t>Gender-related activity</w:t>
            </w:r>
          </w:p>
        </w:tc>
        <w:tc>
          <w:tcPr>
            <w:tcW w:w="2972" w:type="dxa"/>
            <w:tcBorders>
              <w:top w:val="single" w:sz="4" w:space="0" w:color="549E39"/>
              <w:left w:val="single" w:sz="4" w:space="0" w:color="549E39"/>
              <w:bottom w:val="single" w:sz="4" w:space="0" w:color="549E39"/>
            </w:tcBorders>
            <w:shd w:val="clear" w:color="auto" w:fill="385623" w:themeFill="accent6" w:themeFillShade="80"/>
          </w:tcPr>
          <w:p w14:paraId="6EDFCD0F" w14:textId="77777777" w:rsidR="009407D6" w:rsidRPr="00BE4743" w:rsidRDefault="009407D6" w:rsidP="0091032C">
            <w:pPr>
              <w:spacing w:before="0"/>
              <w:rPr>
                <w:rFonts w:cstheme="minorHAnsi"/>
                <w:b/>
                <w:bCs/>
                <w:color w:val="FFFFFF" w:themeColor="background1"/>
                <w:sz w:val="18"/>
                <w:szCs w:val="18"/>
              </w:rPr>
            </w:pPr>
            <w:r w:rsidRPr="00BE4743">
              <w:rPr>
                <w:rFonts w:cstheme="minorHAnsi"/>
                <w:b/>
                <w:bCs/>
                <w:color w:val="FFFFFF" w:themeColor="background1"/>
                <w:sz w:val="18"/>
                <w:szCs w:val="18"/>
              </w:rPr>
              <w:t>Indicator</w:t>
            </w:r>
          </w:p>
        </w:tc>
        <w:tc>
          <w:tcPr>
            <w:tcW w:w="1443" w:type="dxa"/>
            <w:tcBorders>
              <w:top w:val="single" w:sz="4" w:space="0" w:color="549E39"/>
              <w:bottom w:val="single" w:sz="4" w:space="0" w:color="549E39"/>
            </w:tcBorders>
            <w:shd w:val="clear" w:color="auto" w:fill="385623" w:themeFill="accent6" w:themeFillShade="80"/>
          </w:tcPr>
          <w:p w14:paraId="1ACAAC84" w14:textId="77777777" w:rsidR="009407D6" w:rsidRPr="00BE4743" w:rsidRDefault="009407D6" w:rsidP="0091032C">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Target</w:t>
            </w:r>
          </w:p>
        </w:tc>
        <w:tc>
          <w:tcPr>
            <w:tcW w:w="1167" w:type="dxa"/>
            <w:gridSpan w:val="2"/>
            <w:tcBorders>
              <w:top w:val="single" w:sz="4" w:space="0" w:color="549E39"/>
              <w:bottom w:val="single" w:sz="4" w:space="0" w:color="549E39"/>
              <w:right w:val="single" w:sz="4" w:space="0" w:color="549E39"/>
            </w:tcBorders>
            <w:shd w:val="clear" w:color="auto" w:fill="385623" w:themeFill="accent6" w:themeFillShade="80"/>
          </w:tcPr>
          <w:p w14:paraId="6C49055D" w14:textId="77777777" w:rsidR="009407D6" w:rsidRPr="00BE4743" w:rsidRDefault="009407D6" w:rsidP="0091032C">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Baseline</w:t>
            </w:r>
          </w:p>
        </w:tc>
        <w:tc>
          <w:tcPr>
            <w:tcW w:w="992" w:type="dxa"/>
            <w:gridSpan w:val="2"/>
            <w:tcBorders>
              <w:top w:val="single" w:sz="4" w:space="0" w:color="549E39"/>
              <w:left w:val="single" w:sz="4" w:space="0" w:color="549E39"/>
              <w:bottom w:val="single" w:sz="4" w:space="0" w:color="549E39"/>
              <w:right w:val="single" w:sz="4" w:space="0" w:color="549E39"/>
            </w:tcBorders>
            <w:shd w:val="clear" w:color="auto" w:fill="385623" w:themeFill="accent6" w:themeFillShade="80"/>
          </w:tcPr>
          <w:p w14:paraId="485FB094" w14:textId="77777777" w:rsidR="009407D6" w:rsidRPr="00BE4743" w:rsidRDefault="009407D6" w:rsidP="0091032C">
            <w:pPr>
              <w:spacing w:before="0"/>
              <w:jc w:val="center"/>
              <w:rPr>
                <w:rFonts w:cstheme="minorHAnsi"/>
                <w:b/>
                <w:bCs/>
                <w:color w:val="FFFFFF" w:themeColor="background1"/>
                <w:sz w:val="18"/>
                <w:szCs w:val="18"/>
              </w:rPr>
            </w:pPr>
            <w:r w:rsidRPr="00BE4743">
              <w:rPr>
                <w:rFonts w:cstheme="minorHAnsi"/>
                <w:b/>
                <w:bCs/>
                <w:color w:val="FFFFFF" w:themeColor="background1"/>
                <w:sz w:val="18"/>
                <w:szCs w:val="18"/>
              </w:rPr>
              <w:t>Timeline</w:t>
            </w:r>
          </w:p>
        </w:tc>
        <w:tc>
          <w:tcPr>
            <w:tcW w:w="1886" w:type="dxa"/>
            <w:tcBorders>
              <w:top w:val="single" w:sz="4" w:space="0" w:color="549E39"/>
              <w:left w:val="single" w:sz="4" w:space="0" w:color="549E39"/>
              <w:right w:val="single" w:sz="4" w:space="0" w:color="549E39"/>
            </w:tcBorders>
            <w:shd w:val="clear" w:color="auto" w:fill="385623" w:themeFill="accent6" w:themeFillShade="80"/>
          </w:tcPr>
          <w:p w14:paraId="1A05F7E8" w14:textId="77777777" w:rsidR="009407D6" w:rsidRPr="00BE4743" w:rsidRDefault="009407D6" w:rsidP="0091032C">
            <w:pPr>
              <w:spacing w:before="0"/>
              <w:rPr>
                <w:rFonts w:cstheme="minorHAnsi"/>
                <w:b/>
                <w:bCs/>
                <w:color w:val="FFFFFF" w:themeColor="background1"/>
                <w:sz w:val="18"/>
                <w:szCs w:val="18"/>
              </w:rPr>
            </w:pPr>
            <w:r w:rsidRPr="00BE4743">
              <w:rPr>
                <w:rFonts w:cstheme="minorHAnsi"/>
                <w:b/>
                <w:bCs/>
                <w:color w:val="FFFFFF" w:themeColor="background1"/>
                <w:sz w:val="18"/>
                <w:szCs w:val="18"/>
              </w:rPr>
              <w:t>Responsibility</w:t>
            </w:r>
          </w:p>
        </w:tc>
      </w:tr>
      <w:tr w:rsidR="009407D6" w:rsidRPr="00BE4743" w14:paraId="5379356A" w14:textId="77777777" w:rsidTr="009407D6">
        <w:trPr>
          <w:trHeight w:val="305"/>
        </w:trPr>
        <w:tc>
          <w:tcPr>
            <w:tcW w:w="1702" w:type="dxa"/>
            <w:gridSpan w:val="2"/>
            <w:vMerge/>
            <w:tcBorders>
              <w:left w:val="single" w:sz="4" w:space="0" w:color="549E39"/>
              <w:right w:val="single" w:sz="4" w:space="0" w:color="549E39"/>
            </w:tcBorders>
            <w:shd w:val="clear" w:color="auto" w:fill="538135" w:themeFill="accent6" w:themeFillShade="BF"/>
          </w:tcPr>
          <w:p w14:paraId="29100C23" w14:textId="77777777" w:rsidR="009407D6" w:rsidRPr="00BE4743" w:rsidRDefault="009407D6" w:rsidP="0091032C">
            <w:pPr>
              <w:spacing w:before="0"/>
              <w:jc w:val="left"/>
              <w:rPr>
                <w:rFonts w:cstheme="minorHAnsi"/>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538135" w:themeFill="accent6" w:themeFillShade="BF"/>
            <w:vAlign w:val="center"/>
          </w:tcPr>
          <w:p w14:paraId="67AE6A83" w14:textId="7A12B0D5" w:rsidR="009407D6" w:rsidRPr="00BE4743" w:rsidRDefault="009407D6" w:rsidP="0091032C">
            <w:pPr>
              <w:spacing w:before="0"/>
              <w:jc w:val="left"/>
              <w:rPr>
                <w:rFonts w:cstheme="minorHAnsi"/>
                <w:sz w:val="18"/>
                <w:szCs w:val="18"/>
              </w:rPr>
            </w:pPr>
            <w:r w:rsidRPr="00BE4743">
              <w:rPr>
                <w:rFonts w:cstheme="minorHAnsi"/>
                <w:sz w:val="18"/>
                <w:szCs w:val="18"/>
              </w:rPr>
              <w:t>Organize a high-level consultation on gender-responsive approaches to synthesis of lessons learned</w:t>
            </w:r>
          </w:p>
        </w:tc>
        <w:tc>
          <w:tcPr>
            <w:tcW w:w="2972" w:type="dxa"/>
            <w:tcBorders>
              <w:top w:val="single" w:sz="4" w:space="0" w:color="549E39"/>
              <w:left w:val="single" w:sz="4" w:space="0" w:color="549E39"/>
              <w:bottom w:val="single" w:sz="4" w:space="0" w:color="549E39"/>
              <w:right w:val="single" w:sz="4" w:space="0" w:color="549E39"/>
            </w:tcBorders>
            <w:shd w:val="clear" w:color="auto" w:fill="538135" w:themeFill="accent6" w:themeFillShade="BF"/>
            <w:vAlign w:val="center"/>
          </w:tcPr>
          <w:p w14:paraId="29390E97" w14:textId="08AF6697" w:rsidR="009407D6" w:rsidRPr="00BE4743" w:rsidRDefault="009407D6" w:rsidP="0091032C">
            <w:pPr>
              <w:spacing w:before="0"/>
              <w:jc w:val="left"/>
              <w:rPr>
                <w:rFonts w:cstheme="minorHAnsi"/>
                <w:sz w:val="18"/>
                <w:szCs w:val="18"/>
              </w:rPr>
            </w:pPr>
            <w:r w:rsidRPr="00BE4743">
              <w:rPr>
                <w:rFonts w:cstheme="minorHAnsi"/>
                <w:sz w:val="18"/>
                <w:szCs w:val="18"/>
              </w:rPr>
              <w:t>High-level consultation on gender-responsive lessons learned approaches held</w:t>
            </w:r>
          </w:p>
        </w:tc>
        <w:tc>
          <w:tcPr>
            <w:tcW w:w="1443" w:type="dxa"/>
            <w:tcBorders>
              <w:top w:val="single" w:sz="4" w:space="0" w:color="549E39"/>
              <w:left w:val="single" w:sz="4" w:space="0" w:color="549E39"/>
              <w:bottom w:val="single" w:sz="4" w:space="0" w:color="549E39"/>
              <w:right w:val="single" w:sz="4" w:space="0" w:color="549E39"/>
            </w:tcBorders>
            <w:shd w:val="clear" w:color="auto" w:fill="538135" w:themeFill="accent6" w:themeFillShade="BF"/>
            <w:vAlign w:val="center"/>
          </w:tcPr>
          <w:p w14:paraId="0CF17905" w14:textId="77777777" w:rsidR="009407D6" w:rsidRPr="00BE4743" w:rsidRDefault="009407D6" w:rsidP="0091032C">
            <w:pPr>
              <w:spacing w:before="0"/>
              <w:jc w:val="center"/>
              <w:rPr>
                <w:rFonts w:cstheme="minorHAnsi"/>
                <w:sz w:val="18"/>
                <w:szCs w:val="18"/>
              </w:rPr>
            </w:pPr>
            <w:r w:rsidRPr="00BE4743">
              <w:rPr>
                <w:rFonts w:cstheme="minorHAnsi"/>
                <w:sz w:val="18"/>
                <w:szCs w:val="18"/>
              </w:rPr>
              <w:t>1 consultative meeting</w:t>
            </w:r>
          </w:p>
        </w:tc>
        <w:tc>
          <w:tcPr>
            <w:tcW w:w="1167" w:type="dxa"/>
            <w:gridSpan w:val="2"/>
            <w:tcBorders>
              <w:top w:val="single" w:sz="4" w:space="0" w:color="549E39"/>
              <w:left w:val="single" w:sz="4" w:space="0" w:color="549E39"/>
              <w:bottom w:val="single" w:sz="4" w:space="0" w:color="549E39"/>
              <w:right w:val="single" w:sz="4" w:space="0" w:color="549E39"/>
            </w:tcBorders>
            <w:shd w:val="clear" w:color="auto" w:fill="538135" w:themeFill="accent6" w:themeFillShade="BF"/>
            <w:vAlign w:val="center"/>
          </w:tcPr>
          <w:p w14:paraId="26BC7734" w14:textId="77777777" w:rsidR="009407D6" w:rsidRPr="00BE4743" w:rsidRDefault="009407D6" w:rsidP="0091032C">
            <w:pPr>
              <w:spacing w:before="0"/>
              <w:jc w:val="center"/>
              <w:rPr>
                <w:rFonts w:cstheme="minorHAnsi"/>
                <w:sz w:val="18"/>
                <w:szCs w:val="18"/>
              </w:rPr>
            </w:pPr>
            <w:r w:rsidRPr="00BE4743">
              <w:rPr>
                <w:rFonts w:cstheme="minorHAnsi"/>
                <w:sz w:val="18"/>
                <w:szCs w:val="18"/>
              </w:rPr>
              <w:t>0</w:t>
            </w:r>
          </w:p>
        </w:tc>
        <w:tc>
          <w:tcPr>
            <w:tcW w:w="992" w:type="dxa"/>
            <w:gridSpan w:val="2"/>
            <w:tcBorders>
              <w:top w:val="single" w:sz="4" w:space="0" w:color="549E39"/>
              <w:left w:val="single" w:sz="4" w:space="0" w:color="549E39"/>
              <w:bottom w:val="single" w:sz="4" w:space="0" w:color="auto"/>
              <w:right w:val="single" w:sz="4" w:space="0" w:color="549E39"/>
            </w:tcBorders>
            <w:shd w:val="clear" w:color="auto" w:fill="538135" w:themeFill="accent6" w:themeFillShade="BF"/>
            <w:vAlign w:val="center"/>
          </w:tcPr>
          <w:p w14:paraId="2735DD2F" w14:textId="614F4DB4" w:rsidR="009407D6" w:rsidRPr="00BE4743" w:rsidRDefault="009407D6" w:rsidP="0091032C">
            <w:pPr>
              <w:spacing w:before="0"/>
              <w:jc w:val="center"/>
              <w:rPr>
                <w:rFonts w:cstheme="minorHAnsi"/>
                <w:sz w:val="18"/>
                <w:szCs w:val="18"/>
              </w:rPr>
            </w:pPr>
            <w:r w:rsidRPr="00BE4743">
              <w:rPr>
                <w:rFonts w:cstheme="minorHAnsi"/>
                <w:sz w:val="18"/>
                <w:szCs w:val="18"/>
              </w:rPr>
              <w:t>Year 2</w:t>
            </w:r>
          </w:p>
        </w:tc>
        <w:tc>
          <w:tcPr>
            <w:tcW w:w="1886" w:type="dxa"/>
            <w:tcBorders>
              <w:left w:val="single" w:sz="4" w:space="0" w:color="549E39"/>
              <w:bottom w:val="single" w:sz="4" w:space="0" w:color="auto"/>
              <w:right w:val="single" w:sz="4" w:space="0" w:color="549E39"/>
            </w:tcBorders>
            <w:shd w:val="clear" w:color="auto" w:fill="538135" w:themeFill="accent6" w:themeFillShade="BF"/>
            <w:vAlign w:val="center"/>
          </w:tcPr>
          <w:p w14:paraId="58731F00" w14:textId="77777777" w:rsidR="009407D6" w:rsidRPr="00BE4743" w:rsidRDefault="009407D6" w:rsidP="0091032C">
            <w:pPr>
              <w:spacing w:before="0"/>
              <w:jc w:val="left"/>
              <w:rPr>
                <w:rFonts w:cstheme="minorHAnsi"/>
                <w:sz w:val="18"/>
                <w:szCs w:val="18"/>
              </w:rPr>
            </w:pPr>
            <w:r w:rsidRPr="00BE4743">
              <w:rPr>
                <w:rFonts w:cstheme="minorHAnsi"/>
                <w:sz w:val="18"/>
                <w:szCs w:val="18"/>
              </w:rPr>
              <w:t>PIU, HCENR, IMTWG gender subcommittee</w:t>
            </w:r>
          </w:p>
        </w:tc>
      </w:tr>
      <w:tr w:rsidR="009407D6" w:rsidRPr="00BE4743" w14:paraId="2CBCBFFA" w14:textId="77777777" w:rsidTr="009407D6">
        <w:trPr>
          <w:trHeight w:val="260"/>
        </w:trPr>
        <w:tc>
          <w:tcPr>
            <w:tcW w:w="1702" w:type="dxa"/>
            <w:gridSpan w:val="2"/>
            <w:vMerge/>
            <w:tcBorders>
              <w:left w:val="single" w:sz="4" w:space="0" w:color="549E39"/>
              <w:right w:val="single" w:sz="4" w:space="0" w:color="549E39"/>
            </w:tcBorders>
            <w:shd w:val="clear" w:color="auto" w:fill="538135" w:themeFill="accent6" w:themeFillShade="BF"/>
          </w:tcPr>
          <w:p w14:paraId="6C030B5B" w14:textId="77777777" w:rsidR="009407D6" w:rsidRPr="00BE4743" w:rsidRDefault="009407D6" w:rsidP="0091032C">
            <w:pPr>
              <w:spacing w:before="0"/>
              <w:jc w:val="left"/>
              <w:rPr>
                <w:rFonts w:cstheme="minorHAnsi"/>
                <w:sz w:val="18"/>
                <w:szCs w:val="18"/>
              </w:rPr>
            </w:pPr>
          </w:p>
        </w:tc>
        <w:tc>
          <w:tcPr>
            <w:tcW w:w="4148" w:type="dxa"/>
            <w:tcBorders>
              <w:top w:val="single" w:sz="4" w:space="0" w:color="549E39"/>
              <w:left w:val="single" w:sz="4" w:space="0" w:color="549E39"/>
              <w:bottom w:val="single" w:sz="4" w:space="0" w:color="549E39"/>
              <w:right w:val="single" w:sz="4" w:space="0" w:color="549E39"/>
            </w:tcBorders>
            <w:shd w:val="clear" w:color="auto" w:fill="538135" w:themeFill="accent6" w:themeFillShade="BF"/>
            <w:vAlign w:val="center"/>
          </w:tcPr>
          <w:p w14:paraId="4BD798D2" w14:textId="2B50AA4C" w:rsidR="009407D6" w:rsidRPr="00BE4743" w:rsidRDefault="009407D6" w:rsidP="0091032C">
            <w:pPr>
              <w:spacing w:before="0"/>
              <w:jc w:val="left"/>
              <w:rPr>
                <w:rFonts w:cstheme="minorHAnsi"/>
                <w:sz w:val="18"/>
                <w:szCs w:val="18"/>
              </w:rPr>
            </w:pPr>
            <w:r w:rsidRPr="00BE4743">
              <w:rPr>
                <w:rFonts w:cstheme="minorHAnsi"/>
                <w:sz w:val="18"/>
                <w:szCs w:val="18"/>
              </w:rPr>
              <w:t>Organize a high-level consultation on gender-responsive web design of the online transparency platform</w:t>
            </w:r>
          </w:p>
        </w:tc>
        <w:tc>
          <w:tcPr>
            <w:tcW w:w="2972" w:type="dxa"/>
            <w:tcBorders>
              <w:top w:val="single" w:sz="4" w:space="0" w:color="549E39"/>
              <w:left w:val="single" w:sz="4" w:space="0" w:color="549E39"/>
              <w:bottom w:val="single" w:sz="4" w:space="0" w:color="549E39"/>
              <w:right w:val="single" w:sz="4" w:space="0" w:color="549E39"/>
            </w:tcBorders>
            <w:shd w:val="clear" w:color="auto" w:fill="538135" w:themeFill="accent6" w:themeFillShade="BF"/>
            <w:vAlign w:val="center"/>
          </w:tcPr>
          <w:p w14:paraId="290E8662" w14:textId="5D32E008" w:rsidR="009407D6" w:rsidRPr="00BE4743" w:rsidRDefault="009407D6" w:rsidP="0091032C">
            <w:pPr>
              <w:spacing w:before="0"/>
              <w:jc w:val="left"/>
              <w:rPr>
                <w:rFonts w:cstheme="minorHAnsi"/>
                <w:sz w:val="18"/>
                <w:szCs w:val="18"/>
              </w:rPr>
            </w:pPr>
            <w:r w:rsidRPr="00BE4743">
              <w:rPr>
                <w:rFonts w:cstheme="minorHAnsi"/>
                <w:sz w:val="18"/>
                <w:szCs w:val="18"/>
              </w:rPr>
              <w:t>High-level consultation on gender-responsive website design held</w:t>
            </w:r>
          </w:p>
        </w:tc>
        <w:tc>
          <w:tcPr>
            <w:tcW w:w="1443" w:type="dxa"/>
            <w:tcBorders>
              <w:top w:val="single" w:sz="4" w:space="0" w:color="549E39"/>
              <w:left w:val="single" w:sz="4" w:space="0" w:color="549E39"/>
              <w:bottom w:val="single" w:sz="4" w:space="0" w:color="549E39"/>
              <w:right w:val="single" w:sz="4" w:space="0" w:color="549E39"/>
            </w:tcBorders>
            <w:shd w:val="clear" w:color="auto" w:fill="538135" w:themeFill="accent6" w:themeFillShade="BF"/>
            <w:vAlign w:val="center"/>
          </w:tcPr>
          <w:p w14:paraId="2D462C21" w14:textId="77777777" w:rsidR="009407D6" w:rsidRPr="00BE4743" w:rsidRDefault="009407D6" w:rsidP="0091032C">
            <w:pPr>
              <w:spacing w:before="0"/>
              <w:jc w:val="center"/>
              <w:rPr>
                <w:rFonts w:cstheme="minorHAnsi"/>
                <w:sz w:val="18"/>
                <w:szCs w:val="18"/>
              </w:rPr>
            </w:pPr>
            <w:r w:rsidRPr="00BE4743">
              <w:rPr>
                <w:rFonts w:cstheme="minorHAnsi"/>
                <w:sz w:val="18"/>
                <w:szCs w:val="18"/>
              </w:rPr>
              <w:t>1 consultative meeting</w:t>
            </w:r>
          </w:p>
        </w:tc>
        <w:tc>
          <w:tcPr>
            <w:tcW w:w="1167" w:type="dxa"/>
            <w:gridSpan w:val="2"/>
            <w:tcBorders>
              <w:top w:val="single" w:sz="4" w:space="0" w:color="549E39"/>
              <w:left w:val="single" w:sz="4" w:space="0" w:color="549E39"/>
              <w:bottom w:val="single" w:sz="4" w:space="0" w:color="549E39"/>
              <w:right w:val="single" w:sz="4" w:space="0" w:color="549E39"/>
            </w:tcBorders>
            <w:shd w:val="clear" w:color="auto" w:fill="538135" w:themeFill="accent6" w:themeFillShade="BF"/>
            <w:vAlign w:val="center"/>
          </w:tcPr>
          <w:p w14:paraId="7817AF3F" w14:textId="77777777" w:rsidR="009407D6" w:rsidRPr="00BE4743" w:rsidRDefault="009407D6" w:rsidP="0091032C">
            <w:pPr>
              <w:spacing w:before="0"/>
              <w:jc w:val="center"/>
              <w:rPr>
                <w:rFonts w:cstheme="minorHAnsi"/>
                <w:sz w:val="18"/>
                <w:szCs w:val="18"/>
              </w:rPr>
            </w:pPr>
            <w:r w:rsidRPr="00BE4743">
              <w:rPr>
                <w:rFonts w:cstheme="minorHAnsi"/>
                <w:sz w:val="18"/>
                <w:szCs w:val="18"/>
              </w:rPr>
              <w:t>0</w:t>
            </w:r>
          </w:p>
        </w:tc>
        <w:tc>
          <w:tcPr>
            <w:tcW w:w="992" w:type="dxa"/>
            <w:gridSpan w:val="2"/>
            <w:tcBorders>
              <w:top w:val="single" w:sz="4" w:space="0" w:color="auto"/>
              <w:left w:val="single" w:sz="4" w:space="0" w:color="549E39"/>
              <w:right w:val="single" w:sz="4" w:space="0" w:color="549E39"/>
            </w:tcBorders>
            <w:shd w:val="clear" w:color="auto" w:fill="538135" w:themeFill="accent6" w:themeFillShade="BF"/>
            <w:vAlign w:val="center"/>
          </w:tcPr>
          <w:p w14:paraId="3FAB0C1B" w14:textId="4B010251" w:rsidR="009407D6" w:rsidRPr="00BE4743" w:rsidRDefault="009407D6" w:rsidP="0091032C">
            <w:pPr>
              <w:spacing w:before="0"/>
              <w:jc w:val="center"/>
              <w:rPr>
                <w:rFonts w:cstheme="minorHAnsi"/>
                <w:sz w:val="18"/>
                <w:szCs w:val="18"/>
              </w:rPr>
            </w:pPr>
            <w:r w:rsidRPr="00BE4743">
              <w:rPr>
                <w:rFonts w:cstheme="minorHAnsi"/>
                <w:sz w:val="18"/>
                <w:szCs w:val="18"/>
              </w:rPr>
              <w:t>Year 3</w:t>
            </w:r>
          </w:p>
        </w:tc>
        <w:tc>
          <w:tcPr>
            <w:tcW w:w="1886" w:type="dxa"/>
            <w:tcBorders>
              <w:top w:val="single" w:sz="4" w:space="0" w:color="auto"/>
              <w:left w:val="single" w:sz="4" w:space="0" w:color="549E39"/>
              <w:bottom w:val="single" w:sz="4" w:space="0" w:color="549E39"/>
              <w:right w:val="single" w:sz="4" w:space="0" w:color="549E39"/>
            </w:tcBorders>
            <w:shd w:val="clear" w:color="auto" w:fill="538135" w:themeFill="accent6" w:themeFillShade="BF"/>
            <w:vAlign w:val="center"/>
          </w:tcPr>
          <w:p w14:paraId="1FFC4A57" w14:textId="77777777" w:rsidR="009407D6" w:rsidRPr="00BE4743" w:rsidRDefault="009407D6" w:rsidP="0091032C">
            <w:pPr>
              <w:spacing w:before="0"/>
              <w:jc w:val="left"/>
              <w:rPr>
                <w:rFonts w:cstheme="minorHAnsi"/>
                <w:sz w:val="18"/>
                <w:szCs w:val="18"/>
              </w:rPr>
            </w:pPr>
            <w:r w:rsidRPr="00BE4743">
              <w:rPr>
                <w:rFonts w:cstheme="minorHAnsi"/>
                <w:sz w:val="18"/>
                <w:szCs w:val="18"/>
              </w:rPr>
              <w:t>PIU, HCENR, IMTWG gender subcommittee</w:t>
            </w:r>
          </w:p>
        </w:tc>
      </w:tr>
    </w:tbl>
    <w:p w14:paraId="54B09269" w14:textId="2D056F56" w:rsidR="00AA4C79" w:rsidRPr="00BE4743" w:rsidRDefault="00AA4C79" w:rsidP="00AA4C79">
      <w:pPr>
        <w:sectPr w:rsidR="00AA4C79" w:rsidRPr="00BE4743" w:rsidSect="00021674">
          <w:pgSz w:w="16838" w:h="11906" w:orient="landscape" w:code="9"/>
          <w:pgMar w:top="1440" w:right="1440" w:bottom="1440" w:left="1440" w:header="720" w:footer="720" w:gutter="0"/>
          <w:cols w:space="720"/>
          <w:docGrid w:linePitch="360"/>
        </w:sectPr>
      </w:pPr>
    </w:p>
    <w:p w14:paraId="6E392D74" w14:textId="2FA28F36" w:rsidR="003D60E3" w:rsidRPr="00BE4743" w:rsidRDefault="003D60E3" w:rsidP="003D60E3">
      <w:pPr>
        <w:pStyle w:val="Heading1"/>
        <w:numPr>
          <w:ilvl w:val="0"/>
          <w:numId w:val="0"/>
        </w:numPr>
        <w:pBdr>
          <w:top w:val="none" w:sz="0" w:space="0" w:color="auto"/>
        </w:pBdr>
        <w:spacing w:before="0"/>
      </w:pPr>
      <w:bookmarkStart w:id="466" w:name="_Toc63844803"/>
      <w:bookmarkStart w:id="467" w:name="_Toc70952252"/>
      <w:r w:rsidRPr="00BE4743">
        <w:lastRenderedPageBreak/>
        <w:t>Annex 12</w:t>
      </w:r>
      <w:r w:rsidRPr="00BE4743">
        <w:tab/>
        <w:t>Procurement Plan</w:t>
      </w:r>
      <w:bookmarkEnd w:id="466"/>
      <w:bookmarkEnd w:id="467"/>
    </w:p>
    <w:p w14:paraId="53F1E90D" w14:textId="517C098D" w:rsidR="009A2962" w:rsidRPr="00BE4743" w:rsidRDefault="009A2962" w:rsidP="009A2962">
      <w:pPr>
        <w:rPr>
          <w:lang w:val="en-GB"/>
        </w:rPr>
      </w:pPr>
      <w:r w:rsidRPr="00BE4743">
        <w:rPr>
          <w:lang w:val="en-GB"/>
        </w:rPr>
        <w:t>The National Implementing Agency shall, with support from UNDP, through the project management unit, update</w:t>
      </w:r>
      <w:r w:rsidR="000D4E18" w:rsidRPr="00BE4743">
        <w:rPr>
          <w:lang w:val="en-GB"/>
        </w:rPr>
        <w:t xml:space="preserve"> </w:t>
      </w:r>
      <w:r w:rsidRPr="00BE4743">
        <w:rPr>
          <w:lang w:val="en-GB"/>
        </w:rPr>
        <w:t xml:space="preserve">the procurement plan throughout the duration </w:t>
      </w:r>
      <w:r w:rsidRPr="00BE4743">
        <w:rPr>
          <w:spacing w:val="-2"/>
          <w:lang w:val="en-GB"/>
        </w:rPr>
        <w:t>of</w:t>
      </w:r>
      <w:r w:rsidR="00A661F4" w:rsidRPr="00BE4743">
        <w:rPr>
          <w:spacing w:val="-2"/>
          <w:lang w:val="en-GB"/>
        </w:rPr>
        <w:t xml:space="preserve"> </w:t>
      </w:r>
      <w:r w:rsidRPr="00BE4743">
        <w:rPr>
          <w:lang w:val="en-GB"/>
        </w:rPr>
        <w:t>the</w:t>
      </w:r>
      <w:r w:rsidR="00A661F4" w:rsidRPr="00BE4743">
        <w:rPr>
          <w:lang w:val="en-GB"/>
        </w:rPr>
        <w:t xml:space="preserve"> </w:t>
      </w:r>
      <w:r w:rsidRPr="00BE4743">
        <w:rPr>
          <w:lang w:val="en-GB"/>
        </w:rPr>
        <w:t>project</w:t>
      </w:r>
      <w:r w:rsidR="00A661F4" w:rsidRPr="00BE4743">
        <w:rPr>
          <w:lang w:val="en-GB"/>
        </w:rPr>
        <w:t xml:space="preserve"> </w:t>
      </w:r>
      <w:r w:rsidRPr="00BE4743">
        <w:rPr>
          <w:spacing w:val="-2"/>
          <w:lang w:val="en-GB"/>
        </w:rPr>
        <w:t>at</w:t>
      </w:r>
      <w:r w:rsidR="00A661F4" w:rsidRPr="00BE4743">
        <w:rPr>
          <w:spacing w:val="-2"/>
          <w:lang w:val="en-GB"/>
        </w:rPr>
        <w:t xml:space="preserve"> </w:t>
      </w:r>
      <w:r w:rsidRPr="00BE4743">
        <w:rPr>
          <w:spacing w:val="-2"/>
          <w:lang w:val="en-GB"/>
        </w:rPr>
        <w:t>least</w:t>
      </w:r>
      <w:r w:rsidR="00A661F4" w:rsidRPr="00BE4743">
        <w:rPr>
          <w:spacing w:val="-2"/>
          <w:lang w:val="en-GB"/>
        </w:rPr>
        <w:t xml:space="preserve"> </w:t>
      </w:r>
      <w:r w:rsidRPr="00BE4743">
        <w:rPr>
          <w:lang w:val="en-GB"/>
        </w:rPr>
        <w:t>annually</w:t>
      </w:r>
      <w:r w:rsidR="00A661F4" w:rsidRPr="00BE4743">
        <w:rPr>
          <w:lang w:val="en-GB"/>
        </w:rPr>
        <w:t xml:space="preserve"> </w:t>
      </w:r>
      <w:r w:rsidRPr="00BE4743">
        <w:rPr>
          <w:lang w:val="en-GB"/>
        </w:rPr>
        <w:t>by</w:t>
      </w:r>
      <w:r w:rsidR="00A661F4" w:rsidRPr="00BE4743">
        <w:rPr>
          <w:lang w:val="en-GB"/>
        </w:rPr>
        <w:t xml:space="preserve"> </w:t>
      </w:r>
      <w:r w:rsidRPr="00BE4743">
        <w:rPr>
          <w:lang w:val="en-GB"/>
        </w:rPr>
        <w:t>including</w:t>
      </w:r>
      <w:r w:rsidR="00A661F4" w:rsidRPr="00BE4743">
        <w:rPr>
          <w:lang w:val="en-GB"/>
        </w:rPr>
        <w:t xml:space="preserve"> </w:t>
      </w:r>
      <w:r w:rsidRPr="00BE4743">
        <w:rPr>
          <w:lang w:val="en-GB"/>
        </w:rPr>
        <w:t>contracts</w:t>
      </w:r>
      <w:r w:rsidR="00A661F4" w:rsidRPr="00BE4743">
        <w:rPr>
          <w:lang w:val="en-GB"/>
        </w:rPr>
        <w:t xml:space="preserve"> </w:t>
      </w:r>
      <w:r w:rsidRPr="00BE4743">
        <w:rPr>
          <w:lang w:val="en-GB"/>
        </w:rPr>
        <w:t>previously</w:t>
      </w:r>
      <w:r w:rsidR="00A661F4" w:rsidRPr="00BE4743">
        <w:rPr>
          <w:lang w:val="en-GB"/>
        </w:rPr>
        <w:t xml:space="preserve"> </w:t>
      </w:r>
      <w:r w:rsidRPr="00BE4743">
        <w:rPr>
          <w:lang w:val="en-GB"/>
        </w:rPr>
        <w:t>awarded. The procurement plan below is merely an indication and due to the volatility of various costs and the necessity for adaptive management, is subject to change during implementation. As a result, there should be room for flexibility during project implementation. All procurement</w:t>
      </w:r>
      <w:r w:rsidR="00153F9F" w:rsidRPr="00BE4743">
        <w:rPr>
          <w:lang w:val="en-GB"/>
        </w:rPr>
        <w:t xml:space="preserve"> </w:t>
      </w:r>
      <w:r w:rsidRPr="00BE4743">
        <w:rPr>
          <w:lang w:val="en-GB"/>
        </w:rPr>
        <w:t>plans, their</w:t>
      </w:r>
      <w:r w:rsidR="00153F9F" w:rsidRPr="00BE4743">
        <w:rPr>
          <w:lang w:val="en-GB"/>
        </w:rPr>
        <w:t xml:space="preserve"> </w:t>
      </w:r>
      <w:r w:rsidRPr="00BE4743">
        <w:rPr>
          <w:lang w:val="en-GB"/>
        </w:rPr>
        <w:t>updates</w:t>
      </w:r>
      <w:r w:rsidR="00153F9F" w:rsidRPr="00BE4743">
        <w:rPr>
          <w:lang w:val="en-GB"/>
        </w:rPr>
        <w:t xml:space="preserve"> </w:t>
      </w:r>
      <w:r w:rsidRPr="00BE4743">
        <w:rPr>
          <w:lang w:val="en-GB"/>
        </w:rPr>
        <w:t>or modifications</w:t>
      </w:r>
      <w:r w:rsidR="00153F9F" w:rsidRPr="00BE4743">
        <w:rPr>
          <w:lang w:val="en-GB"/>
        </w:rPr>
        <w:t xml:space="preserve"> </w:t>
      </w:r>
      <w:r w:rsidRPr="00BE4743">
        <w:rPr>
          <w:lang w:val="en-GB"/>
        </w:rPr>
        <w:t>shall be published on the</w:t>
      </w:r>
      <w:r w:rsidR="00153F9F" w:rsidRPr="00BE4743">
        <w:rPr>
          <w:lang w:val="en-GB"/>
        </w:rPr>
        <w:t xml:space="preserve"> </w:t>
      </w:r>
      <w:r w:rsidRPr="00BE4743">
        <w:rPr>
          <w:lang w:val="en-GB"/>
        </w:rPr>
        <w:t>website</w:t>
      </w:r>
      <w:r w:rsidR="00153F9F" w:rsidRPr="00BE4743">
        <w:rPr>
          <w:lang w:val="en-GB"/>
        </w:rPr>
        <w:t xml:space="preserve"> </w:t>
      </w:r>
      <w:r w:rsidRPr="00BE4743">
        <w:rPr>
          <w:spacing w:val="-2"/>
          <w:lang w:val="en-GB"/>
        </w:rPr>
        <w:t>of</w:t>
      </w:r>
      <w:r w:rsidR="00153F9F" w:rsidRPr="00BE4743">
        <w:rPr>
          <w:lang w:val="en-GB"/>
        </w:rPr>
        <w:t xml:space="preserve"> t</w:t>
      </w:r>
      <w:r w:rsidRPr="00BE4743">
        <w:rPr>
          <w:lang w:val="en-GB"/>
        </w:rPr>
        <w:t>he National Implementation Agency.</w:t>
      </w:r>
    </w:p>
    <w:p w14:paraId="02867709" w14:textId="4638491D" w:rsidR="009A2962" w:rsidRPr="00BE4743" w:rsidRDefault="009A2962" w:rsidP="009A2962">
      <w:pPr>
        <w:ind w:left="3643" w:right="3672"/>
        <w:jc w:val="center"/>
        <w:rPr>
          <w:rFonts w:cstheme="minorHAnsi"/>
          <w:b/>
          <w:spacing w:val="-1"/>
          <w:lang w:val="en-GB"/>
        </w:rPr>
      </w:pPr>
      <w:r w:rsidRPr="00BE4743">
        <w:rPr>
          <w:rFonts w:cstheme="minorHAnsi"/>
          <w:b/>
          <w:spacing w:val="-1"/>
          <w:lang w:val="en-GB"/>
        </w:rPr>
        <w:t>General</w:t>
      </w:r>
      <w:r w:rsidR="00153F9F" w:rsidRPr="00BE4743">
        <w:rPr>
          <w:rFonts w:cstheme="minorHAnsi"/>
          <w:b/>
          <w:spacing w:val="-1"/>
          <w:lang w:val="en-GB"/>
        </w:rPr>
        <w:t xml:space="preserve"> </w:t>
      </w:r>
      <w:r w:rsidRPr="00BE4743">
        <w:rPr>
          <w:rFonts w:cstheme="minorHAnsi"/>
          <w:b/>
          <w:spacing w:val="-1"/>
          <w:lang w:val="en-GB"/>
        </w:rPr>
        <w:t>Information</w:t>
      </w:r>
    </w:p>
    <w:tbl>
      <w:tblPr>
        <w:tblStyle w:val="TableGrid"/>
        <w:tblW w:w="9303" w:type="dxa"/>
        <w:jc w:val="center"/>
        <w:tblLook w:val="04A0" w:firstRow="1" w:lastRow="0" w:firstColumn="1" w:lastColumn="0" w:noHBand="0" w:noVBand="1"/>
      </w:tblPr>
      <w:tblGrid>
        <w:gridCol w:w="4651"/>
        <w:gridCol w:w="4652"/>
      </w:tblGrid>
      <w:tr w:rsidR="009A2962" w:rsidRPr="00BE4743" w14:paraId="0FBF38F6" w14:textId="77777777" w:rsidTr="00F8568C">
        <w:trPr>
          <w:jc w:val="center"/>
        </w:trPr>
        <w:tc>
          <w:tcPr>
            <w:tcW w:w="9303" w:type="dxa"/>
            <w:gridSpan w:val="2"/>
            <w:shd w:val="clear" w:color="auto" w:fill="E2EFD9" w:themeFill="accent6" w:themeFillTint="33"/>
          </w:tcPr>
          <w:p w14:paraId="7B91498A" w14:textId="7B00D114" w:rsidR="009A2962" w:rsidRPr="00BE4743" w:rsidRDefault="009A2962" w:rsidP="00F8568C">
            <w:pPr>
              <w:spacing w:before="40" w:after="40"/>
              <w:rPr>
                <w:rFonts w:cstheme="minorHAnsi"/>
                <w:b/>
                <w:spacing w:val="-1"/>
                <w:lang w:val="en-GB"/>
              </w:rPr>
            </w:pPr>
            <w:r w:rsidRPr="00BE4743">
              <w:rPr>
                <w:rFonts w:cstheme="minorHAnsi"/>
                <w:b/>
                <w:lang w:val="en-GB"/>
              </w:rPr>
              <w:t xml:space="preserve">Project </w:t>
            </w:r>
            <w:r w:rsidRPr="00BE4743">
              <w:rPr>
                <w:rFonts w:cstheme="minorHAnsi"/>
                <w:b/>
                <w:spacing w:val="-1"/>
                <w:lang w:val="en-GB"/>
              </w:rPr>
              <w:t>Name</w:t>
            </w:r>
            <w:r w:rsidRPr="00BE4743">
              <w:rPr>
                <w:rFonts w:cstheme="minorHAnsi"/>
                <w:b/>
                <w:lang w:val="en-GB"/>
              </w:rPr>
              <w:t xml:space="preserve">: </w:t>
            </w:r>
            <w:r w:rsidR="004B0B5A" w:rsidRPr="00BE4743">
              <w:rPr>
                <w:rFonts w:cstheme="minorHAnsi"/>
                <w:szCs w:val="20"/>
                <w:lang w:val="en-GB"/>
              </w:rPr>
              <w:t>Sudan’s Capacity Building Initiative for Transparency Project</w:t>
            </w:r>
          </w:p>
        </w:tc>
      </w:tr>
      <w:tr w:rsidR="009A2962" w:rsidRPr="00BE4743" w14:paraId="00F951D1" w14:textId="77777777" w:rsidTr="00F8568C">
        <w:trPr>
          <w:trHeight w:val="228"/>
          <w:jc w:val="center"/>
        </w:trPr>
        <w:tc>
          <w:tcPr>
            <w:tcW w:w="4651" w:type="dxa"/>
          </w:tcPr>
          <w:p w14:paraId="35F8E94B" w14:textId="77777777" w:rsidR="009A2962" w:rsidRPr="00BE4743" w:rsidRDefault="009A2962" w:rsidP="00F8568C">
            <w:pPr>
              <w:spacing w:before="40" w:after="40"/>
              <w:rPr>
                <w:rFonts w:cstheme="minorHAnsi"/>
                <w:b/>
                <w:spacing w:val="-1"/>
                <w:lang w:val="en-GB"/>
              </w:rPr>
            </w:pPr>
            <w:r w:rsidRPr="00BE4743">
              <w:rPr>
                <w:rFonts w:cstheme="minorHAnsi"/>
                <w:b/>
                <w:spacing w:val="-1"/>
                <w:lang w:val="en-GB"/>
              </w:rPr>
              <w:t xml:space="preserve">Country: </w:t>
            </w:r>
            <w:r w:rsidRPr="00BE4743">
              <w:rPr>
                <w:rFonts w:cstheme="minorHAnsi"/>
                <w:spacing w:val="-1"/>
                <w:lang w:val="en-GB"/>
              </w:rPr>
              <w:t>Sudan</w:t>
            </w:r>
          </w:p>
        </w:tc>
        <w:tc>
          <w:tcPr>
            <w:tcW w:w="4652" w:type="dxa"/>
          </w:tcPr>
          <w:p w14:paraId="291AB75E" w14:textId="77777777" w:rsidR="009A2962" w:rsidRPr="00BE4743" w:rsidRDefault="009A2962" w:rsidP="00F8568C">
            <w:pPr>
              <w:spacing w:before="40" w:after="40"/>
              <w:rPr>
                <w:rFonts w:cstheme="minorHAnsi"/>
                <w:b/>
                <w:spacing w:val="-1"/>
                <w:lang w:val="en-GB"/>
              </w:rPr>
            </w:pPr>
            <w:r w:rsidRPr="00BE4743">
              <w:rPr>
                <w:rFonts w:cstheme="minorHAnsi"/>
                <w:b/>
                <w:spacing w:val="-1"/>
                <w:lang w:val="en-GB"/>
              </w:rPr>
              <w:t xml:space="preserve">Implementing Partner: </w:t>
            </w:r>
            <w:r w:rsidRPr="00BE4743">
              <w:rPr>
                <w:rFonts w:cstheme="minorHAnsi"/>
                <w:szCs w:val="20"/>
                <w:lang w:val="en-GB"/>
              </w:rPr>
              <w:t>HCENR- Higher Council for Environment and Natural Resources</w:t>
            </w:r>
          </w:p>
        </w:tc>
      </w:tr>
      <w:tr w:rsidR="009A2962" w:rsidRPr="00BE4743" w14:paraId="6CFFC206" w14:textId="77777777" w:rsidTr="00F8568C">
        <w:trPr>
          <w:trHeight w:val="226"/>
          <w:jc w:val="center"/>
        </w:trPr>
        <w:tc>
          <w:tcPr>
            <w:tcW w:w="4651" w:type="dxa"/>
          </w:tcPr>
          <w:p w14:paraId="77C46908" w14:textId="59B963DC" w:rsidR="009A2962" w:rsidRPr="00BE4743" w:rsidRDefault="009A2962" w:rsidP="00F8568C">
            <w:pPr>
              <w:spacing w:before="40" w:after="40"/>
              <w:rPr>
                <w:rFonts w:cstheme="minorHAnsi"/>
                <w:spacing w:val="-1"/>
                <w:lang w:val="en-GB"/>
              </w:rPr>
            </w:pPr>
            <w:r w:rsidRPr="00BE4743">
              <w:rPr>
                <w:rFonts w:cstheme="minorHAnsi"/>
                <w:b/>
                <w:spacing w:val="-1"/>
                <w:lang w:val="en-GB"/>
              </w:rPr>
              <w:t>Date</w:t>
            </w:r>
            <w:r w:rsidR="00153F9F" w:rsidRPr="00BE4743">
              <w:rPr>
                <w:rFonts w:cstheme="minorHAnsi"/>
                <w:b/>
                <w:spacing w:val="-1"/>
                <w:lang w:val="en-GB"/>
              </w:rPr>
              <w:t xml:space="preserve"> </w:t>
            </w:r>
            <w:r w:rsidRPr="00BE4743">
              <w:rPr>
                <w:rFonts w:cstheme="minorHAnsi"/>
                <w:b/>
                <w:spacing w:val="-1"/>
                <w:lang w:val="en-GB"/>
              </w:rPr>
              <w:t>of</w:t>
            </w:r>
            <w:r w:rsidR="00153F9F" w:rsidRPr="00BE4743">
              <w:rPr>
                <w:rFonts w:cstheme="minorHAnsi"/>
                <w:b/>
                <w:spacing w:val="-1"/>
                <w:lang w:val="en-GB"/>
              </w:rPr>
              <w:t xml:space="preserve"> </w:t>
            </w:r>
            <w:r w:rsidRPr="00BE4743">
              <w:rPr>
                <w:rFonts w:cstheme="minorHAnsi"/>
                <w:b/>
                <w:spacing w:val="-1"/>
                <w:lang w:val="en-GB"/>
              </w:rPr>
              <w:t>First</w:t>
            </w:r>
            <w:r w:rsidR="00153F9F" w:rsidRPr="00BE4743">
              <w:rPr>
                <w:rFonts w:cstheme="minorHAnsi"/>
                <w:b/>
                <w:spacing w:val="-1"/>
                <w:lang w:val="en-GB"/>
              </w:rPr>
              <w:t xml:space="preserve"> </w:t>
            </w:r>
            <w:r w:rsidRPr="00BE4743">
              <w:rPr>
                <w:rFonts w:cstheme="minorHAnsi"/>
                <w:b/>
                <w:spacing w:val="-1"/>
                <w:lang w:val="en-GB"/>
              </w:rPr>
              <w:t>Procurement</w:t>
            </w:r>
            <w:r w:rsidRPr="00BE4743">
              <w:rPr>
                <w:rFonts w:cstheme="minorHAnsi"/>
                <w:spacing w:val="-1"/>
                <w:lang w:val="en-GB"/>
              </w:rPr>
              <w:t xml:space="preserve">: </w:t>
            </w:r>
            <w:r w:rsidR="004B0B5A" w:rsidRPr="00BE4743">
              <w:rPr>
                <w:rFonts w:cstheme="minorHAnsi"/>
                <w:spacing w:val="-1"/>
                <w:lang w:val="en-GB"/>
              </w:rPr>
              <w:t>January 2022</w:t>
            </w:r>
            <w:r w:rsidRPr="00BE4743">
              <w:rPr>
                <w:rFonts w:cstheme="minorHAnsi"/>
                <w:spacing w:val="-1"/>
                <w:lang w:val="en-GB"/>
              </w:rPr>
              <w:t xml:space="preserve"> TBD</w:t>
            </w:r>
          </w:p>
        </w:tc>
        <w:tc>
          <w:tcPr>
            <w:tcW w:w="4652" w:type="dxa"/>
          </w:tcPr>
          <w:p w14:paraId="44FE5B42" w14:textId="62E49F01" w:rsidR="009A2962" w:rsidRPr="00BE4743" w:rsidRDefault="009A2962" w:rsidP="00F8568C">
            <w:pPr>
              <w:spacing w:before="40" w:after="40"/>
              <w:rPr>
                <w:rFonts w:cstheme="minorHAnsi"/>
                <w:b/>
                <w:spacing w:val="-1"/>
                <w:lang w:val="en-GB"/>
              </w:rPr>
            </w:pPr>
            <w:r w:rsidRPr="00BE4743">
              <w:rPr>
                <w:rFonts w:cstheme="minorHAnsi"/>
                <w:b/>
                <w:spacing w:val="-1"/>
                <w:lang w:val="en-GB"/>
              </w:rPr>
              <w:t xml:space="preserve">Date of this Procurement Plan: </w:t>
            </w:r>
            <w:r w:rsidR="004B0B5A" w:rsidRPr="00BE4743">
              <w:rPr>
                <w:rFonts w:cstheme="minorHAnsi"/>
                <w:spacing w:val="-1"/>
                <w:lang w:val="en-GB"/>
              </w:rPr>
              <w:t>31 March 2021</w:t>
            </w:r>
          </w:p>
        </w:tc>
      </w:tr>
    </w:tbl>
    <w:p w14:paraId="2AC35239" w14:textId="77777777" w:rsidR="009A2962" w:rsidRPr="00BE4743" w:rsidRDefault="009A2962" w:rsidP="009A2962">
      <w:pPr>
        <w:rPr>
          <w:b/>
          <w:lang w:val="en-GB"/>
        </w:rPr>
      </w:pPr>
    </w:p>
    <w:p w14:paraId="223619DE" w14:textId="4468A843" w:rsidR="009A2962" w:rsidRPr="00BE4743" w:rsidRDefault="009A2962" w:rsidP="009A2962">
      <w:pPr>
        <w:rPr>
          <w:b/>
          <w:bCs/>
          <w:lang w:val="en-GB"/>
        </w:rPr>
      </w:pPr>
      <w:r w:rsidRPr="00BE4743">
        <w:rPr>
          <w:b/>
          <w:lang w:val="en-GB"/>
        </w:rPr>
        <w:t xml:space="preserve">A. Process Thresholds, </w:t>
      </w:r>
      <w:r w:rsidRPr="00BE4743">
        <w:rPr>
          <w:b/>
          <w:spacing w:val="-2"/>
          <w:lang w:val="en-GB"/>
        </w:rPr>
        <w:t>Review</w:t>
      </w:r>
      <w:r w:rsidR="00153F9F" w:rsidRPr="00BE4743">
        <w:rPr>
          <w:b/>
          <w:spacing w:val="-2"/>
          <w:lang w:val="en-GB"/>
        </w:rPr>
        <w:t xml:space="preserve"> </w:t>
      </w:r>
      <w:r w:rsidRPr="00BE4743">
        <w:rPr>
          <w:b/>
          <w:lang w:val="en-GB"/>
        </w:rPr>
        <w:t>and</w:t>
      </w:r>
      <w:r w:rsidR="00153F9F" w:rsidRPr="00BE4743">
        <w:rPr>
          <w:b/>
          <w:lang w:val="en-GB"/>
        </w:rPr>
        <w:t xml:space="preserve"> </w:t>
      </w:r>
      <w:r w:rsidRPr="00BE4743">
        <w:rPr>
          <w:b/>
          <w:lang w:val="en-GB"/>
        </w:rPr>
        <w:t>Procurement Plan</w:t>
      </w:r>
    </w:p>
    <w:p w14:paraId="45464AF9" w14:textId="7E0BF4CB" w:rsidR="009A2962" w:rsidRPr="00BE4743" w:rsidRDefault="009A2962" w:rsidP="009A2962">
      <w:pPr>
        <w:rPr>
          <w:rFonts w:eastAsia="Arial"/>
          <w:b/>
          <w:lang w:val="en-GB"/>
        </w:rPr>
      </w:pPr>
      <w:r w:rsidRPr="00BE4743">
        <w:rPr>
          <w:b/>
          <w:lang w:val="en-GB"/>
        </w:rPr>
        <w:t>1. Project</w:t>
      </w:r>
      <w:r w:rsidR="00153F9F" w:rsidRPr="00BE4743">
        <w:rPr>
          <w:b/>
          <w:lang w:val="en-GB"/>
        </w:rPr>
        <w:t xml:space="preserve"> </w:t>
      </w:r>
      <w:r w:rsidRPr="00BE4743">
        <w:rPr>
          <w:b/>
          <w:lang w:val="en-GB"/>
        </w:rPr>
        <w:t>Procurement Thresholds</w:t>
      </w:r>
    </w:p>
    <w:p w14:paraId="6D627126" w14:textId="631C5388" w:rsidR="009A2962" w:rsidRPr="00BE4743" w:rsidRDefault="009A2962" w:rsidP="00153F9F">
      <w:pPr>
        <w:pStyle w:val="BodyText"/>
        <w:pBdr>
          <w:bottom w:val="none" w:sz="0" w:space="0" w:color="auto"/>
        </w:pBdr>
        <w:ind w:right="196"/>
        <w:rPr>
          <w:rFonts w:asciiTheme="minorHAnsi" w:hAnsiTheme="minorHAnsi" w:cstheme="minorHAnsi"/>
          <w:lang w:val="en-GB"/>
        </w:rPr>
      </w:pPr>
      <w:r w:rsidRPr="00BE4743">
        <w:rPr>
          <w:rFonts w:asciiTheme="minorHAnsi" w:hAnsiTheme="minorHAnsi" w:cstheme="minorHAnsi"/>
          <w:lang w:val="en-GB"/>
        </w:rPr>
        <w:t>The</w:t>
      </w:r>
      <w:r w:rsidR="00494B18" w:rsidRPr="00BE4743">
        <w:rPr>
          <w:rFonts w:asciiTheme="minorHAnsi" w:hAnsiTheme="minorHAnsi" w:cstheme="minorHAnsi"/>
          <w:lang w:val="en-GB"/>
        </w:rPr>
        <w:t xml:space="preserve"> </w:t>
      </w:r>
      <w:r w:rsidRPr="00BE4743">
        <w:rPr>
          <w:rFonts w:asciiTheme="minorHAnsi" w:hAnsiTheme="minorHAnsi" w:cstheme="minorHAnsi"/>
          <w:spacing w:val="-1"/>
          <w:lang w:val="en-GB"/>
        </w:rPr>
        <w:t>following</w:t>
      </w:r>
      <w:r w:rsidR="00494B18" w:rsidRPr="00BE4743">
        <w:rPr>
          <w:rFonts w:asciiTheme="minorHAnsi" w:hAnsiTheme="minorHAnsi" w:cstheme="minorHAnsi"/>
          <w:spacing w:val="-1"/>
          <w:lang w:val="en-GB"/>
        </w:rPr>
        <w:t xml:space="preserve"> </w:t>
      </w:r>
      <w:r w:rsidRPr="00BE4743">
        <w:rPr>
          <w:rFonts w:asciiTheme="minorHAnsi" w:hAnsiTheme="minorHAnsi" w:cstheme="minorHAnsi"/>
          <w:spacing w:val="-2"/>
          <w:lang w:val="en-GB"/>
        </w:rPr>
        <w:t>UNDP</w:t>
      </w:r>
      <w:r w:rsidR="00494B18" w:rsidRPr="00BE4743">
        <w:rPr>
          <w:rFonts w:asciiTheme="minorHAnsi" w:hAnsiTheme="minorHAnsi" w:cstheme="minorHAnsi"/>
          <w:spacing w:val="-2"/>
          <w:lang w:val="en-GB"/>
        </w:rPr>
        <w:t xml:space="preserve"> </w:t>
      </w:r>
      <w:r w:rsidRPr="00BE4743">
        <w:rPr>
          <w:rFonts w:asciiTheme="minorHAnsi" w:hAnsiTheme="minorHAnsi" w:cstheme="minorHAnsi"/>
          <w:spacing w:val="-1"/>
          <w:lang w:val="en-GB"/>
        </w:rPr>
        <w:t>procurement</w:t>
      </w:r>
      <w:r w:rsidR="00494B18" w:rsidRPr="00BE4743">
        <w:rPr>
          <w:rFonts w:asciiTheme="minorHAnsi" w:hAnsiTheme="minorHAnsi" w:cstheme="minorHAnsi"/>
          <w:spacing w:val="-1"/>
          <w:lang w:val="en-GB"/>
        </w:rPr>
        <w:t xml:space="preserve"> </w:t>
      </w:r>
      <w:r w:rsidRPr="00BE4743">
        <w:rPr>
          <w:rFonts w:asciiTheme="minorHAnsi" w:hAnsiTheme="minorHAnsi" w:cstheme="minorHAnsi"/>
          <w:spacing w:val="-1"/>
          <w:lang w:val="en-GB"/>
        </w:rPr>
        <w:t>thresholds</w:t>
      </w:r>
      <w:r w:rsidR="00494B18" w:rsidRPr="00BE4743">
        <w:rPr>
          <w:rFonts w:asciiTheme="minorHAnsi" w:hAnsiTheme="minorHAnsi" w:cstheme="minorHAnsi"/>
          <w:spacing w:val="-1"/>
          <w:lang w:val="en-GB"/>
        </w:rPr>
        <w:t xml:space="preserve"> </w:t>
      </w:r>
      <w:r w:rsidRPr="00BE4743">
        <w:rPr>
          <w:rFonts w:asciiTheme="minorHAnsi" w:hAnsiTheme="minorHAnsi" w:cstheme="minorHAnsi"/>
          <w:spacing w:val="-1"/>
          <w:lang w:val="en-GB"/>
        </w:rPr>
        <w:t>shall</w:t>
      </w:r>
      <w:r w:rsidR="00494B18" w:rsidRPr="00BE4743">
        <w:rPr>
          <w:rFonts w:asciiTheme="minorHAnsi" w:hAnsiTheme="minorHAnsi" w:cstheme="minorHAnsi"/>
          <w:spacing w:val="-1"/>
          <w:lang w:val="en-GB"/>
        </w:rPr>
        <w:t xml:space="preserve"> </w:t>
      </w:r>
      <w:r w:rsidRPr="00BE4743">
        <w:rPr>
          <w:rFonts w:asciiTheme="minorHAnsi" w:hAnsiTheme="minorHAnsi" w:cstheme="minorHAnsi"/>
          <w:spacing w:val="-1"/>
          <w:lang w:val="en-GB"/>
        </w:rPr>
        <w:t>apply</w:t>
      </w:r>
      <w:r w:rsidR="00494B18" w:rsidRPr="00BE4743">
        <w:rPr>
          <w:rFonts w:asciiTheme="minorHAnsi" w:hAnsiTheme="minorHAnsi" w:cstheme="minorHAnsi"/>
          <w:spacing w:val="-1"/>
          <w:lang w:val="en-GB"/>
        </w:rPr>
        <w:t xml:space="preserve"> </w:t>
      </w:r>
      <w:r w:rsidRPr="00BE4743">
        <w:rPr>
          <w:rFonts w:asciiTheme="minorHAnsi" w:hAnsiTheme="minorHAnsi" w:cstheme="minorHAnsi"/>
          <w:lang w:val="en-GB"/>
        </w:rPr>
        <w:t>to</w:t>
      </w:r>
      <w:r w:rsidR="00494B18" w:rsidRPr="00BE4743">
        <w:rPr>
          <w:rFonts w:asciiTheme="minorHAnsi" w:hAnsiTheme="minorHAnsi" w:cstheme="minorHAnsi"/>
          <w:lang w:val="en-GB"/>
        </w:rPr>
        <w:t xml:space="preserve"> </w:t>
      </w:r>
      <w:r w:rsidRPr="00BE4743">
        <w:rPr>
          <w:rFonts w:asciiTheme="minorHAnsi" w:hAnsiTheme="minorHAnsi" w:cstheme="minorHAnsi"/>
          <w:spacing w:val="-1"/>
          <w:lang w:val="en-GB"/>
        </w:rPr>
        <w:t>procurement</w:t>
      </w:r>
      <w:r w:rsidR="00494B18" w:rsidRPr="00BE4743">
        <w:rPr>
          <w:rFonts w:asciiTheme="minorHAnsi" w:hAnsiTheme="minorHAnsi" w:cstheme="minorHAnsi"/>
          <w:spacing w:val="-1"/>
          <w:lang w:val="en-GB"/>
        </w:rPr>
        <w:t xml:space="preserve"> </w:t>
      </w:r>
      <w:r w:rsidRPr="00BE4743">
        <w:rPr>
          <w:rFonts w:asciiTheme="minorHAnsi" w:hAnsiTheme="minorHAnsi" w:cstheme="minorHAnsi"/>
          <w:lang w:val="en-GB"/>
        </w:rPr>
        <w:t>of</w:t>
      </w:r>
      <w:r w:rsidR="00494B18" w:rsidRPr="00BE4743">
        <w:rPr>
          <w:rFonts w:asciiTheme="minorHAnsi" w:hAnsiTheme="minorHAnsi" w:cstheme="minorHAnsi"/>
          <w:lang w:val="en-GB"/>
        </w:rPr>
        <w:t xml:space="preserve"> </w:t>
      </w:r>
      <w:r w:rsidRPr="00BE4743">
        <w:rPr>
          <w:rFonts w:asciiTheme="minorHAnsi" w:hAnsiTheme="minorHAnsi" w:cstheme="minorHAnsi"/>
          <w:lang w:val="en-GB"/>
        </w:rPr>
        <w:t>goods</w:t>
      </w:r>
      <w:r w:rsidR="00494B18" w:rsidRPr="00BE4743">
        <w:rPr>
          <w:rFonts w:asciiTheme="minorHAnsi" w:hAnsiTheme="minorHAnsi" w:cstheme="minorHAnsi"/>
          <w:lang w:val="en-GB"/>
        </w:rPr>
        <w:t xml:space="preserve"> </w:t>
      </w:r>
      <w:r w:rsidRPr="00BE4743">
        <w:rPr>
          <w:rFonts w:asciiTheme="minorHAnsi" w:hAnsiTheme="minorHAnsi" w:cstheme="minorHAnsi"/>
          <w:spacing w:val="-2"/>
          <w:lang w:val="en-GB"/>
        </w:rPr>
        <w:t>and</w:t>
      </w:r>
      <w:r w:rsidR="00494B18" w:rsidRPr="00BE4743">
        <w:rPr>
          <w:rFonts w:asciiTheme="minorHAnsi" w:hAnsiTheme="minorHAnsi" w:cstheme="minorHAnsi"/>
          <w:spacing w:val="-2"/>
          <w:lang w:val="en-GB"/>
        </w:rPr>
        <w:t xml:space="preserve"> </w:t>
      </w:r>
      <w:r w:rsidRPr="00BE4743">
        <w:rPr>
          <w:rFonts w:asciiTheme="minorHAnsi" w:hAnsiTheme="minorHAnsi" w:cstheme="minorHAnsi"/>
          <w:spacing w:val="-1"/>
          <w:lang w:val="en-GB"/>
        </w:rPr>
        <w:t>works:</w:t>
      </w:r>
    </w:p>
    <w:p w14:paraId="749BBA6F" w14:textId="77777777" w:rsidR="009A2962" w:rsidRPr="00BE4743" w:rsidRDefault="009A2962" w:rsidP="009A2962">
      <w:pPr>
        <w:spacing w:line="200" w:lineRule="atLeast"/>
        <w:ind w:left="878"/>
        <w:rPr>
          <w:rFonts w:eastAsia="Arial" w:cstheme="minorHAnsi"/>
          <w:lang w:val="en-GB"/>
        </w:rPr>
      </w:pPr>
      <w:r w:rsidRPr="00BE4743">
        <w:rPr>
          <w:rFonts w:eastAsia="Arial" w:cstheme="minorHAnsi"/>
          <w:noProof/>
          <w:lang w:eastAsia="zh-CN"/>
        </w:rPr>
        <w:drawing>
          <wp:inline distT="0" distB="0" distL="0" distR="0" wp14:anchorId="60AB3A76" wp14:editId="23EEA69F">
            <wp:extent cx="4711473" cy="2556510"/>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41" cstate="print"/>
                    <a:stretch>
                      <a:fillRect/>
                    </a:stretch>
                  </pic:blipFill>
                  <pic:spPr>
                    <a:xfrm>
                      <a:off x="0" y="0"/>
                      <a:ext cx="4711473" cy="2556510"/>
                    </a:xfrm>
                    <a:prstGeom prst="rect">
                      <a:avLst/>
                    </a:prstGeom>
                  </pic:spPr>
                </pic:pic>
              </a:graphicData>
            </a:graphic>
          </wp:inline>
        </w:drawing>
      </w:r>
    </w:p>
    <w:p w14:paraId="5DFCF921" w14:textId="77777777" w:rsidR="005F26AA" w:rsidRPr="00BE4743" w:rsidRDefault="005F26AA" w:rsidP="00153F9F">
      <w:pPr>
        <w:jc w:val="left"/>
        <w:rPr>
          <w:b/>
          <w:spacing w:val="-1"/>
          <w:w w:val="95"/>
          <w:sz w:val="22"/>
          <w:szCs w:val="22"/>
          <w:lang w:val="en-GB"/>
        </w:rPr>
        <w:sectPr w:rsidR="005F26AA" w:rsidRPr="00BE4743" w:rsidSect="00CA279A">
          <w:pgSz w:w="11906" w:h="16838" w:code="9"/>
          <w:pgMar w:top="1440" w:right="1440" w:bottom="1440" w:left="1440" w:header="720" w:footer="720" w:gutter="0"/>
          <w:cols w:space="720"/>
          <w:docGrid w:linePitch="360"/>
        </w:sectPr>
      </w:pPr>
    </w:p>
    <w:p w14:paraId="25DE83EF" w14:textId="070B77BB" w:rsidR="009A2962" w:rsidRPr="00BE4743" w:rsidRDefault="009A2962" w:rsidP="00153F9F">
      <w:pPr>
        <w:jc w:val="left"/>
        <w:rPr>
          <w:b/>
          <w:bCs/>
          <w:sz w:val="22"/>
          <w:szCs w:val="22"/>
          <w:lang w:val="en-GB"/>
        </w:rPr>
      </w:pPr>
      <w:r w:rsidRPr="00BE4743">
        <w:rPr>
          <w:b/>
          <w:spacing w:val="-1"/>
          <w:w w:val="95"/>
          <w:sz w:val="22"/>
          <w:szCs w:val="22"/>
          <w:lang w:val="en-GB"/>
        </w:rPr>
        <w:lastRenderedPageBreak/>
        <w:t xml:space="preserve">2. </w:t>
      </w:r>
      <w:r w:rsidRPr="00BE4743">
        <w:rPr>
          <w:b/>
          <w:sz w:val="22"/>
          <w:szCs w:val="22"/>
          <w:lang w:val="en-GB"/>
        </w:rPr>
        <w:t>Prior or</w:t>
      </w:r>
      <w:r w:rsidR="00153F9F" w:rsidRPr="00BE4743">
        <w:rPr>
          <w:b/>
          <w:sz w:val="22"/>
          <w:szCs w:val="22"/>
          <w:lang w:val="en-GB"/>
        </w:rPr>
        <w:t xml:space="preserve"> </w:t>
      </w:r>
      <w:r w:rsidRPr="00BE4743">
        <w:rPr>
          <w:b/>
          <w:sz w:val="22"/>
          <w:szCs w:val="22"/>
          <w:lang w:val="en-GB"/>
        </w:rPr>
        <w:t>Post</w:t>
      </w:r>
      <w:r w:rsidR="00153F9F" w:rsidRPr="00BE4743">
        <w:rPr>
          <w:b/>
          <w:sz w:val="22"/>
          <w:szCs w:val="22"/>
          <w:lang w:val="en-GB"/>
        </w:rPr>
        <w:t xml:space="preserve"> </w:t>
      </w:r>
      <w:r w:rsidRPr="00BE4743">
        <w:rPr>
          <w:b/>
          <w:sz w:val="22"/>
          <w:szCs w:val="22"/>
          <w:lang w:val="en-GB"/>
        </w:rPr>
        <w:t>Review</w:t>
      </w:r>
    </w:p>
    <w:p w14:paraId="6F20C61E" w14:textId="77777777" w:rsidR="009A2962" w:rsidRPr="00BE4743" w:rsidRDefault="009A2962" w:rsidP="009A2962">
      <w:pPr>
        <w:rPr>
          <w:lang w:val="en-GB"/>
        </w:rPr>
      </w:pPr>
      <w:r w:rsidRPr="00BE4743">
        <w:rPr>
          <w:lang w:val="en-GB"/>
        </w:rPr>
        <w:t>The following UNDP prior or post review requirements apply to the various procurement and consultant recruitment methods used for the project.</w:t>
      </w:r>
    </w:p>
    <w:p w14:paraId="575D4F81" w14:textId="77777777" w:rsidR="009A2962" w:rsidRPr="00BE4743" w:rsidRDefault="009A2962" w:rsidP="009A2962">
      <w:pPr>
        <w:rPr>
          <w:rFonts w:eastAsia="Arial" w:cstheme="minorHAnsi"/>
          <w:lang w:val="en-GB"/>
        </w:rPr>
      </w:pPr>
    </w:p>
    <w:tbl>
      <w:tblPr>
        <w:tblW w:w="5000" w:type="pct"/>
        <w:tblCellMar>
          <w:left w:w="0" w:type="dxa"/>
          <w:right w:w="0" w:type="dxa"/>
        </w:tblCellMar>
        <w:tblLook w:val="01E0" w:firstRow="1" w:lastRow="1" w:firstColumn="1" w:lastColumn="1" w:noHBand="0" w:noVBand="0"/>
      </w:tblPr>
      <w:tblGrid>
        <w:gridCol w:w="3487"/>
        <w:gridCol w:w="3487"/>
        <w:gridCol w:w="3488"/>
        <w:gridCol w:w="3488"/>
      </w:tblGrid>
      <w:tr w:rsidR="009A2962" w:rsidRPr="00BE4743" w14:paraId="1ED42987" w14:textId="77777777" w:rsidTr="00F8568C">
        <w:trPr>
          <w:tblHeader/>
        </w:trPr>
        <w:tc>
          <w:tcPr>
            <w:tcW w:w="1250" w:type="pct"/>
            <w:tcBorders>
              <w:top w:val="single" w:sz="3" w:space="0" w:color="A6A6A6"/>
              <w:left w:val="single" w:sz="3" w:space="0" w:color="A6A6A6"/>
              <w:bottom w:val="single" w:sz="3" w:space="0" w:color="A6A6A6"/>
              <w:right w:val="single" w:sz="3" w:space="0" w:color="A6A6A6"/>
            </w:tcBorders>
            <w:shd w:val="clear" w:color="auto" w:fill="E2EFD9" w:themeFill="accent6" w:themeFillTint="33"/>
          </w:tcPr>
          <w:p w14:paraId="31BFE334" w14:textId="77777777" w:rsidR="009A2962" w:rsidRPr="00BE4743" w:rsidRDefault="009A2962" w:rsidP="00F8568C">
            <w:pPr>
              <w:rPr>
                <w:rFonts w:cstheme="minorHAnsi"/>
                <w:szCs w:val="20"/>
                <w:lang w:val="en-GB"/>
              </w:rPr>
            </w:pPr>
          </w:p>
        </w:tc>
        <w:tc>
          <w:tcPr>
            <w:tcW w:w="1250" w:type="pct"/>
            <w:tcBorders>
              <w:top w:val="single" w:sz="3" w:space="0" w:color="A6A6A6"/>
              <w:left w:val="single" w:sz="3" w:space="0" w:color="A6A6A6"/>
              <w:bottom w:val="single" w:sz="3" w:space="0" w:color="A6A6A6"/>
              <w:right w:val="single" w:sz="3" w:space="0" w:color="A6A6A6"/>
            </w:tcBorders>
            <w:shd w:val="clear" w:color="auto" w:fill="E2EFD9" w:themeFill="accent6" w:themeFillTint="33"/>
          </w:tcPr>
          <w:p w14:paraId="297C057A" w14:textId="732E6581" w:rsidR="009A2962" w:rsidRPr="00BE4743" w:rsidRDefault="009A2962" w:rsidP="00F8568C">
            <w:pPr>
              <w:pStyle w:val="TableParagraph"/>
              <w:spacing w:line="242" w:lineRule="auto"/>
              <w:ind w:left="323" w:right="330"/>
              <w:jc w:val="center"/>
              <w:rPr>
                <w:rFonts w:eastAsia="Arial" w:cstheme="minorHAnsi"/>
                <w:sz w:val="20"/>
                <w:szCs w:val="20"/>
                <w:lang w:val="en-GB"/>
              </w:rPr>
            </w:pPr>
            <w:r w:rsidRPr="00BE4743">
              <w:rPr>
                <w:rFonts w:cstheme="minorHAnsi"/>
                <w:b/>
                <w:spacing w:val="-1"/>
                <w:sz w:val="20"/>
                <w:szCs w:val="20"/>
                <w:u w:val="thick" w:color="000000"/>
                <w:lang w:val="en-GB"/>
              </w:rPr>
              <w:t>Level</w:t>
            </w:r>
            <w:r w:rsidRPr="00BE4743">
              <w:rPr>
                <w:rFonts w:cstheme="minorHAnsi"/>
                <w:b/>
                <w:sz w:val="20"/>
                <w:szCs w:val="20"/>
                <w:u w:val="thick" w:color="000000"/>
                <w:lang w:val="en-GB"/>
              </w:rPr>
              <w:t xml:space="preserve"> 1 (Country</w:t>
            </w:r>
            <w:r w:rsidR="00EE268D" w:rsidRPr="00BE4743">
              <w:rPr>
                <w:rFonts w:cstheme="minorHAnsi"/>
                <w:b/>
                <w:sz w:val="20"/>
                <w:szCs w:val="20"/>
                <w:u w:val="thick" w:color="000000"/>
                <w:lang w:val="en-GB"/>
              </w:rPr>
              <w:t xml:space="preserve"> </w:t>
            </w:r>
            <w:r w:rsidRPr="00BE4743">
              <w:rPr>
                <w:rFonts w:cstheme="minorHAnsi"/>
                <w:b/>
                <w:spacing w:val="-1"/>
                <w:sz w:val="20"/>
                <w:szCs w:val="20"/>
                <w:u w:val="thick" w:color="000000"/>
                <w:lang w:val="en-GB"/>
              </w:rPr>
              <w:t>Level):</w:t>
            </w:r>
            <w:r w:rsidR="00153F9F" w:rsidRPr="00BE4743">
              <w:rPr>
                <w:rFonts w:cstheme="minorHAnsi"/>
                <w:b/>
                <w:spacing w:val="-1"/>
                <w:sz w:val="20"/>
                <w:szCs w:val="20"/>
                <w:u w:val="thick" w:color="000000"/>
                <w:lang w:val="en-GB"/>
              </w:rPr>
              <w:t xml:space="preserve"> </w:t>
            </w:r>
            <w:r w:rsidRPr="00BE4743">
              <w:rPr>
                <w:rFonts w:cstheme="minorHAnsi"/>
                <w:spacing w:val="-1"/>
                <w:sz w:val="20"/>
                <w:szCs w:val="20"/>
                <w:lang w:val="en-GB"/>
              </w:rPr>
              <w:t>Contracts,</w:t>
            </w:r>
            <w:r w:rsidR="00153F9F" w:rsidRPr="00BE4743">
              <w:rPr>
                <w:rFonts w:cstheme="minorHAnsi"/>
                <w:spacing w:val="-1"/>
                <w:sz w:val="20"/>
                <w:szCs w:val="20"/>
                <w:lang w:val="en-GB"/>
              </w:rPr>
              <w:t xml:space="preserve"> </w:t>
            </w:r>
            <w:r w:rsidRPr="00BE4743">
              <w:rPr>
                <w:rFonts w:cstheme="minorHAnsi"/>
                <w:spacing w:val="-1"/>
                <w:sz w:val="20"/>
                <w:szCs w:val="20"/>
                <w:lang w:val="en-GB"/>
              </w:rPr>
              <w:t xml:space="preserve">Assets </w:t>
            </w:r>
            <w:r w:rsidRPr="00BE4743">
              <w:rPr>
                <w:rFonts w:cstheme="minorHAnsi"/>
                <w:sz w:val="20"/>
                <w:szCs w:val="20"/>
                <w:lang w:val="en-GB"/>
              </w:rPr>
              <w:t>and</w:t>
            </w:r>
            <w:r w:rsidRPr="00BE4743">
              <w:rPr>
                <w:rFonts w:cstheme="minorHAnsi"/>
                <w:spacing w:val="23"/>
                <w:sz w:val="20"/>
                <w:szCs w:val="20"/>
                <w:lang w:val="en-GB"/>
              </w:rPr>
              <w:t xml:space="preserve"> Pr</w:t>
            </w:r>
            <w:r w:rsidRPr="00BE4743">
              <w:rPr>
                <w:rFonts w:cstheme="minorHAnsi"/>
                <w:spacing w:val="-1"/>
                <w:sz w:val="20"/>
                <w:szCs w:val="20"/>
                <w:lang w:val="en-GB"/>
              </w:rPr>
              <w:t>ocurement</w:t>
            </w:r>
            <w:r w:rsidR="00153F9F" w:rsidRPr="00BE4743">
              <w:rPr>
                <w:rFonts w:cstheme="minorHAnsi"/>
                <w:spacing w:val="-1"/>
                <w:sz w:val="20"/>
                <w:szCs w:val="20"/>
                <w:lang w:val="en-GB"/>
              </w:rPr>
              <w:t xml:space="preserve"> </w:t>
            </w:r>
            <w:r w:rsidRPr="00BE4743">
              <w:rPr>
                <w:rFonts w:cstheme="minorHAnsi"/>
                <w:spacing w:val="-1"/>
                <w:sz w:val="20"/>
                <w:szCs w:val="20"/>
                <w:lang w:val="en-GB"/>
              </w:rPr>
              <w:t>Committee</w:t>
            </w:r>
          </w:p>
        </w:tc>
        <w:tc>
          <w:tcPr>
            <w:tcW w:w="1250" w:type="pct"/>
            <w:tcBorders>
              <w:top w:val="single" w:sz="3" w:space="0" w:color="A6A6A6"/>
              <w:left w:val="single" w:sz="3" w:space="0" w:color="A6A6A6"/>
              <w:bottom w:val="single" w:sz="3" w:space="0" w:color="A6A6A6"/>
              <w:right w:val="single" w:sz="3" w:space="0" w:color="A6A6A6"/>
            </w:tcBorders>
            <w:shd w:val="clear" w:color="auto" w:fill="E2EFD9" w:themeFill="accent6" w:themeFillTint="33"/>
          </w:tcPr>
          <w:p w14:paraId="15EAED05" w14:textId="77777777" w:rsidR="009A2962" w:rsidRPr="00BE4743" w:rsidRDefault="009A2962" w:rsidP="00F8568C">
            <w:pPr>
              <w:pStyle w:val="TableParagraph"/>
              <w:spacing w:line="200" w:lineRule="exact"/>
              <w:ind w:left="111" w:firstLine="386"/>
              <w:rPr>
                <w:rFonts w:eastAsia="Arial" w:cstheme="minorHAnsi"/>
                <w:sz w:val="20"/>
                <w:szCs w:val="20"/>
                <w:lang w:val="en-GB"/>
              </w:rPr>
            </w:pPr>
            <w:r w:rsidRPr="00BE4743">
              <w:rPr>
                <w:rFonts w:cstheme="minorHAnsi"/>
                <w:b/>
                <w:spacing w:val="-1"/>
                <w:sz w:val="20"/>
                <w:szCs w:val="20"/>
                <w:u w:val="thick" w:color="000000"/>
                <w:lang w:val="en-GB"/>
              </w:rPr>
              <w:t>Level</w:t>
            </w:r>
            <w:r w:rsidRPr="00BE4743">
              <w:rPr>
                <w:rFonts w:cstheme="minorHAnsi"/>
                <w:b/>
                <w:sz w:val="20"/>
                <w:szCs w:val="20"/>
                <w:u w:val="thick" w:color="000000"/>
                <w:lang w:val="en-GB"/>
              </w:rPr>
              <w:t xml:space="preserve"> 2 </w:t>
            </w:r>
            <w:r w:rsidRPr="00BE4743">
              <w:rPr>
                <w:rFonts w:cstheme="minorHAnsi"/>
                <w:b/>
                <w:spacing w:val="-1"/>
                <w:sz w:val="20"/>
                <w:szCs w:val="20"/>
                <w:u w:val="thick" w:color="000000"/>
                <w:lang w:val="en-GB"/>
              </w:rPr>
              <w:t>(Regional):</w:t>
            </w:r>
          </w:p>
          <w:p w14:paraId="7093882B" w14:textId="786F9C45" w:rsidR="009A2962" w:rsidRPr="00BE4743" w:rsidRDefault="009A2962" w:rsidP="00F8568C">
            <w:pPr>
              <w:pStyle w:val="TableParagraph"/>
              <w:spacing w:before="4"/>
              <w:ind w:left="111" w:right="117"/>
              <w:jc w:val="center"/>
              <w:rPr>
                <w:rFonts w:eastAsia="Arial" w:cstheme="minorHAnsi"/>
                <w:sz w:val="20"/>
                <w:szCs w:val="20"/>
                <w:lang w:val="en-GB"/>
              </w:rPr>
            </w:pPr>
            <w:r w:rsidRPr="00BE4743">
              <w:rPr>
                <w:rFonts w:cstheme="minorHAnsi"/>
                <w:spacing w:val="-1"/>
                <w:sz w:val="20"/>
                <w:szCs w:val="20"/>
                <w:lang w:val="en-GB"/>
              </w:rPr>
              <w:t>Regional</w:t>
            </w:r>
            <w:r w:rsidR="00153F9F" w:rsidRPr="00BE4743">
              <w:rPr>
                <w:rFonts w:cstheme="minorHAnsi"/>
                <w:spacing w:val="-1"/>
                <w:sz w:val="20"/>
                <w:szCs w:val="20"/>
                <w:lang w:val="en-GB"/>
              </w:rPr>
              <w:t xml:space="preserve"> </w:t>
            </w:r>
            <w:r w:rsidRPr="00BE4743">
              <w:rPr>
                <w:rFonts w:cstheme="minorHAnsi"/>
                <w:spacing w:val="-1"/>
                <w:sz w:val="20"/>
                <w:szCs w:val="20"/>
                <w:lang w:val="en-GB"/>
              </w:rPr>
              <w:t>Advisory</w:t>
            </w:r>
            <w:r w:rsidR="00153F9F" w:rsidRPr="00BE4743">
              <w:rPr>
                <w:rFonts w:cstheme="minorHAnsi"/>
                <w:spacing w:val="-1"/>
                <w:sz w:val="20"/>
                <w:szCs w:val="20"/>
                <w:lang w:val="en-GB"/>
              </w:rPr>
              <w:t xml:space="preserve"> </w:t>
            </w:r>
            <w:r w:rsidRPr="00BE4743">
              <w:rPr>
                <w:rFonts w:cstheme="minorHAnsi"/>
                <w:spacing w:val="-1"/>
                <w:sz w:val="20"/>
                <w:szCs w:val="20"/>
                <w:lang w:val="en-GB"/>
              </w:rPr>
              <w:t>Committee</w:t>
            </w:r>
            <w:r w:rsidR="00153F9F" w:rsidRPr="00BE4743">
              <w:rPr>
                <w:rFonts w:cstheme="minorHAnsi"/>
                <w:spacing w:val="-1"/>
                <w:sz w:val="20"/>
                <w:szCs w:val="20"/>
                <w:lang w:val="en-GB"/>
              </w:rPr>
              <w:t xml:space="preserve"> </w:t>
            </w:r>
            <w:r w:rsidRPr="00BE4743">
              <w:rPr>
                <w:rFonts w:cstheme="minorHAnsi"/>
                <w:sz w:val="20"/>
                <w:szCs w:val="20"/>
                <w:lang w:val="en-GB"/>
              </w:rPr>
              <w:t xml:space="preserve">on </w:t>
            </w:r>
            <w:r w:rsidRPr="00BE4743">
              <w:rPr>
                <w:rFonts w:cstheme="minorHAnsi"/>
                <w:spacing w:val="-1"/>
                <w:sz w:val="20"/>
                <w:szCs w:val="20"/>
                <w:lang w:val="en-GB"/>
              </w:rPr>
              <w:t>Procurement</w:t>
            </w:r>
          </w:p>
          <w:p w14:paraId="66DBD207" w14:textId="14FD4E8C" w:rsidR="009A2962" w:rsidRPr="00BE4743" w:rsidRDefault="009A2962" w:rsidP="00F8568C">
            <w:pPr>
              <w:pStyle w:val="TableParagraph"/>
              <w:spacing w:before="2" w:line="206" w:lineRule="exact"/>
              <w:ind w:left="469"/>
              <w:rPr>
                <w:rFonts w:eastAsia="Arial" w:cstheme="minorHAnsi"/>
                <w:sz w:val="20"/>
                <w:szCs w:val="20"/>
                <w:lang w:val="en-GB"/>
              </w:rPr>
            </w:pPr>
            <w:r w:rsidRPr="00BE4743">
              <w:rPr>
                <w:rFonts w:cstheme="minorHAnsi"/>
                <w:spacing w:val="-1"/>
                <w:sz w:val="20"/>
                <w:szCs w:val="20"/>
                <w:lang w:val="en-GB"/>
              </w:rPr>
              <w:t>(country offices</w:t>
            </w:r>
            <w:r w:rsidR="00153F9F" w:rsidRPr="00BE4743">
              <w:rPr>
                <w:rFonts w:cstheme="minorHAnsi"/>
                <w:spacing w:val="-1"/>
                <w:sz w:val="20"/>
                <w:szCs w:val="20"/>
                <w:lang w:val="en-GB"/>
              </w:rPr>
              <w:t xml:space="preserve"> </w:t>
            </w:r>
            <w:r w:rsidRPr="00BE4743">
              <w:rPr>
                <w:rFonts w:cstheme="minorHAnsi"/>
                <w:spacing w:val="-1"/>
                <w:sz w:val="20"/>
                <w:szCs w:val="20"/>
                <w:lang w:val="en-GB"/>
              </w:rPr>
              <w:t>only)</w:t>
            </w:r>
          </w:p>
        </w:tc>
        <w:tc>
          <w:tcPr>
            <w:tcW w:w="1250" w:type="pct"/>
            <w:tcBorders>
              <w:top w:val="single" w:sz="3" w:space="0" w:color="A6A6A6"/>
              <w:left w:val="single" w:sz="3" w:space="0" w:color="A6A6A6"/>
              <w:bottom w:val="single" w:sz="3" w:space="0" w:color="A6A6A6"/>
              <w:right w:val="single" w:sz="3" w:space="0" w:color="A6A6A6"/>
            </w:tcBorders>
            <w:shd w:val="clear" w:color="auto" w:fill="E2EFD9" w:themeFill="accent6" w:themeFillTint="33"/>
          </w:tcPr>
          <w:p w14:paraId="1A1552DA" w14:textId="77777777" w:rsidR="009A2962" w:rsidRPr="00BE4743" w:rsidRDefault="009A2962" w:rsidP="00F8568C">
            <w:pPr>
              <w:pStyle w:val="TableParagraph"/>
              <w:spacing w:line="200" w:lineRule="exact"/>
              <w:ind w:right="1"/>
              <w:jc w:val="center"/>
              <w:rPr>
                <w:rFonts w:eastAsia="Arial" w:cstheme="minorHAnsi"/>
                <w:sz w:val="20"/>
                <w:szCs w:val="20"/>
                <w:lang w:val="en-GB"/>
              </w:rPr>
            </w:pPr>
            <w:r w:rsidRPr="00BE4743">
              <w:rPr>
                <w:rFonts w:cstheme="minorHAnsi"/>
                <w:b/>
                <w:spacing w:val="-1"/>
                <w:sz w:val="20"/>
                <w:szCs w:val="20"/>
                <w:u w:val="thick" w:color="000000"/>
                <w:lang w:val="en-GB"/>
              </w:rPr>
              <w:t>Level</w:t>
            </w:r>
            <w:r w:rsidRPr="00BE4743">
              <w:rPr>
                <w:rFonts w:cstheme="minorHAnsi"/>
                <w:b/>
                <w:sz w:val="20"/>
                <w:szCs w:val="20"/>
                <w:u w:val="thick" w:color="000000"/>
                <w:lang w:val="en-GB"/>
              </w:rPr>
              <w:t xml:space="preserve"> 3 </w:t>
            </w:r>
            <w:r w:rsidRPr="00BE4743">
              <w:rPr>
                <w:rFonts w:cstheme="minorHAnsi"/>
                <w:b/>
                <w:spacing w:val="-1"/>
                <w:sz w:val="20"/>
                <w:szCs w:val="20"/>
                <w:u w:val="thick" w:color="000000"/>
                <w:lang w:val="en-GB"/>
              </w:rPr>
              <w:t>(HQ)</w:t>
            </w:r>
            <w:r w:rsidRPr="00BE4743">
              <w:rPr>
                <w:rFonts w:cstheme="minorHAnsi"/>
                <w:b/>
                <w:spacing w:val="-1"/>
                <w:sz w:val="20"/>
                <w:szCs w:val="20"/>
                <w:lang w:val="en-GB"/>
              </w:rPr>
              <w:t>:</w:t>
            </w:r>
          </w:p>
          <w:p w14:paraId="3F1835C9" w14:textId="565CDAA2" w:rsidR="009A2962" w:rsidRPr="00BE4743" w:rsidRDefault="009A2962" w:rsidP="00F8568C">
            <w:pPr>
              <w:pStyle w:val="TableParagraph"/>
              <w:spacing w:before="4"/>
              <w:ind w:left="308" w:right="309"/>
              <w:jc w:val="center"/>
              <w:rPr>
                <w:rFonts w:eastAsia="Arial" w:cstheme="minorHAnsi"/>
                <w:sz w:val="20"/>
                <w:szCs w:val="20"/>
                <w:lang w:val="en-GB"/>
              </w:rPr>
            </w:pPr>
            <w:r w:rsidRPr="00BE4743">
              <w:rPr>
                <w:rFonts w:cstheme="minorHAnsi"/>
                <w:spacing w:val="-1"/>
                <w:sz w:val="20"/>
                <w:szCs w:val="20"/>
                <w:lang w:val="en-GB"/>
              </w:rPr>
              <w:t>Advisory</w:t>
            </w:r>
            <w:r w:rsidR="00153F9F" w:rsidRPr="00BE4743">
              <w:rPr>
                <w:rFonts w:cstheme="minorHAnsi"/>
                <w:spacing w:val="-1"/>
                <w:sz w:val="20"/>
                <w:szCs w:val="20"/>
                <w:lang w:val="en-GB"/>
              </w:rPr>
              <w:t xml:space="preserve"> </w:t>
            </w:r>
            <w:r w:rsidRPr="00BE4743">
              <w:rPr>
                <w:rFonts w:cstheme="minorHAnsi"/>
                <w:spacing w:val="-1"/>
                <w:sz w:val="20"/>
                <w:szCs w:val="20"/>
                <w:lang w:val="en-GB"/>
              </w:rPr>
              <w:t>Committee</w:t>
            </w:r>
            <w:r w:rsidR="00EE268D" w:rsidRPr="00BE4743">
              <w:rPr>
                <w:rFonts w:cstheme="minorHAnsi"/>
                <w:spacing w:val="-1"/>
                <w:sz w:val="20"/>
                <w:szCs w:val="20"/>
                <w:lang w:val="en-GB"/>
              </w:rPr>
              <w:t xml:space="preserve"> </w:t>
            </w:r>
            <w:r w:rsidRPr="00BE4743">
              <w:rPr>
                <w:rFonts w:cstheme="minorHAnsi"/>
                <w:spacing w:val="-1"/>
                <w:sz w:val="20"/>
                <w:szCs w:val="20"/>
                <w:lang w:val="en-GB"/>
              </w:rPr>
              <w:t>on</w:t>
            </w:r>
            <w:r w:rsidR="00153F9F" w:rsidRPr="00BE4743">
              <w:rPr>
                <w:rFonts w:cstheme="minorHAnsi"/>
                <w:spacing w:val="-1"/>
                <w:sz w:val="20"/>
                <w:szCs w:val="20"/>
                <w:lang w:val="en-GB"/>
              </w:rPr>
              <w:t xml:space="preserve"> </w:t>
            </w:r>
            <w:r w:rsidRPr="00BE4743">
              <w:rPr>
                <w:rFonts w:cstheme="minorHAnsi"/>
                <w:spacing w:val="-1"/>
                <w:sz w:val="20"/>
                <w:szCs w:val="20"/>
                <w:lang w:val="en-GB"/>
              </w:rPr>
              <w:t>Procurement</w:t>
            </w:r>
          </w:p>
        </w:tc>
      </w:tr>
      <w:tr w:rsidR="009A2962" w:rsidRPr="00BE4743" w14:paraId="485B3A72" w14:textId="77777777" w:rsidTr="00F8568C">
        <w:tc>
          <w:tcPr>
            <w:tcW w:w="5000" w:type="pct"/>
            <w:gridSpan w:val="4"/>
            <w:tcBorders>
              <w:top w:val="single" w:sz="3" w:space="0" w:color="A6A6A6"/>
              <w:left w:val="single" w:sz="3" w:space="0" w:color="A6A6A6"/>
              <w:bottom w:val="single" w:sz="3" w:space="0" w:color="A6A6A6"/>
              <w:right w:val="single" w:sz="3" w:space="0" w:color="A6A6A6"/>
            </w:tcBorders>
            <w:shd w:val="clear" w:color="auto" w:fill="E2EFD9" w:themeFill="accent6" w:themeFillTint="33"/>
          </w:tcPr>
          <w:p w14:paraId="4C49DAC9" w14:textId="4D732B9C" w:rsidR="009A2962" w:rsidRPr="00BE4743" w:rsidRDefault="009A2962" w:rsidP="00F8568C">
            <w:pPr>
              <w:pStyle w:val="TableParagraph"/>
              <w:spacing w:line="200" w:lineRule="exact"/>
              <w:ind w:right="1"/>
              <w:jc w:val="center"/>
              <w:rPr>
                <w:rFonts w:eastAsia="Arial" w:cstheme="minorHAnsi"/>
                <w:sz w:val="20"/>
                <w:szCs w:val="20"/>
                <w:lang w:val="en-GB"/>
              </w:rPr>
            </w:pPr>
            <w:r w:rsidRPr="00BE4743">
              <w:rPr>
                <w:rFonts w:cstheme="minorHAnsi"/>
                <w:b/>
                <w:spacing w:val="-1"/>
                <w:sz w:val="20"/>
                <w:szCs w:val="20"/>
                <w:lang w:val="en-GB"/>
              </w:rPr>
              <w:t>Competitive</w:t>
            </w:r>
            <w:r w:rsidR="00EE268D" w:rsidRPr="00BE4743">
              <w:rPr>
                <w:rFonts w:cstheme="minorHAnsi"/>
                <w:b/>
                <w:spacing w:val="-1"/>
                <w:sz w:val="20"/>
                <w:szCs w:val="20"/>
                <w:lang w:val="en-GB"/>
              </w:rPr>
              <w:t xml:space="preserve"> </w:t>
            </w:r>
            <w:r w:rsidRPr="00BE4743">
              <w:rPr>
                <w:rFonts w:cstheme="minorHAnsi"/>
                <w:b/>
                <w:spacing w:val="-1"/>
                <w:sz w:val="20"/>
                <w:szCs w:val="20"/>
                <w:lang w:val="en-GB"/>
              </w:rPr>
              <w:t>procurement</w:t>
            </w:r>
            <w:r w:rsidR="00EE268D" w:rsidRPr="00BE4743">
              <w:rPr>
                <w:rFonts w:cstheme="minorHAnsi"/>
                <w:b/>
                <w:spacing w:val="-1"/>
                <w:sz w:val="20"/>
                <w:szCs w:val="20"/>
                <w:lang w:val="en-GB"/>
              </w:rPr>
              <w:t xml:space="preserve"> </w:t>
            </w:r>
            <w:r w:rsidRPr="00BE4743">
              <w:rPr>
                <w:rFonts w:cstheme="minorHAnsi"/>
                <w:b/>
                <w:spacing w:val="-1"/>
                <w:sz w:val="20"/>
                <w:szCs w:val="20"/>
                <w:lang w:val="en-GB"/>
              </w:rPr>
              <w:t>process</w:t>
            </w:r>
          </w:p>
        </w:tc>
      </w:tr>
      <w:tr w:rsidR="009A2962" w:rsidRPr="00BE4743" w14:paraId="1901ECD4" w14:textId="77777777" w:rsidTr="008F794E">
        <w:tc>
          <w:tcPr>
            <w:tcW w:w="1250" w:type="pct"/>
            <w:tcBorders>
              <w:top w:val="single" w:sz="3" w:space="0" w:color="A6A6A6"/>
              <w:left w:val="single" w:sz="3" w:space="0" w:color="A6A6A6"/>
              <w:bottom w:val="single" w:sz="3" w:space="0" w:color="A6A6A6"/>
              <w:right w:val="single" w:sz="3" w:space="0" w:color="A6A6A6"/>
            </w:tcBorders>
            <w:vAlign w:val="center"/>
          </w:tcPr>
          <w:p w14:paraId="6EDDF0B1" w14:textId="591852C0" w:rsidR="009A2962" w:rsidRPr="00BE4743" w:rsidRDefault="009A2962" w:rsidP="00F8568C">
            <w:pPr>
              <w:pStyle w:val="TableParagraph"/>
              <w:ind w:left="111" w:right="233"/>
              <w:rPr>
                <w:rFonts w:eastAsia="Arial" w:cstheme="minorHAnsi"/>
                <w:sz w:val="20"/>
                <w:szCs w:val="20"/>
                <w:lang w:val="en-GB"/>
              </w:rPr>
            </w:pPr>
            <w:r w:rsidRPr="00BE4743">
              <w:rPr>
                <w:rFonts w:cstheme="minorHAnsi"/>
                <w:sz w:val="20"/>
                <w:szCs w:val="20"/>
                <w:lang w:val="en-GB"/>
              </w:rPr>
              <w:t>Any</w:t>
            </w:r>
            <w:r w:rsidR="00EE268D" w:rsidRPr="00BE4743">
              <w:rPr>
                <w:rFonts w:cstheme="minorHAnsi"/>
                <w:sz w:val="20"/>
                <w:szCs w:val="20"/>
                <w:lang w:val="en-GB"/>
              </w:rPr>
              <w:t xml:space="preserve"> </w:t>
            </w:r>
            <w:r w:rsidRPr="00BE4743">
              <w:rPr>
                <w:rFonts w:cstheme="minorHAnsi"/>
                <w:sz w:val="20"/>
                <w:szCs w:val="20"/>
                <w:lang w:val="en-GB"/>
              </w:rPr>
              <w:t>contrac</w:t>
            </w:r>
            <w:hyperlink r:id="rId42" w:anchor="_ftn3">
              <w:r w:rsidRPr="00BE4743">
                <w:rPr>
                  <w:rFonts w:cstheme="minorHAnsi"/>
                  <w:sz w:val="20"/>
                  <w:szCs w:val="20"/>
                  <w:lang w:val="en-GB"/>
                </w:rPr>
                <w:t>t</w:t>
              </w:r>
            </w:hyperlink>
            <w:r w:rsidRPr="00BE4743">
              <w:rPr>
                <w:rFonts w:cstheme="minorHAnsi"/>
                <w:sz w:val="20"/>
                <w:szCs w:val="20"/>
                <w:lang w:val="en-GB"/>
              </w:rPr>
              <w:t xml:space="preserve">or </w:t>
            </w:r>
            <w:r w:rsidRPr="00BE4743">
              <w:rPr>
                <w:rFonts w:cstheme="minorHAnsi"/>
                <w:spacing w:val="-1"/>
                <w:sz w:val="20"/>
                <w:szCs w:val="20"/>
                <w:lang w:val="en-GB"/>
              </w:rPr>
              <w:t>series</w:t>
            </w:r>
            <w:r w:rsidR="00EE268D" w:rsidRPr="00BE4743">
              <w:rPr>
                <w:rFonts w:cstheme="minorHAnsi"/>
                <w:spacing w:val="-1"/>
                <w:sz w:val="20"/>
                <w:szCs w:val="20"/>
                <w:lang w:val="en-GB"/>
              </w:rPr>
              <w:t xml:space="preserve"> </w:t>
            </w:r>
            <w:r w:rsidRPr="00BE4743">
              <w:rPr>
                <w:rFonts w:cstheme="minorHAnsi"/>
                <w:sz w:val="20"/>
                <w:szCs w:val="20"/>
                <w:lang w:val="en-GB"/>
              </w:rPr>
              <w:t>of</w:t>
            </w:r>
            <w:r w:rsidR="00EE268D" w:rsidRPr="00BE4743">
              <w:rPr>
                <w:rFonts w:cstheme="minorHAnsi"/>
                <w:sz w:val="20"/>
                <w:szCs w:val="20"/>
                <w:lang w:val="en-GB"/>
              </w:rPr>
              <w:t xml:space="preserve"> </w:t>
            </w:r>
            <w:r w:rsidRPr="00BE4743">
              <w:rPr>
                <w:rFonts w:cstheme="minorHAnsi"/>
                <w:spacing w:val="-1"/>
                <w:sz w:val="20"/>
                <w:szCs w:val="20"/>
                <w:lang w:val="en-GB"/>
              </w:rPr>
              <w:t>contracts</w:t>
            </w:r>
            <w:r w:rsidR="00EE268D" w:rsidRPr="00BE4743">
              <w:rPr>
                <w:rFonts w:cstheme="minorHAnsi"/>
                <w:spacing w:val="-1"/>
                <w:sz w:val="20"/>
                <w:szCs w:val="20"/>
                <w:lang w:val="en-GB"/>
              </w:rPr>
              <w:t xml:space="preserve"> </w:t>
            </w:r>
            <w:r w:rsidRPr="00BE4743">
              <w:rPr>
                <w:rFonts w:cstheme="minorHAnsi"/>
                <w:spacing w:val="-1"/>
                <w:sz w:val="20"/>
                <w:szCs w:val="20"/>
                <w:lang w:val="en-GB"/>
              </w:rPr>
              <w:t>including</w:t>
            </w:r>
            <w:r w:rsidR="00EE268D" w:rsidRPr="00BE4743">
              <w:rPr>
                <w:rFonts w:cstheme="minorHAnsi"/>
                <w:spacing w:val="-1"/>
                <w:sz w:val="20"/>
                <w:szCs w:val="20"/>
                <w:lang w:val="en-GB"/>
              </w:rPr>
              <w:t xml:space="preserve"> </w:t>
            </w:r>
            <w:r w:rsidRPr="00BE4743">
              <w:rPr>
                <w:rFonts w:cstheme="minorHAnsi"/>
                <w:spacing w:val="-1"/>
                <w:sz w:val="20"/>
                <w:szCs w:val="20"/>
                <w:lang w:val="en-GB"/>
              </w:rPr>
              <w:t xml:space="preserve">amendments </w:t>
            </w:r>
            <w:r w:rsidRPr="00BE4743">
              <w:rPr>
                <w:rFonts w:cstheme="minorHAnsi"/>
                <w:sz w:val="20"/>
                <w:szCs w:val="20"/>
                <w:lang w:val="en-GB"/>
              </w:rPr>
              <w:t xml:space="preserve">to </w:t>
            </w:r>
            <w:r w:rsidRPr="00BE4743">
              <w:rPr>
                <w:rFonts w:cstheme="minorHAnsi"/>
                <w:spacing w:val="-1"/>
                <w:sz w:val="20"/>
                <w:szCs w:val="20"/>
                <w:lang w:val="en-GB"/>
              </w:rPr>
              <w:t>be</w:t>
            </w:r>
            <w:r w:rsidR="00EE268D" w:rsidRPr="00BE4743">
              <w:rPr>
                <w:rFonts w:cstheme="minorHAnsi"/>
                <w:spacing w:val="-1"/>
                <w:sz w:val="20"/>
                <w:szCs w:val="20"/>
                <w:lang w:val="en-GB"/>
              </w:rPr>
              <w:t xml:space="preserve"> </w:t>
            </w:r>
            <w:r w:rsidRPr="00BE4743">
              <w:rPr>
                <w:rFonts w:cstheme="minorHAnsi"/>
                <w:spacing w:val="-1"/>
                <w:sz w:val="20"/>
                <w:szCs w:val="20"/>
                <w:lang w:val="en-GB"/>
              </w:rPr>
              <w:t>awarded</w:t>
            </w:r>
            <w:r w:rsidRPr="00BE4743">
              <w:rPr>
                <w:rFonts w:cstheme="minorHAnsi"/>
                <w:sz w:val="20"/>
                <w:szCs w:val="20"/>
                <w:lang w:val="en-GB"/>
              </w:rPr>
              <w:t xml:space="preserve"> to a </w:t>
            </w:r>
            <w:r w:rsidRPr="00BE4743">
              <w:rPr>
                <w:rFonts w:cstheme="minorHAnsi"/>
                <w:spacing w:val="-1"/>
                <w:sz w:val="20"/>
                <w:szCs w:val="20"/>
                <w:lang w:val="en-GB"/>
              </w:rPr>
              <w:t>vendor</w:t>
            </w:r>
            <w:r w:rsidR="00EE268D" w:rsidRPr="00BE4743">
              <w:rPr>
                <w:rFonts w:cstheme="minorHAnsi"/>
                <w:spacing w:val="-1"/>
                <w:sz w:val="20"/>
                <w:szCs w:val="20"/>
                <w:lang w:val="en-GB"/>
              </w:rPr>
              <w:t xml:space="preserve"> </w:t>
            </w:r>
            <w:r w:rsidRPr="00BE4743">
              <w:rPr>
                <w:rFonts w:cstheme="minorHAnsi"/>
                <w:i/>
                <w:sz w:val="20"/>
                <w:szCs w:val="20"/>
                <w:lang w:val="en-GB"/>
              </w:rPr>
              <w:t>in a</w:t>
            </w:r>
            <w:r w:rsidR="00EE268D" w:rsidRPr="00BE4743">
              <w:rPr>
                <w:rFonts w:cstheme="minorHAnsi"/>
                <w:i/>
                <w:sz w:val="20"/>
                <w:szCs w:val="20"/>
                <w:lang w:val="en-GB"/>
              </w:rPr>
              <w:t xml:space="preserve"> </w:t>
            </w:r>
            <w:r w:rsidRPr="00BE4743">
              <w:rPr>
                <w:rFonts w:cstheme="minorHAnsi"/>
                <w:i/>
                <w:spacing w:val="-1"/>
                <w:sz w:val="20"/>
                <w:szCs w:val="20"/>
                <w:lang w:val="en-GB"/>
              </w:rPr>
              <w:t>calendar</w:t>
            </w:r>
            <w:r w:rsidR="00EE268D" w:rsidRPr="00BE4743">
              <w:rPr>
                <w:rFonts w:cstheme="minorHAnsi"/>
                <w:i/>
                <w:spacing w:val="-1"/>
                <w:sz w:val="20"/>
                <w:szCs w:val="20"/>
                <w:lang w:val="en-GB"/>
              </w:rPr>
              <w:t xml:space="preserve"> </w:t>
            </w:r>
            <w:r w:rsidRPr="00BE4743">
              <w:rPr>
                <w:rFonts w:cstheme="minorHAnsi"/>
                <w:i/>
                <w:spacing w:val="-1"/>
                <w:sz w:val="20"/>
                <w:szCs w:val="20"/>
                <w:lang w:val="en-GB"/>
              </w:rPr>
              <w:t>year</w:t>
            </w:r>
            <w:r w:rsidR="00EE268D" w:rsidRPr="00BE4743">
              <w:rPr>
                <w:rFonts w:cstheme="minorHAnsi"/>
                <w:i/>
                <w:spacing w:val="-1"/>
                <w:sz w:val="20"/>
                <w:szCs w:val="20"/>
                <w:lang w:val="en-GB"/>
              </w:rPr>
              <w:t xml:space="preserve"> </w:t>
            </w:r>
            <w:r w:rsidRPr="00BE4743">
              <w:rPr>
                <w:rFonts w:cstheme="minorHAnsi"/>
                <w:spacing w:val="-1"/>
                <w:sz w:val="20"/>
                <w:szCs w:val="20"/>
                <w:lang w:val="en-GB"/>
              </w:rPr>
              <w:t>that</w:t>
            </w:r>
            <w:r w:rsidRPr="00BE4743">
              <w:rPr>
                <w:rFonts w:cstheme="minorHAnsi"/>
                <w:sz w:val="20"/>
                <w:szCs w:val="20"/>
                <w:lang w:val="en-GB"/>
              </w:rPr>
              <w:t xml:space="preserve"> in</w:t>
            </w:r>
            <w:r w:rsidR="00EE268D" w:rsidRPr="00BE4743">
              <w:rPr>
                <w:rFonts w:cstheme="minorHAnsi"/>
                <w:sz w:val="20"/>
                <w:szCs w:val="20"/>
                <w:lang w:val="en-GB"/>
              </w:rPr>
              <w:t xml:space="preserve"> </w:t>
            </w:r>
            <w:r w:rsidRPr="00BE4743">
              <w:rPr>
                <w:rFonts w:cstheme="minorHAnsi"/>
                <w:spacing w:val="-1"/>
                <w:sz w:val="20"/>
                <w:szCs w:val="20"/>
                <w:lang w:val="en-GB"/>
              </w:rPr>
              <w:t>aggregate</w:t>
            </w:r>
            <w:r w:rsidR="00EE268D" w:rsidRPr="00BE4743">
              <w:rPr>
                <w:rFonts w:cstheme="minorHAnsi"/>
                <w:spacing w:val="-1"/>
                <w:sz w:val="20"/>
                <w:szCs w:val="20"/>
                <w:lang w:val="en-GB"/>
              </w:rPr>
              <w:t xml:space="preserve"> </w:t>
            </w:r>
            <w:r w:rsidRPr="00BE4743">
              <w:rPr>
                <w:rFonts w:cstheme="minorHAnsi"/>
                <w:sz w:val="20"/>
                <w:szCs w:val="20"/>
                <w:lang w:val="en-GB"/>
              </w:rPr>
              <w:t>has</w:t>
            </w:r>
            <w:r w:rsidR="00EE268D" w:rsidRPr="00BE4743">
              <w:rPr>
                <w:rFonts w:cstheme="minorHAnsi"/>
                <w:sz w:val="20"/>
                <w:szCs w:val="20"/>
                <w:lang w:val="en-GB"/>
              </w:rPr>
              <w:t xml:space="preserve"> </w:t>
            </w:r>
            <w:r w:rsidRPr="00BE4743">
              <w:rPr>
                <w:rFonts w:cstheme="minorHAnsi"/>
                <w:sz w:val="20"/>
                <w:szCs w:val="20"/>
                <w:lang w:val="en-GB"/>
              </w:rPr>
              <w:t>a</w:t>
            </w:r>
            <w:r w:rsidR="00EE268D" w:rsidRPr="00BE4743">
              <w:rPr>
                <w:rFonts w:cstheme="minorHAnsi"/>
                <w:sz w:val="20"/>
                <w:szCs w:val="20"/>
                <w:lang w:val="en-GB"/>
              </w:rPr>
              <w:t xml:space="preserve"> </w:t>
            </w:r>
            <w:r w:rsidRPr="00BE4743">
              <w:rPr>
                <w:rFonts w:cstheme="minorHAnsi"/>
                <w:spacing w:val="-1"/>
                <w:sz w:val="20"/>
                <w:szCs w:val="20"/>
                <w:lang w:val="en-GB"/>
              </w:rPr>
              <w:t>cumulative</w:t>
            </w:r>
            <w:r w:rsidR="00EE268D" w:rsidRPr="00BE4743">
              <w:rPr>
                <w:rFonts w:cstheme="minorHAnsi"/>
                <w:spacing w:val="-1"/>
                <w:sz w:val="20"/>
                <w:szCs w:val="20"/>
                <w:lang w:val="en-GB"/>
              </w:rPr>
              <w:t xml:space="preserve"> </w:t>
            </w:r>
            <w:r w:rsidRPr="00BE4743">
              <w:rPr>
                <w:rFonts w:cstheme="minorHAnsi"/>
                <w:spacing w:val="-1"/>
                <w:sz w:val="20"/>
                <w:szCs w:val="20"/>
                <w:lang w:val="en-GB"/>
              </w:rPr>
              <w:t>value:</w:t>
            </w:r>
          </w:p>
        </w:tc>
        <w:tc>
          <w:tcPr>
            <w:tcW w:w="1250" w:type="pct"/>
            <w:tcBorders>
              <w:top w:val="single" w:sz="3" w:space="0" w:color="A6A6A6"/>
              <w:left w:val="single" w:sz="3" w:space="0" w:color="A6A6A6"/>
              <w:bottom w:val="single" w:sz="3" w:space="0" w:color="A6A6A6"/>
              <w:right w:val="single" w:sz="3" w:space="0" w:color="A6A6A6"/>
            </w:tcBorders>
            <w:vAlign w:val="center"/>
          </w:tcPr>
          <w:p w14:paraId="5367A8DE" w14:textId="6B0D3F3D" w:rsidR="009A2962" w:rsidRPr="00BE4743" w:rsidRDefault="009A2962" w:rsidP="00F8568C">
            <w:pPr>
              <w:pStyle w:val="TableParagraph"/>
              <w:spacing w:line="205" w:lineRule="exact"/>
              <w:ind w:left="109"/>
              <w:rPr>
                <w:rFonts w:eastAsia="Arial" w:cstheme="minorHAnsi"/>
                <w:sz w:val="20"/>
                <w:szCs w:val="20"/>
                <w:lang w:val="en-GB"/>
              </w:rPr>
            </w:pPr>
            <w:r w:rsidRPr="00BE4743">
              <w:rPr>
                <w:rFonts w:cstheme="minorHAnsi"/>
                <w:spacing w:val="-1"/>
                <w:sz w:val="20"/>
                <w:szCs w:val="20"/>
                <w:lang w:val="en-GB"/>
              </w:rPr>
              <w:t>Above</w:t>
            </w:r>
            <w:r w:rsidRPr="00BE4743">
              <w:rPr>
                <w:rFonts w:cstheme="minorHAnsi"/>
                <w:sz w:val="20"/>
                <w:szCs w:val="20"/>
                <w:lang w:val="en-GB"/>
              </w:rPr>
              <w:t xml:space="preserve"> US </w:t>
            </w:r>
            <w:r w:rsidRPr="00BE4743">
              <w:rPr>
                <w:rFonts w:cstheme="minorHAnsi"/>
                <w:spacing w:val="-1"/>
                <w:sz w:val="20"/>
                <w:szCs w:val="20"/>
                <w:lang w:val="en-GB"/>
              </w:rPr>
              <w:t>$50,000</w:t>
            </w:r>
            <w:r w:rsidR="00EE268D" w:rsidRPr="00BE4743">
              <w:rPr>
                <w:rFonts w:cstheme="minorHAnsi"/>
                <w:spacing w:val="-1"/>
                <w:sz w:val="20"/>
                <w:szCs w:val="20"/>
                <w:lang w:val="en-GB"/>
              </w:rPr>
              <w:t xml:space="preserve"> </w:t>
            </w:r>
            <w:r w:rsidRPr="00BE4743">
              <w:rPr>
                <w:rFonts w:cstheme="minorHAnsi"/>
                <w:spacing w:val="-1"/>
                <w:sz w:val="20"/>
                <w:szCs w:val="20"/>
                <w:lang w:val="en-GB"/>
              </w:rPr>
              <w:t>(above</w:t>
            </w:r>
            <w:r w:rsidRPr="00BE4743">
              <w:rPr>
                <w:rFonts w:cstheme="minorHAnsi"/>
                <w:sz w:val="20"/>
                <w:szCs w:val="20"/>
                <w:lang w:val="en-GB"/>
              </w:rPr>
              <w:t xml:space="preserve"> US</w:t>
            </w:r>
          </w:p>
          <w:p w14:paraId="4AC61C26" w14:textId="68BC9B35" w:rsidR="009A2962" w:rsidRPr="00BE4743" w:rsidRDefault="009A2962" w:rsidP="00F8568C">
            <w:pPr>
              <w:pStyle w:val="TableParagraph"/>
              <w:ind w:left="109" w:right="158"/>
              <w:rPr>
                <w:rFonts w:eastAsia="Arial" w:cstheme="minorHAnsi"/>
                <w:sz w:val="20"/>
                <w:szCs w:val="20"/>
                <w:lang w:val="en-GB"/>
              </w:rPr>
            </w:pPr>
            <w:r w:rsidRPr="00BE4743">
              <w:rPr>
                <w:rFonts w:eastAsia="Arial" w:cstheme="minorHAnsi"/>
                <w:spacing w:val="-1"/>
                <w:sz w:val="20"/>
                <w:szCs w:val="20"/>
                <w:lang w:val="en-GB"/>
              </w:rPr>
              <w:t>$100,000</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for</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Individual</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Contracts)</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and</w:t>
            </w:r>
            <w:r w:rsidR="00EE268D" w:rsidRPr="00BE4743">
              <w:rPr>
                <w:rFonts w:eastAsia="Arial" w:cstheme="minorHAnsi"/>
                <w:spacing w:val="-1"/>
                <w:sz w:val="20"/>
                <w:szCs w:val="20"/>
                <w:lang w:val="en-GB"/>
              </w:rPr>
              <w:t xml:space="preserve"> </w:t>
            </w:r>
            <w:r w:rsidRPr="00BE4743">
              <w:rPr>
                <w:rFonts w:eastAsia="Arial" w:cstheme="minorHAnsi"/>
                <w:sz w:val="20"/>
                <w:szCs w:val="20"/>
                <w:lang w:val="en-GB"/>
              </w:rPr>
              <w:t>up to the</w:t>
            </w:r>
            <w:r w:rsidR="00EE268D" w:rsidRPr="00BE4743">
              <w:rPr>
                <w:rFonts w:eastAsia="Arial" w:cstheme="minorHAnsi"/>
                <w:sz w:val="20"/>
                <w:szCs w:val="20"/>
                <w:lang w:val="en-GB"/>
              </w:rPr>
              <w:t xml:space="preserve"> </w:t>
            </w:r>
            <w:r w:rsidRPr="00BE4743">
              <w:rPr>
                <w:rFonts w:eastAsia="Arial" w:cstheme="minorHAnsi"/>
                <w:spacing w:val="-1"/>
                <w:sz w:val="20"/>
                <w:szCs w:val="20"/>
                <w:lang w:val="en-GB"/>
              </w:rPr>
              <w:t>standard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authority</w:t>
            </w:r>
            <w:r w:rsidRPr="00BE4743">
              <w:rPr>
                <w:rFonts w:eastAsia="Arial" w:cstheme="minorHAnsi"/>
                <w:sz w:val="20"/>
                <w:szCs w:val="20"/>
                <w:lang w:val="en-GB"/>
              </w:rPr>
              <w:t>–</w:t>
            </w:r>
            <w:r w:rsidRPr="00BE4743">
              <w:rPr>
                <w:rFonts w:eastAsia="Arial" w:cstheme="minorHAnsi"/>
                <w:spacing w:val="-1"/>
                <w:sz w:val="20"/>
                <w:szCs w:val="20"/>
                <w:lang w:val="en-GB"/>
              </w:rPr>
              <w:t>Direct</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Review</w:t>
            </w:r>
            <w:r w:rsidR="00EE268D" w:rsidRPr="00BE4743">
              <w:rPr>
                <w:rFonts w:eastAsia="Arial" w:cstheme="minorHAnsi"/>
                <w:spacing w:val="-1"/>
                <w:sz w:val="20"/>
                <w:szCs w:val="20"/>
                <w:lang w:val="en-GB"/>
              </w:rPr>
              <w:t xml:space="preserve"> </w:t>
            </w:r>
            <w:r w:rsidRPr="00BE4743">
              <w:rPr>
                <w:rFonts w:eastAsia="Arial" w:cstheme="minorHAnsi"/>
                <w:sz w:val="20"/>
                <w:szCs w:val="20"/>
                <w:lang w:val="en-GB"/>
              </w:rPr>
              <w:t>by</w:t>
            </w:r>
            <w:r w:rsidR="00EE268D" w:rsidRPr="00BE4743">
              <w:rPr>
                <w:rFonts w:eastAsia="Arial" w:cstheme="minorHAnsi"/>
                <w:sz w:val="20"/>
                <w:szCs w:val="20"/>
                <w:lang w:val="en-GB"/>
              </w:rPr>
              <w:t xml:space="preserve"> </w:t>
            </w:r>
            <w:r w:rsidRPr="00BE4743">
              <w:rPr>
                <w:rFonts w:eastAsia="Arial" w:cstheme="minorHAnsi"/>
                <w:sz w:val="20"/>
                <w:szCs w:val="20"/>
                <w:lang w:val="en-GB"/>
              </w:rPr>
              <w:t xml:space="preserve">CAP </w:t>
            </w:r>
            <w:r w:rsidRPr="00BE4743">
              <w:rPr>
                <w:rFonts w:eastAsia="Arial" w:cstheme="minorHAnsi"/>
                <w:spacing w:val="-1"/>
                <w:sz w:val="20"/>
                <w:szCs w:val="20"/>
                <w:lang w:val="en-GB"/>
              </w:rPr>
              <w:t>Chairperson</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Above</w:t>
            </w:r>
            <w:r w:rsidRPr="00BE4743">
              <w:rPr>
                <w:rFonts w:eastAsia="Arial" w:cstheme="minorHAnsi"/>
                <w:sz w:val="20"/>
                <w:szCs w:val="20"/>
                <w:lang w:val="en-GB"/>
              </w:rPr>
              <w:t xml:space="preserve"> the</w:t>
            </w:r>
            <w:r w:rsidR="00EE268D" w:rsidRPr="00BE4743">
              <w:rPr>
                <w:rFonts w:eastAsia="Arial" w:cstheme="minorHAnsi"/>
                <w:sz w:val="20"/>
                <w:szCs w:val="20"/>
                <w:lang w:val="en-GB"/>
              </w:rPr>
              <w:t xml:space="preserve"> </w:t>
            </w:r>
            <w:r w:rsidRPr="00BE4743">
              <w:rPr>
                <w:rFonts w:eastAsia="Arial" w:cstheme="minorHAnsi"/>
                <w:spacing w:val="-1"/>
                <w:sz w:val="20"/>
                <w:szCs w:val="20"/>
                <w:lang w:val="en-GB"/>
              </w:rPr>
              <w:t>standard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 xml:space="preserve">authority </w:t>
            </w:r>
            <w:r w:rsidRPr="00BE4743">
              <w:rPr>
                <w:rFonts w:eastAsia="Arial" w:cstheme="minorHAnsi"/>
                <w:sz w:val="20"/>
                <w:szCs w:val="20"/>
                <w:lang w:val="en-GB"/>
              </w:rPr>
              <w:t>and</w:t>
            </w:r>
            <w:r w:rsidR="00EE268D" w:rsidRPr="00BE4743">
              <w:rPr>
                <w:rFonts w:eastAsia="Arial" w:cstheme="minorHAnsi"/>
                <w:sz w:val="20"/>
                <w:szCs w:val="20"/>
                <w:lang w:val="en-GB"/>
              </w:rPr>
              <w:t xml:space="preserve"> </w:t>
            </w:r>
            <w:r w:rsidRPr="00BE4743">
              <w:rPr>
                <w:rFonts w:eastAsia="Arial" w:cstheme="minorHAnsi"/>
                <w:sz w:val="20"/>
                <w:szCs w:val="20"/>
                <w:lang w:val="en-GB"/>
              </w:rPr>
              <w:t>up</w:t>
            </w:r>
            <w:r w:rsidR="00EE268D" w:rsidRPr="00BE4743">
              <w:rPr>
                <w:rFonts w:eastAsia="Arial" w:cstheme="minorHAnsi"/>
                <w:sz w:val="20"/>
                <w:szCs w:val="20"/>
                <w:lang w:val="en-GB"/>
              </w:rPr>
              <w:t xml:space="preserve"> </w:t>
            </w:r>
            <w:r w:rsidRPr="00BE4743">
              <w:rPr>
                <w:rFonts w:eastAsia="Arial" w:cstheme="minorHAnsi"/>
                <w:sz w:val="20"/>
                <w:szCs w:val="20"/>
                <w:lang w:val="en-GB"/>
              </w:rPr>
              <w:t>to any</w:t>
            </w:r>
            <w:r w:rsidR="00EE268D" w:rsidRPr="00BE4743">
              <w:rPr>
                <w:rFonts w:eastAsia="Arial" w:cstheme="minorHAnsi"/>
                <w:sz w:val="20"/>
                <w:szCs w:val="20"/>
                <w:lang w:val="en-GB"/>
              </w:rPr>
              <w:t xml:space="preserve"> </w:t>
            </w:r>
            <w:r w:rsidRPr="00BE4743">
              <w:rPr>
                <w:rFonts w:eastAsia="Arial" w:cstheme="minorHAnsi"/>
                <w:spacing w:val="-1"/>
                <w:sz w:val="20"/>
                <w:szCs w:val="20"/>
                <w:lang w:val="en-GB"/>
              </w:rPr>
              <w:t>increased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authority</w:t>
            </w:r>
            <w:r w:rsidRPr="00BE4743">
              <w:rPr>
                <w:rFonts w:eastAsia="Arial" w:cstheme="minorHAnsi"/>
                <w:sz w:val="20"/>
                <w:szCs w:val="20"/>
                <w:lang w:val="en-GB"/>
              </w:rPr>
              <w:t>–by</w:t>
            </w:r>
            <w:r w:rsidR="00EE268D" w:rsidRPr="00BE4743">
              <w:rPr>
                <w:rFonts w:eastAsia="Arial" w:cstheme="minorHAnsi"/>
                <w:sz w:val="20"/>
                <w:szCs w:val="20"/>
                <w:lang w:val="en-GB"/>
              </w:rPr>
              <w:t xml:space="preserve"> </w:t>
            </w:r>
            <w:r w:rsidRPr="00BE4743">
              <w:rPr>
                <w:rFonts w:eastAsia="Arial" w:cstheme="minorHAnsi"/>
                <w:sz w:val="20"/>
                <w:szCs w:val="20"/>
                <w:lang w:val="en-GB"/>
              </w:rPr>
              <w:t>CAP Committee</w:t>
            </w:r>
          </w:p>
        </w:tc>
        <w:tc>
          <w:tcPr>
            <w:tcW w:w="1250" w:type="pct"/>
            <w:tcBorders>
              <w:top w:val="single" w:sz="3" w:space="0" w:color="A6A6A6"/>
              <w:left w:val="single" w:sz="3" w:space="0" w:color="A6A6A6"/>
              <w:bottom w:val="single" w:sz="3" w:space="0" w:color="A6A6A6"/>
              <w:right w:val="single" w:sz="3" w:space="0" w:color="A6A6A6"/>
            </w:tcBorders>
            <w:vAlign w:val="center"/>
          </w:tcPr>
          <w:p w14:paraId="2D32ACEE" w14:textId="6251B234" w:rsidR="009A2962" w:rsidRPr="00BE4743" w:rsidRDefault="009A2962" w:rsidP="00F8568C">
            <w:pPr>
              <w:pStyle w:val="TableParagraph"/>
              <w:ind w:left="109" w:right="136"/>
              <w:rPr>
                <w:rFonts w:eastAsia="Arial" w:cstheme="minorHAnsi"/>
                <w:sz w:val="20"/>
                <w:szCs w:val="20"/>
                <w:lang w:val="en-GB"/>
              </w:rPr>
            </w:pPr>
            <w:r w:rsidRPr="00BE4743">
              <w:rPr>
                <w:rFonts w:cstheme="minorHAnsi"/>
                <w:spacing w:val="-1"/>
                <w:sz w:val="20"/>
                <w:szCs w:val="20"/>
                <w:lang w:val="en-GB"/>
              </w:rPr>
              <w:t>Above</w:t>
            </w:r>
            <w:r w:rsidRPr="00BE4743">
              <w:rPr>
                <w:rFonts w:cstheme="minorHAnsi"/>
                <w:sz w:val="20"/>
                <w:szCs w:val="20"/>
                <w:lang w:val="en-GB"/>
              </w:rPr>
              <w:t xml:space="preserve"> the</w:t>
            </w:r>
            <w:r w:rsidR="00EE268D" w:rsidRPr="00BE4743">
              <w:rPr>
                <w:rFonts w:cstheme="minorHAnsi"/>
                <w:sz w:val="20"/>
                <w:szCs w:val="20"/>
                <w:lang w:val="en-GB"/>
              </w:rPr>
              <w:t xml:space="preserve"> </w:t>
            </w:r>
            <w:r w:rsidRPr="00BE4743">
              <w:rPr>
                <w:rFonts w:cstheme="minorHAnsi"/>
                <w:spacing w:val="-1"/>
                <w:sz w:val="20"/>
                <w:szCs w:val="20"/>
                <w:lang w:val="en-GB"/>
              </w:rPr>
              <w:t>delegated</w:t>
            </w:r>
            <w:r w:rsidR="00EE268D" w:rsidRPr="00BE4743">
              <w:rPr>
                <w:rFonts w:cstheme="minorHAnsi"/>
                <w:spacing w:val="-1"/>
                <w:sz w:val="20"/>
                <w:szCs w:val="20"/>
                <w:lang w:val="en-GB"/>
              </w:rPr>
              <w:t xml:space="preserve"> </w:t>
            </w:r>
            <w:r w:rsidRPr="00BE4743">
              <w:rPr>
                <w:rFonts w:cstheme="minorHAnsi"/>
                <w:spacing w:val="-1"/>
                <w:sz w:val="20"/>
                <w:szCs w:val="20"/>
                <w:lang w:val="en-GB"/>
              </w:rPr>
              <w:t>procurement</w:t>
            </w:r>
            <w:r w:rsidR="00EE268D" w:rsidRPr="00BE4743">
              <w:rPr>
                <w:rFonts w:cstheme="minorHAnsi"/>
                <w:spacing w:val="-1"/>
                <w:sz w:val="20"/>
                <w:szCs w:val="20"/>
                <w:lang w:val="en-GB"/>
              </w:rPr>
              <w:t xml:space="preserve"> </w:t>
            </w:r>
            <w:r w:rsidRPr="00BE4743">
              <w:rPr>
                <w:rFonts w:cstheme="minorHAnsi"/>
                <w:spacing w:val="-1"/>
                <w:sz w:val="20"/>
                <w:szCs w:val="20"/>
                <w:lang w:val="en-GB"/>
              </w:rPr>
              <w:t xml:space="preserve">authority </w:t>
            </w:r>
            <w:r w:rsidRPr="00BE4743">
              <w:rPr>
                <w:rFonts w:cstheme="minorHAnsi"/>
                <w:sz w:val="20"/>
                <w:szCs w:val="20"/>
                <w:lang w:val="en-GB"/>
              </w:rPr>
              <w:t>and</w:t>
            </w:r>
            <w:r w:rsidR="00EE268D" w:rsidRPr="00BE4743">
              <w:rPr>
                <w:rFonts w:cstheme="minorHAnsi"/>
                <w:sz w:val="20"/>
                <w:szCs w:val="20"/>
                <w:lang w:val="en-GB"/>
              </w:rPr>
              <w:t xml:space="preserve"> </w:t>
            </w:r>
            <w:r w:rsidRPr="00BE4743">
              <w:rPr>
                <w:rFonts w:cstheme="minorHAnsi"/>
                <w:spacing w:val="1"/>
                <w:sz w:val="20"/>
                <w:szCs w:val="20"/>
                <w:lang w:val="en-GB"/>
              </w:rPr>
              <w:t>up</w:t>
            </w:r>
            <w:r w:rsidR="00EE268D" w:rsidRPr="00BE4743">
              <w:rPr>
                <w:rFonts w:cstheme="minorHAnsi"/>
                <w:spacing w:val="1"/>
                <w:sz w:val="20"/>
                <w:szCs w:val="20"/>
                <w:lang w:val="en-GB"/>
              </w:rPr>
              <w:t xml:space="preserve"> </w:t>
            </w:r>
            <w:r w:rsidRPr="00BE4743">
              <w:rPr>
                <w:rFonts w:cstheme="minorHAnsi"/>
                <w:sz w:val="20"/>
                <w:szCs w:val="20"/>
                <w:lang w:val="en-GB"/>
              </w:rPr>
              <w:t>to US $2</w:t>
            </w:r>
            <w:r w:rsidRPr="00BE4743">
              <w:rPr>
                <w:rFonts w:cstheme="minorHAnsi"/>
                <w:spacing w:val="-1"/>
                <w:sz w:val="20"/>
                <w:szCs w:val="20"/>
                <w:lang w:val="en-GB"/>
              </w:rPr>
              <w:t>million</w:t>
            </w:r>
            <w:r w:rsidR="00EE268D" w:rsidRPr="00BE4743">
              <w:rPr>
                <w:rFonts w:cstheme="minorHAnsi"/>
                <w:spacing w:val="-1"/>
                <w:sz w:val="20"/>
                <w:szCs w:val="20"/>
                <w:lang w:val="en-GB"/>
              </w:rPr>
              <w:t xml:space="preserve"> </w:t>
            </w:r>
            <w:r w:rsidRPr="00BE4743">
              <w:rPr>
                <w:rFonts w:cstheme="minorHAnsi"/>
                <w:spacing w:val="-1"/>
                <w:sz w:val="20"/>
                <w:szCs w:val="20"/>
                <w:lang w:val="en-GB"/>
              </w:rPr>
              <w:t xml:space="preserve">(applies </w:t>
            </w:r>
            <w:r w:rsidRPr="00BE4743">
              <w:rPr>
                <w:rFonts w:cstheme="minorHAnsi"/>
                <w:sz w:val="20"/>
                <w:szCs w:val="20"/>
                <w:lang w:val="en-GB"/>
              </w:rPr>
              <w:t>per</w:t>
            </w:r>
            <w:r w:rsidR="00EE268D" w:rsidRPr="00BE4743">
              <w:rPr>
                <w:rFonts w:cstheme="minorHAnsi"/>
                <w:sz w:val="20"/>
                <w:szCs w:val="20"/>
                <w:lang w:val="en-GB"/>
              </w:rPr>
              <w:t xml:space="preserve"> </w:t>
            </w:r>
            <w:r w:rsidRPr="00BE4743">
              <w:rPr>
                <w:rFonts w:cstheme="minorHAnsi"/>
                <w:spacing w:val="-1"/>
                <w:sz w:val="20"/>
                <w:szCs w:val="20"/>
                <w:lang w:val="en-GB"/>
              </w:rPr>
              <w:t>year</w:t>
            </w:r>
            <w:r w:rsidRPr="00BE4743">
              <w:rPr>
                <w:rFonts w:cstheme="minorHAnsi"/>
                <w:sz w:val="20"/>
                <w:szCs w:val="20"/>
                <w:lang w:val="en-GB"/>
              </w:rPr>
              <w:t xml:space="preserve"> for </w:t>
            </w:r>
            <w:r w:rsidRPr="00BE4743">
              <w:rPr>
                <w:rFonts w:cstheme="minorHAnsi"/>
                <w:spacing w:val="-1"/>
                <w:sz w:val="20"/>
                <w:szCs w:val="20"/>
                <w:lang w:val="en-GB"/>
              </w:rPr>
              <w:t>Long-Term</w:t>
            </w:r>
            <w:r w:rsidR="00EE268D" w:rsidRPr="00BE4743">
              <w:rPr>
                <w:rFonts w:cstheme="minorHAnsi"/>
                <w:spacing w:val="-1"/>
                <w:sz w:val="20"/>
                <w:szCs w:val="20"/>
                <w:lang w:val="en-GB"/>
              </w:rPr>
              <w:t xml:space="preserve"> </w:t>
            </w:r>
            <w:r w:rsidRPr="00BE4743">
              <w:rPr>
                <w:rFonts w:cstheme="minorHAnsi"/>
                <w:spacing w:val="-1"/>
                <w:sz w:val="20"/>
                <w:szCs w:val="20"/>
                <w:lang w:val="en-GB"/>
              </w:rPr>
              <w:t>Agreements)</w:t>
            </w:r>
          </w:p>
        </w:tc>
        <w:tc>
          <w:tcPr>
            <w:tcW w:w="1250" w:type="pct"/>
            <w:tcBorders>
              <w:top w:val="single" w:sz="3" w:space="0" w:color="A6A6A6"/>
              <w:left w:val="single" w:sz="3" w:space="0" w:color="A6A6A6"/>
              <w:bottom w:val="single" w:sz="3" w:space="0" w:color="A6A6A6"/>
              <w:right w:val="single" w:sz="3" w:space="0" w:color="A6A6A6"/>
            </w:tcBorders>
            <w:vAlign w:val="center"/>
          </w:tcPr>
          <w:p w14:paraId="0C20F91C" w14:textId="6E48D486" w:rsidR="009A2962" w:rsidRPr="00BE4743" w:rsidRDefault="009A2962" w:rsidP="00F8568C">
            <w:pPr>
              <w:pStyle w:val="TableParagraph"/>
              <w:spacing w:line="205" w:lineRule="exact"/>
              <w:ind w:left="111"/>
              <w:rPr>
                <w:rFonts w:eastAsia="Arial" w:cstheme="minorHAnsi"/>
                <w:sz w:val="20"/>
                <w:szCs w:val="20"/>
                <w:lang w:val="en-GB"/>
              </w:rPr>
            </w:pPr>
            <w:r w:rsidRPr="00BE4743">
              <w:rPr>
                <w:rFonts w:cstheme="minorHAnsi"/>
                <w:sz w:val="20"/>
                <w:szCs w:val="20"/>
                <w:lang w:val="en-GB"/>
              </w:rPr>
              <w:t>Country</w:t>
            </w:r>
            <w:r w:rsidRPr="00BE4743">
              <w:rPr>
                <w:rFonts w:cstheme="minorHAnsi"/>
                <w:spacing w:val="-1"/>
                <w:sz w:val="20"/>
                <w:szCs w:val="20"/>
                <w:lang w:val="en-GB"/>
              </w:rPr>
              <w:t xml:space="preserve"> offices:</w:t>
            </w:r>
            <w:r w:rsidR="00EE268D" w:rsidRPr="00BE4743">
              <w:rPr>
                <w:rFonts w:cstheme="minorHAnsi"/>
                <w:spacing w:val="-1"/>
                <w:sz w:val="20"/>
                <w:szCs w:val="20"/>
                <w:lang w:val="en-GB"/>
              </w:rPr>
              <w:t xml:space="preserve"> </w:t>
            </w:r>
            <w:r w:rsidRPr="00BE4743">
              <w:rPr>
                <w:rFonts w:cstheme="minorHAnsi"/>
                <w:spacing w:val="-1"/>
                <w:sz w:val="20"/>
                <w:szCs w:val="20"/>
                <w:lang w:val="en-GB"/>
              </w:rPr>
              <w:t>above</w:t>
            </w:r>
            <w:r w:rsidRPr="00BE4743">
              <w:rPr>
                <w:rFonts w:cstheme="minorHAnsi"/>
                <w:sz w:val="20"/>
                <w:szCs w:val="20"/>
                <w:lang w:val="en-GB"/>
              </w:rPr>
              <w:t xml:space="preserve"> US</w:t>
            </w:r>
          </w:p>
          <w:p w14:paraId="6801680F" w14:textId="2292FA46" w:rsidR="009A2962" w:rsidRPr="00BE4743" w:rsidRDefault="009A2962" w:rsidP="00F8568C">
            <w:pPr>
              <w:pStyle w:val="TableParagraph"/>
              <w:ind w:left="111" w:right="144"/>
              <w:rPr>
                <w:rFonts w:eastAsia="Arial" w:cstheme="minorHAnsi"/>
                <w:sz w:val="20"/>
                <w:szCs w:val="20"/>
                <w:lang w:val="en-GB"/>
              </w:rPr>
            </w:pPr>
            <w:r w:rsidRPr="00BE4743">
              <w:rPr>
                <w:rFonts w:cstheme="minorHAnsi"/>
                <w:sz w:val="20"/>
                <w:szCs w:val="20"/>
                <w:lang w:val="en-GB"/>
              </w:rPr>
              <w:t xml:space="preserve">$2 </w:t>
            </w:r>
            <w:r w:rsidRPr="00BE4743">
              <w:rPr>
                <w:rFonts w:cstheme="minorHAnsi"/>
                <w:spacing w:val="-1"/>
                <w:sz w:val="20"/>
                <w:szCs w:val="20"/>
                <w:lang w:val="en-GB"/>
              </w:rPr>
              <w:t>million</w:t>
            </w:r>
            <w:r w:rsidR="00EE268D" w:rsidRPr="00BE4743">
              <w:rPr>
                <w:rFonts w:cstheme="minorHAnsi"/>
                <w:spacing w:val="-1"/>
                <w:sz w:val="20"/>
                <w:szCs w:val="20"/>
                <w:lang w:val="en-GB"/>
              </w:rPr>
              <w:t xml:space="preserve"> </w:t>
            </w:r>
            <w:r w:rsidRPr="00BE4743">
              <w:rPr>
                <w:rFonts w:cstheme="minorHAnsi"/>
                <w:spacing w:val="-1"/>
                <w:sz w:val="20"/>
                <w:szCs w:val="20"/>
                <w:lang w:val="en-GB"/>
              </w:rPr>
              <w:t>(applies</w:t>
            </w:r>
            <w:r w:rsidR="00EE268D" w:rsidRPr="00BE4743">
              <w:rPr>
                <w:rFonts w:cstheme="minorHAnsi"/>
                <w:spacing w:val="-1"/>
                <w:sz w:val="20"/>
                <w:szCs w:val="20"/>
                <w:lang w:val="en-GB"/>
              </w:rPr>
              <w:t xml:space="preserve"> </w:t>
            </w:r>
            <w:r w:rsidRPr="00BE4743">
              <w:rPr>
                <w:rFonts w:cstheme="minorHAnsi"/>
                <w:sz w:val="20"/>
                <w:szCs w:val="20"/>
                <w:lang w:val="en-GB"/>
              </w:rPr>
              <w:t>per</w:t>
            </w:r>
            <w:r w:rsidR="00EE268D" w:rsidRPr="00BE4743">
              <w:rPr>
                <w:rFonts w:cstheme="minorHAnsi"/>
                <w:sz w:val="20"/>
                <w:szCs w:val="20"/>
                <w:lang w:val="en-GB"/>
              </w:rPr>
              <w:t xml:space="preserve"> </w:t>
            </w:r>
            <w:r w:rsidRPr="00BE4743">
              <w:rPr>
                <w:rFonts w:cstheme="minorHAnsi"/>
                <w:spacing w:val="-1"/>
                <w:sz w:val="20"/>
                <w:szCs w:val="20"/>
                <w:lang w:val="en-GB"/>
              </w:rPr>
              <w:t>year</w:t>
            </w:r>
            <w:r w:rsidR="00EE268D" w:rsidRPr="00BE4743">
              <w:rPr>
                <w:rFonts w:cstheme="minorHAnsi"/>
                <w:spacing w:val="-1"/>
                <w:sz w:val="20"/>
                <w:szCs w:val="20"/>
                <w:lang w:val="en-GB"/>
              </w:rPr>
              <w:t xml:space="preserve"> </w:t>
            </w:r>
            <w:r w:rsidRPr="00BE4743">
              <w:rPr>
                <w:rFonts w:cstheme="minorHAnsi"/>
                <w:sz w:val="20"/>
                <w:szCs w:val="20"/>
                <w:lang w:val="en-GB"/>
              </w:rPr>
              <w:t xml:space="preserve">for </w:t>
            </w:r>
            <w:r w:rsidRPr="00BE4743">
              <w:rPr>
                <w:rFonts w:cstheme="minorHAnsi"/>
                <w:spacing w:val="-1"/>
                <w:sz w:val="20"/>
                <w:szCs w:val="20"/>
                <w:lang w:val="en-GB"/>
              </w:rPr>
              <w:t>Long-Term</w:t>
            </w:r>
            <w:r w:rsidR="00EE268D" w:rsidRPr="00BE4743">
              <w:rPr>
                <w:rFonts w:cstheme="minorHAnsi"/>
                <w:spacing w:val="-1"/>
                <w:sz w:val="20"/>
                <w:szCs w:val="20"/>
                <w:lang w:val="en-GB"/>
              </w:rPr>
              <w:t xml:space="preserve"> </w:t>
            </w:r>
            <w:r w:rsidRPr="00BE4743">
              <w:rPr>
                <w:rFonts w:cstheme="minorHAnsi"/>
                <w:spacing w:val="-1"/>
                <w:sz w:val="20"/>
                <w:szCs w:val="20"/>
                <w:lang w:val="en-GB"/>
              </w:rPr>
              <w:t>Agreements)</w:t>
            </w:r>
          </w:p>
        </w:tc>
      </w:tr>
      <w:tr w:rsidR="009A2962" w:rsidRPr="00BE4743" w14:paraId="3A33C523" w14:textId="77777777" w:rsidTr="008F794E">
        <w:tc>
          <w:tcPr>
            <w:tcW w:w="5000" w:type="pct"/>
            <w:gridSpan w:val="4"/>
            <w:tcBorders>
              <w:top w:val="single" w:sz="3" w:space="0" w:color="A6A6A6"/>
              <w:left w:val="single" w:sz="3" w:space="0" w:color="A6A6A6"/>
              <w:bottom w:val="single" w:sz="3" w:space="0" w:color="A6A6A6"/>
              <w:right w:val="single" w:sz="3" w:space="0" w:color="A6A6A6"/>
            </w:tcBorders>
            <w:shd w:val="clear" w:color="auto" w:fill="E2EFD9" w:themeFill="accent6" w:themeFillTint="33"/>
            <w:vAlign w:val="center"/>
          </w:tcPr>
          <w:p w14:paraId="79E751A3" w14:textId="77777777" w:rsidR="009A2962" w:rsidRPr="00BE4743" w:rsidRDefault="009A2962" w:rsidP="00F8568C">
            <w:pPr>
              <w:pStyle w:val="TableParagraph"/>
              <w:spacing w:line="200" w:lineRule="exact"/>
              <w:ind w:left="1"/>
              <w:jc w:val="center"/>
              <w:rPr>
                <w:rFonts w:eastAsia="Arial" w:cstheme="minorHAnsi"/>
                <w:sz w:val="20"/>
                <w:szCs w:val="20"/>
                <w:lang w:val="en-GB"/>
              </w:rPr>
            </w:pPr>
            <w:r w:rsidRPr="00BE4743">
              <w:rPr>
                <w:rFonts w:cstheme="minorHAnsi"/>
                <w:b/>
                <w:sz w:val="20"/>
                <w:szCs w:val="20"/>
                <w:lang w:val="en-GB"/>
              </w:rPr>
              <w:t xml:space="preserve">Direct </w:t>
            </w:r>
            <w:r w:rsidRPr="00BE4743">
              <w:rPr>
                <w:rFonts w:cstheme="minorHAnsi"/>
                <w:b/>
                <w:spacing w:val="-1"/>
                <w:sz w:val="20"/>
                <w:szCs w:val="20"/>
                <w:lang w:val="en-GB"/>
              </w:rPr>
              <w:t>contracting</w:t>
            </w:r>
          </w:p>
        </w:tc>
      </w:tr>
      <w:tr w:rsidR="009A2962" w:rsidRPr="00BE4743" w14:paraId="3C0AB5EA" w14:textId="77777777" w:rsidTr="008F794E">
        <w:tc>
          <w:tcPr>
            <w:tcW w:w="1250" w:type="pct"/>
            <w:tcBorders>
              <w:top w:val="single" w:sz="3" w:space="0" w:color="A6A6A6"/>
              <w:left w:val="single" w:sz="3" w:space="0" w:color="A6A6A6"/>
              <w:bottom w:val="single" w:sz="3" w:space="0" w:color="A6A6A6"/>
              <w:right w:val="single" w:sz="3" w:space="0" w:color="A6A6A6"/>
            </w:tcBorders>
            <w:vAlign w:val="center"/>
          </w:tcPr>
          <w:p w14:paraId="6F1EB158" w14:textId="76F16BAC" w:rsidR="009A2962" w:rsidRPr="00BE4743" w:rsidRDefault="009A2962" w:rsidP="00F8568C">
            <w:pPr>
              <w:pStyle w:val="TableParagraph"/>
              <w:ind w:left="111" w:right="233"/>
              <w:rPr>
                <w:rFonts w:eastAsia="Arial" w:cstheme="minorHAnsi"/>
                <w:sz w:val="20"/>
                <w:szCs w:val="20"/>
                <w:lang w:val="en-GB"/>
              </w:rPr>
            </w:pPr>
            <w:r w:rsidRPr="00BE4743">
              <w:rPr>
                <w:rFonts w:cstheme="minorHAnsi"/>
                <w:sz w:val="20"/>
                <w:szCs w:val="20"/>
                <w:lang w:val="en-GB"/>
              </w:rPr>
              <w:t>Any</w:t>
            </w:r>
            <w:r w:rsidR="00EE268D" w:rsidRPr="00BE4743">
              <w:rPr>
                <w:rFonts w:cstheme="minorHAnsi"/>
                <w:sz w:val="20"/>
                <w:szCs w:val="20"/>
                <w:lang w:val="en-GB"/>
              </w:rPr>
              <w:t xml:space="preserve"> </w:t>
            </w:r>
            <w:r w:rsidRPr="00BE4743">
              <w:rPr>
                <w:rFonts w:cstheme="minorHAnsi"/>
                <w:sz w:val="20"/>
                <w:szCs w:val="20"/>
                <w:lang w:val="en-GB"/>
              </w:rPr>
              <w:t xml:space="preserve">contractor </w:t>
            </w:r>
            <w:r w:rsidRPr="00BE4743">
              <w:rPr>
                <w:rFonts w:cstheme="minorHAnsi"/>
                <w:spacing w:val="-1"/>
                <w:sz w:val="20"/>
                <w:szCs w:val="20"/>
                <w:lang w:val="en-GB"/>
              </w:rPr>
              <w:t>series</w:t>
            </w:r>
            <w:r w:rsidR="00EE268D" w:rsidRPr="00BE4743">
              <w:rPr>
                <w:rFonts w:cstheme="minorHAnsi"/>
                <w:spacing w:val="-1"/>
                <w:sz w:val="20"/>
                <w:szCs w:val="20"/>
                <w:lang w:val="en-GB"/>
              </w:rPr>
              <w:t xml:space="preserve"> </w:t>
            </w:r>
            <w:r w:rsidRPr="00BE4743">
              <w:rPr>
                <w:rFonts w:cstheme="minorHAnsi"/>
                <w:sz w:val="20"/>
                <w:szCs w:val="20"/>
                <w:lang w:val="en-GB"/>
              </w:rPr>
              <w:t>of</w:t>
            </w:r>
            <w:r w:rsidR="00EE268D" w:rsidRPr="00BE4743">
              <w:rPr>
                <w:rFonts w:cstheme="minorHAnsi"/>
                <w:sz w:val="20"/>
                <w:szCs w:val="20"/>
                <w:lang w:val="en-GB"/>
              </w:rPr>
              <w:t xml:space="preserve"> </w:t>
            </w:r>
            <w:r w:rsidRPr="00BE4743">
              <w:rPr>
                <w:rFonts w:cstheme="minorHAnsi"/>
                <w:spacing w:val="-1"/>
                <w:sz w:val="20"/>
                <w:szCs w:val="20"/>
                <w:lang w:val="en-GB"/>
              </w:rPr>
              <w:t>contracts,</w:t>
            </w:r>
            <w:r w:rsidR="00EE268D" w:rsidRPr="00BE4743">
              <w:rPr>
                <w:rFonts w:cstheme="minorHAnsi"/>
                <w:spacing w:val="-1"/>
                <w:sz w:val="20"/>
                <w:szCs w:val="20"/>
                <w:lang w:val="en-GB"/>
              </w:rPr>
              <w:t xml:space="preserve"> </w:t>
            </w:r>
            <w:r w:rsidRPr="00BE4743">
              <w:rPr>
                <w:rFonts w:cstheme="minorHAnsi"/>
                <w:spacing w:val="-1"/>
                <w:sz w:val="20"/>
                <w:szCs w:val="20"/>
                <w:lang w:val="en-GB"/>
              </w:rPr>
              <w:t>including</w:t>
            </w:r>
            <w:r w:rsidR="00EE268D" w:rsidRPr="00BE4743">
              <w:rPr>
                <w:rFonts w:cstheme="minorHAnsi"/>
                <w:spacing w:val="-1"/>
                <w:sz w:val="20"/>
                <w:szCs w:val="20"/>
                <w:lang w:val="en-GB"/>
              </w:rPr>
              <w:t xml:space="preserve"> </w:t>
            </w:r>
            <w:r w:rsidRPr="00BE4743">
              <w:rPr>
                <w:rFonts w:cstheme="minorHAnsi"/>
                <w:spacing w:val="-1"/>
                <w:sz w:val="20"/>
                <w:szCs w:val="20"/>
                <w:lang w:val="en-GB"/>
              </w:rPr>
              <w:t xml:space="preserve">amendments </w:t>
            </w:r>
            <w:r w:rsidRPr="00BE4743">
              <w:rPr>
                <w:rFonts w:cstheme="minorHAnsi"/>
                <w:sz w:val="20"/>
                <w:szCs w:val="20"/>
                <w:lang w:val="en-GB"/>
              </w:rPr>
              <w:t xml:space="preserve">to </w:t>
            </w:r>
            <w:r w:rsidRPr="00BE4743">
              <w:rPr>
                <w:rFonts w:cstheme="minorHAnsi"/>
                <w:spacing w:val="-1"/>
                <w:sz w:val="20"/>
                <w:szCs w:val="20"/>
                <w:lang w:val="en-GB"/>
              </w:rPr>
              <w:t>be</w:t>
            </w:r>
            <w:r w:rsidR="00EE268D" w:rsidRPr="00BE4743">
              <w:rPr>
                <w:rFonts w:cstheme="minorHAnsi"/>
                <w:spacing w:val="-1"/>
                <w:sz w:val="20"/>
                <w:szCs w:val="20"/>
                <w:lang w:val="en-GB"/>
              </w:rPr>
              <w:t xml:space="preserve"> </w:t>
            </w:r>
            <w:r w:rsidRPr="00BE4743">
              <w:rPr>
                <w:rFonts w:cstheme="minorHAnsi"/>
                <w:spacing w:val="-1"/>
                <w:sz w:val="20"/>
                <w:szCs w:val="20"/>
                <w:lang w:val="en-GB"/>
              </w:rPr>
              <w:t>awarded</w:t>
            </w:r>
            <w:r w:rsidRPr="00BE4743">
              <w:rPr>
                <w:rFonts w:cstheme="minorHAnsi"/>
                <w:sz w:val="20"/>
                <w:szCs w:val="20"/>
                <w:lang w:val="en-GB"/>
              </w:rPr>
              <w:t xml:space="preserve"> to a </w:t>
            </w:r>
            <w:r w:rsidRPr="00BE4743">
              <w:rPr>
                <w:rFonts w:cstheme="minorHAnsi"/>
                <w:spacing w:val="-1"/>
                <w:sz w:val="20"/>
                <w:szCs w:val="20"/>
                <w:lang w:val="en-GB"/>
              </w:rPr>
              <w:t>vendor</w:t>
            </w:r>
            <w:r w:rsidR="00EE268D" w:rsidRPr="00BE4743">
              <w:rPr>
                <w:rFonts w:cstheme="minorHAnsi"/>
                <w:spacing w:val="-1"/>
                <w:sz w:val="20"/>
                <w:szCs w:val="20"/>
                <w:lang w:val="en-GB"/>
              </w:rPr>
              <w:t xml:space="preserve"> </w:t>
            </w:r>
            <w:r w:rsidRPr="00BE4743">
              <w:rPr>
                <w:rFonts w:cstheme="minorHAnsi"/>
                <w:i/>
                <w:sz w:val="20"/>
                <w:szCs w:val="20"/>
                <w:lang w:val="en-GB"/>
              </w:rPr>
              <w:t>in a</w:t>
            </w:r>
            <w:r w:rsidR="00EE268D" w:rsidRPr="00BE4743">
              <w:rPr>
                <w:rFonts w:cstheme="minorHAnsi"/>
                <w:i/>
                <w:sz w:val="20"/>
                <w:szCs w:val="20"/>
                <w:lang w:val="en-GB"/>
              </w:rPr>
              <w:t xml:space="preserve"> </w:t>
            </w:r>
            <w:r w:rsidRPr="00BE4743">
              <w:rPr>
                <w:rFonts w:cstheme="minorHAnsi"/>
                <w:i/>
                <w:sz w:val="20"/>
                <w:szCs w:val="20"/>
                <w:lang w:val="en-GB"/>
              </w:rPr>
              <w:t>calendar</w:t>
            </w:r>
            <w:r w:rsidR="00EE268D" w:rsidRPr="00BE4743">
              <w:rPr>
                <w:rFonts w:cstheme="minorHAnsi"/>
                <w:i/>
                <w:sz w:val="20"/>
                <w:szCs w:val="20"/>
                <w:lang w:val="en-GB"/>
              </w:rPr>
              <w:t xml:space="preserve"> </w:t>
            </w:r>
            <w:r w:rsidRPr="00BE4743">
              <w:rPr>
                <w:rFonts w:cstheme="minorHAnsi"/>
                <w:i/>
                <w:spacing w:val="-1"/>
                <w:sz w:val="20"/>
                <w:szCs w:val="20"/>
                <w:lang w:val="en-GB"/>
              </w:rPr>
              <w:t>year</w:t>
            </w:r>
            <w:r w:rsidR="00EE268D" w:rsidRPr="00BE4743">
              <w:rPr>
                <w:rFonts w:cstheme="minorHAnsi"/>
                <w:i/>
                <w:spacing w:val="-1"/>
                <w:sz w:val="20"/>
                <w:szCs w:val="20"/>
                <w:lang w:val="en-GB"/>
              </w:rPr>
              <w:t xml:space="preserve"> </w:t>
            </w:r>
            <w:r w:rsidRPr="00BE4743">
              <w:rPr>
                <w:rFonts w:cstheme="minorHAnsi"/>
                <w:spacing w:val="-1"/>
                <w:sz w:val="20"/>
                <w:szCs w:val="20"/>
                <w:lang w:val="en-GB"/>
              </w:rPr>
              <w:t>that</w:t>
            </w:r>
            <w:r w:rsidRPr="00BE4743">
              <w:rPr>
                <w:rFonts w:cstheme="minorHAnsi"/>
                <w:sz w:val="20"/>
                <w:szCs w:val="20"/>
                <w:lang w:val="en-GB"/>
              </w:rPr>
              <w:t xml:space="preserve"> in</w:t>
            </w:r>
            <w:r w:rsidR="00EE268D" w:rsidRPr="00BE4743">
              <w:rPr>
                <w:rFonts w:cstheme="minorHAnsi"/>
                <w:sz w:val="20"/>
                <w:szCs w:val="20"/>
                <w:lang w:val="en-GB"/>
              </w:rPr>
              <w:t xml:space="preserve"> </w:t>
            </w:r>
            <w:r w:rsidRPr="00BE4743">
              <w:rPr>
                <w:rFonts w:cstheme="minorHAnsi"/>
                <w:spacing w:val="-1"/>
                <w:sz w:val="20"/>
                <w:szCs w:val="20"/>
                <w:lang w:val="en-GB"/>
              </w:rPr>
              <w:t>aggregate</w:t>
            </w:r>
            <w:r w:rsidRPr="00BE4743">
              <w:rPr>
                <w:rFonts w:cstheme="minorHAnsi"/>
                <w:sz w:val="20"/>
                <w:szCs w:val="20"/>
                <w:lang w:val="en-GB"/>
              </w:rPr>
              <w:t xml:space="preserve"> has</w:t>
            </w:r>
            <w:r w:rsidR="00EE268D" w:rsidRPr="00BE4743">
              <w:rPr>
                <w:rFonts w:cstheme="minorHAnsi"/>
                <w:sz w:val="20"/>
                <w:szCs w:val="20"/>
                <w:lang w:val="en-GB"/>
              </w:rPr>
              <w:t xml:space="preserve"> </w:t>
            </w:r>
            <w:r w:rsidRPr="00BE4743">
              <w:rPr>
                <w:rFonts w:cstheme="minorHAnsi"/>
                <w:sz w:val="20"/>
                <w:szCs w:val="20"/>
                <w:lang w:val="en-GB"/>
              </w:rPr>
              <w:t>a</w:t>
            </w:r>
            <w:r w:rsidR="00EE268D" w:rsidRPr="00BE4743">
              <w:rPr>
                <w:rFonts w:cstheme="minorHAnsi"/>
                <w:sz w:val="20"/>
                <w:szCs w:val="20"/>
                <w:lang w:val="en-GB"/>
              </w:rPr>
              <w:t xml:space="preserve"> </w:t>
            </w:r>
            <w:r w:rsidRPr="00BE4743">
              <w:rPr>
                <w:rFonts w:cstheme="minorHAnsi"/>
                <w:spacing w:val="-1"/>
                <w:sz w:val="20"/>
                <w:szCs w:val="20"/>
                <w:lang w:val="en-GB"/>
              </w:rPr>
              <w:t>cumulative</w:t>
            </w:r>
            <w:r w:rsidR="00EE268D" w:rsidRPr="00BE4743">
              <w:rPr>
                <w:rFonts w:cstheme="minorHAnsi"/>
                <w:spacing w:val="-1"/>
                <w:sz w:val="20"/>
                <w:szCs w:val="20"/>
                <w:lang w:val="en-GB"/>
              </w:rPr>
              <w:t xml:space="preserve"> </w:t>
            </w:r>
            <w:r w:rsidRPr="00BE4743">
              <w:rPr>
                <w:rFonts w:cstheme="minorHAnsi"/>
                <w:spacing w:val="-1"/>
                <w:sz w:val="20"/>
                <w:szCs w:val="20"/>
                <w:lang w:val="en-GB"/>
              </w:rPr>
              <w:t>value:</w:t>
            </w:r>
          </w:p>
        </w:tc>
        <w:tc>
          <w:tcPr>
            <w:tcW w:w="1250" w:type="pct"/>
            <w:tcBorders>
              <w:top w:val="single" w:sz="3" w:space="0" w:color="A6A6A6"/>
              <w:left w:val="single" w:sz="3" w:space="0" w:color="A6A6A6"/>
              <w:bottom w:val="single" w:sz="3" w:space="0" w:color="A6A6A6"/>
              <w:right w:val="single" w:sz="3" w:space="0" w:color="A6A6A6"/>
            </w:tcBorders>
            <w:vAlign w:val="center"/>
          </w:tcPr>
          <w:p w14:paraId="078670D0" w14:textId="5973BA73" w:rsidR="009A2962" w:rsidRPr="00BE4743" w:rsidRDefault="009A2962" w:rsidP="00F8568C">
            <w:pPr>
              <w:pStyle w:val="TableParagraph"/>
              <w:ind w:left="109" w:right="271"/>
              <w:rPr>
                <w:rFonts w:eastAsia="Arial" w:cstheme="minorHAnsi"/>
                <w:sz w:val="20"/>
                <w:szCs w:val="20"/>
                <w:lang w:val="en-GB"/>
              </w:rPr>
            </w:pPr>
            <w:r w:rsidRPr="00BE4743">
              <w:rPr>
                <w:rFonts w:eastAsia="Arial" w:cstheme="minorHAnsi"/>
                <w:spacing w:val="-1"/>
                <w:sz w:val="20"/>
                <w:szCs w:val="20"/>
                <w:lang w:val="en-GB"/>
              </w:rPr>
              <w:t>Above</w:t>
            </w:r>
            <w:r w:rsidRPr="00BE4743">
              <w:rPr>
                <w:rFonts w:eastAsia="Arial" w:cstheme="minorHAnsi"/>
                <w:sz w:val="20"/>
                <w:szCs w:val="20"/>
                <w:lang w:val="en-GB"/>
              </w:rPr>
              <w:t xml:space="preserve"> US </w:t>
            </w:r>
            <w:r w:rsidRPr="00BE4743">
              <w:rPr>
                <w:rFonts w:eastAsia="Arial" w:cstheme="minorHAnsi"/>
                <w:spacing w:val="-1"/>
                <w:sz w:val="20"/>
                <w:szCs w:val="20"/>
                <w:lang w:val="en-GB"/>
              </w:rPr>
              <w:t>$50,000</w:t>
            </w:r>
            <w:r w:rsidRPr="00BE4743">
              <w:rPr>
                <w:rFonts w:eastAsia="Arial" w:cstheme="minorHAnsi"/>
                <w:sz w:val="20"/>
                <w:szCs w:val="20"/>
                <w:lang w:val="en-GB"/>
              </w:rPr>
              <w:t xml:space="preserve">andup </w:t>
            </w:r>
            <w:r w:rsidRPr="00BE4743">
              <w:rPr>
                <w:rFonts w:eastAsia="Arial" w:cstheme="minorHAnsi"/>
                <w:spacing w:val="-1"/>
                <w:sz w:val="20"/>
                <w:szCs w:val="20"/>
                <w:lang w:val="en-GB"/>
              </w:rPr>
              <w:t>to</w:t>
            </w:r>
            <w:r w:rsidRPr="00BE4743">
              <w:rPr>
                <w:rFonts w:eastAsia="Arial" w:cstheme="minorHAnsi"/>
                <w:sz w:val="20"/>
                <w:szCs w:val="20"/>
                <w:lang w:val="en-GB"/>
              </w:rPr>
              <w:t xml:space="preserve">50 </w:t>
            </w:r>
            <w:r w:rsidRPr="00BE4743">
              <w:rPr>
                <w:rFonts w:eastAsia="Arial" w:cstheme="minorHAnsi"/>
                <w:spacing w:val="-1"/>
                <w:sz w:val="20"/>
                <w:szCs w:val="20"/>
                <w:lang w:val="en-GB"/>
              </w:rPr>
              <w:t>percent</w:t>
            </w:r>
            <w:r w:rsidRPr="00BE4743">
              <w:rPr>
                <w:rFonts w:eastAsia="Arial" w:cstheme="minorHAnsi"/>
                <w:sz w:val="20"/>
                <w:szCs w:val="20"/>
                <w:lang w:val="en-GB"/>
              </w:rPr>
              <w:t xml:space="preserve"> of </w:t>
            </w:r>
            <w:r w:rsidRPr="00BE4743">
              <w:rPr>
                <w:rFonts w:eastAsia="Arial" w:cstheme="minorHAnsi"/>
                <w:spacing w:val="-1"/>
                <w:sz w:val="20"/>
                <w:szCs w:val="20"/>
                <w:lang w:val="en-GB"/>
              </w:rPr>
              <w:t>the</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standard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authority</w:t>
            </w:r>
            <w:r w:rsidRPr="00BE4743">
              <w:rPr>
                <w:rFonts w:eastAsia="Arial" w:cstheme="minorHAnsi"/>
                <w:sz w:val="20"/>
                <w:szCs w:val="20"/>
                <w:lang w:val="en-GB"/>
              </w:rPr>
              <w:t xml:space="preserve"> –</w:t>
            </w:r>
            <w:r w:rsidRPr="00BE4743">
              <w:rPr>
                <w:rFonts w:eastAsia="Arial" w:cstheme="minorHAnsi"/>
                <w:spacing w:val="-1"/>
                <w:sz w:val="20"/>
                <w:szCs w:val="20"/>
                <w:lang w:val="en-GB"/>
              </w:rPr>
              <w:t>Direct</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Review</w:t>
            </w:r>
            <w:r w:rsidR="00EE268D" w:rsidRPr="00BE4743">
              <w:rPr>
                <w:rFonts w:eastAsia="Arial" w:cstheme="minorHAnsi"/>
                <w:spacing w:val="-1"/>
                <w:sz w:val="20"/>
                <w:szCs w:val="20"/>
                <w:lang w:val="en-GB"/>
              </w:rPr>
              <w:t xml:space="preserve"> </w:t>
            </w:r>
            <w:r w:rsidRPr="00BE4743">
              <w:rPr>
                <w:rFonts w:eastAsia="Arial" w:cstheme="minorHAnsi"/>
                <w:sz w:val="20"/>
                <w:szCs w:val="20"/>
                <w:lang w:val="en-GB"/>
              </w:rPr>
              <w:t>by</w:t>
            </w:r>
            <w:r w:rsidR="00EE268D" w:rsidRPr="00BE4743">
              <w:rPr>
                <w:rFonts w:eastAsia="Arial" w:cstheme="minorHAnsi"/>
                <w:sz w:val="20"/>
                <w:szCs w:val="20"/>
                <w:lang w:val="en-GB"/>
              </w:rPr>
              <w:t xml:space="preserve"> </w:t>
            </w:r>
            <w:r w:rsidRPr="00BE4743">
              <w:rPr>
                <w:rFonts w:eastAsia="Arial" w:cstheme="minorHAnsi"/>
                <w:sz w:val="20"/>
                <w:szCs w:val="20"/>
                <w:lang w:val="en-GB"/>
              </w:rPr>
              <w:t xml:space="preserve">CAP </w:t>
            </w:r>
            <w:r w:rsidRPr="00BE4743">
              <w:rPr>
                <w:rFonts w:eastAsia="Arial" w:cstheme="minorHAnsi"/>
                <w:spacing w:val="-1"/>
                <w:sz w:val="20"/>
                <w:szCs w:val="20"/>
                <w:lang w:val="en-GB"/>
              </w:rPr>
              <w:t>Chairperson</w:t>
            </w:r>
          </w:p>
          <w:p w14:paraId="4BA28825" w14:textId="128E8EFF" w:rsidR="009A2962" w:rsidRPr="00BE4743" w:rsidRDefault="009A2962" w:rsidP="00F8568C">
            <w:pPr>
              <w:pStyle w:val="TableParagraph"/>
              <w:spacing w:before="2"/>
              <w:ind w:left="109" w:right="159"/>
              <w:rPr>
                <w:rFonts w:eastAsia="Arial" w:cstheme="minorHAnsi"/>
                <w:sz w:val="20"/>
                <w:szCs w:val="20"/>
                <w:lang w:val="en-GB"/>
              </w:rPr>
            </w:pPr>
            <w:r w:rsidRPr="00BE4743">
              <w:rPr>
                <w:rFonts w:eastAsia="Arial" w:cstheme="minorHAnsi"/>
                <w:spacing w:val="-1"/>
                <w:sz w:val="20"/>
                <w:szCs w:val="20"/>
                <w:lang w:val="en-GB"/>
              </w:rPr>
              <w:t>Above</w:t>
            </w:r>
            <w:r w:rsidRPr="00BE4743">
              <w:rPr>
                <w:rFonts w:eastAsia="Arial" w:cstheme="minorHAnsi"/>
                <w:sz w:val="20"/>
                <w:szCs w:val="20"/>
                <w:lang w:val="en-GB"/>
              </w:rPr>
              <w:t xml:space="preserve"> 50</w:t>
            </w:r>
            <w:r w:rsidR="004B0B5A" w:rsidRPr="00BE4743">
              <w:rPr>
                <w:rFonts w:eastAsia="Arial" w:cstheme="minorHAnsi"/>
                <w:sz w:val="20"/>
                <w:szCs w:val="20"/>
                <w:lang w:val="en-GB"/>
              </w:rPr>
              <w:t xml:space="preserve"> </w:t>
            </w:r>
            <w:r w:rsidRPr="00BE4743">
              <w:rPr>
                <w:rFonts w:eastAsia="Arial" w:cstheme="minorHAnsi"/>
                <w:spacing w:val="-1"/>
                <w:sz w:val="20"/>
                <w:szCs w:val="20"/>
                <w:lang w:val="en-GB"/>
              </w:rPr>
              <w:t>percent</w:t>
            </w:r>
            <w:r w:rsidR="004B0B5A" w:rsidRPr="00BE4743">
              <w:rPr>
                <w:rFonts w:eastAsia="Arial" w:cstheme="minorHAnsi"/>
                <w:spacing w:val="-1"/>
                <w:sz w:val="20"/>
                <w:szCs w:val="20"/>
                <w:lang w:val="en-GB"/>
              </w:rPr>
              <w:t xml:space="preserve"> </w:t>
            </w:r>
            <w:r w:rsidRPr="00BE4743">
              <w:rPr>
                <w:rFonts w:eastAsia="Arial" w:cstheme="minorHAnsi"/>
                <w:spacing w:val="-1"/>
                <w:sz w:val="20"/>
                <w:szCs w:val="20"/>
                <w:lang w:val="en-GB"/>
              </w:rPr>
              <w:t>of</w:t>
            </w:r>
            <w:r w:rsidR="004B0B5A" w:rsidRPr="00BE4743">
              <w:rPr>
                <w:rFonts w:eastAsia="Arial" w:cstheme="minorHAnsi"/>
                <w:spacing w:val="-1"/>
                <w:sz w:val="20"/>
                <w:szCs w:val="20"/>
                <w:lang w:val="en-GB"/>
              </w:rPr>
              <w:t xml:space="preserve"> </w:t>
            </w:r>
            <w:r w:rsidRPr="00BE4743">
              <w:rPr>
                <w:rFonts w:eastAsia="Arial" w:cstheme="minorHAnsi"/>
                <w:spacing w:val="-1"/>
                <w:sz w:val="20"/>
                <w:szCs w:val="20"/>
                <w:lang w:val="en-GB"/>
              </w:rPr>
              <w:t>the</w:t>
            </w:r>
            <w:r w:rsidR="004B0B5A" w:rsidRPr="00BE4743">
              <w:rPr>
                <w:rFonts w:eastAsia="Arial" w:cstheme="minorHAnsi"/>
                <w:spacing w:val="-1"/>
                <w:sz w:val="20"/>
                <w:szCs w:val="20"/>
                <w:lang w:val="en-GB"/>
              </w:rPr>
              <w:t xml:space="preserve"> </w:t>
            </w:r>
            <w:r w:rsidRPr="00BE4743">
              <w:rPr>
                <w:rFonts w:eastAsia="Arial" w:cstheme="minorHAnsi"/>
                <w:spacing w:val="-1"/>
                <w:sz w:val="20"/>
                <w:szCs w:val="20"/>
                <w:lang w:val="en-GB"/>
              </w:rPr>
              <w:t>standard</w:t>
            </w:r>
            <w:r w:rsidR="004B0B5A"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4B0B5A"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4B0B5A" w:rsidRPr="00BE4743">
              <w:rPr>
                <w:rFonts w:eastAsia="Arial" w:cstheme="minorHAnsi"/>
                <w:spacing w:val="-1"/>
                <w:sz w:val="20"/>
                <w:szCs w:val="20"/>
                <w:lang w:val="en-GB"/>
              </w:rPr>
              <w:t xml:space="preserve"> </w:t>
            </w:r>
            <w:r w:rsidRPr="00BE4743">
              <w:rPr>
                <w:rFonts w:eastAsia="Arial" w:cstheme="minorHAnsi"/>
                <w:spacing w:val="-1"/>
                <w:sz w:val="20"/>
                <w:szCs w:val="20"/>
                <w:lang w:val="en-GB"/>
              </w:rPr>
              <w:t xml:space="preserve">authority </w:t>
            </w:r>
            <w:r w:rsidRPr="00BE4743">
              <w:rPr>
                <w:rFonts w:eastAsia="Arial" w:cstheme="minorHAnsi"/>
                <w:sz w:val="20"/>
                <w:szCs w:val="20"/>
                <w:lang w:val="en-GB"/>
              </w:rPr>
              <w:t>and</w:t>
            </w:r>
            <w:r w:rsidR="00EE268D" w:rsidRPr="00BE4743">
              <w:rPr>
                <w:rFonts w:eastAsia="Arial" w:cstheme="minorHAnsi"/>
                <w:sz w:val="20"/>
                <w:szCs w:val="20"/>
                <w:lang w:val="en-GB"/>
              </w:rPr>
              <w:t xml:space="preserve"> </w:t>
            </w:r>
            <w:r w:rsidRPr="00BE4743">
              <w:rPr>
                <w:rFonts w:eastAsia="Arial" w:cstheme="minorHAnsi"/>
                <w:sz w:val="20"/>
                <w:szCs w:val="20"/>
                <w:lang w:val="en-GB"/>
              </w:rPr>
              <w:t>up</w:t>
            </w:r>
            <w:r w:rsidR="00EE268D" w:rsidRPr="00BE4743">
              <w:rPr>
                <w:rFonts w:eastAsia="Arial" w:cstheme="minorHAnsi"/>
                <w:sz w:val="20"/>
                <w:szCs w:val="20"/>
                <w:lang w:val="en-GB"/>
              </w:rPr>
              <w:t xml:space="preserve"> </w:t>
            </w:r>
            <w:r w:rsidRPr="00BE4743">
              <w:rPr>
                <w:rFonts w:eastAsia="Arial" w:cstheme="minorHAnsi"/>
                <w:sz w:val="20"/>
                <w:szCs w:val="20"/>
                <w:lang w:val="en-GB"/>
              </w:rPr>
              <w:t>to 50</w:t>
            </w:r>
            <w:r w:rsidR="004B0B5A" w:rsidRPr="00BE4743">
              <w:rPr>
                <w:rFonts w:eastAsia="Arial" w:cstheme="minorHAnsi"/>
                <w:sz w:val="20"/>
                <w:szCs w:val="20"/>
                <w:lang w:val="en-GB"/>
              </w:rPr>
              <w:t xml:space="preserve"> </w:t>
            </w:r>
            <w:r w:rsidRPr="00BE4743">
              <w:rPr>
                <w:rFonts w:eastAsia="Arial" w:cstheme="minorHAnsi"/>
                <w:spacing w:val="-1"/>
                <w:sz w:val="20"/>
                <w:szCs w:val="20"/>
                <w:lang w:val="en-GB"/>
              </w:rPr>
              <w:t>percent</w:t>
            </w:r>
            <w:r w:rsidR="004B0B5A" w:rsidRPr="00BE4743">
              <w:rPr>
                <w:rFonts w:eastAsia="Arial" w:cstheme="minorHAnsi"/>
                <w:spacing w:val="-1"/>
                <w:sz w:val="20"/>
                <w:szCs w:val="20"/>
                <w:lang w:val="en-GB"/>
              </w:rPr>
              <w:t xml:space="preserve"> </w:t>
            </w:r>
            <w:r w:rsidRPr="00BE4743">
              <w:rPr>
                <w:rFonts w:eastAsia="Arial" w:cstheme="minorHAnsi"/>
                <w:sz w:val="20"/>
                <w:szCs w:val="20"/>
                <w:lang w:val="en-GB"/>
              </w:rPr>
              <w:t>of any</w:t>
            </w:r>
            <w:r w:rsidR="00EE268D" w:rsidRPr="00BE4743">
              <w:rPr>
                <w:rFonts w:eastAsia="Arial" w:cstheme="minorHAnsi"/>
                <w:sz w:val="20"/>
                <w:szCs w:val="20"/>
                <w:lang w:val="en-GB"/>
              </w:rPr>
              <w:t xml:space="preserve"> </w:t>
            </w:r>
            <w:r w:rsidRPr="00BE4743">
              <w:rPr>
                <w:rFonts w:eastAsia="Arial" w:cstheme="minorHAnsi"/>
                <w:spacing w:val="-1"/>
                <w:sz w:val="20"/>
                <w:szCs w:val="20"/>
                <w:lang w:val="en-GB"/>
              </w:rPr>
              <w:t>increased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EE268D" w:rsidRPr="00BE4743">
              <w:rPr>
                <w:rFonts w:eastAsia="Arial" w:cstheme="minorHAnsi"/>
                <w:spacing w:val="-1"/>
                <w:sz w:val="20"/>
                <w:szCs w:val="20"/>
                <w:lang w:val="en-GB"/>
              </w:rPr>
              <w:t xml:space="preserve"> </w:t>
            </w:r>
            <w:r w:rsidRPr="00BE4743">
              <w:rPr>
                <w:rFonts w:eastAsia="Arial" w:cstheme="minorHAnsi"/>
                <w:spacing w:val="-1"/>
                <w:sz w:val="20"/>
                <w:szCs w:val="20"/>
                <w:lang w:val="en-GB"/>
              </w:rPr>
              <w:t>authority</w:t>
            </w:r>
            <w:r w:rsidRPr="00BE4743">
              <w:rPr>
                <w:rFonts w:eastAsia="Arial" w:cstheme="minorHAnsi"/>
                <w:sz w:val="20"/>
                <w:szCs w:val="20"/>
                <w:lang w:val="en-GB"/>
              </w:rPr>
              <w:t xml:space="preserve"> –by</w:t>
            </w:r>
            <w:r w:rsidR="00EE268D" w:rsidRPr="00BE4743">
              <w:rPr>
                <w:rFonts w:eastAsia="Arial" w:cstheme="minorHAnsi"/>
                <w:sz w:val="20"/>
                <w:szCs w:val="20"/>
                <w:lang w:val="en-GB"/>
              </w:rPr>
              <w:t xml:space="preserve"> </w:t>
            </w:r>
            <w:r w:rsidRPr="00BE4743">
              <w:rPr>
                <w:rFonts w:eastAsia="Arial" w:cstheme="minorHAnsi"/>
                <w:sz w:val="20"/>
                <w:szCs w:val="20"/>
                <w:lang w:val="en-GB"/>
              </w:rPr>
              <w:t xml:space="preserve">CAP </w:t>
            </w:r>
            <w:r w:rsidRPr="00BE4743">
              <w:rPr>
                <w:rFonts w:eastAsia="Arial" w:cstheme="minorHAnsi"/>
                <w:spacing w:val="-1"/>
                <w:sz w:val="20"/>
                <w:szCs w:val="20"/>
                <w:lang w:val="en-GB"/>
              </w:rPr>
              <w:t>Committee</w:t>
            </w:r>
          </w:p>
        </w:tc>
        <w:tc>
          <w:tcPr>
            <w:tcW w:w="1250" w:type="pct"/>
            <w:tcBorders>
              <w:top w:val="single" w:sz="3" w:space="0" w:color="A6A6A6"/>
              <w:left w:val="single" w:sz="3" w:space="0" w:color="A6A6A6"/>
              <w:bottom w:val="single" w:sz="3" w:space="0" w:color="A6A6A6"/>
              <w:right w:val="single" w:sz="3" w:space="0" w:color="A6A6A6"/>
            </w:tcBorders>
            <w:vAlign w:val="center"/>
          </w:tcPr>
          <w:p w14:paraId="354DD034" w14:textId="57850FCC" w:rsidR="009A2962" w:rsidRPr="00BE4743" w:rsidRDefault="009A2962" w:rsidP="00F8568C">
            <w:pPr>
              <w:pStyle w:val="TableParagraph"/>
              <w:ind w:left="109" w:right="330"/>
              <w:rPr>
                <w:rFonts w:eastAsia="Arial" w:cstheme="minorHAnsi"/>
                <w:sz w:val="20"/>
                <w:szCs w:val="20"/>
                <w:lang w:val="en-GB"/>
              </w:rPr>
            </w:pPr>
            <w:r w:rsidRPr="00BE4743">
              <w:rPr>
                <w:rFonts w:cstheme="minorHAnsi"/>
                <w:spacing w:val="-1"/>
                <w:sz w:val="20"/>
                <w:szCs w:val="20"/>
                <w:lang w:val="en-GB"/>
              </w:rPr>
              <w:t>Above</w:t>
            </w:r>
            <w:r w:rsidRPr="00BE4743">
              <w:rPr>
                <w:rFonts w:cstheme="minorHAnsi"/>
                <w:sz w:val="20"/>
                <w:szCs w:val="20"/>
                <w:lang w:val="en-GB"/>
              </w:rPr>
              <w:t xml:space="preserve"> 50</w:t>
            </w:r>
            <w:r w:rsidR="004B0B5A" w:rsidRPr="00BE4743">
              <w:rPr>
                <w:rFonts w:cstheme="minorHAnsi"/>
                <w:sz w:val="20"/>
                <w:szCs w:val="20"/>
                <w:lang w:val="en-GB"/>
              </w:rPr>
              <w:t xml:space="preserve"> </w:t>
            </w:r>
            <w:r w:rsidRPr="00BE4743">
              <w:rPr>
                <w:rFonts w:cstheme="minorHAnsi"/>
                <w:spacing w:val="-1"/>
                <w:sz w:val="20"/>
                <w:szCs w:val="20"/>
                <w:lang w:val="en-GB"/>
              </w:rPr>
              <w:t>percent</w:t>
            </w:r>
            <w:r w:rsidR="004B0B5A" w:rsidRPr="00BE4743">
              <w:rPr>
                <w:rFonts w:cstheme="minorHAnsi"/>
                <w:spacing w:val="-1"/>
                <w:sz w:val="20"/>
                <w:szCs w:val="20"/>
                <w:lang w:val="en-GB"/>
              </w:rPr>
              <w:t xml:space="preserve"> </w:t>
            </w:r>
            <w:r w:rsidRPr="00BE4743">
              <w:rPr>
                <w:rFonts w:cstheme="minorHAnsi"/>
                <w:spacing w:val="-1"/>
                <w:sz w:val="20"/>
                <w:szCs w:val="20"/>
                <w:lang w:val="en-GB"/>
              </w:rPr>
              <w:t>of</w:t>
            </w:r>
            <w:r w:rsidR="004B0B5A" w:rsidRPr="00BE4743">
              <w:rPr>
                <w:rFonts w:cstheme="minorHAnsi"/>
                <w:spacing w:val="-1"/>
                <w:sz w:val="20"/>
                <w:szCs w:val="20"/>
                <w:lang w:val="en-GB"/>
              </w:rPr>
              <w:t xml:space="preserve"> </w:t>
            </w:r>
            <w:r w:rsidRPr="00BE4743">
              <w:rPr>
                <w:rFonts w:cstheme="minorHAnsi"/>
                <w:spacing w:val="-1"/>
                <w:sz w:val="20"/>
                <w:szCs w:val="20"/>
                <w:lang w:val="en-GB"/>
              </w:rPr>
              <w:t>the</w:t>
            </w:r>
            <w:r w:rsidR="004B0B5A" w:rsidRPr="00BE4743">
              <w:rPr>
                <w:rFonts w:cstheme="minorHAnsi"/>
                <w:spacing w:val="-1"/>
                <w:sz w:val="20"/>
                <w:szCs w:val="20"/>
                <w:lang w:val="en-GB"/>
              </w:rPr>
              <w:t xml:space="preserve"> </w:t>
            </w:r>
            <w:r w:rsidRPr="00BE4743">
              <w:rPr>
                <w:rFonts w:cstheme="minorHAnsi"/>
                <w:spacing w:val="-1"/>
                <w:sz w:val="20"/>
                <w:szCs w:val="20"/>
                <w:lang w:val="en-GB"/>
              </w:rPr>
              <w:t>delegated</w:t>
            </w:r>
            <w:r w:rsidR="004B0B5A" w:rsidRPr="00BE4743">
              <w:rPr>
                <w:rFonts w:cstheme="minorHAnsi"/>
                <w:spacing w:val="-1"/>
                <w:sz w:val="20"/>
                <w:szCs w:val="20"/>
                <w:lang w:val="en-GB"/>
              </w:rPr>
              <w:t xml:space="preserve"> </w:t>
            </w:r>
            <w:r w:rsidRPr="00BE4743">
              <w:rPr>
                <w:rFonts w:cstheme="minorHAnsi"/>
                <w:spacing w:val="-1"/>
                <w:sz w:val="20"/>
                <w:szCs w:val="20"/>
                <w:lang w:val="en-GB"/>
              </w:rPr>
              <w:t>procurement</w:t>
            </w:r>
            <w:r w:rsidR="004B0B5A" w:rsidRPr="00BE4743">
              <w:rPr>
                <w:rFonts w:cstheme="minorHAnsi"/>
                <w:spacing w:val="-1"/>
                <w:sz w:val="20"/>
                <w:szCs w:val="20"/>
                <w:lang w:val="en-GB"/>
              </w:rPr>
              <w:t xml:space="preserve"> </w:t>
            </w:r>
            <w:r w:rsidRPr="00BE4743">
              <w:rPr>
                <w:rFonts w:cstheme="minorHAnsi"/>
                <w:spacing w:val="-1"/>
                <w:sz w:val="20"/>
                <w:szCs w:val="20"/>
                <w:lang w:val="en-GB"/>
              </w:rPr>
              <w:t>authorit</w:t>
            </w:r>
            <w:r w:rsidR="00EE268D" w:rsidRPr="00BE4743">
              <w:rPr>
                <w:rFonts w:cstheme="minorHAnsi"/>
                <w:spacing w:val="-1"/>
                <w:sz w:val="20"/>
                <w:szCs w:val="20"/>
                <w:lang w:val="en-GB"/>
              </w:rPr>
              <w:t>y</w:t>
            </w:r>
            <w:r w:rsidRPr="00BE4743">
              <w:rPr>
                <w:rFonts w:cstheme="minorHAnsi"/>
                <w:sz w:val="20"/>
                <w:szCs w:val="20"/>
                <w:lang w:val="en-GB"/>
              </w:rPr>
              <w:t xml:space="preserve"> and</w:t>
            </w:r>
            <w:r w:rsidR="00EE268D" w:rsidRPr="00BE4743">
              <w:rPr>
                <w:rFonts w:cstheme="minorHAnsi"/>
                <w:sz w:val="20"/>
                <w:szCs w:val="20"/>
                <w:lang w:val="en-GB"/>
              </w:rPr>
              <w:t xml:space="preserve"> </w:t>
            </w:r>
            <w:r w:rsidRPr="00BE4743">
              <w:rPr>
                <w:rFonts w:cstheme="minorHAnsi"/>
                <w:sz w:val="20"/>
                <w:szCs w:val="20"/>
                <w:lang w:val="en-GB"/>
              </w:rPr>
              <w:t xml:space="preserve">up </w:t>
            </w:r>
            <w:r w:rsidRPr="00BE4743">
              <w:rPr>
                <w:rFonts w:cstheme="minorHAnsi"/>
                <w:spacing w:val="-1"/>
                <w:sz w:val="20"/>
                <w:szCs w:val="20"/>
                <w:lang w:val="en-GB"/>
              </w:rPr>
              <w:t>to</w:t>
            </w:r>
            <w:r w:rsidRPr="00BE4743">
              <w:rPr>
                <w:rFonts w:cstheme="minorHAnsi"/>
                <w:sz w:val="20"/>
                <w:szCs w:val="20"/>
                <w:lang w:val="en-GB"/>
              </w:rPr>
              <w:t xml:space="preserve"> US $2</w:t>
            </w:r>
            <w:r w:rsidRPr="00BE4743">
              <w:rPr>
                <w:rFonts w:cstheme="minorHAnsi"/>
                <w:spacing w:val="-1"/>
                <w:sz w:val="20"/>
                <w:szCs w:val="20"/>
                <w:lang w:val="en-GB"/>
              </w:rPr>
              <w:t>million</w:t>
            </w:r>
            <w:r w:rsidR="00EE268D" w:rsidRPr="00BE4743">
              <w:rPr>
                <w:rFonts w:cstheme="minorHAnsi"/>
                <w:spacing w:val="-1"/>
                <w:sz w:val="20"/>
                <w:szCs w:val="20"/>
                <w:lang w:val="en-GB"/>
              </w:rPr>
              <w:t xml:space="preserve"> </w:t>
            </w:r>
            <w:r w:rsidRPr="00BE4743">
              <w:rPr>
                <w:rFonts w:cstheme="minorHAnsi"/>
                <w:spacing w:val="-1"/>
                <w:sz w:val="20"/>
                <w:szCs w:val="20"/>
                <w:lang w:val="en-GB"/>
              </w:rPr>
              <w:t>(applies</w:t>
            </w:r>
            <w:r w:rsidR="00EE268D" w:rsidRPr="00BE4743">
              <w:rPr>
                <w:rFonts w:cstheme="minorHAnsi"/>
                <w:spacing w:val="-1"/>
                <w:sz w:val="20"/>
                <w:szCs w:val="20"/>
                <w:lang w:val="en-GB"/>
              </w:rPr>
              <w:t xml:space="preserve"> </w:t>
            </w:r>
            <w:r w:rsidRPr="00BE4743">
              <w:rPr>
                <w:rFonts w:cstheme="minorHAnsi"/>
                <w:spacing w:val="-1"/>
                <w:sz w:val="20"/>
                <w:szCs w:val="20"/>
                <w:lang w:val="en-GB"/>
              </w:rPr>
              <w:t>per</w:t>
            </w:r>
            <w:r w:rsidR="00EE268D" w:rsidRPr="00BE4743">
              <w:rPr>
                <w:rFonts w:cstheme="minorHAnsi"/>
                <w:spacing w:val="-1"/>
                <w:sz w:val="20"/>
                <w:szCs w:val="20"/>
                <w:lang w:val="en-GB"/>
              </w:rPr>
              <w:t xml:space="preserve"> </w:t>
            </w:r>
            <w:r w:rsidRPr="00BE4743">
              <w:rPr>
                <w:rFonts w:cstheme="minorHAnsi"/>
                <w:spacing w:val="-1"/>
                <w:sz w:val="20"/>
                <w:szCs w:val="20"/>
                <w:lang w:val="en-GB"/>
              </w:rPr>
              <w:t>year</w:t>
            </w:r>
            <w:r w:rsidR="00EE268D" w:rsidRPr="00BE4743">
              <w:rPr>
                <w:rFonts w:cstheme="minorHAnsi"/>
                <w:spacing w:val="-1"/>
                <w:sz w:val="20"/>
                <w:szCs w:val="20"/>
                <w:lang w:val="en-GB"/>
              </w:rPr>
              <w:t xml:space="preserve"> </w:t>
            </w:r>
            <w:r w:rsidRPr="00BE4743">
              <w:rPr>
                <w:rFonts w:cstheme="minorHAnsi"/>
                <w:spacing w:val="-1"/>
                <w:sz w:val="20"/>
                <w:szCs w:val="20"/>
                <w:lang w:val="en-GB"/>
              </w:rPr>
              <w:t>for</w:t>
            </w:r>
            <w:r w:rsidR="00EE268D" w:rsidRPr="00BE4743">
              <w:rPr>
                <w:rFonts w:cstheme="minorHAnsi"/>
                <w:spacing w:val="-1"/>
                <w:sz w:val="20"/>
                <w:szCs w:val="20"/>
                <w:lang w:val="en-GB"/>
              </w:rPr>
              <w:t xml:space="preserve"> </w:t>
            </w:r>
            <w:r w:rsidRPr="00BE4743">
              <w:rPr>
                <w:rFonts w:cstheme="minorHAnsi"/>
                <w:spacing w:val="-1"/>
                <w:sz w:val="20"/>
                <w:szCs w:val="20"/>
                <w:lang w:val="en-GB"/>
              </w:rPr>
              <w:t>long-term agreements)</w:t>
            </w:r>
          </w:p>
        </w:tc>
        <w:tc>
          <w:tcPr>
            <w:tcW w:w="1250" w:type="pct"/>
            <w:tcBorders>
              <w:top w:val="single" w:sz="3" w:space="0" w:color="A6A6A6"/>
              <w:left w:val="single" w:sz="3" w:space="0" w:color="A6A6A6"/>
              <w:bottom w:val="single" w:sz="3" w:space="0" w:color="A6A6A6"/>
              <w:right w:val="single" w:sz="3" w:space="0" w:color="A6A6A6"/>
            </w:tcBorders>
            <w:vAlign w:val="center"/>
          </w:tcPr>
          <w:p w14:paraId="05392FCA" w14:textId="2A336698" w:rsidR="009A2962" w:rsidRPr="00BE4743" w:rsidRDefault="009A2962" w:rsidP="00F8568C">
            <w:pPr>
              <w:pStyle w:val="TableParagraph"/>
              <w:ind w:left="111" w:right="175"/>
              <w:rPr>
                <w:rFonts w:eastAsia="Arial" w:cstheme="minorHAnsi"/>
                <w:sz w:val="20"/>
                <w:szCs w:val="20"/>
                <w:lang w:val="en-GB"/>
              </w:rPr>
            </w:pPr>
            <w:r w:rsidRPr="00BE4743">
              <w:rPr>
                <w:rFonts w:cstheme="minorHAnsi"/>
                <w:spacing w:val="-1"/>
                <w:sz w:val="20"/>
                <w:szCs w:val="20"/>
                <w:lang w:val="en-GB"/>
              </w:rPr>
              <w:t>Headquarters</w:t>
            </w:r>
            <w:r w:rsidR="00EE268D" w:rsidRPr="00BE4743">
              <w:rPr>
                <w:rFonts w:cstheme="minorHAnsi"/>
                <w:spacing w:val="-1"/>
                <w:sz w:val="20"/>
                <w:szCs w:val="20"/>
                <w:lang w:val="en-GB"/>
              </w:rPr>
              <w:t xml:space="preserve"> </w:t>
            </w:r>
            <w:r w:rsidRPr="00BE4743">
              <w:rPr>
                <w:rFonts w:cstheme="minorHAnsi"/>
                <w:spacing w:val="-1"/>
                <w:sz w:val="20"/>
                <w:szCs w:val="20"/>
                <w:lang w:val="en-GB"/>
              </w:rPr>
              <w:t>units:</w:t>
            </w:r>
            <w:r w:rsidR="00EE268D" w:rsidRPr="00BE4743">
              <w:rPr>
                <w:rFonts w:cstheme="minorHAnsi"/>
                <w:spacing w:val="-1"/>
                <w:sz w:val="20"/>
                <w:szCs w:val="20"/>
                <w:lang w:val="en-GB"/>
              </w:rPr>
              <w:t xml:space="preserve"> </w:t>
            </w:r>
            <w:r w:rsidRPr="00BE4743">
              <w:rPr>
                <w:rFonts w:cstheme="minorHAnsi"/>
                <w:spacing w:val="-1"/>
                <w:sz w:val="20"/>
                <w:szCs w:val="20"/>
                <w:lang w:val="en-GB"/>
              </w:rPr>
              <w:t>above</w:t>
            </w:r>
            <w:r w:rsidR="00EE268D" w:rsidRPr="00BE4743">
              <w:rPr>
                <w:rFonts w:cstheme="minorHAnsi"/>
                <w:spacing w:val="-1"/>
                <w:sz w:val="20"/>
                <w:szCs w:val="20"/>
                <w:lang w:val="en-GB"/>
              </w:rPr>
              <w:t xml:space="preserve"> </w:t>
            </w:r>
            <w:r w:rsidRPr="00BE4743">
              <w:rPr>
                <w:rFonts w:cstheme="minorHAnsi"/>
                <w:sz w:val="20"/>
                <w:szCs w:val="20"/>
                <w:lang w:val="en-GB"/>
              </w:rPr>
              <w:t xml:space="preserve">50 </w:t>
            </w:r>
            <w:r w:rsidRPr="00BE4743">
              <w:rPr>
                <w:rFonts w:cstheme="minorHAnsi"/>
                <w:spacing w:val="-1"/>
                <w:sz w:val="20"/>
                <w:szCs w:val="20"/>
                <w:lang w:val="en-GB"/>
              </w:rPr>
              <w:t>percent</w:t>
            </w:r>
            <w:r w:rsidRPr="00BE4743">
              <w:rPr>
                <w:rFonts w:cstheme="minorHAnsi"/>
                <w:sz w:val="20"/>
                <w:szCs w:val="20"/>
                <w:lang w:val="en-GB"/>
              </w:rPr>
              <w:t xml:space="preserve"> of </w:t>
            </w:r>
            <w:r w:rsidRPr="00BE4743">
              <w:rPr>
                <w:rFonts w:cstheme="minorHAnsi"/>
                <w:spacing w:val="-1"/>
                <w:sz w:val="20"/>
                <w:szCs w:val="20"/>
                <w:lang w:val="en-GB"/>
              </w:rPr>
              <w:t>the</w:t>
            </w:r>
            <w:r w:rsidR="00EE268D" w:rsidRPr="00BE4743">
              <w:rPr>
                <w:rFonts w:cstheme="minorHAnsi"/>
                <w:spacing w:val="-1"/>
                <w:sz w:val="20"/>
                <w:szCs w:val="20"/>
                <w:lang w:val="en-GB"/>
              </w:rPr>
              <w:t xml:space="preserve"> </w:t>
            </w:r>
            <w:r w:rsidRPr="00BE4743">
              <w:rPr>
                <w:rFonts w:cstheme="minorHAnsi"/>
                <w:spacing w:val="-1"/>
                <w:sz w:val="20"/>
                <w:szCs w:val="20"/>
                <w:lang w:val="en-GB"/>
              </w:rPr>
              <w:t>delegated</w:t>
            </w:r>
            <w:r w:rsidR="00EE268D" w:rsidRPr="00BE4743">
              <w:rPr>
                <w:rFonts w:cstheme="minorHAnsi"/>
                <w:spacing w:val="-1"/>
                <w:sz w:val="20"/>
                <w:szCs w:val="20"/>
                <w:lang w:val="en-GB"/>
              </w:rPr>
              <w:t xml:space="preserve"> </w:t>
            </w:r>
            <w:r w:rsidRPr="00BE4743">
              <w:rPr>
                <w:rFonts w:cstheme="minorHAnsi"/>
                <w:spacing w:val="-1"/>
                <w:sz w:val="20"/>
                <w:szCs w:val="20"/>
                <w:lang w:val="en-GB"/>
              </w:rPr>
              <w:t>procurement</w:t>
            </w:r>
            <w:r w:rsidR="00EE268D" w:rsidRPr="00BE4743">
              <w:rPr>
                <w:rFonts w:cstheme="minorHAnsi"/>
                <w:spacing w:val="-1"/>
                <w:sz w:val="20"/>
                <w:szCs w:val="20"/>
                <w:lang w:val="en-GB"/>
              </w:rPr>
              <w:t xml:space="preserve"> </w:t>
            </w:r>
            <w:r w:rsidRPr="00BE4743">
              <w:rPr>
                <w:rFonts w:cstheme="minorHAnsi"/>
                <w:spacing w:val="-1"/>
                <w:sz w:val="20"/>
                <w:szCs w:val="20"/>
                <w:lang w:val="en-GB"/>
              </w:rPr>
              <w:t>authority</w:t>
            </w:r>
            <w:r w:rsidR="00EE268D" w:rsidRPr="00BE4743">
              <w:rPr>
                <w:rFonts w:cstheme="minorHAnsi"/>
                <w:spacing w:val="-1"/>
                <w:sz w:val="20"/>
                <w:szCs w:val="20"/>
                <w:lang w:val="en-GB"/>
              </w:rPr>
              <w:t xml:space="preserve"> </w:t>
            </w:r>
            <w:r w:rsidRPr="00BE4743">
              <w:rPr>
                <w:rFonts w:cstheme="minorHAnsi"/>
                <w:sz w:val="20"/>
                <w:szCs w:val="20"/>
                <w:lang w:val="en-GB"/>
              </w:rPr>
              <w:t>Country</w:t>
            </w:r>
            <w:r w:rsidRPr="00BE4743">
              <w:rPr>
                <w:rFonts w:cstheme="minorHAnsi"/>
                <w:spacing w:val="-1"/>
                <w:sz w:val="20"/>
                <w:szCs w:val="20"/>
                <w:lang w:val="en-GB"/>
              </w:rPr>
              <w:t xml:space="preserve"> offices:</w:t>
            </w:r>
            <w:r w:rsidR="00EE268D" w:rsidRPr="00BE4743">
              <w:rPr>
                <w:rFonts w:cstheme="minorHAnsi"/>
                <w:spacing w:val="-1"/>
                <w:sz w:val="20"/>
                <w:szCs w:val="20"/>
                <w:lang w:val="en-GB"/>
              </w:rPr>
              <w:t xml:space="preserve"> </w:t>
            </w:r>
            <w:r w:rsidRPr="00BE4743">
              <w:rPr>
                <w:rFonts w:cstheme="minorHAnsi"/>
                <w:spacing w:val="-1"/>
                <w:sz w:val="20"/>
                <w:szCs w:val="20"/>
                <w:lang w:val="en-GB"/>
              </w:rPr>
              <w:t>above</w:t>
            </w:r>
            <w:r w:rsidRPr="00BE4743">
              <w:rPr>
                <w:rFonts w:cstheme="minorHAnsi"/>
                <w:sz w:val="20"/>
                <w:szCs w:val="20"/>
                <w:lang w:val="en-GB"/>
              </w:rPr>
              <w:t xml:space="preserve"> US</w:t>
            </w:r>
          </w:p>
          <w:p w14:paraId="7DEB0423" w14:textId="15E6F354" w:rsidR="009A2962" w:rsidRPr="00BE4743" w:rsidRDefault="009A2962" w:rsidP="00F8568C">
            <w:pPr>
              <w:pStyle w:val="TableParagraph"/>
              <w:ind w:left="111" w:right="216"/>
              <w:rPr>
                <w:rFonts w:eastAsia="Arial" w:cstheme="minorHAnsi"/>
                <w:sz w:val="20"/>
                <w:szCs w:val="20"/>
                <w:lang w:val="en-GB"/>
              </w:rPr>
            </w:pPr>
            <w:r w:rsidRPr="00BE4743">
              <w:rPr>
                <w:rFonts w:cstheme="minorHAnsi"/>
                <w:sz w:val="20"/>
                <w:szCs w:val="20"/>
                <w:lang w:val="en-GB"/>
              </w:rPr>
              <w:t>$2</w:t>
            </w:r>
            <w:r w:rsidR="00EE268D" w:rsidRPr="00BE4743">
              <w:rPr>
                <w:rFonts w:cstheme="minorHAnsi"/>
                <w:sz w:val="20"/>
                <w:szCs w:val="20"/>
                <w:lang w:val="en-GB"/>
              </w:rPr>
              <w:t xml:space="preserve"> </w:t>
            </w:r>
            <w:r w:rsidRPr="00BE4743">
              <w:rPr>
                <w:rFonts w:cstheme="minorHAnsi"/>
                <w:spacing w:val="-1"/>
                <w:sz w:val="20"/>
                <w:szCs w:val="20"/>
                <w:lang w:val="en-GB"/>
              </w:rPr>
              <w:t>million</w:t>
            </w:r>
            <w:r w:rsidR="00EE268D" w:rsidRPr="00BE4743">
              <w:rPr>
                <w:rFonts w:cstheme="minorHAnsi"/>
                <w:spacing w:val="-1"/>
                <w:sz w:val="20"/>
                <w:szCs w:val="20"/>
                <w:lang w:val="en-GB"/>
              </w:rPr>
              <w:t xml:space="preserve"> </w:t>
            </w:r>
            <w:r w:rsidRPr="00BE4743">
              <w:rPr>
                <w:rFonts w:cstheme="minorHAnsi"/>
                <w:spacing w:val="-1"/>
                <w:sz w:val="20"/>
                <w:szCs w:val="20"/>
                <w:lang w:val="en-GB"/>
              </w:rPr>
              <w:t>(applies</w:t>
            </w:r>
            <w:r w:rsidR="00EE268D" w:rsidRPr="00BE4743">
              <w:rPr>
                <w:rFonts w:cstheme="minorHAnsi"/>
                <w:spacing w:val="-1"/>
                <w:sz w:val="20"/>
                <w:szCs w:val="20"/>
                <w:lang w:val="en-GB"/>
              </w:rPr>
              <w:t xml:space="preserve"> </w:t>
            </w:r>
            <w:r w:rsidRPr="00BE4743">
              <w:rPr>
                <w:rFonts w:cstheme="minorHAnsi"/>
                <w:sz w:val="20"/>
                <w:szCs w:val="20"/>
                <w:lang w:val="en-GB"/>
              </w:rPr>
              <w:t>per</w:t>
            </w:r>
            <w:r w:rsidR="00EE268D" w:rsidRPr="00BE4743">
              <w:rPr>
                <w:rFonts w:cstheme="minorHAnsi"/>
                <w:sz w:val="20"/>
                <w:szCs w:val="20"/>
                <w:lang w:val="en-GB"/>
              </w:rPr>
              <w:t xml:space="preserve"> </w:t>
            </w:r>
            <w:r w:rsidRPr="00BE4743">
              <w:rPr>
                <w:rFonts w:cstheme="minorHAnsi"/>
                <w:spacing w:val="-1"/>
                <w:sz w:val="20"/>
                <w:szCs w:val="20"/>
                <w:lang w:val="en-GB"/>
              </w:rPr>
              <w:t>year</w:t>
            </w:r>
            <w:r w:rsidR="00EE268D" w:rsidRPr="00BE4743">
              <w:rPr>
                <w:rFonts w:cstheme="minorHAnsi"/>
                <w:spacing w:val="-1"/>
                <w:sz w:val="20"/>
                <w:szCs w:val="20"/>
                <w:lang w:val="en-GB"/>
              </w:rPr>
              <w:t xml:space="preserve"> </w:t>
            </w:r>
            <w:r w:rsidRPr="00BE4743">
              <w:rPr>
                <w:rFonts w:cstheme="minorHAnsi"/>
                <w:sz w:val="20"/>
                <w:szCs w:val="20"/>
                <w:lang w:val="en-GB"/>
              </w:rPr>
              <w:t xml:space="preserve">for </w:t>
            </w:r>
            <w:r w:rsidRPr="00BE4743">
              <w:rPr>
                <w:rFonts w:cstheme="minorHAnsi"/>
                <w:spacing w:val="-1"/>
                <w:sz w:val="20"/>
                <w:szCs w:val="20"/>
                <w:lang w:val="en-GB"/>
              </w:rPr>
              <w:t>long-term</w:t>
            </w:r>
            <w:r w:rsidR="00EE268D" w:rsidRPr="00BE4743">
              <w:rPr>
                <w:rFonts w:cstheme="minorHAnsi"/>
                <w:spacing w:val="-1"/>
                <w:sz w:val="20"/>
                <w:szCs w:val="20"/>
                <w:lang w:val="en-GB"/>
              </w:rPr>
              <w:t xml:space="preserve"> </w:t>
            </w:r>
            <w:r w:rsidRPr="00BE4743">
              <w:rPr>
                <w:rFonts w:cstheme="minorHAnsi"/>
                <w:spacing w:val="-1"/>
                <w:sz w:val="20"/>
                <w:szCs w:val="20"/>
                <w:lang w:val="en-GB"/>
              </w:rPr>
              <w:t>agreements)</w:t>
            </w:r>
          </w:p>
        </w:tc>
      </w:tr>
      <w:tr w:rsidR="009A2962" w:rsidRPr="00BE4743" w14:paraId="2FAAF1E2" w14:textId="77777777" w:rsidTr="008F794E">
        <w:tc>
          <w:tcPr>
            <w:tcW w:w="5000" w:type="pct"/>
            <w:gridSpan w:val="4"/>
            <w:tcBorders>
              <w:top w:val="single" w:sz="3" w:space="0" w:color="A6A6A6"/>
              <w:left w:val="single" w:sz="3" w:space="0" w:color="A6A6A6"/>
              <w:bottom w:val="single" w:sz="3" w:space="0" w:color="A6A6A6"/>
              <w:right w:val="single" w:sz="3" w:space="0" w:color="A6A6A6"/>
            </w:tcBorders>
            <w:shd w:val="clear" w:color="auto" w:fill="E2EFD9" w:themeFill="accent6" w:themeFillTint="33"/>
            <w:vAlign w:val="center"/>
          </w:tcPr>
          <w:p w14:paraId="01F1ADF3" w14:textId="50BD7FEB" w:rsidR="009A2962" w:rsidRPr="00BE4743" w:rsidRDefault="009A2962" w:rsidP="00F8568C">
            <w:pPr>
              <w:pStyle w:val="TableParagraph"/>
              <w:spacing w:line="200" w:lineRule="exact"/>
              <w:ind w:left="-1"/>
              <w:jc w:val="center"/>
              <w:rPr>
                <w:rFonts w:eastAsia="Arial" w:cstheme="minorHAnsi"/>
                <w:sz w:val="20"/>
                <w:szCs w:val="20"/>
                <w:lang w:val="en-GB"/>
              </w:rPr>
            </w:pPr>
            <w:r w:rsidRPr="00BE4743">
              <w:rPr>
                <w:rFonts w:cstheme="minorHAnsi"/>
                <w:b/>
                <w:spacing w:val="-1"/>
                <w:sz w:val="20"/>
                <w:szCs w:val="20"/>
                <w:lang w:val="en-GB"/>
              </w:rPr>
              <w:t>Amendment</w:t>
            </w:r>
            <w:r w:rsidRPr="00BE4743">
              <w:rPr>
                <w:rFonts w:cstheme="minorHAnsi"/>
                <w:b/>
                <w:sz w:val="20"/>
                <w:szCs w:val="20"/>
                <w:lang w:val="en-GB"/>
              </w:rPr>
              <w:t xml:space="preserve"> of </w:t>
            </w:r>
            <w:r w:rsidRPr="00BE4743">
              <w:rPr>
                <w:rFonts w:cstheme="minorHAnsi"/>
                <w:b/>
                <w:spacing w:val="-1"/>
                <w:sz w:val="20"/>
                <w:szCs w:val="20"/>
                <w:lang w:val="en-GB"/>
              </w:rPr>
              <w:t>all</w:t>
            </w:r>
            <w:r w:rsidR="00494B18" w:rsidRPr="00BE4743">
              <w:rPr>
                <w:rFonts w:cstheme="minorHAnsi"/>
                <w:b/>
                <w:spacing w:val="-1"/>
                <w:sz w:val="20"/>
                <w:szCs w:val="20"/>
                <w:lang w:val="en-GB"/>
              </w:rPr>
              <w:t xml:space="preserve"> </w:t>
            </w:r>
            <w:r w:rsidRPr="00BE4743">
              <w:rPr>
                <w:rFonts w:cstheme="minorHAnsi"/>
                <w:b/>
                <w:spacing w:val="-1"/>
                <w:sz w:val="20"/>
                <w:szCs w:val="20"/>
                <w:lang w:val="en-GB"/>
              </w:rPr>
              <w:t>contracts</w:t>
            </w:r>
          </w:p>
        </w:tc>
      </w:tr>
      <w:tr w:rsidR="009A2962" w:rsidRPr="00BE4743" w14:paraId="0089B869" w14:textId="77777777" w:rsidTr="008F794E">
        <w:tc>
          <w:tcPr>
            <w:tcW w:w="1250" w:type="pct"/>
            <w:tcBorders>
              <w:top w:val="single" w:sz="3" w:space="0" w:color="A6A6A6"/>
              <w:left w:val="single" w:sz="3" w:space="0" w:color="A6A6A6"/>
              <w:bottom w:val="single" w:sz="3" w:space="0" w:color="A6A6A6"/>
              <w:right w:val="single" w:sz="3" w:space="0" w:color="A6A6A6"/>
            </w:tcBorders>
            <w:vAlign w:val="center"/>
          </w:tcPr>
          <w:p w14:paraId="4C0E4431" w14:textId="2BAAC641" w:rsidR="009A2962" w:rsidRPr="00BE4743" w:rsidRDefault="009A2962" w:rsidP="00F8568C">
            <w:pPr>
              <w:pStyle w:val="TableParagraph"/>
              <w:ind w:left="111" w:right="165"/>
              <w:rPr>
                <w:rFonts w:eastAsia="Arial" w:cstheme="minorHAnsi"/>
                <w:sz w:val="20"/>
                <w:szCs w:val="20"/>
                <w:lang w:val="en-GB"/>
              </w:rPr>
            </w:pPr>
            <w:r w:rsidRPr="00BE4743">
              <w:rPr>
                <w:rFonts w:cstheme="minorHAnsi"/>
                <w:sz w:val="20"/>
                <w:szCs w:val="20"/>
                <w:lang w:val="en-GB"/>
              </w:rPr>
              <w:t>Any</w:t>
            </w:r>
            <w:r w:rsidR="005F26AA" w:rsidRPr="00BE4743">
              <w:rPr>
                <w:rFonts w:cstheme="minorHAnsi"/>
                <w:sz w:val="20"/>
                <w:szCs w:val="20"/>
                <w:lang w:val="en-GB"/>
              </w:rPr>
              <w:t xml:space="preserve"> </w:t>
            </w:r>
            <w:r w:rsidRPr="00BE4743">
              <w:rPr>
                <w:rFonts w:cstheme="minorHAnsi"/>
                <w:spacing w:val="-1"/>
                <w:sz w:val="20"/>
                <w:szCs w:val="20"/>
                <w:lang w:val="en-GB"/>
              </w:rPr>
              <w:t>amendment</w:t>
            </w:r>
            <w:r w:rsidRPr="00BE4743">
              <w:rPr>
                <w:rFonts w:cstheme="minorHAnsi"/>
                <w:sz w:val="20"/>
                <w:szCs w:val="20"/>
                <w:lang w:val="en-GB"/>
              </w:rPr>
              <w:t xml:space="preserve"> or</w:t>
            </w:r>
            <w:r w:rsidR="005F26AA" w:rsidRPr="00BE4743">
              <w:rPr>
                <w:rFonts w:cstheme="minorHAnsi"/>
                <w:sz w:val="20"/>
                <w:szCs w:val="20"/>
                <w:lang w:val="en-GB"/>
              </w:rPr>
              <w:t xml:space="preserve"> </w:t>
            </w:r>
            <w:r w:rsidRPr="00BE4743">
              <w:rPr>
                <w:rFonts w:cstheme="minorHAnsi"/>
                <w:spacing w:val="-1"/>
                <w:sz w:val="20"/>
                <w:szCs w:val="20"/>
                <w:lang w:val="en-GB"/>
              </w:rPr>
              <w:t>series</w:t>
            </w:r>
            <w:r w:rsidR="005F26AA" w:rsidRPr="00BE4743">
              <w:rPr>
                <w:rFonts w:cstheme="minorHAnsi"/>
                <w:spacing w:val="-1"/>
                <w:sz w:val="20"/>
                <w:szCs w:val="20"/>
                <w:lang w:val="en-GB"/>
              </w:rPr>
              <w:t xml:space="preserve"> </w:t>
            </w:r>
            <w:r w:rsidRPr="00BE4743">
              <w:rPr>
                <w:rFonts w:cstheme="minorHAnsi"/>
                <w:sz w:val="20"/>
                <w:szCs w:val="20"/>
                <w:lang w:val="en-GB"/>
              </w:rPr>
              <w:t xml:space="preserve">of </w:t>
            </w:r>
            <w:r w:rsidRPr="00BE4743">
              <w:rPr>
                <w:rFonts w:cstheme="minorHAnsi"/>
                <w:spacing w:val="-1"/>
                <w:sz w:val="20"/>
                <w:szCs w:val="20"/>
                <w:lang w:val="en-GB"/>
              </w:rPr>
              <w:t>amendments</w:t>
            </w:r>
            <w:r w:rsidR="005F26AA" w:rsidRPr="00BE4743">
              <w:rPr>
                <w:rFonts w:cstheme="minorHAnsi"/>
                <w:spacing w:val="-1"/>
                <w:sz w:val="20"/>
                <w:szCs w:val="20"/>
                <w:lang w:val="en-GB"/>
              </w:rPr>
              <w:t xml:space="preserve"> </w:t>
            </w:r>
            <w:r w:rsidRPr="00BE4743">
              <w:rPr>
                <w:rFonts w:cstheme="minorHAnsi"/>
                <w:spacing w:val="-1"/>
                <w:sz w:val="20"/>
                <w:szCs w:val="20"/>
                <w:lang w:val="en-GB"/>
              </w:rPr>
              <w:t>to</w:t>
            </w:r>
            <w:r w:rsidRPr="00BE4743">
              <w:rPr>
                <w:rFonts w:cstheme="minorHAnsi"/>
                <w:sz w:val="20"/>
                <w:szCs w:val="20"/>
                <w:lang w:val="en-GB"/>
              </w:rPr>
              <w:t xml:space="preserve"> a</w:t>
            </w:r>
            <w:r w:rsidR="005F26AA" w:rsidRPr="00BE4743">
              <w:rPr>
                <w:rFonts w:cstheme="minorHAnsi"/>
                <w:sz w:val="20"/>
                <w:szCs w:val="20"/>
                <w:lang w:val="en-GB"/>
              </w:rPr>
              <w:t xml:space="preserve"> </w:t>
            </w:r>
            <w:r w:rsidRPr="00BE4743">
              <w:rPr>
                <w:rFonts w:cstheme="minorHAnsi"/>
                <w:sz w:val="20"/>
                <w:szCs w:val="20"/>
                <w:lang w:val="en-GB"/>
              </w:rPr>
              <w:t xml:space="preserve">contract </w:t>
            </w:r>
            <w:r w:rsidRPr="00BE4743">
              <w:rPr>
                <w:rFonts w:cstheme="minorHAnsi"/>
                <w:spacing w:val="-1"/>
                <w:sz w:val="20"/>
                <w:szCs w:val="20"/>
                <w:lang w:val="en-GB"/>
              </w:rPr>
              <w:t>which,</w:t>
            </w:r>
            <w:r w:rsidR="005F26AA" w:rsidRPr="00BE4743">
              <w:rPr>
                <w:rFonts w:cstheme="minorHAnsi"/>
                <w:spacing w:val="-1"/>
                <w:sz w:val="20"/>
                <w:szCs w:val="20"/>
                <w:lang w:val="en-GB"/>
              </w:rPr>
              <w:t xml:space="preserve"> </w:t>
            </w:r>
            <w:r w:rsidRPr="00BE4743">
              <w:rPr>
                <w:rFonts w:cstheme="minorHAnsi"/>
                <w:spacing w:val="-1"/>
                <w:sz w:val="20"/>
                <w:szCs w:val="20"/>
                <w:lang w:val="en-GB"/>
              </w:rPr>
              <w:t>in</w:t>
            </w:r>
            <w:r w:rsidR="005F26AA" w:rsidRPr="00BE4743">
              <w:rPr>
                <w:rFonts w:cstheme="minorHAnsi"/>
                <w:spacing w:val="-1"/>
                <w:sz w:val="20"/>
                <w:szCs w:val="20"/>
                <w:lang w:val="en-GB"/>
              </w:rPr>
              <w:t xml:space="preserve"> </w:t>
            </w:r>
            <w:r w:rsidRPr="00BE4743">
              <w:rPr>
                <w:rFonts w:cstheme="minorHAnsi"/>
                <w:spacing w:val="-1"/>
                <w:sz w:val="20"/>
                <w:szCs w:val="20"/>
                <w:lang w:val="en-GB"/>
              </w:rPr>
              <w:t>aggregate,</w:t>
            </w:r>
            <w:r w:rsidR="005F26AA" w:rsidRPr="00BE4743">
              <w:rPr>
                <w:rFonts w:cstheme="minorHAnsi"/>
                <w:spacing w:val="-1"/>
                <w:sz w:val="20"/>
                <w:szCs w:val="20"/>
                <w:lang w:val="en-GB"/>
              </w:rPr>
              <w:t xml:space="preserve"> </w:t>
            </w:r>
            <w:r w:rsidRPr="00BE4743">
              <w:rPr>
                <w:rFonts w:cstheme="minorHAnsi"/>
                <w:spacing w:val="-1"/>
                <w:sz w:val="20"/>
                <w:szCs w:val="20"/>
                <w:lang w:val="en-GB"/>
              </w:rPr>
              <w:t>increases</w:t>
            </w:r>
            <w:r w:rsidR="005F26AA" w:rsidRPr="00BE4743">
              <w:rPr>
                <w:rFonts w:cstheme="minorHAnsi"/>
                <w:spacing w:val="-1"/>
                <w:sz w:val="20"/>
                <w:szCs w:val="20"/>
                <w:lang w:val="en-GB"/>
              </w:rPr>
              <w:t xml:space="preserve"> </w:t>
            </w:r>
            <w:r w:rsidRPr="00BE4743">
              <w:rPr>
                <w:rFonts w:cstheme="minorHAnsi"/>
                <w:sz w:val="20"/>
                <w:szCs w:val="20"/>
                <w:lang w:val="en-GB"/>
              </w:rPr>
              <w:t>the</w:t>
            </w:r>
            <w:r w:rsidR="005F26AA" w:rsidRPr="00BE4743">
              <w:rPr>
                <w:rFonts w:cstheme="minorHAnsi"/>
                <w:sz w:val="20"/>
                <w:szCs w:val="20"/>
                <w:lang w:val="en-GB"/>
              </w:rPr>
              <w:t xml:space="preserve"> </w:t>
            </w:r>
            <w:r w:rsidRPr="00BE4743">
              <w:rPr>
                <w:rFonts w:cstheme="minorHAnsi"/>
                <w:sz w:val="20"/>
                <w:szCs w:val="20"/>
                <w:lang w:val="en-GB"/>
              </w:rPr>
              <w:t xml:space="preserve">contract </w:t>
            </w:r>
            <w:r w:rsidRPr="00BE4743">
              <w:rPr>
                <w:rFonts w:cstheme="minorHAnsi"/>
                <w:spacing w:val="-1"/>
                <w:sz w:val="20"/>
                <w:szCs w:val="20"/>
                <w:lang w:val="en-GB"/>
              </w:rPr>
              <w:t>value</w:t>
            </w:r>
            <w:r w:rsidRPr="00BE4743">
              <w:rPr>
                <w:rFonts w:cstheme="minorHAnsi"/>
                <w:sz w:val="20"/>
                <w:szCs w:val="20"/>
                <w:lang w:val="en-GB"/>
              </w:rPr>
              <w:t xml:space="preserve"> by</w:t>
            </w:r>
            <w:r w:rsidRPr="00BE4743">
              <w:rPr>
                <w:rFonts w:cstheme="minorHAnsi"/>
                <w:spacing w:val="-1"/>
                <w:sz w:val="20"/>
                <w:szCs w:val="20"/>
                <w:lang w:val="en-GB"/>
              </w:rPr>
              <w:t>20</w:t>
            </w:r>
            <w:r w:rsidR="005F26AA" w:rsidRPr="00BE4743">
              <w:rPr>
                <w:rFonts w:cstheme="minorHAnsi"/>
                <w:spacing w:val="-1"/>
                <w:sz w:val="20"/>
                <w:szCs w:val="20"/>
                <w:lang w:val="en-GB"/>
              </w:rPr>
              <w:t xml:space="preserve"> </w:t>
            </w:r>
            <w:r w:rsidRPr="00BE4743">
              <w:rPr>
                <w:rFonts w:cstheme="minorHAnsi"/>
                <w:spacing w:val="-1"/>
                <w:sz w:val="20"/>
                <w:szCs w:val="20"/>
                <w:lang w:val="en-GB"/>
              </w:rPr>
              <w:t>percent</w:t>
            </w:r>
            <w:r w:rsidRPr="00BE4743">
              <w:rPr>
                <w:rFonts w:cstheme="minorHAnsi"/>
                <w:sz w:val="20"/>
                <w:szCs w:val="20"/>
                <w:lang w:val="en-GB"/>
              </w:rPr>
              <w:t xml:space="preserve"> or</w:t>
            </w:r>
            <w:r w:rsidR="005F26AA" w:rsidRPr="00BE4743">
              <w:rPr>
                <w:rFonts w:cstheme="minorHAnsi"/>
                <w:sz w:val="20"/>
                <w:szCs w:val="20"/>
                <w:lang w:val="en-GB"/>
              </w:rPr>
              <w:t xml:space="preserve"> </w:t>
            </w:r>
            <w:r w:rsidRPr="00BE4743">
              <w:rPr>
                <w:rFonts w:cstheme="minorHAnsi"/>
                <w:sz w:val="20"/>
                <w:szCs w:val="20"/>
                <w:lang w:val="en-GB"/>
              </w:rPr>
              <w:t>the</w:t>
            </w:r>
            <w:r w:rsidR="005F26AA" w:rsidRPr="00BE4743">
              <w:rPr>
                <w:rFonts w:cstheme="minorHAnsi"/>
                <w:sz w:val="20"/>
                <w:szCs w:val="20"/>
                <w:lang w:val="en-GB"/>
              </w:rPr>
              <w:t xml:space="preserve"> </w:t>
            </w:r>
            <w:r w:rsidRPr="00BE4743">
              <w:rPr>
                <w:rFonts w:cstheme="minorHAnsi"/>
                <w:spacing w:val="-1"/>
                <w:sz w:val="20"/>
                <w:szCs w:val="20"/>
                <w:lang w:val="en-GB"/>
              </w:rPr>
              <w:t>delegated</w:t>
            </w:r>
            <w:r w:rsidR="005F26AA" w:rsidRPr="00BE4743">
              <w:rPr>
                <w:rFonts w:cstheme="minorHAnsi"/>
                <w:spacing w:val="-1"/>
                <w:sz w:val="20"/>
                <w:szCs w:val="20"/>
                <w:lang w:val="en-GB"/>
              </w:rPr>
              <w:t xml:space="preserve"> </w:t>
            </w:r>
            <w:r w:rsidRPr="00BE4743">
              <w:rPr>
                <w:rFonts w:cstheme="minorHAnsi"/>
                <w:spacing w:val="-1"/>
                <w:sz w:val="20"/>
                <w:szCs w:val="20"/>
                <w:lang w:val="en-GB"/>
              </w:rPr>
              <w:t>procurement</w:t>
            </w:r>
            <w:r w:rsidR="005F26AA" w:rsidRPr="00BE4743">
              <w:rPr>
                <w:rFonts w:cstheme="minorHAnsi"/>
                <w:spacing w:val="-1"/>
                <w:sz w:val="20"/>
                <w:szCs w:val="20"/>
                <w:lang w:val="en-GB"/>
              </w:rPr>
              <w:t xml:space="preserve"> </w:t>
            </w:r>
            <w:r w:rsidRPr="00BE4743">
              <w:rPr>
                <w:rFonts w:cstheme="minorHAnsi"/>
                <w:spacing w:val="-1"/>
                <w:sz w:val="20"/>
                <w:szCs w:val="20"/>
                <w:lang w:val="en-GB"/>
              </w:rPr>
              <w:t>authority,</w:t>
            </w:r>
            <w:r w:rsidR="005F26AA" w:rsidRPr="00BE4743">
              <w:rPr>
                <w:rFonts w:cstheme="minorHAnsi"/>
                <w:spacing w:val="-1"/>
                <w:sz w:val="20"/>
                <w:szCs w:val="20"/>
                <w:lang w:val="en-GB"/>
              </w:rPr>
              <w:t xml:space="preserve"> </w:t>
            </w:r>
            <w:r w:rsidRPr="00BE4743">
              <w:rPr>
                <w:rFonts w:cstheme="minorHAnsi"/>
                <w:spacing w:val="-1"/>
                <w:sz w:val="20"/>
                <w:szCs w:val="20"/>
                <w:lang w:val="en-GB"/>
              </w:rPr>
              <w:t>whichever</w:t>
            </w:r>
            <w:r w:rsidRPr="00BE4743">
              <w:rPr>
                <w:rFonts w:cstheme="minorHAnsi"/>
                <w:sz w:val="20"/>
                <w:szCs w:val="20"/>
                <w:lang w:val="en-GB"/>
              </w:rPr>
              <w:t xml:space="preserve"> is</w:t>
            </w:r>
            <w:r w:rsidR="005F26AA" w:rsidRPr="00BE4743">
              <w:rPr>
                <w:rFonts w:cstheme="minorHAnsi"/>
                <w:sz w:val="20"/>
                <w:szCs w:val="20"/>
                <w:lang w:val="en-GB"/>
              </w:rPr>
              <w:t xml:space="preserve"> </w:t>
            </w:r>
            <w:r w:rsidRPr="00BE4743">
              <w:rPr>
                <w:rFonts w:cstheme="minorHAnsi"/>
                <w:sz w:val="20"/>
                <w:szCs w:val="20"/>
                <w:lang w:val="en-GB"/>
              </w:rPr>
              <w:t>less:</w:t>
            </w:r>
          </w:p>
        </w:tc>
        <w:tc>
          <w:tcPr>
            <w:tcW w:w="1250" w:type="pct"/>
            <w:tcBorders>
              <w:top w:val="single" w:sz="3" w:space="0" w:color="A6A6A6"/>
              <w:left w:val="single" w:sz="3" w:space="0" w:color="A6A6A6"/>
              <w:bottom w:val="single" w:sz="3" w:space="0" w:color="A6A6A6"/>
              <w:right w:val="single" w:sz="3" w:space="0" w:color="A6A6A6"/>
            </w:tcBorders>
            <w:vAlign w:val="center"/>
          </w:tcPr>
          <w:p w14:paraId="5A5AFB85" w14:textId="04F2F0AE" w:rsidR="009A2962" w:rsidRPr="00BE4743" w:rsidRDefault="009A2962" w:rsidP="00F8568C">
            <w:pPr>
              <w:pStyle w:val="TableParagraph"/>
              <w:ind w:left="109" w:right="158"/>
              <w:rPr>
                <w:rFonts w:eastAsia="Arial" w:cstheme="minorHAnsi"/>
                <w:sz w:val="20"/>
                <w:szCs w:val="20"/>
                <w:lang w:val="en-GB"/>
              </w:rPr>
            </w:pPr>
            <w:r w:rsidRPr="00BE4743">
              <w:rPr>
                <w:rFonts w:eastAsia="Arial" w:cstheme="minorHAnsi"/>
                <w:spacing w:val="-1"/>
                <w:sz w:val="20"/>
                <w:szCs w:val="20"/>
                <w:lang w:val="en-GB"/>
              </w:rPr>
              <w:t>Above</w:t>
            </w:r>
            <w:r w:rsidRPr="00BE4743">
              <w:rPr>
                <w:rFonts w:eastAsia="Arial" w:cstheme="minorHAnsi"/>
                <w:sz w:val="20"/>
                <w:szCs w:val="20"/>
                <w:lang w:val="en-GB"/>
              </w:rPr>
              <w:t xml:space="preserve"> US </w:t>
            </w:r>
            <w:r w:rsidRPr="00BE4743">
              <w:rPr>
                <w:rFonts w:eastAsia="Arial" w:cstheme="minorHAnsi"/>
                <w:spacing w:val="-1"/>
                <w:sz w:val="20"/>
                <w:szCs w:val="20"/>
                <w:lang w:val="en-GB"/>
              </w:rPr>
              <w:t>$50,000</w:t>
            </w:r>
            <w:r w:rsidR="005F26AA" w:rsidRPr="00BE4743">
              <w:rPr>
                <w:rFonts w:eastAsia="Arial" w:cstheme="minorHAnsi"/>
                <w:spacing w:val="-1"/>
                <w:sz w:val="20"/>
                <w:szCs w:val="20"/>
                <w:lang w:val="en-GB"/>
              </w:rPr>
              <w:t xml:space="preserve"> </w:t>
            </w:r>
            <w:r w:rsidRPr="00BE4743">
              <w:rPr>
                <w:rFonts w:eastAsia="Arial" w:cstheme="minorHAnsi"/>
                <w:sz w:val="20"/>
                <w:szCs w:val="20"/>
                <w:lang w:val="en-GB"/>
              </w:rPr>
              <w:t>and</w:t>
            </w:r>
            <w:r w:rsidR="005F26AA" w:rsidRPr="00BE4743">
              <w:rPr>
                <w:rFonts w:eastAsia="Arial" w:cstheme="minorHAnsi"/>
                <w:sz w:val="20"/>
                <w:szCs w:val="20"/>
                <w:lang w:val="en-GB"/>
              </w:rPr>
              <w:t xml:space="preserve"> </w:t>
            </w:r>
            <w:r w:rsidRPr="00BE4743">
              <w:rPr>
                <w:rFonts w:eastAsia="Arial" w:cstheme="minorHAnsi"/>
                <w:sz w:val="20"/>
                <w:szCs w:val="20"/>
                <w:lang w:val="en-GB"/>
              </w:rPr>
              <w:t xml:space="preserve">up </w:t>
            </w:r>
            <w:r w:rsidRPr="00BE4743">
              <w:rPr>
                <w:rFonts w:eastAsia="Arial" w:cstheme="minorHAnsi"/>
                <w:spacing w:val="-1"/>
                <w:sz w:val="20"/>
                <w:szCs w:val="20"/>
                <w:lang w:val="en-GB"/>
              </w:rPr>
              <w:t>to</w:t>
            </w:r>
            <w:r w:rsidR="005F26AA" w:rsidRPr="00BE4743">
              <w:rPr>
                <w:rFonts w:eastAsia="Arial" w:cstheme="minorHAnsi"/>
                <w:spacing w:val="-1"/>
                <w:sz w:val="20"/>
                <w:szCs w:val="20"/>
                <w:lang w:val="en-GB"/>
              </w:rPr>
              <w:t xml:space="preserve"> </w:t>
            </w:r>
            <w:r w:rsidRPr="00BE4743">
              <w:rPr>
                <w:rFonts w:eastAsia="Arial" w:cstheme="minorHAnsi"/>
                <w:sz w:val="20"/>
                <w:szCs w:val="20"/>
                <w:lang w:val="en-GB"/>
              </w:rPr>
              <w:t xml:space="preserve">the </w:t>
            </w:r>
            <w:r w:rsidRPr="00BE4743">
              <w:rPr>
                <w:rFonts w:eastAsia="Arial" w:cstheme="minorHAnsi"/>
                <w:spacing w:val="-1"/>
                <w:sz w:val="20"/>
                <w:szCs w:val="20"/>
                <w:lang w:val="en-GB"/>
              </w:rPr>
              <w:t>standard</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authority</w:t>
            </w:r>
            <w:r w:rsidRPr="00BE4743">
              <w:rPr>
                <w:rFonts w:eastAsia="Arial" w:cstheme="minorHAnsi"/>
                <w:sz w:val="20"/>
                <w:szCs w:val="20"/>
                <w:lang w:val="en-GB"/>
              </w:rPr>
              <w:t>–</w:t>
            </w:r>
            <w:r w:rsidRPr="00BE4743">
              <w:rPr>
                <w:rFonts w:eastAsia="Arial" w:cstheme="minorHAnsi"/>
                <w:spacing w:val="-1"/>
                <w:sz w:val="20"/>
                <w:szCs w:val="20"/>
                <w:lang w:val="en-GB"/>
              </w:rPr>
              <w:t>Direct</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Review</w:t>
            </w:r>
            <w:r w:rsidR="005F26AA" w:rsidRPr="00BE4743">
              <w:rPr>
                <w:rFonts w:eastAsia="Arial" w:cstheme="minorHAnsi"/>
                <w:spacing w:val="-1"/>
                <w:sz w:val="20"/>
                <w:szCs w:val="20"/>
                <w:lang w:val="en-GB"/>
              </w:rPr>
              <w:t xml:space="preserve"> </w:t>
            </w:r>
            <w:r w:rsidRPr="00BE4743">
              <w:rPr>
                <w:rFonts w:eastAsia="Arial" w:cstheme="minorHAnsi"/>
                <w:sz w:val="20"/>
                <w:szCs w:val="20"/>
                <w:lang w:val="en-GB"/>
              </w:rPr>
              <w:t>by</w:t>
            </w:r>
            <w:r w:rsidR="005F26AA" w:rsidRPr="00BE4743">
              <w:rPr>
                <w:rFonts w:eastAsia="Arial" w:cstheme="minorHAnsi"/>
                <w:sz w:val="20"/>
                <w:szCs w:val="20"/>
                <w:lang w:val="en-GB"/>
              </w:rPr>
              <w:t xml:space="preserve"> </w:t>
            </w:r>
            <w:r w:rsidRPr="00BE4743">
              <w:rPr>
                <w:rFonts w:eastAsia="Arial" w:cstheme="minorHAnsi"/>
                <w:sz w:val="20"/>
                <w:szCs w:val="20"/>
                <w:lang w:val="en-GB"/>
              </w:rPr>
              <w:t xml:space="preserve">CAP </w:t>
            </w:r>
            <w:r w:rsidRPr="00BE4743">
              <w:rPr>
                <w:rFonts w:eastAsia="Arial" w:cstheme="minorHAnsi"/>
                <w:spacing w:val="-1"/>
                <w:sz w:val="20"/>
                <w:szCs w:val="20"/>
                <w:lang w:val="en-GB"/>
              </w:rPr>
              <w:t>Chairperson.</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Above</w:t>
            </w:r>
            <w:r w:rsidRPr="00BE4743">
              <w:rPr>
                <w:rFonts w:eastAsia="Arial" w:cstheme="minorHAnsi"/>
                <w:sz w:val="20"/>
                <w:szCs w:val="20"/>
                <w:lang w:val="en-GB"/>
              </w:rPr>
              <w:t xml:space="preserve"> the</w:t>
            </w:r>
            <w:r w:rsidR="005F26AA" w:rsidRPr="00BE4743">
              <w:rPr>
                <w:rFonts w:eastAsia="Arial" w:cstheme="minorHAnsi"/>
                <w:sz w:val="20"/>
                <w:szCs w:val="20"/>
                <w:lang w:val="en-GB"/>
              </w:rPr>
              <w:t xml:space="preserve"> </w:t>
            </w:r>
            <w:r w:rsidRPr="00BE4743">
              <w:rPr>
                <w:rFonts w:eastAsia="Arial" w:cstheme="minorHAnsi"/>
                <w:spacing w:val="-1"/>
                <w:sz w:val="20"/>
                <w:szCs w:val="20"/>
                <w:lang w:val="en-GB"/>
              </w:rPr>
              <w:t>standard</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 xml:space="preserve">authority </w:t>
            </w:r>
            <w:r w:rsidRPr="00BE4743">
              <w:rPr>
                <w:rFonts w:eastAsia="Arial" w:cstheme="minorHAnsi"/>
                <w:sz w:val="20"/>
                <w:szCs w:val="20"/>
                <w:lang w:val="en-GB"/>
              </w:rPr>
              <w:t>and</w:t>
            </w:r>
            <w:r w:rsidR="005F26AA" w:rsidRPr="00BE4743">
              <w:rPr>
                <w:rFonts w:eastAsia="Arial" w:cstheme="minorHAnsi"/>
                <w:sz w:val="20"/>
                <w:szCs w:val="20"/>
                <w:lang w:val="en-GB"/>
              </w:rPr>
              <w:t xml:space="preserve"> </w:t>
            </w:r>
            <w:r w:rsidRPr="00BE4743">
              <w:rPr>
                <w:rFonts w:eastAsia="Arial" w:cstheme="minorHAnsi"/>
                <w:sz w:val="20"/>
                <w:szCs w:val="20"/>
                <w:lang w:val="en-GB"/>
              </w:rPr>
              <w:t>up</w:t>
            </w:r>
            <w:r w:rsidR="005F26AA" w:rsidRPr="00BE4743">
              <w:rPr>
                <w:rFonts w:eastAsia="Arial" w:cstheme="minorHAnsi"/>
                <w:sz w:val="20"/>
                <w:szCs w:val="20"/>
                <w:lang w:val="en-GB"/>
              </w:rPr>
              <w:t xml:space="preserve"> </w:t>
            </w:r>
            <w:r w:rsidRPr="00BE4743">
              <w:rPr>
                <w:rFonts w:eastAsia="Arial" w:cstheme="minorHAnsi"/>
                <w:sz w:val="20"/>
                <w:szCs w:val="20"/>
                <w:lang w:val="en-GB"/>
              </w:rPr>
              <w:t>to</w:t>
            </w:r>
            <w:r w:rsidR="005F26AA" w:rsidRPr="00BE4743">
              <w:rPr>
                <w:rFonts w:eastAsia="Arial" w:cstheme="minorHAnsi"/>
                <w:sz w:val="20"/>
                <w:szCs w:val="20"/>
                <w:lang w:val="en-GB"/>
              </w:rPr>
              <w:t xml:space="preserve"> </w:t>
            </w:r>
            <w:r w:rsidRPr="00BE4743">
              <w:rPr>
                <w:rFonts w:eastAsia="Arial" w:cstheme="minorHAnsi"/>
                <w:sz w:val="20"/>
                <w:szCs w:val="20"/>
                <w:lang w:val="en-GB"/>
              </w:rPr>
              <w:t>the</w:t>
            </w:r>
            <w:r w:rsidR="005F26AA" w:rsidRPr="00BE4743">
              <w:rPr>
                <w:rFonts w:eastAsia="Arial" w:cstheme="minorHAnsi"/>
                <w:sz w:val="20"/>
                <w:szCs w:val="20"/>
                <w:lang w:val="en-GB"/>
              </w:rPr>
              <w:t xml:space="preserve"> </w:t>
            </w:r>
            <w:r w:rsidRPr="00BE4743">
              <w:rPr>
                <w:rFonts w:eastAsia="Arial" w:cstheme="minorHAnsi"/>
                <w:spacing w:val="-1"/>
                <w:sz w:val="20"/>
                <w:szCs w:val="20"/>
                <w:lang w:val="en-GB"/>
              </w:rPr>
              <w:t>increased</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delegated</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procurement</w:t>
            </w:r>
            <w:r w:rsidR="005F26AA" w:rsidRPr="00BE4743">
              <w:rPr>
                <w:rFonts w:eastAsia="Arial" w:cstheme="minorHAnsi"/>
                <w:spacing w:val="-1"/>
                <w:sz w:val="20"/>
                <w:szCs w:val="20"/>
                <w:lang w:val="en-GB"/>
              </w:rPr>
              <w:t xml:space="preserve"> </w:t>
            </w:r>
            <w:r w:rsidRPr="00BE4743">
              <w:rPr>
                <w:rFonts w:eastAsia="Arial" w:cstheme="minorHAnsi"/>
                <w:spacing w:val="-1"/>
                <w:sz w:val="20"/>
                <w:szCs w:val="20"/>
                <w:lang w:val="en-GB"/>
              </w:rPr>
              <w:t>authority</w:t>
            </w:r>
            <w:r w:rsidRPr="00BE4743">
              <w:rPr>
                <w:rFonts w:eastAsia="Arial" w:cstheme="minorHAnsi"/>
                <w:sz w:val="20"/>
                <w:szCs w:val="20"/>
                <w:lang w:val="en-GB"/>
              </w:rPr>
              <w:t>- by</w:t>
            </w:r>
            <w:r w:rsidR="005F26AA" w:rsidRPr="00BE4743">
              <w:rPr>
                <w:rFonts w:eastAsia="Arial" w:cstheme="minorHAnsi"/>
                <w:sz w:val="20"/>
                <w:szCs w:val="20"/>
                <w:lang w:val="en-GB"/>
              </w:rPr>
              <w:t xml:space="preserve"> </w:t>
            </w:r>
            <w:r w:rsidRPr="00BE4743">
              <w:rPr>
                <w:rFonts w:eastAsia="Arial" w:cstheme="minorHAnsi"/>
                <w:sz w:val="20"/>
                <w:szCs w:val="20"/>
                <w:lang w:val="en-GB"/>
              </w:rPr>
              <w:t>CAP Committee</w:t>
            </w:r>
          </w:p>
          <w:p w14:paraId="6F6FF07C" w14:textId="77777777" w:rsidR="009A2962" w:rsidRPr="00BE4743" w:rsidRDefault="009A2962" w:rsidP="00F8568C">
            <w:pPr>
              <w:pStyle w:val="TableParagraph"/>
              <w:ind w:left="109" w:right="158"/>
              <w:rPr>
                <w:rFonts w:eastAsia="Arial" w:cstheme="minorHAnsi"/>
                <w:sz w:val="20"/>
                <w:szCs w:val="20"/>
                <w:lang w:val="en-GB"/>
              </w:rPr>
            </w:pPr>
          </w:p>
        </w:tc>
        <w:tc>
          <w:tcPr>
            <w:tcW w:w="1250" w:type="pct"/>
            <w:tcBorders>
              <w:top w:val="single" w:sz="3" w:space="0" w:color="A6A6A6"/>
              <w:left w:val="single" w:sz="3" w:space="0" w:color="A6A6A6"/>
              <w:bottom w:val="single" w:sz="3" w:space="0" w:color="A6A6A6"/>
              <w:right w:val="single" w:sz="3" w:space="0" w:color="A6A6A6"/>
            </w:tcBorders>
            <w:vAlign w:val="center"/>
          </w:tcPr>
          <w:p w14:paraId="3469B6B7" w14:textId="4C380C22" w:rsidR="009A2962" w:rsidRPr="00BE4743" w:rsidRDefault="009A2962" w:rsidP="00F8568C">
            <w:pPr>
              <w:pStyle w:val="TableParagraph"/>
              <w:ind w:left="109" w:right="139"/>
              <w:rPr>
                <w:rFonts w:eastAsia="Arial" w:cstheme="minorHAnsi"/>
                <w:sz w:val="20"/>
                <w:szCs w:val="20"/>
                <w:lang w:val="en-GB"/>
              </w:rPr>
            </w:pPr>
            <w:r w:rsidRPr="00BE4743">
              <w:rPr>
                <w:rFonts w:cstheme="minorHAnsi"/>
                <w:spacing w:val="-1"/>
                <w:sz w:val="20"/>
                <w:szCs w:val="20"/>
                <w:lang w:val="en-GB"/>
              </w:rPr>
              <w:lastRenderedPageBreak/>
              <w:t>Above</w:t>
            </w:r>
            <w:r w:rsidRPr="00BE4743">
              <w:rPr>
                <w:rFonts w:cstheme="minorHAnsi"/>
                <w:sz w:val="20"/>
                <w:szCs w:val="20"/>
                <w:lang w:val="en-GB"/>
              </w:rPr>
              <w:t xml:space="preserve"> the</w:t>
            </w:r>
            <w:r w:rsidR="005F26AA" w:rsidRPr="00BE4743">
              <w:rPr>
                <w:rFonts w:cstheme="minorHAnsi"/>
                <w:sz w:val="20"/>
                <w:szCs w:val="20"/>
                <w:lang w:val="en-GB"/>
              </w:rPr>
              <w:t xml:space="preserve"> </w:t>
            </w:r>
            <w:r w:rsidRPr="00BE4743">
              <w:rPr>
                <w:rFonts w:cstheme="minorHAnsi"/>
                <w:spacing w:val="-1"/>
                <w:sz w:val="20"/>
                <w:szCs w:val="20"/>
                <w:lang w:val="en-GB"/>
              </w:rPr>
              <w:t>delegated</w:t>
            </w:r>
            <w:r w:rsidR="005F26AA" w:rsidRPr="00BE4743">
              <w:rPr>
                <w:rFonts w:cstheme="minorHAnsi"/>
                <w:spacing w:val="-1"/>
                <w:sz w:val="20"/>
                <w:szCs w:val="20"/>
                <w:lang w:val="en-GB"/>
              </w:rPr>
              <w:t xml:space="preserve"> </w:t>
            </w:r>
            <w:r w:rsidRPr="00BE4743">
              <w:rPr>
                <w:rFonts w:cstheme="minorHAnsi"/>
                <w:spacing w:val="-1"/>
                <w:sz w:val="20"/>
                <w:szCs w:val="20"/>
                <w:lang w:val="en-GB"/>
              </w:rPr>
              <w:t>procurement</w:t>
            </w:r>
            <w:r w:rsidR="005F26AA" w:rsidRPr="00BE4743">
              <w:rPr>
                <w:rFonts w:cstheme="minorHAnsi"/>
                <w:spacing w:val="-1"/>
                <w:sz w:val="20"/>
                <w:szCs w:val="20"/>
                <w:lang w:val="en-GB"/>
              </w:rPr>
              <w:t xml:space="preserve"> </w:t>
            </w:r>
            <w:r w:rsidRPr="00BE4743">
              <w:rPr>
                <w:rFonts w:cstheme="minorHAnsi"/>
                <w:spacing w:val="-1"/>
                <w:sz w:val="20"/>
                <w:szCs w:val="20"/>
                <w:lang w:val="en-GB"/>
              </w:rPr>
              <w:t xml:space="preserve">authority </w:t>
            </w:r>
            <w:r w:rsidRPr="00BE4743">
              <w:rPr>
                <w:rFonts w:cstheme="minorHAnsi"/>
                <w:sz w:val="20"/>
                <w:szCs w:val="20"/>
                <w:lang w:val="en-GB"/>
              </w:rPr>
              <w:t>and</w:t>
            </w:r>
            <w:r w:rsidR="005F26AA" w:rsidRPr="00BE4743">
              <w:rPr>
                <w:rFonts w:cstheme="minorHAnsi"/>
                <w:sz w:val="20"/>
                <w:szCs w:val="20"/>
                <w:lang w:val="en-GB"/>
              </w:rPr>
              <w:t xml:space="preserve"> </w:t>
            </w:r>
            <w:r w:rsidRPr="00BE4743">
              <w:rPr>
                <w:rFonts w:cstheme="minorHAnsi"/>
                <w:sz w:val="20"/>
                <w:szCs w:val="20"/>
                <w:lang w:val="en-GB"/>
              </w:rPr>
              <w:t>up</w:t>
            </w:r>
            <w:r w:rsidR="005F26AA" w:rsidRPr="00BE4743">
              <w:rPr>
                <w:rFonts w:cstheme="minorHAnsi"/>
                <w:sz w:val="20"/>
                <w:szCs w:val="20"/>
                <w:lang w:val="en-GB"/>
              </w:rPr>
              <w:t xml:space="preserve"> </w:t>
            </w:r>
            <w:r w:rsidRPr="00BE4743">
              <w:rPr>
                <w:rFonts w:cstheme="minorHAnsi"/>
                <w:sz w:val="20"/>
                <w:szCs w:val="20"/>
                <w:lang w:val="en-GB"/>
              </w:rPr>
              <w:t>to US $2</w:t>
            </w:r>
            <w:r w:rsidRPr="00BE4743">
              <w:rPr>
                <w:rFonts w:cstheme="minorHAnsi"/>
                <w:spacing w:val="-1"/>
                <w:sz w:val="20"/>
                <w:szCs w:val="20"/>
                <w:lang w:val="en-GB"/>
              </w:rPr>
              <w:t>million</w:t>
            </w:r>
            <w:r w:rsidR="005F26AA" w:rsidRPr="00BE4743">
              <w:rPr>
                <w:rFonts w:cstheme="minorHAnsi"/>
                <w:spacing w:val="-1"/>
                <w:sz w:val="20"/>
                <w:szCs w:val="20"/>
                <w:lang w:val="en-GB"/>
              </w:rPr>
              <w:t xml:space="preserve"> </w:t>
            </w:r>
            <w:r w:rsidRPr="00BE4743">
              <w:rPr>
                <w:rFonts w:cstheme="minorHAnsi"/>
                <w:spacing w:val="-1"/>
                <w:sz w:val="20"/>
                <w:szCs w:val="20"/>
                <w:lang w:val="en-GB"/>
              </w:rPr>
              <w:t xml:space="preserve">(applies </w:t>
            </w:r>
            <w:r w:rsidRPr="00BE4743">
              <w:rPr>
                <w:rFonts w:cstheme="minorHAnsi"/>
                <w:sz w:val="20"/>
                <w:szCs w:val="20"/>
                <w:lang w:val="en-GB"/>
              </w:rPr>
              <w:t>per</w:t>
            </w:r>
            <w:r w:rsidR="005F26AA" w:rsidRPr="00BE4743">
              <w:rPr>
                <w:rFonts w:cstheme="minorHAnsi"/>
                <w:sz w:val="20"/>
                <w:szCs w:val="20"/>
                <w:lang w:val="en-GB"/>
              </w:rPr>
              <w:t xml:space="preserve"> </w:t>
            </w:r>
            <w:r w:rsidRPr="00BE4743">
              <w:rPr>
                <w:rFonts w:cstheme="minorHAnsi"/>
                <w:spacing w:val="-1"/>
                <w:sz w:val="20"/>
                <w:szCs w:val="20"/>
                <w:lang w:val="en-GB"/>
              </w:rPr>
              <w:t>year</w:t>
            </w:r>
            <w:r w:rsidRPr="00BE4743">
              <w:rPr>
                <w:rFonts w:cstheme="minorHAnsi"/>
                <w:sz w:val="20"/>
                <w:szCs w:val="20"/>
                <w:lang w:val="en-GB"/>
              </w:rPr>
              <w:t xml:space="preserve"> for </w:t>
            </w:r>
            <w:r w:rsidRPr="00BE4743">
              <w:rPr>
                <w:rFonts w:cstheme="minorHAnsi"/>
                <w:spacing w:val="-1"/>
                <w:sz w:val="20"/>
                <w:szCs w:val="20"/>
                <w:lang w:val="en-GB"/>
              </w:rPr>
              <w:t>long-term</w:t>
            </w:r>
            <w:r w:rsidR="005F26AA" w:rsidRPr="00BE4743">
              <w:rPr>
                <w:rFonts w:cstheme="minorHAnsi"/>
                <w:spacing w:val="-1"/>
                <w:sz w:val="20"/>
                <w:szCs w:val="20"/>
                <w:lang w:val="en-GB"/>
              </w:rPr>
              <w:t xml:space="preserve"> </w:t>
            </w:r>
            <w:r w:rsidRPr="00BE4743">
              <w:rPr>
                <w:rFonts w:cstheme="minorHAnsi"/>
                <w:spacing w:val="-1"/>
                <w:sz w:val="20"/>
                <w:szCs w:val="20"/>
                <w:lang w:val="en-GB"/>
              </w:rPr>
              <w:t>agreements)</w:t>
            </w:r>
          </w:p>
        </w:tc>
        <w:tc>
          <w:tcPr>
            <w:tcW w:w="1250" w:type="pct"/>
            <w:tcBorders>
              <w:top w:val="single" w:sz="3" w:space="0" w:color="A6A6A6"/>
              <w:left w:val="single" w:sz="3" w:space="0" w:color="A6A6A6"/>
              <w:bottom w:val="single" w:sz="3" w:space="0" w:color="A6A6A6"/>
              <w:right w:val="single" w:sz="3" w:space="0" w:color="A6A6A6"/>
            </w:tcBorders>
            <w:vAlign w:val="center"/>
          </w:tcPr>
          <w:p w14:paraId="56935316" w14:textId="45DF2F98" w:rsidR="009A2962" w:rsidRPr="00BE4743" w:rsidRDefault="009A2962" w:rsidP="00F8568C">
            <w:pPr>
              <w:pStyle w:val="TableParagraph"/>
              <w:spacing w:line="206" w:lineRule="exact"/>
              <w:ind w:left="111"/>
              <w:rPr>
                <w:rFonts w:eastAsia="Arial" w:cstheme="minorHAnsi"/>
                <w:sz w:val="20"/>
                <w:szCs w:val="20"/>
                <w:lang w:val="en-GB"/>
              </w:rPr>
            </w:pPr>
            <w:r w:rsidRPr="00BE4743">
              <w:rPr>
                <w:rFonts w:cstheme="minorHAnsi"/>
                <w:sz w:val="20"/>
                <w:szCs w:val="20"/>
                <w:lang w:val="en-GB"/>
              </w:rPr>
              <w:t>Country</w:t>
            </w:r>
            <w:r w:rsidRPr="00BE4743">
              <w:rPr>
                <w:rFonts w:cstheme="minorHAnsi"/>
                <w:spacing w:val="-1"/>
                <w:sz w:val="20"/>
                <w:szCs w:val="20"/>
                <w:lang w:val="en-GB"/>
              </w:rPr>
              <w:t xml:space="preserve"> offices:</w:t>
            </w:r>
            <w:r w:rsidR="008C53C0" w:rsidRPr="00BE4743">
              <w:rPr>
                <w:rFonts w:cstheme="minorHAnsi"/>
                <w:spacing w:val="-1"/>
                <w:sz w:val="20"/>
                <w:szCs w:val="20"/>
                <w:lang w:val="en-GB"/>
              </w:rPr>
              <w:t xml:space="preserve"> </w:t>
            </w:r>
            <w:r w:rsidRPr="00BE4743">
              <w:rPr>
                <w:rFonts w:cstheme="minorHAnsi"/>
                <w:spacing w:val="-1"/>
                <w:sz w:val="20"/>
                <w:szCs w:val="20"/>
                <w:lang w:val="en-GB"/>
              </w:rPr>
              <w:t>above</w:t>
            </w:r>
            <w:r w:rsidRPr="00BE4743">
              <w:rPr>
                <w:rFonts w:cstheme="minorHAnsi"/>
                <w:sz w:val="20"/>
                <w:szCs w:val="20"/>
                <w:lang w:val="en-GB"/>
              </w:rPr>
              <w:t xml:space="preserve"> US</w:t>
            </w:r>
          </w:p>
          <w:p w14:paraId="6CE74D34" w14:textId="5A5B5080" w:rsidR="009A2962" w:rsidRPr="00BE4743" w:rsidRDefault="009A2962" w:rsidP="00F8568C">
            <w:pPr>
              <w:pStyle w:val="TableParagraph"/>
              <w:spacing w:before="2"/>
              <w:ind w:left="111" w:right="216"/>
              <w:rPr>
                <w:rFonts w:eastAsia="Arial" w:cstheme="minorHAnsi"/>
                <w:sz w:val="20"/>
                <w:szCs w:val="20"/>
                <w:lang w:val="en-GB"/>
              </w:rPr>
            </w:pPr>
            <w:r w:rsidRPr="00BE4743">
              <w:rPr>
                <w:rFonts w:cstheme="minorHAnsi"/>
                <w:sz w:val="20"/>
                <w:szCs w:val="20"/>
                <w:lang w:val="en-GB"/>
              </w:rPr>
              <w:t xml:space="preserve">$2 </w:t>
            </w:r>
            <w:r w:rsidRPr="00BE4743">
              <w:rPr>
                <w:rFonts w:cstheme="minorHAnsi"/>
                <w:spacing w:val="-1"/>
                <w:sz w:val="20"/>
                <w:szCs w:val="20"/>
                <w:lang w:val="en-GB"/>
              </w:rPr>
              <w:t>million</w:t>
            </w:r>
            <w:r w:rsidR="008C53C0" w:rsidRPr="00BE4743">
              <w:rPr>
                <w:rFonts w:cstheme="minorHAnsi"/>
                <w:spacing w:val="-1"/>
                <w:sz w:val="20"/>
                <w:szCs w:val="20"/>
                <w:lang w:val="en-GB"/>
              </w:rPr>
              <w:t xml:space="preserve"> </w:t>
            </w:r>
            <w:r w:rsidRPr="00BE4743">
              <w:rPr>
                <w:rFonts w:cstheme="minorHAnsi"/>
                <w:spacing w:val="-1"/>
                <w:sz w:val="20"/>
                <w:szCs w:val="20"/>
                <w:lang w:val="en-GB"/>
              </w:rPr>
              <w:t>(applies</w:t>
            </w:r>
            <w:r w:rsidR="008C53C0" w:rsidRPr="00BE4743">
              <w:rPr>
                <w:rFonts w:cstheme="minorHAnsi"/>
                <w:spacing w:val="-1"/>
                <w:sz w:val="20"/>
                <w:szCs w:val="20"/>
                <w:lang w:val="en-GB"/>
              </w:rPr>
              <w:t xml:space="preserve"> </w:t>
            </w:r>
            <w:r w:rsidRPr="00BE4743">
              <w:rPr>
                <w:rFonts w:cstheme="minorHAnsi"/>
                <w:sz w:val="20"/>
                <w:szCs w:val="20"/>
                <w:lang w:val="en-GB"/>
              </w:rPr>
              <w:t>per</w:t>
            </w:r>
            <w:r w:rsidR="008C53C0" w:rsidRPr="00BE4743">
              <w:rPr>
                <w:rFonts w:cstheme="minorHAnsi"/>
                <w:sz w:val="20"/>
                <w:szCs w:val="20"/>
                <w:lang w:val="en-GB"/>
              </w:rPr>
              <w:t xml:space="preserve"> </w:t>
            </w:r>
            <w:r w:rsidRPr="00BE4743">
              <w:rPr>
                <w:rFonts w:cstheme="minorHAnsi"/>
                <w:spacing w:val="-1"/>
                <w:sz w:val="20"/>
                <w:szCs w:val="20"/>
                <w:lang w:val="en-GB"/>
              </w:rPr>
              <w:t>year</w:t>
            </w:r>
            <w:r w:rsidR="008C53C0" w:rsidRPr="00BE4743">
              <w:rPr>
                <w:rFonts w:cstheme="minorHAnsi"/>
                <w:spacing w:val="-1"/>
                <w:sz w:val="20"/>
                <w:szCs w:val="20"/>
                <w:lang w:val="en-GB"/>
              </w:rPr>
              <w:t xml:space="preserve"> </w:t>
            </w:r>
            <w:r w:rsidRPr="00BE4743">
              <w:rPr>
                <w:rFonts w:cstheme="minorHAnsi"/>
                <w:sz w:val="20"/>
                <w:szCs w:val="20"/>
                <w:lang w:val="en-GB"/>
              </w:rPr>
              <w:t xml:space="preserve">for </w:t>
            </w:r>
            <w:r w:rsidRPr="00BE4743">
              <w:rPr>
                <w:rFonts w:cstheme="minorHAnsi"/>
                <w:spacing w:val="-1"/>
                <w:sz w:val="20"/>
                <w:szCs w:val="20"/>
                <w:lang w:val="en-GB"/>
              </w:rPr>
              <w:t>long-term</w:t>
            </w:r>
            <w:r w:rsidR="008C53C0" w:rsidRPr="00BE4743">
              <w:rPr>
                <w:rFonts w:cstheme="minorHAnsi"/>
                <w:spacing w:val="-1"/>
                <w:sz w:val="20"/>
                <w:szCs w:val="20"/>
                <w:lang w:val="en-GB"/>
              </w:rPr>
              <w:t xml:space="preserve"> </w:t>
            </w:r>
            <w:r w:rsidRPr="00BE4743">
              <w:rPr>
                <w:rFonts w:cstheme="minorHAnsi"/>
                <w:spacing w:val="-1"/>
                <w:sz w:val="20"/>
                <w:szCs w:val="20"/>
                <w:lang w:val="en-GB"/>
              </w:rPr>
              <w:t>agreements)</w:t>
            </w:r>
          </w:p>
        </w:tc>
      </w:tr>
      <w:tr w:rsidR="009A2962" w:rsidRPr="00BE4743" w14:paraId="0AC794A6" w14:textId="77777777" w:rsidTr="008F794E">
        <w:tc>
          <w:tcPr>
            <w:tcW w:w="5000" w:type="pct"/>
            <w:gridSpan w:val="4"/>
            <w:tcBorders>
              <w:top w:val="single" w:sz="3" w:space="0" w:color="A6A6A6"/>
              <w:left w:val="single" w:sz="3" w:space="0" w:color="A6A6A6"/>
              <w:bottom w:val="single" w:sz="3" w:space="0" w:color="A6A6A6"/>
              <w:right w:val="single" w:sz="3" w:space="0" w:color="A6A6A6"/>
            </w:tcBorders>
            <w:shd w:val="clear" w:color="auto" w:fill="E2EFD9" w:themeFill="accent6" w:themeFillTint="33"/>
            <w:vAlign w:val="center"/>
          </w:tcPr>
          <w:p w14:paraId="3E7432A4" w14:textId="6E2C3764" w:rsidR="009A2962" w:rsidRPr="00BE4743" w:rsidRDefault="009A2962" w:rsidP="00F8568C">
            <w:pPr>
              <w:pStyle w:val="TableParagraph"/>
              <w:spacing w:line="200" w:lineRule="exact"/>
              <w:ind w:right="1"/>
              <w:jc w:val="center"/>
              <w:rPr>
                <w:rFonts w:eastAsia="Arial" w:cstheme="minorHAnsi"/>
                <w:sz w:val="20"/>
                <w:szCs w:val="20"/>
                <w:lang w:val="en-GB"/>
              </w:rPr>
            </w:pPr>
            <w:r w:rsidRPr="00BE4743">
              <w:rPr>
                <w:rFonts w:cstheme="minorHAnsi"/>
                <w:b/>
                <w:sz w:val="20"/>
                <w:szCs w:val="20"/>
                <w:lang w:val="en-GB"/>
              </w:rPr>
              <w:t>Ex</w:t>
            </w:r>
            <w:r w:rsidR="008D1725" w:rsidRPr="00BE4743">
              <w:rPr>
                <w:rFonts w:cstheme="minorHAnsi"/>
                <w:b/>
                <w:sz w:val="20"/>
                <w:szCs w:val="20"/>
                <w:lang w:val="en-GB"/>
              </w:rPr>
              <w:t>-</w:t>
            </w:r>
            <w:r w:rsidRPr="00BE4743">
              <w:rPr>
                <w:rFonts w:cstheme="minorHAnsi"/>
                <w:b/>
                <w:sz w:val="20"/>
                <w:szCs w:val="20"/>
                <w:lang w:val="en-GB"/>
              </w:rPr>
              <w:t>ante</w:t>
            </w:r>
            <w:r w:rsidR="008D1725" w:rsidRPr="00BE4743">
              <w:rPr>
                <w:rFonts w:cstheme="minorHAnsi"/>
                <w:b/>
                <w:sz w:val="20"/>
                <w:szCs w:val="20"/>
                <w:lang w:val="en-GB"/>
              </w:rPr>
              <w:t xml:space="preserve"> </w:t>
            </w:r>
            <w:r w:rsidRPr="00BE4743">
              <w:rPr>
                <w:rFonts w:cstheme="minorHAnsi"/>
                <w:b/>
                <w:spacing w:val="-1"/>
                <w:sz w:val="20"/>
                <w:szCs w:val="20"/>
                <w:lang w:val="en-GB"/>
              </w:rPr>
              <w:t>review</w:t>
            </w:r>
          </w:p>
        </w:tc>
      </w:tr>
      <w:tr w:rsidR="009A2962" w:rsidRPr="00BE4743" w14:paraId="0068C2FC" w14:textId="77777777" w:rsidTr="008F794E">
        <w:tc>
          <w:tcPr>
            <w:tcW w:w="1250" w:type="pct"/>
            <w:tcBorders>
              <w:top w:val="single" w:sz="3" w:space="0" w:color="A6A6A6"/>
              <w:left w:val="single" w:sz="3" w:space="0" w:color="A6A6A6"/>
              <w:bottom w:val="single" w:sz="3" w:space="0" w:color="A6A6A6"/>
              <w:right w:val="single" w:sz="3" w:space="0" w:color="A6A6A6"/>
            </w:tcBorders>
            <w:vAlign w:val="center"/>
          </w:tcPr>
          <w:p w14:paraId="259E65CB" w14:textId="1611CADC" w:rsidR="009A2962" w:rsidRPr="00BE4743" w:rsidRDefault="009A2962" w:rsidP="00F8568C">
            <w:pPr>
              <w:pStyle w:val="TableParagraph"/>
              <w:ind w:left="111" w:right="266"/>
              <w:rPr>
                <w:rFonts w:eastAsia="Arial" w:cstheme="minorHAnsi"/>
                <w:sz w:val="20"/>
                <w:szCs w:val="20"/>
                <w:lang w:val="en-GB"/>
              </w:rPr>
            </w:pPr>
            <w:r w:rsidRPr="00BE4743">
              <w:rPr>
                <w:rFonts w:cstheme="minorHAnsi"/>
                <w:spacing w:val="1"/>
                <w:sz w:val="20"/>
                <w:szCs w:val="20"/>
                <w:lang w:val="en-GB"/>
              </w:rPr>
              <w:t>Ex</w:t>
            </w:r>
            <w:r w:rsidR="00F8568C" w:rsidRPr="00BE4743">
              <w:rPr>
                <w:rFonts w:cstheme="minorHAnsi"/>
                <w:spacing w:val="1"/>
                <w:sz w:val="20"/>
                <w:szCs w:val="20"/>
                <w:lang w:val="en-GB"/>
              </w:rPr>
              <w:t>-</w:t>
            </w:r>
            <w:r w:rsidRPr="00BE4743">
              <w:rPr>
                <w:rFonts w:cstheme="minorHAnsi"/>
                <w:sz w:val="20"/>
                <w:szCs w:val="20"/>
                <w:lang w:val="en-GB"/>
              </w:rPr>
              <w:t xml:space="preserve">ante </w:t>
            </w:r>
            <w:r w:rsidRPr="00BE4743">
              <w:rPr>
                <w:rFonts w:cstheme="minorHAnsi"/>
                <w:spacing w:val="-1"/>
                <w:sz w:val="20"/>
                <w:szCs w:val="20"/>
                <w:lang w:val="en-GB"/>
              </w:rPr>
              <w:t>review</w:t>
            </w:r>
            <w:r w:rsidR="00F8568C" w:rsidRPr="00BE4743">
              <w:rPr>
                <w:rFonts w:cstheme="minorHAnsi"/>
                <w:spacing w:val="-1"/>
                <w:sz w:val="20"/>
                <w:szCs w:val="20"/>
                <w:lang w:val="en-GB"/>
              </w:rPr>
              <w:t xml:space="preserve"> </w:t>
            </w:r>
            <w:r w:rsidRPr="00BE4743">
              <w:rPr>
                <w:rFonts w:cstheme="minorHAnsi"/>
                <w:spacing w:val="-1"/>
                <w:sz w:val="20"/>
                <w:szCs w:val="20"/>
                <w:lang w:val="en-GB"/>
              </w:rPr>
              <w:t>refers</w:t>
            </w:r>
            <w:r w:rsidR="00F8568C" w:rsidRPr="00BE4743">
              <w:rPr>
                <w:rFonts w:cstheme="minorHAnsi"/>
                <w:spacing w:val="-1"/>
                <w:sz w:val="20"/>
                <w:szCs w:val="20"/>
                <w:lang w:val="en-GB"/>
              </w:rPr>
              <w:t xml:space="preserve"> </w:t>
            </w:r>
            <w:r w:rsidRPr="00BE4743">
              <w:rPr>
                <w:rFonts w:cstheme="minorHAnsi"/>
                <w:sz w:val="20"/>
                <w:szCs w:val="20"/>
                <w:lang w:val="en-GB"/>
              </w:rPr>
              <w:t>to</w:t>
            </w:r>
            <w:r w:rsidR="00F8568C" w:rsidRPr="00BE4743">
              <w:rPr>
                <w:rFonts w:cstheme="minorHAnsi"/>
                <w:sz w:val="20"/>
                <w:szCs w:val="20"/>
                <w:lang w:val="en-GB"/>
              </w:rPr>
              <w:t xml:space="preserve"> </w:t>
            </w:r>
            <w:r w:rsidRPr="00BE4743">
              <w:rPr>
                <w:rFonts w:cstheme="minorHAnsi"/>
                <w:sz w:val="20"/>
                <w:szCs w:val="20"/>
                <w:lang w:val="en-GB"/>
              </w:rPr>
              <w:t xml:space="preserve">the </w:t>
            </w:r>
            <w:r w:rsidRPr="00BE4743">
              <w:rPr>
                <w:rFonts w:cstheme="minorHAnsi"/>
                <w:spacing w:val="-1"/>
                <w:sz w:val="20"/>
                <w:szCs w:val="20"/>
                <w:lang w:val="en-GB"/>
              </w:rPr>
              <w:t>review</w:t>
            </w:r>
            <w:r w:rsidR="00F8568C" w:rsidRPr="00BE4743">
              <w:rPr>
                <w:rFonts w:cstheme="minorHAnsi"/>
                <w:spacing w:val="-1"/>
                <w:sz w:val="20"/>
                <w:szCs w:val="20"/>
                <w:lang w:val="en-GB"/>
              </w:rPr>
              <w:t xml:space="preserve"> </w:t>
            </w:r>
            <w:r w:rsidRPr="00BE4743">
              <w:rPr>
                <w:rFonts w:cstheme="minorHAnsi"/>
                <w:sz w:val="20"/>
                <w:szCs w:val="20"/>
                <w:lang w:val="en-GB"/>
              </w:rPr>
              <w:t xml:space="preserve">of </w:t>
            </w:r>
            <w:r w:rsidRPr="00BE4743">
              <w:rPr>
                <w:rFonts w:cstheme="minorHAnsi"/>
                <w:spacing w:val="-1"/>
                <w:sz w:val="20"/>
                <w:szCs w:val="20"/>
                <w:lang w:val="en-GB"/>
              </w:rPr>
              <w:t>the</w:t>
            </w:r>
            <w:r w:rsidR="00F8568C" w:rsidRPr="00BE4743">
              <w:rPr>
                <w:rFonts w:cstheme="minorHAnsi"/>
                <w:spacing w:val="-1"/>
                <w:sz w:val="20"/>
                <w:szCs w:val="20"/>
                <w:lang w:val="en-GB"/>
              </w:rPr>
              <w:t xml:space="preserve"> </w:t>
            </w:r>
            <w:r w:rsidRPr="00BE4743">
              <w:rPr>
                <w:rFonts w:cstheme="minorHAnsi"/>
                <w:spacing w:val="-1"/>
                <w:sz w:val="20"/>
                <w:szCs w:val="20"/>
                <w:lang w:val="en-GB"/>
              </w:rPr>
              <w:t>procurement</w:t>
            </w:r>
            <w:r w:rsidR="00F8568C" w:rsidRPr="00BE4743">
              <w:rPr>
                <w:rFonts w:cstheme="minorHAnsi"/>
                <w:spacing w:val="-1"/>
                <w:sz w:val="20"/>
                <w:szCs w:val="20"/>
                <w:lang w:val="en-GB"/>
              </w:rPr>
              <w:t xml:space="preserve"> </w:t>
            </w:r>
            <w:r w:rsidRPr="00BE4743">
              <w:rPr>
                <w:rFonts w:cstheme="minorHAnsi"/>
                <w:spacing w:val="-1"/>
                <w:sz w:val="20"/>
                <w:szCs w:val="20"/>
                <w:lang w:val="en-GB"/>
              </w:rPr>
              <w:t>strategy</w:t>
            </w:r>
            <w:r w:rsidR="00F8568C" w:rsidRPr="00BE4743">
              <w:rPr>
                <w:rFonts w:cstheme="minorHAnsi"/>
                <w:spacing w:val="-1"/>
                <w:sz w:val="20"/>
                <w:szCs w:val="20"/>
                <w:lang w:val="en-GB"/>
              </w:rPr>
              <w:t xml:space="preserve"> </w:t>
            </w:r>
            <w:r w:rsidRPr="00BE4743">
              <w:rPr>
                <w:rFonts w:cstheme="minorHAnsi"/>
                <w:spacing w:val="-1"/>
                <w:sz w:val="20"/>
                <w:szCs w:val="20"/>
                <w:lang w:val="en-GB"/>
              </w:rPr>
              <w:t>roadmap</w:t>
            </w:r>
            <w:r w:rsidR="00F8568C" w:rsidRPr="00BE4743">
              <w:rPr>
                <w:rFonts w:cstheme="minorHAnsi"/>
                <w:spacing w:val="-1"/>
                <w:sz w:val="20"/>
                <w:szCs w:val="20"/>
                <w:lang w:val="en-GB"/>
              </w:rPr>
              <w:t xml:space="preserve"> </w:t>
            </w:r>
            <w:r w:rsidRPr="00BE4743">
              <w:rPr>
                <w:rFonts w:cstheme="minorHAnsi"/>
                <w:spacing w:val="-1"/>
                <w:sz w:val="20"/>
                <w:szCs w:val="20"/>
                <w:lang w:val="en-GB"/>
              </w:rPr>
              <w:t>prior</w:t>
            </w:r>
            <w:r w:rsidR="00F8568C" w:rsidRPr="00BE4743">
              <w:rPr>
                <w:rFonts w:cstheme="minorHAnsi"/>
                <w:spacing w:val="-1"/>
                <w:sz w:val="20"/>
                <w:szCs w:val="20"/>
                <w:lang w:val="en-GB"/>
              </w:rPr>
              <w:t xml:space="preserve"> </w:t>
            </w:r>
            <w:r w:rsidRPr="00BE4743">
              <w:rPr>
                <w:rFonts w:cstheme="minorHAnsi"/>
                <w:spacing w:val="-1"/>
                <w:sz w:val="20"/>
                <w:szCs w:val="20"/>
                <w:lang w:val="en-GB"/>
              </w:rPr>
              <w:t>to</w:t>
            </w:r>
            <w:r w:rsidR="00F8568C" w:rsidRPr="00BE4743">
              <w:rPr>
                <w:rFonts w:cstheme="minorHAnsi"/>
                <w:spacing w:val="-1"/>
                <w:sz w:val="20"/>
                <w:szCs w:val="20"/>
                <w:lang w:val="en-GB"/>
              </w:rPr>
              <w:t xml:space="preserve"> </w:t>
            </w:r>
            <w:r w:rsidRPr="00BE4743">
              <w:rPr>
                <w:rFonts w:cstheme="minorHAnsi"/>
                <w:spacing w:val="-1"/>
                <w:sz w:val="20"/>
                <w:szCs w:val="20"/>
                <w:lang w:val="en-GB"/>
              </w:rPr>
              <w:t>commencement</w:t>
            </w:r>
            <w:r w:rsidR="00F8568C" w:rsidRPr="00BE4743">
              <w:rPr>
                <w:rFonts w:cstheme="minorHAnsi"/>
                <w:spacing w:val="-1"/>
                <w:sz w:val="20"/>
                <w:szCs w:val="20"/>
                <w:lang w:val="en-GB"/>
              </w:rPr>
              <w:t xml:space="preserve"> </w:t>
            </w:r>
            <w:r w:rsidRPr="00BE4743">
              <w:rPr>
                <w:rFonts w:cstheme="minorHAnsi"/>
                <w:sz w:val="20"/>
                <w:szCs w:val="20"/>
                <w:lang w:val="en-GB"/>
              </w:rPr>
              <w:t xml:space="preserve">of </w:t>
            </w:r>
            <w:r w:rsidRPr="00BE4743">
              <w:rPr>
                <w:rFonts w:cstheme="minorHAnsi"/>
                <w:spacing w:val="-1"/>
                <w:sz w:val="20"/>
                <w:szCs w:val="20"/>
                <w:lang w:val="en-GB"/>
              </w:rPr>
              <w:t>the</w:t>
            </w:r>
            <w:r w:rsidR="00F8568C" w:rsidRPr="00BE4743">
              <w:rPr>
                <w:rFonts w:cstheme="minorHAnsi"/>
                <w:spacing w:val="-1"/>
                <w:sz w:val="20"/>
                <w:szCs w:val="20"/>
                <w:lang w:val="en-GB"/>
              </w:rPr>
              <w:t xml:space="preserve"> </w:t>
            </w:r>
            <w:r w:rsidRPr="00BE4743">
              <w:rPr>
                <w:rFonts w:cstheme="minorHAnsi"/>
                <w:spacing w:val="-1"/>
                <w:sz w:val="20"/>
                <w:szCs w:val="20"/>
                <w:lang w:val="en-GB"/>
              </w:rPr>
              <w:t>procurement</w:t>
            </w:r>
            <w:r w:rsidR="00F8568C" w:rsidRPr="00BE4743">
              <w:rPr>
                <w:rFonts w:cstheme="minorHAnsi"/>
                <w:spacing w:val="-1"/>
                <w:sz w:val="20"/>
                <w:szCs w:val="20"/>
                <w:lang w:val="en-GB"/>
              </w:rPr>
              <w:t xml:space="preserve"> </w:t>
            </w:r>
            <w:r w:rsidRPr="00BE4743">
              <w:rPr>
                <w:rFonts w:cstheme="minorHAnsi"/>
                <w:spacing w:val="-1"/>
                <w:sz w:val="20"/>
                <w:szCs w:val="20"/>
                <w:lang w:val="en-GB"/>
              </w:rPr>
              <w:t>process</w:t>
            </w:r>
            <w:r w:rsidR="00F8568C" w:rsidRPr="00BE4743">
              <w:rPr>
                <w:rFonts w:cstheme="minorHAnsi"/>
                <w:spacing w:val="-1"/>
                <w:sz w:val="20"/>
                <w:szCs w:val="20"/>
                <w:lang w:val="en-GB"/>
              </w:rPr>
              <w:t xml:space="preserve"> </w:t>
            </w:r>
            <w:r w:rsidRPr="00BE4743">
              <w:rPr>
                <w:rFonts w:cstheme="minorHAnsi"/>
                <w:sz w:val="20"/>
                <w:szCs w:val="20"/>
                <w:lang w:val="en-GB"/>
              </w:rPr>
              <w:t>for</w:t>
            </w:r>
            <w:r w:rsidR="00F8568C" w:rsidRPr="00BE4743">
              <w:rPr>
                <w:rFonts w:cstheme="minorHAnsi"/>
                <w:sz w:val="20"/>
                <w:szCs w:val="20"/>
                <w:lang w:val="en-GB"/>
              </w:rPr>
              <w:t xml:space="preserve"> </w:t>
            </w:r>
            <w:r w:rsidRPr="00BE4743">
              <w:rPr>
                <w:rFonts w:cstheme="minorHAnsi"/>
                <w:spacing w:val="-1"/>
                <w:sz w:val="20"/>
                <w:szCs w:val="20"/>
                <w:lang w:val="en-GB"/>
              </w:rPr>
              <w:t>complex</w:t>
            </w:r>
            <w:r w:rsidR="00F8568C" w:rsidRPr="00BE4743">
              <w:rPr>
                <w:rFonts w:cstheme="minorHAnsi"/>
                <w:spacing w:val="-1"/>
                <w:sz w:val="20"/>
                <w:szCs w:val="20"/>
                <w:lang w:val="en-GB"/>
              </w:rPr>
              <w:t xml:space="preserve"> </w:t>
            </w:r>
            <w:r w:rsidRPr="00BE4743">
              <w:rPr>
                <w:rFonts w:cstheme="minorHAnsi"/>
                <w:spacing w:val="-1"/>
                <w:sz w:val="20"/>
                <w:szCs w:val="20"/>
                <w:lang w:val="en-GB"/>
              </w:rPr>
              <w:t>procurement</w:t>
            </w:r>
            <w:r w:rsidR="00F8568C" w:rsidRPr="00BE4743">
              <w:rPr>
                <w:rFonts w:cstheme="minorHAnsi"/>
                <w:spacing w:val="-1"/>
                <w:sz w:val="20"/>
                <w:szCs w:val="20"/>
                <w:lang w:val="en-GB"/>
              </w:rPr>
              <w:t xml:space="preserve"> </w:t>
            </w:r>
            <w:r w:rsidRPr="00BE4743">
              <w:rPr>
                <w:rFonts w:cstheme="minorHAnsi"/>
                <w:spacing w:val="-1"/>
                <w:sz w:val="20"/>
                <w:szCs w:val="20"/>
                <w:lang w:val="en-GB"/>
              </w:rPr>
              <w:t>actions</w:t>
            </w:r>
            <w:r w:rsidR="00F8568C" w:rsidRPr="00BE4743">
              <w:rPr>
                <w:rFonts w:cstheme="minorHAnsi"/>
                <w:spacing w:val="-1"/>
                <w:sz w:val="20"/>
                <w:szCs w:val="20"/>
                <w:lang w:val="en-GB"/>
              </w:rPr>
              <w:t xml:space="preserve"> </w:t>
            </w:r>
            <w:r w:rsidRPr="00BE4743">
              <w:rPr>
                <w:rFonts w:cstheme="minorHAnsi"/>
                <w:spacing w:val="-1"/>
                <w:sz w:val="20"/>
                <w:szCs w:val="20"/>
                <w:lang w:val="en-GB"/>
              </w:rPr>
              <w:t>with</w:t>
            </w:r>
            <w:r w:rsidRPr="00BE4743">
              <w:rPr>
                <w:rFonts w:cstheme="minorHAnsi"/>
                <w:sz w:val="20"/>
                <w:szCs w:val="20"/>
                <w:lang w:val="en-GB"/>
              </w:rPr>
              <w:t xml:space="preserve"> a </w:t>
            </w:r>
            <w:r w:rsidRPr="00BE4743">
              <w:rPr>
                <w:rFonts w:cstheme="minorHAnsi"/>
                <w:spacing w:val="-1"/>
                <w:sz w:val="20"/>
                <w:szCs w:val="20"/>
                <w:lang w:val="en-GB"/>
              </w:rPr>
              <w:t>value:</w:t>
            </w:r>
          </w:p>
        </w:tc>
        <w:tc>
          <w:tcPr>
            <w:tcW w:w="1250" w:type="pct"/>
            <w:tcBorders>
              <w:top w:val="single" w:sz="3" w:space="0" w:color="A6A6A6"/>
              <w:left w:val="single" w:sz="3" w:space="0" w:color="A6A6A6"/>
              <w:bottom w:val="single" w:sz="3" w:space="0" w:color="A6A6A6"/>
              <w:right w:val="single" w:sz="3" w:space="0" w:color="A6A6A6"/>
            </w:tcBorders>
            <w:vAlign w:val="center"/>
          </w:tcPr>
          <w:p w14:paraId="48B3ED25" w14:textId="77777777" w:rsidR="009A2962" w:rsidRPr="00BE4743" w:rsidRDefault="009A2962" w:rsidP="00F8568C">
            <w:pPr>
              <w:pStyle w:val="TableParagraph"/>
              <w:spacing w:line="205" w:lineRule="exact"/>
              <w:ind w:right="2"/>
              <w:jc w:val="center"/>
              <w:rPr>
                <w:rFonts w:eastAsia="Arial" w:cstheme="minorHAnsi"/>
                <w:sz w:val="20"/>
                <w:szCs w:val="20"/>
                <w:lang w:val="en-GB"/>
              </w:rPr>
            </w:pPr>
            <w:r w:rsidRPr="00BE4743">
              <w:rPr>
                <w:rFonts w:cstheme="minorHAnsi"/>
                <w:sz w:val="20"/>
                <w:szCs w:val="20"/>
                <w:lang w:val="en-GB"/>
              </w:rPr>
              <w:t>N/A</w:t>
            </w:r>
          </w:p>
        </w:tc>
        <w:tc>
          <w:tcPr>
            <w:tcW w:w="1250" w:type="pct"/>
            <w:tcBorders>
              <w:top w:val="single" w:sz="3" w:space="0" w:color="A6A6A6"/>
              <w:left w:val="single" w:sz="3" w:space="0" w:color="A6A6A6"/>
              <w:bottom w:val="single" w:sz="3" w:space="0" w:color="A6A6A6"/>
              <w:right w:val="single" w:sz="3" w:space="0" w:color="A6A6A6"/>
            </w:tcBorders>
            <w:vAlign w:val="center"/>
          </w:tcPr>
          <w:p w14:paraId="399D7A76" w14:textId="5A23AC09" w:rsidR="009A2962" w:rsidRPr="00BE4743" w:rsidRDefault="009A2962" w:rsidP="00F8568C">
            <w:pPr>
              <w:pStyle w:val="TableParagraph"/>
              <w:ind w:left="109" w:right="239"/>
              <w:rPr>
                <w:rFonts w:eastAsia="Arial" w:cstheme="minorHAnsi"/>
                <w:sz w:val="20"/>
                <w:szCs w:val="20"/>
                <w:lang w:val="en-GB"/>
              </w:rPr>
            </w:pPr>
            <w:r w:rsidRPr="00BE4743">
              <w:rPr>
                <w:rFonts w:cstheme="minorHAnsi"/>
                <w:spacing w:val="-1"/>
                <w:sz w:val="20"/>
                <w:szCs w:val="20"/>
                <w:lang w:val="en-GB"/>
              </w:rPr>
              <w:t>Above</w:t>
            </w:r>
            <w:r w:rsidRPr="00BE4743">
              <w:rPr>
                <w:rFonts w:cstheme="minorHAnsi"/>
                <w:sz w:val="20"/>
                <w:szCs w:val="20"/>
                <w:lang w:val="en-GB"/>
              </w:rPr>
              <w:t xml:space="preserve"> US $1</w:t>
            </w:r>
            <w:r w:rsidR="00F8568C" w:rsidRPr="00BE4743">
              <w:rPr>
                <w:rFonts w:cstheme="minorHAnsi"/>
                <w:sz w:val="20"/>
                <w:szCs w:val="20"/>
                <w:lang w:val="en-GB"/>
              </w:rPr>
              <w:t xml:space="preserve"> </w:t>
            </w:r>
            <w:r w:rsidRPr="00BE4743">
              <w:rPr>
                <w:rFonts w:cstheme="minorHAnsi"/>
                <w:spacing w:val="-1"/>
                <w:sz w:val="20"/>
                <w:szCs w:val="20"/>
                <w:lang w:val="en-GB"/>
              </w:rPr>
              <w:t>million</w:t>
            </w:r>
            <w:r w:rsidR="00F8568C" w:rsidRPr="00BE4743">
              <w:rPr>
                <w:rFonts w:cstheme="minorHAnsi"/>
                <w:spacing w:val="-1"/>
                <w:sz w:val="20"/>
                <w:szCs w:val="20"/>
                <w:lang w:val="en-GB"/>
              </w:rPr>
              <w:t xml:space="preserve"> </w:t>
            </w:r>
            <w:r w:rsidRPr="00BE4743">
              <w:rPr>
                <w:rFonts w:cstheme="minorHAnsi"/>
                <w:spacing w:val="-1"/>
                <w:sz w:val="20"/>
                <w:szCs w:val="20"/>
                <w:lang w:val="en-GB"/>
              </w:rPr>
              <w:t>and</w:t>
            </w:r>
            <w:r w:rsidRPr="00BE4743">
              <w:rPr>
                <w:rFonts w:cstheme="minorHAnsi"/>
                <w:sz w:val="20"/>
                <w:szCs w:val="20"/>
                <w:lang w:val="en-GB"/>
              </w:rPr>
              <w:t xml:space="preserve"> up</w:t>
            </w:r>
            <w:r w:rsidR="00F8568C" w:rsidRPr="00BE4743">
              <w:rPr>
                <w:rFonts w:cstheme="minorHAnsi"/>
                <w:sz w:val="20"/>
                <w:szCs w:val="20"/>
                <w:lang w:val="en-GB"/>
              </w:rPr>
              <w:t xml:space="preserve"> </w:t>
            </w:r>
            <w:r w:rsidRPr="00BE4743">
              <w:rPr>
                <w:rFonts w:cstheme="minorHAnsi"/>
                <w:sz w:val="20"/>
                <w:szCs w:val="20"/>
                <w:lang w:val="en-GB"/>
              </w:rPr>
              <w:t>to US $2</w:t>
            </w:r>
            <w:r w:rsidRPr="00BE4743">
              <w:rPr>
                <w:rFonts w:cstheme="minorHAnsi"/>
                <w:spacing w:val="-1"/>
                <w:sz w:val="20"/>
                <w:szCs w:val="20"/>
                <w:lang w:val="en-GB"/>
              </w:rPr>
              <w:t>million</w:t>
            </w:r>
            <w:r w:rsidR="00F8568C" w:rsidRPr="00BE4743">
              <w:rPr>
                <w:rFonts w:cstheme="minorHAnsi"/>
                <w:spacing w:val="-1"/>
                <w:sz w:val="20"/>
                <w:szCs w:val="20"/>
                <w:lang w:val="en-GB"/>
              </w:rPr>
              <w:t xml:space="preserve"> </w:t>
            </w:r>
            <w:r w:rsidRPr="00BE4743">
              <w:rPr>
                <w:rFonts w:cstheme="minorHAnsi"/>
                <w:spacing w:val="-1"/>
                <w:sz w:val="20"/>
                <w:szCs w:val="20"/>
                <w:lang w:val="en-GB"/>
              </w:rPr>
              <w:t xml:space="preserve">(applies </w:t>
            </w:r>
            <w:r w:rsidRPr="00BE4743">
              <w:rPr>
                <w:rFonts w:cstheme="minorHAnsi"/>
                <w:sz w:val="20"/>
                <w:szCs w:val="20"/>
                <w:lang w:val="en-GB"/>
              </w:rPr>
              <w:t>per</w:t>
            </w:r>
            <w:r w:rsidR="00F8568C" w:rsidRPr="00BE4743">
              <w:rPr>
                <w:rFonts w:cstheme="minorHAnsi"/>
                <w:sz w:val="20"/>
                <w:szCs w:val="20"/>
                <w:lang w:val="en-GB"/>
              </w:rPr>
              <w:t xml:space="preserve"> </w:t>
            </w:r>
            <w:r w:rsidRPr="00BE4743">
              <w:rPr>
                <w:rFonts w:cstheme="minorHAnsi"/>
                <w:spacing w:val="-1"/>
                <w:sz w:val="20"/>
                <w:szCs w:val="20"/>
                <w:lang w:val="en-GB"/>
              </w:rPr>
              <w:t>year</w:t>
            </w:r>
            <w:r w:rsidRPr="00BE4743">
              <w:rPr>
                <w:rFonts w:cstheme="minorHAnsi"/>
                <w:sz w:val="20"/>
                <w:szCs w:val="20"/>
                <w:lang w:val="en-GB"/>
              </w:rPr>
              <w:t xml:space="preserve"> for </w:t>
            </w:r>
            <w:r w:rsidRPr="00BE4743">
              <w:rPr>
                <w:rFonts w:cstheme="minorHAnsi"/>
                <w:spacing w:val="-1"/>
                <w:sz w:val="20"/>
                <w:szCs w:val="20"/>
                <w:lang w:val="en-GB"/>
              </w:rPr>
              <w:t>long-term</w:t>
            </w:r>
            <w:r w:rsidR="00F8568C" w:rsidRPr="00BE4743">
              <w:rPr>
                <w:rFonts w:cstheme="minorHAnsi"/>
                <w:spacing w:val="-1"/>
                <w:sz w:val="20"/>
                <w:szCs w:val="20"/>
                <w:lang w:val="en-GB"/>
              </w:rPr>
              <w:t xml:space="preserve"> </w:t>
            </w:r>
            <w:r w:rsidRPr="00BE4743">
              <w:rPr>
                <w:rFonts w:cstheme="minorHAnsi"/>
                <w:spacing w:val="-1"/>
                <w:sz w:val="20"/>
                <w:szCs w:val="20"/>
                <w:lang w:val="en-GB"/>
              </w:rPr>
              <w:t>agreements)</w:t>
            </w:r>
          </w:p>
        </w:tc>
        <w:tc>
          <w:tcPr>
            <w:tcW w:w="1250" w:type="pct"/>
            <w:tcBorders>
              <w:top w:val="single" w:sz="3" w:space="0" w:color="A6A6A6"/>
              <w:left w:val="single" w:sz="3" w:space="0" w:color="A6A6A6"/>
              <w:bottom w:val="single" w:sz="3" w:space="0" w:color="A6A6A6"/>
              <w:right w:val="single" w:sz="3" w:space="0" w:color="A6A6A6"/>
            </w:tcBorders>
            <w:vAlign w:val="center"/>
          </w:tcPr>
          <w:p w14:paraId="696FC86C" w14:textId="38AF7CAA" w:rsidR="009A2962" w:rsidRPr="00BE4743" w:rsidRDefault="009A2962" w:rsidP="00F8568C">
            <w:pPr>
              <w:pStyle w:val="TableParagraph"/>
              <w:ind w:left="111" w:right="311"/>
              <w:rPr>
                <w:rFonts w:eastAsia="Arial" w:cstheme="minorHAnsi"/>
                <w:sz w:val="20"/>
                <w:szCs w:val="20"/>
                <w:lang w:val="en-GB"/>
              </w:rPr>
            </w:pPr>
            <w:r w:rsidRPr="00BE4743">
              <w:rPr>
                <w:rFonts w:cstheme="minorHAnsi"/>
                <w:spacing w:val="-1"/>
                <w:sz w:val="20"/>
                <w:szCs w:val="20"/>
                <w:lang w:val="en-GB"/>
              </w:rPr>
              <w:t>Above</w:t>
            </w:r>
            <w:r w:rsidRPr="00BE4743">
              <w:rPr>
                <w:rFonts w:cstheme="minorHAnsi"/>
                <w:sz w:val="20"/>
                <w:szCs w:val="20"/>
                <w:lang w:val="en-GB"/>
              </w:rPr>
              <w:t xml:space="preserve"> US $2</w:t>
            </w:r>
            <w:r w:rsidRPr="00BE4743">
              <w:rPr>
                <w:rFonts w:cstheme="minorHAnsi"/>
                <w:spacing w:val="-1"/>
                <w:sz w:val="20"/>
                <w:szCs w:val="20"/>
                <w:lang w:val="en-GB"/>
              </w:rPr>
              <w:t>million</w:t>
            </w:r>
            <w:r w:rsidR="008D1725" w:rsidRPr="00BE4743">
              <w:rPr>
                <w:rFonts w:cstheme="minorHAnsi"/>
                <w:spacing w:val="-1"/>
                <w:sz w:val="20"/>
                <w:szCs w:val="20"/>
                <w:lang w:val="en-GB"/>
              </w:rPr>
              <w:t xml:space="preserve"> </w:t>
            </w:r>
            <w:r w:rsidRPr="00BE4743">
              <w:rPr>
                <w:rFonts w:cstheme="minorHAnsi"/>
                <w:spacing w:val="-1"/>
                <w:sz w:val="20"/>
                <w:szCs w:val="20"/>
                <w:lang w:val="en-GB"/>
              </w:rPr>
              <w:t xml:space="preserve">(applies </w:t>
            </w:r>
            <w:r w:rsidRPr="00BE4743">
              <w:rPr>
                <w:rFonts w:cstheme="minorHAnsi"/>
                <w:sz w:val="20"/>
                <w:szCs w:val="20"/>
                <w:lang w:val="en-GB"/>
              </w:rPr>
              <w:t xml:space="preserve">per </w:t>
            </w:r>
            <w:r w:rsidRPr="00BE4743">
              <w:rPr>
                <w:rFonts w:cstheme="minorHAnsi"/>
                <w:spacing w:val="-1"/>
                <w:sz w:val="20"/>
                <w:szCs w:val="20"/>
                <w:lang w:val="en-GB"/>
              </w:rPr>
              <w:t>year</w:t>
            </w:r>
            <w:r w:rsidR="008D1725" w:rsidRPr="00BE4743">
              <w:rPr>
                <w:rFonts w:cstheme="minorHAnsi"/>
                <w:spacing w:val="-1"/>
                <w:sz w:val="20"/>
                <w:szCs w:val="20"/>
                <w:lang w:val="en-GB"/>
              </w:rPr>
              <w:t xml:space="preserve"> </w:t>
            </w:r>
            <w:r w:rsidRPr="00BE4743">
              <w:rPr>
                <w:rFonts w:cstheme="minorHAnsi"/>
                <w:sz w:val="20"/>
                <w:szCs w:val="20"/>
                <w:lang w:val="en-GB"/>
              </w:rPr>
              <w:t>for long-term</w:t>
            </w:r>
            <w:r w:rsidR="008D1725" w:rsidRPr="00BE4743">
              <w:rPr>
                <w:rFonts w:cstheme="minorHAnsi"/>
                <w:sz w:val="20"/>
                <w:szCs w:val="20"/>
                <w:lang w:val="en-GB"/>
              </w:rPr>
              <w:t xml:space="preserve"> </w:t>
            </w:r>
            <w:r w:rsidRPr="00BE4743">
              <w:rPr>
                <w:rFonts w:cstheme="minorHAnsi"/>
                <w:spacing w:val="-1"/>
                <w:sz w:val="20"/>
                <w:szCs w:val="20"/>
                <w:lang w:val="en-GB"/>
              </w:rPr>
              <w:t>agreements)</w:t>
            </w:r>
          </w:p>
        </w:tc>
      </w:tr>
      <w:tr w:rsidR="009A2962" w:rsidRPr="00BE4743" w14:paraId="51EF886F" w14:textId="77777777" w:rsidTr="008F794E">
        <w:tc>
          <w:tcPr>
            <w:tcW w:w="2500" w:type="pct"/>
            <w:gridSpan w:val="2"/>
            <w:tcBorders>
              <w:top w:val="single" w:sz="3" w:space="0" w:color="A6A6A6"/>
              <w:left w:val="single" w:sz="3" w:space="0" w:color="A6A6A6"/>
              <w:bottom w:val="single" w:sz="3" w:space="0" w:color="A6A6A6"/>
              <w:right w:val="single" w:sz="3" w:space="0" w:color="A6A6A6"/>
            </w:tcBorders>
            <w:vAlign w:val="center"/>
          </w:tcPr>
          <w:p w14:paraId="4E0CF8AA" w14:textId="77777777" w:rsidR="009A2962" w:rsidRPr="00BE4743" w:rsidRDefault="009A2962" w:rsidP="00F8568C">
            <w:pPr>
              <w:pStyle w:val="TableParagraph"/>
              <w:spacing w:line="205" w:lineRule="exact"/>
              <w:ind w:left="111"/>
              <w:rPr>
                <w:rFonts w:eastAsia="Arial" w:cstheme="minorHAnsi"/>
                <w:sz w:val="20"/>
                <w:szCs w:val="20"/>
                <w:lang w:val="en-GB"/>
              </w:rPr>
            </w:pPr>
            <w:r w:rsidRPr="00BE4743">
              <w:rPr>
                <w:rFonts w:cstheme="minorHAnsi"/>
                <w:sz w:val="20"/>
                <w:szCs w:val="20"/>
                <w:lang w:val="en-GB"/>
              </w:rPr>
              <w:t>Notes:</w:t>
            </w:r>
          </w:p>
        </w:tc>
        <w:tc>
          <w:tcPr>
            <w:tcW w:w="2500" w:type="pct"/>
            <w:gridSpan w:val="2"/>
            <w:tcBorders>
              <w:top w:val="single" w:sz="3" w:space="0" w:color="A6A6A6"/>
              <w:left w:val="single" w:sz="3" w:space="0" w:color="A6A6A6"/>
              <w:bottom w:val="single" w:sz="3" w:space="0" w:color="A6A6A6"/>
              <w:right w:val="single" w:sz="3" w:space="0" w:color="A6A6A6"/>
            </w:tcBorders>
            <w:vAlign w:val="center"/>
          </w:tcPr>
          <w:p w14:paraId="62AC77A9" w14:textId="0C35E285" w:rsidR="009A2962" w:rsidRPr="00BE4743" w:rsidRDefault="009A2962" w:rsidP="00223D09">
            <w:pPr>
              <w:pStyle w:val="ListParagraph"/>
              <w:widowControl w:val="0"/>
              <w:numPr>
                <w:ilvl w:val="0"/>
                <w:numId w:val="37"/>
              </w:numPr>
              <w:tabs>
                <w:tab w:val="left" w:pos="347"/>
              </w:tabs>
              <w:spacing w:before="0"/>
              <w:ind w:right="305"/>
              <w:rPr>
                <w:rFonts w:asciiTheme="minorHAnsi" w:eastAsia="Arial" w:hAnsiTheme="minorHAnsi" w:cstheme="minorHAnsi"/>
                <w:szCs w:val="20"/>
                <w:lang w:val="en-GB"/>
              </w:rPr>
            </w:pPr>
            <w:r w:rsidRPr="00BE4743">
              <w:rPr>
                <w:rFonts w:asciiTheme="minorHAnsi" w:hAnsiTheme="minorHAnsi" w:cstheme="minorHAnsi"/>
                <w:spacing w:val="-1"/>
                <w:szCs w:val="20"/>
                <w:lang w:val="en-GB"/>
              </w:rPr>
              <w:t>The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procurement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support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unit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shall</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participate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when</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requested</w:t>
            </w:r>
            <w:r w:rsidRPr="00BE4743">
              <w:rPr>
                <w:rFonts w:asciiTheme="minorHAnsi" w:hAnsiTheme="minorHAnsi" w:cstheme="minorHAnsi"/>
                <w:szCs w:val="20"/>
                <w:lang w:val="en-GB"/>
              </w:rPr>
              <w:t xml:space="preserve"> in</w:t>
            </w:r>
            <w:r w:rsidR="008F794E" w:rsidRPr="00BE4743">
              <w:rPr>
                <w:rFonts w:asciiTheme="minorHAnsi" w:hAnsiTheme="minorHAnsi" w:cstheme="minorHAnsi"/>
                <w:szCs w:val="20"/>
                <w:lang w:val="en-GB"/>
              </w:rPr>
              <w:t xml:space="preserve"> </w:t>
            </w:r>
            <w:r w:rsidRPr="00BE4743">
              <w:rPr>
                <w:rFonts w:asciiTheme="minorHAnsi" w:hAnsiTheme="minorHAnsi" w:cstheme="minorHAnsi"/>
                <w:szCs w:val="20"/>
                <w:lang w:val="en-GB"/>
              </w:rPr>
              <w:t>the</w:t>
            </w:r>
            <w:r w:rsidR="008F794E" w:rsidRPr="00BE4743">
              <w:rPr>
                <w:rFonts w:asciiTheme="minorHAnsi" w:hAnsiTheme="minorHAnsi" w:cstheme="minorHAnsi"/>
                <w:szCs w:val="20"/>
                <w:lang w:val="en-GB"/>
              </w:rPr>
              <w:t xml:space="preserve"> </w:t>
            </w:r>
            <w:r w:rsidRPr="00BE4743">
              <w:rPr>
                <w:rFonts w:asciiTheme="minorHAnsi" w:hAnsiTheme="minorHAnsi" w:cstheme="minorHAnsi"/>
                <w:szCs w:val="20"/>
                <w:lang w:val="en-GB"/>
              </w:rPr>
              <w:t>committee</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review</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of</w:t>
            </w:r>
            <w:r w:rsidR="008F794E" w:rsidRPr="00BE4743">
              <w:rPr>
                <w:rFonts w:asciiTheme="minorHAnsi" w:hAnsiTheme="minorHAnsi" w:cstheme="minorHAnsi"/>
                <w:szCs w:val="20"/>
                <w:lang w:val="en-GB"/>
              </w:rPr>
              <w:t xml:space="preserve"> </w:t>
            </w:r>
            <w:r w:rsidRPr="00BE4743">
              <w:rPr>
                <w:rFonts w:asciiTheme="minorHAnsi" w:hAnsiTheme="minorHAnsi" w:cstheme="minorHAnsi"/>
                <w:szCs w:val="20"/>
                <w:lang w:val="en-GB"/>
              </w:rPr>
              <w:t>ex</w:t>
            </w:r>
            <w:r w:rsidR="008F794E" w:rsidRPr="00BE4743">
              <w:rPr>
                <w:rFonts w:asciiTheme="minorHAnsi" w:hAnsiTheme="minorHAnsi" w:cstheme="minorHAnsi"/>
                <w:szCs w:val="20"/>
                <w:lang w:val="en-GB"/>
              </w:rPr>
              <w:t>-</w:t>
            </w:r>
            <w:r w:rsidRPr="00BE4743">
              <w:rPr>
                <w:rFonts w:asciiTheme="minorHAnsi" w:hAnsiTheme="minorHAnsi" w:cstheme="minorHAnsi"/>
                <w:szCs w:val="20"/>
                <w:lang w:val="en-GB"/>
              </w:rPr>
              <w:t xml:space="preserve">ante </w:t>
            </w:r>
            <w:r w:rsidRPr="00BE4743">
              <w:rPr>
                <w:rFonts w:asciiTheme="minorHAnsi" w:hAnsiTheme="minorHAnsi" w:cstheme="minorHAnsi"/>
                <w:spacing w:val="-1"/>
                <w:szCs w:val="20"/>
                <w:lang w:val="en-GB"/>
              </w:rPr>
              <w:t>submissions.</w:t>
            </w:r>
          </w:p>
          <w:p w14:paraId="0D7777D2" w14:textId="07C66C02" w:rsidR="009A2962" w:rsidRPr="00BE4743" w:rsidRDefault="009A2962" w:rsidP="00223D09">
            <w:pPr>
              <w:pStyle w:val="ListParagraph"/>
              <w:widowControl w:val="0"/>
              <w:numPr>
                <w:ilvl w:val="0"/>
                <w:numId w:val="37"/>
              </w:numPr>
              <w:tabs>
                <w:tab w:val="left" w:pos="347"/>
              </w:tabs>
              <w:spacing w:before="0"/>
              <w:rPr>
                <w:rFonts w:asciiTheme="minorHAnsi" w:eastAsia="Arial" w:hAnsiTheme="minorHAnsi" w:cstheme="minorHAnsi"/>
                <w:szCs w:val="20"/>
                <w:lang w:val="en-GB"/>
              </w:rPr>
            </w:pPr>
            <w:r w:rsidRPr="00BE4743">
              <w:rPr>
                <w:rFonts w:asciiTheme="minorHAnsi" w:hAnsiTheme="minorHAnsi" w:cstheme="minorHAnsi"/>
                <w:szCs w:val="20"/>
                <w:lang w:val="en-GB"/>
              </w:rPr>
              <w:t>An ex</w:t>
            </w:r>
            <w:r w:rsidR="008F794E" w:rsidRPr="00BE4743">
              <w:rPr>
                <w:rFonts w:asciiTheme="minorHAnsi" w:hAnsiTheme="minorHAnsi" w:cstheme="minorHAnsi"/>
                <w:szCs w:val="20"/>
                <w:lang w:val="en-GB"/>
              </w:rPr>
              <w:t>-</w:t>
            </w:r>
            <w:r w:rsidRPr="00BE4743">
              <w:rPr>
                <w:rFonts w:asciiTheme="minorHAnsi" w:hAnsiTheme="minorHAnsi" w:cstheme="minorHAnsi"/>
                <w:szCs w:val="20"/>
                <w:lang w:val="en-GB"/>
              </w:rPr>
              <w:t xml:space="preserve">ante </w:t>
            </w:r>
            <w:r w:rsidRPr="00BE4743">
              <w:rPr>
                <w:rFonts w:asciiTheme="minorHAnsi" w:hAnsiTheme="minorHAnsi" w:cstheme="minorHAnsi"/>
                <w:spacing w:val="-1"/>
                <w:szCs w:val="20"/>
                <w:lang w:val="en-GB"/>
              </w:rPr>
              <w:t>review</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is</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not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required</w:t>
            </w:r>
            <w:r w:rsidRPr="00BE4743">
              <w:rPr>
                <w:rFonts w:asciiTheme="minorHAnsi" w:hAnsiTheme="minorHAnsi" w:cstheme="minorHAnsi"/>
                <w:szCs w:val="20"/>
                <w:lang w:val="en-GB"/>
              </w:rPr>
              <w:t xml:space="preserve"> if:</w:t>
            </w:r>
          </w:p>
          <w:p w14:paraId="3B3C7C92" w14:textId="4CC64857" w:rsidR="009A2962" w:rsidRPr="00BE4743" w:rsidRDefault="009A2962" w:rsidP="00223D09">
            <w:pPr>
              <w:pStyle w:val="ListParagraph"/>
              <w:widowControl w:val="0"/>
              <w:numPr>
                <w:ilvl w:val="1"/>
                <w:numId w:val="37"/>
              </w:numPr>
              <w:tabs>
                <w:tab w:val="left" w:pos="617"/>
              </w:tabs>
              <w:spacing w:before="0"/>
              <w:ind w:right="120"/>
              <w:rPr>
                <w:rFonts w:asciiTheme="minorHAnsi" w:eastAsia="Arial" w:hAnsiTheme="minorHAnsi" w:cstheme="minorHAnsi"/>
                <w:szCs w:val="20"/>
                <w:lang w:val="en-GB"/>
              </w:rPr>
            </w:pPr>
            <w:r w:rsidRPr="00BE4743">
              <w:rPr>
                <w:rFonts w:asciiTheme="minorHAnsi" w:hAnsiTheme="minorHAnsi" w:cstheme="minorHAnsi"/>
                <w:spacing w:val="-1"/>
                <w:szCs w:val="20"/>
                <w:lang w:val="en-GB"/>
              </w:rPr>
              <w:t>The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business</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unit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has</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had</w:t>
            </w:r>
            <w:r w:rsidR="008F794E" w:rsidRPr="00BE4743">
              <w:rPr>
                <w:rFonts w:asciiTheme="minorHAnsi" w:hAnsiTheme="minorHAnsi" w:cstheme="minorHAnsi"/>
                <w:szCs w:val="20"/>
                <w:lang w:val="en-GB"/>
              </w:rPr>
              <w:t xml:space="preserve"> </w:t>
            </w:r>
            <w:r w:rsidRPr="00BE4743">
              <w:rPr>
                <w:rFonts w:asciiTheme="minorHAnsi" w:hAnsiTheme="minorHAnsi" w:cstheme="minorHAnsi"/>
                <w:szCs w:val="20"/>
                <w:lang w:val="en-GB"/>
              </w:rPr>
              <w:t>a</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previous</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successful</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experience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in</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the</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procurement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of</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similar</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goods/services/works</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that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was</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already</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subject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to</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an</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ex</w:t>
            </w:r>
            <w:r w:rsidR="008F794E" w:rsidRPr="00BE4743">
              <w:rPr>
                <w:rFonts w:asciiTheme="minorHAnsi" w:hAnsiTheme="minorHAnsi" w:cstheme="minorHAnsi"/>
                <w:szCs w:val="20"/>
                <w:lang w:val="en-GB"/>
              </w:rPr>
              <w:t>-</w:t>
            </w:r>
            <w:r w:rsidRPr="00BE4743">
              <w:rPr>
                <w:rFonts w:asciiTheme="minorHAnsi" w:hAnsiTheme="minorHAnsi" w:cstheme="minorHAnsi"/>
                <w:szCs w:val="20"/>
                <w:lang w:val="en-GB"/>
              </w:rPr>
              <w:t xml:space="preserve">ante </w:t>
            </w:r>
            <w:r w:rsidRPr="00BE4743">
              <w:rPr>
                <w:rFonts w:asciiTheme="minorHAnsi" w:hAnsiTheme="minorHAnsi" w:cstheme="minorHAnsi"/>
                <w:spacing w:val="-1"/>
                <w:szCs w:val="20"/>
                <w:lang w:val="en-GB"/>
              </w:rPr>
              <w:t>review;</w:t>
            </w:r>
            <w:r w:rsidRPr="00BE4743">
              <w:rPr>
                <w:rFonts w:asciiTheme="minorHAnsi" w:hAnsiTheme="minorHAnsi" w:cstheme="minorHAnsi"/>
                <w:szCs w:val="20"/>
                <w:lang w:val="en-GB"/>
              </w:rPr>
              <w:t xml:space="preserve"> or</w:t>
            </w:r>
          </w:p>
          <w:p w14:paraId="1A83B93E" w14:textId="55D037FE" w:rsidR="009A2962" w:rsidRPr="00BE4743" w:rsidRDefault="009A2962" w:rsidP="00223D09">
            <w:pPr>
              <w:pStyle w:val="ListParagraph"/>
              <w:widowControl w:val="0"/>
              <w:numPr>
                <w:ilvl w:val="1"/>
                <w:numId w:val="37"/>
              </w:numPr>
              <w:tabs>
                <w:tab w:val="left" w:pos="617"/>
              </w:tabs>
              <w:spacing w:before="0"/>
              <w:ind w:right="118"/>
              <w:rPr>
                <w:rFonts w:asciiTheme="minorHAnsi" w:eastAsia="Arial" w:hAnsiTheme="minorHAnsi" w:cstheme="minorHAnsi"/>
                <w:szCs w:val="20"/>
                <w:lang w:val="en-GB"/>
              </w:rPr>
            </w:pPr>
            <w:r w:rsidRPr="00BE4743">
              <w:rPr>
                <w:rFonts w:asciiTheme="minorHAnsi" w:hAnsiTheme="minorHAnsi" w:cstheme="minorHAnsi"/>
                <w:spacing w:val="-1"/>
                <w:szCs w:val="20"/>
                <w:lang w:val="en-GB"/>
              </w:rPr>
              <w:t>There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is</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sufficient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specific</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corporate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guidance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and</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templates</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on</w:t>
            </w:r>
            <w:r w:rsidR="008F794E" w:rsidRPr="00BE4743">
              <w:rPr>
                <w:rFonts w:asciiTheme="minorHAnsi" w:hAnsiTheme="minorHAnsi" w:cstheme="minorHAnsi"/>
                <w:szCs w:val="20"/>
                <w:lang w:val="en-GB"/>
              </w:rPr>
              <w:t xml:space="preserve"> </w:t>
            </w:r>
            <w:r w:rsidRPr="00BE4743">
              <w:rPr>
                <w:rFonts w:asciiTheme="minorHAnsi" w:hAnsiTheme="minorHAnsi" w:cstheme="minorHAnsi"/>
                <w:szCs w:val="20"/>
                <w:lang w:val="en-GB"/>
              </w:rPr>
              <w:t>the</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procurement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of</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the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said</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goods/services.</w:t>
            </w:r>
          </w:p>
          <w:p w14:paraId="4A664EF2" w14:textId="0E424142" w:rsidR="009A2962" w:rsidRPr="00BE4743" w:rsidRDefault="009A2962" w:rsidP="00223D09">
            <w:pPr>
              <w:pStyle w:val="ListParagraph"/>
              <w:widowControl w:val="0"/>
              <w:numPr>
                <w:ilvl w:val="0"/>
                <w:numId w:val="37"/>
              </w:numPr>
              <w:tabs>
                <w:tab w:val="left" w:pos="347"/>
              </w:tabs>
              <w:spacing w:before="0"/>
              <w:ind w:hanging="238"/>
              <w:rPr>
                <w:rFonts w:eastAsia="Arial" w:cstheme="minorHAnsi"/>
                <w:szCs w:val="20"/>
                <w:lang w:val="en-GB"/>
              </w:rPr>
            </w:pPr>
            <w:r w:rsidRPr="00BE4743">
              <w:rPr>
                <w:rFonts w:asciiTheme="minorHAnsi" w:hAnsiTheme="minorHAnsi" w:cstheme="minorHAnsi"/>
                <w:spacing w:val="-1"/>
                <w:szCs w:val="20"/>
                <w:lang w:val="en-GB"/>
              </w:rPr>
              <w:t>Irrespective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of</w:t>
            </w:r>
            <w:r w:rsidR="008F794E" w:rsidRPr="00BE4743">
              <w:rPr>
                <w:rFonts w:asciiTheme="minorHAnsi" w:hAnsiTheme="minorHAnsi" w:cstheme="minorHAnsi"/>
                <w:szCs w:val="20"/>
                <w:lang w:val="en-GB"/>
              </w:rPr>
              <w:t xml:space="preserve"> </w:t>
            </w:r>
            <w:r w:rsidRPr="00BE4743">
              <w:rPr>
                <w:rFonts w:asciiTheme="minorHAnsi" w:hAnsiTheme="minorHAnsi" w:cstheme="minorHAnsi"/>
                <w:szCs w:val="20"/>
                <w:lang w:val="en-GB"/>
              </w:rPr>
              <w:t>the</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above,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the</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procurement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pacing w:val="-1"/>
                <w:szCs w:val="20"/>
                <w:lang w:val="en-GB"/>
              </w:rPr>
              <w:t>authority</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may</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submit</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the</w:t>
            </w:r>
            <w:r w:rsidR="008F794E" w:rsidRPr="00BE4743">
              <w:rPr>
                <w:rFonts w:asciiTheme="minorHAnsi" w:hAnsiTheme="minorHAnsi" w:cstheme="minorHAnsi"/>
                <w:szCs w:val="20"/>
                <w:lang w:val="en-GB"/>
              </w:rPr>
              <w:t xml:space="preserve"> </w:t>
            </w:r>
            <w:r w:rsidRPr="00BE4743">
              <w:rPr>
                <w:rFonts w:asciiTheme="minorHAnsi" w:hAnsiTheme="minorHAnsi" w:cstheme="minorHAnsi"/>
                <w:spacing w:val="-1"/>
                <w:szCs w:val="20"/>
                <w:lang w:val="en-GB"/>
              </w:rPr>
              <w:t>cases</w:t>
            </w:r>
            <w:r w:rsidR="008F794E" w:rsidRPr="00BE4743">
              <w:rPr>
                <w:rFonts w:asciiTheme="minorHAnsi" w:hAnsiTheme="minorHAnsi" w:cstheme="minorHAnsi"/>
                <w:spacing w:val="-1"/>
                <w:szCs w:val="20"/>
                <w:lang w:val="en-GB"/>
              </w:rPr>
              <w:t xml:space="preserve"> </w:t>
            </w:r>
            <w:r w:rsidRPr="00BE4743">
              <w:rPr>
                <w:rFonts w:asciiTheme="minorHAnsi" w:hAnsiTheme="minorHAnsi" w:cstheme="minorHAnsi"/>
                <w:szCs w:val="20"/>
                <w:lang w:val="en-GB"/>
              </w:rPr>
              <w:t>for</w:t>
            </w:r>
            <w:r w:rsidR="008F794E" w:rsidRPr="00BE4743">
              <w:rPr>
                <w:rFonts w:asciiTheme="minorHAnsi" w:hAnsiTheme="minorHAnsi" w:cstheme="minorHAnsi"/>
                <w:szCs w:val="20"/>
                <w:lang w:val="en-GB"/>
              </w:rPr>
              <w:t xml:space="preserve"> </w:t>
            </w:r>
            <w:r w:rsidRPr="00BE4743">
              <w:rPr>
                <w:rFonts w:asciiTheme="minorHAnsi" w:hAnsiTheme="minorHAnsi" w:cstheme="minorHAnsi"/>
                <w:szCs w:val="20"/>
                <w:lang w:val="en-GB"/>
              </w:rPr>
              <w:t>ex</w:t>
            </w:r>
            <w:r w:rsidR="008F794E" w:rsidRPr="00BE4743">
              <w:rPr>
                <w:rFonts w:asciiTheme="minorHAnsi" w:hAnsiTheme="minorHAnsi" w:cstheme="minorHAnsi"/>
                <w:szCs w:val="20"/>
                <w:lang w:val="en-GB"/>
              </w:rPr>
              <w:t>-</w:t>
            </w:r>
            <w:r w:rsidRPr="00BE4743">
              <w:rPr>
                <w:rFonts w:asciiTheme="minorHAnsi" w:hAnsiTheme="minorHAnsi" w:cstheme="minorHAnsi"/>
                <w:szCs w:val="20"/>
                <w:lang w:val="en-GB"/>
              </w:rPr>
              <w:t>ante review if significant risks are perceived.</w:t>
            </w:r>
          </w:p>
        </w:tc>
      </w:tr>
    </w:tbl>
    <w:p w14:paraId="6D51E117" w14:textId="77777777" w:rsidR="009A2962" w:rsidRPr="00BE4743" w:rsidRDefault="009A2962" w:rsidP="009A2962">
      <w:pPr>
        <w:spacing w:before="2"/>
        <w:rPr>
          <w:rFonts w:cstheme="minorHAnsi"/>
          <w:lang w:val="en-GB"/>
        </w:rPr>
      </w:pPr>
    </w:p>
    <w:p w14:paraId="7935163B" w14:textId="77777777" w:rsidR="009A2962" w:rsidRPr="00BE4743" w:rsidRDefault="009A2962" w:rsidP="009A2962">
      <w:pPr>
        <w:spacing w:before="2"/>
        <w:rPr>
          <w:rFonts w:cstheme="minorHAnsi"/>
          <w:lang w:val="en-GB"/>
        </w:rPr>
      </w:pPr>
    </w:p>
    <w:tbl>
      <w:tblPr>
        <w:tblW w:w="5531" w:type="pct"/>
        <w:tblLook w:val="04A0" w:firstRow="1" w:lastRow="0" w:firstColumn="1" w:lastColumn="0" w:noHBand="0" w:noVBand="1"/>
      </w:tblPr>
      <w:tblGrid>
        <w:gridCol w:w="893"/>
        <w:gridCol w:w="3314"/>
        <w:gridCol w:w="1377"/>
        <w:gridCol w:w="1241"/>
        <w:gridCol w:w="19"/>
        <w:gridCol w:w="1411"/>
        <w:gridCol w:w="15"/>
        <w:gridCol w:w="1414"/>
        <w:gridCol w:w="22"/>
        <w:gridCol w:w="1411"/>
        <w:gridCol w:w="22"/>
        <w:gridCol w:w="1430"/>
        <w:gridCol w:w="12"/>
        <w:gridCol w:w="1420"/>
        <w:gridCol w:w="9"/>
        <w:gridCol w:w="1430"/>
      </w:tblGrid>
      <w:tr w:rsidR="009A2962" w:rsidRPr="00BE4743" w14:paraId="7DD25AC4" w14:textId="77777777" w:rsidTr="00D416D3">
        <w:trPr>
          <w:trHeight w:val="290"/>
        </w:trPr>
        <w:tc>
          <w:tcPr>
            <w:tcW w:w="2216" w:type="pct"/>
            <w:gridSpan w:val="5"/>
            <w:tcBorders>
              <w:top w:val="nil"/>
              <w:left w:val="nil"/>
              <w:bottom w:val="nil"/>
              <w:right w:val="nil"/>
            </w:tcBorders>
            <w:shd w:val="clear" w:color="auto" w:fill="auto"/>
            <w:noWrap/>
            <w:vAlign w:val="center"/>
            <w:hideMark/>
          </w:tcPr>
          <w:p w14:paraId="04A2BE69" w14:textId="77777777" w:rsidR="009A2962" w:rsidRPr="00BE4743" w:rsidRDefault="009A2962" w:rsidP="008F794E">
            <w:pPr>
              <w:spacing w:before="0"/>
              <w:rPr>
                <w:rFonts w:eastAsia="Times New Roman" w:cs="Calibri"/>
                <w:b/>
                <w:bCs/>
                <w:color w:val="000000"/>
                <w:sz w:val="18"/>
                <w:szCs w:val="18"/>
                <w:lang w:eastAsia="zh-CN"/>
              </w:rPr>
            </w:pPr>
            <w:r w:rsidRPr="00BE4743">
              <w:rPr>
                <w:rFonts w:eastAsia="Times New Roman" w:cs="Calibri"/>
                <w:b/>
                <w:bCs/>
                <w:color w:val="000000"/>
                <w:sz w:val="18"/>
                <w:szCs w:val="18"/>
                <w:lang w:val="en-GB" w:eastAsia="zh-CN"/>
              </w:rPr>
              <w:t xml:space="preserve">Procurement Plan Table 1: Equipment, </w:t>
            </w:r>
            <w:proofErr w:type="gramStart"/>
            <w:r w:rsidRPr="00BE4743">
              <w:rPr>
                <w:rFonts w:eastAsia="Times New Roman" w:cs="Calibri"/>
                <w:b/>
                <w:bCs/>
                <w:color w:val="000000"/>
                <w:sz w:val="18"/>
                <w:szCs w:val="18"/>
                <w:lang w:val="en-GB" w:eastAsia="zh-CN"/>
              </w:rPr>
              <w:t>software</w:t>
            </w:r>
            <w:proofErr w:type="gramEnd"/>
            <w:r w:rsidRPr="00BE4743">
              <w:rPr>
                <w:rFonts w:eastAsia="Times New Roman" w:cs="Calibri"/>
                <w:b/>
                <w:bCs/>
                <w:color w:val="000000"/>
                <w:sz w:val="18"/>
                <w:szCs w:val="18"/>
                <w:lang w:val="en-GB" w:eastAsia="zh-CN"/>
              </w:rPr>
              <w:t xml:space="preserve"> and tools</w:t>
            </w:r>
          </w:p>
        </w:tc>
        <w:tc>
          <w:tcPr>
            <w:tcW w:w="462" w:type="pct"/>
            <w:gridSpan w:val="2"/>
            <w:tcBorders>
              <w:top w:val="nil"/>
              <w:left w:val="nil"/>
              <w:bottom w:val="nil"/>
              <w:right w:val="nil"/>
            </w:tcBorders>
            <w:shd w:val="clear" w:color="auto" w:fill="auto"/>
            <w:noWrap/>
            <w:vAlign w:val="center"/>
            <w:hideMark/>
          </w:tcPr>
          <w:p w14:paraId="726F880D" w14:textId="77777777" w:rsidR="009A2962" w:rsidRPr="00BE4743" w:rsidRDefault="009A2962" w:rsidP="00F8568C">
            <w:pPr>
              <w:spacing w:before="0"/>
              <w:jc w:val="center"/>
              <w:rPr>
                <w:rFonts w:eastAsia="Times New Roman" w:cs="Calibri"/>
                <w:color w:val="000000"/>
                <w:sz w:val="18"/>
                <w:szCs w:val="18"/>
                <w:lang w:eastAsia="zh-CN"/>
              </w:rPr>
            </w:pPr>
          </w:p>
        </w:tc>
        <w:tc>
          <w:tcPr>
            <w:tcW w:w="465" w:type="pct"/>
            <w:gridSpan w:val="2"/>
            <w:tcBorders>
              <w:top w:val="nil"/>
              <w:left w:val="nil"/>
              <w:bottom w:val="nil"/>
              <w:right w:val="nil"/>
            </w:tcBorders>
            <w:shd w:val="clear" w:color="auto" w:fill="auto"/>
            <w:noWrap/>
            <w:vAlign w:val="center"/>
            <w:hideMark/>
          </w:tcPr>
          <w:p w14:paraId="3BC3469F" w14:textId="77777777" w:rsidR="009A2962" w:rsidRPr="00BE4743" w:rsidRDefault="009A2962" w:rsidP="00F8568C">
            <w:pPr>
              <w:spacing w:before="0"/>
              <w:jc w:val="center"/>
              <w:rPr>
                <w:rFonts w:eastAsia="Times New Roman" w:cs="Calibri"/>
                <w:color w:val="000000"/>
                <w:sz w:val="18"/>
                <w:szCs w:val="18"/>
                <w:lang w:eastAsia="zh-CN"/>
              </w:rPr>
            </w:pPr>
          </w:p>
        </w:tc>
        <w:tc>
          <w:tcPr>
            <w:tcW w:w="464" w:type="pct"/>
            <w:gridSpan w:val="2"/>
            <w:tcBorders>
              <w:top w:val="nil"/>
              <w:left w:val="nil"/>
              <w:bottom w:val="nil"/>
              <w:right w:val="nil"/>
            </w:tcBorders>
            <w:shd w:val="clear" w:color="auto" w:fill="auto"/>
            <w:noWrap/>
            <w:vAlign w:val="center"/>
            <w:hideMark/>
          </w:tcPr>
          <w:p w14:paraId="4D790AD1" w14:textId="77777777" w:rsidR="009A2962" w:rsidRPr="00BE4743" w:rsidRDefault="009A2962" w:rsidP="00F8568C">
            <w:pPr>
              <w:spacing w:before="0"/>
              <w:jc w:val="center"/>
              <w:rPr>
                <w:rFonts w:eastAsia="Times New Roman" w:cs="Calibri"/>
                <w:color w:val="000000"/>
                <w:sz w:val="18"/>
                <w:szCs w:val="18"/>
                <w:lang w:eastAsia="zh-CN"/>
              </w:rPr>
            </w:pPr>
          </w:p>
        </w:tc>
        <w:tc>
          <w:tcPr>
            <w:tcW w:w="467" w:type="pct"/>
            <w:gridSpan w:val="2"/>
            <w:tcBorders>
              <w:top w:val="nil"/>
              <w:left w:val="nil"/>
              <w:bottom w:val="nil"/>
              <w:right w:val="nil"/>
            </w:tcBorders>
            <w:shd w:val="clear" w:color="auto" w:fill="auto"/>
            <w:noWrap/>
            <w:vAlign w:val="center"/>
            <w:hideMark/>
          </w:tcPr>
          <w:p w14:paraId="37A0D196" w14:textId="77777777" w:rsidR="009A2962" w:rsidRPr="00BE4743" w:rsidRDefault="009A2962" w:rsidP="00F8568C">
            <w:pPr>
              <w:spacing w:before="0"/>
              <w:jc w:val="center"/>
              <w:rPr>
                <w:rFonts w:eastAsia="Times New Roman" w:cs="Calibri"/>
                <w:color w:val="000000"/>
                <w:sz w:val="18"/>
                <w:szCs w:val="18"/>
                <w:lang w:eastAsia="zh-CN"/>
              </w:rPr>
            </w:pPr>
          </w:p>
        </w:tc>
        <w:tc>
          <w:tcPr>
            <w:tcW w:w="463" w:type="pct"/>
            <w:gridSpan w:val="2"/>
            <w:tcBorders>
              <w:top w:val="nil"/>
              <w:left w:val="nil"/>
              <w:bottom w:val="nil"/>
              <w:right w:val="nil"/>
            </w:tcBorders>
            <w:shd w:val="clear" w:color="auto" w:fill="auto"/>
            <w:noWrap/>
            <w:vAlign w:val="center"/>
            <w:hideMark/>
          </w:tcPr>
          <w:p w14:paraId="2F954348" w14:textId="77777777" w:rsidR="009A2962" w:rsidRPr="00BE4743" w:rsidRDefault="009A2962" w:rsidP="00F8568C">
            <w:pPr>
              <w:spacing w:before="0"/>
              <w:jc w:val="center"/>
              <w:rPr>
                <w:rFonts w:eastAsia="Times New Roman" w:cs="Calibri"/>
                <w:color w:val="000000"/>
                <w:sz w:val="18"/>
                <w:szCs w:val="18"/>
                <w:lang w:eastAsia="zh-CN"/>
              </w:rPr>
            </w:pPr>
          </w:p>
        </w:tc>
        <w:tc>
          <w:tcPr>
            <w:tcW w:w="463" w:type="pct"/>
            <w:tcBorders>
              <w:top w:val="nil"/>
              <w:left w:val="nil"/>
              <w:bottom w:val="nil"/>
              <w:right w:val="nil"/>
            </w:tcBorders>
            <w:shd w:val="clear" w:color="auto" w:fill="auto"/>
            <w:noWrap/>
            <w:vAlign w:val="center"/>
            <w:hideMark/>
          </w:tcPr>
          <w:p w14:paraId="0C42E831" w14:textId="77777777" w:rsidR="009A2962" w:rsidRPr="00BE4743" w:rsidRDefault="009A2962" w:rsidP="00F8568C">
            <w:pPr>
              <w:spacing w:before="0"/>
              <w:jc w:val="center"/>
              <w:rPr>
                <w:rFonts w:eastAsia="Times New Roman" w:cs="Calibri"/>
                <w:color w:val="000000"/>
                <w:sz w:val="18"/>
                <w:szCs w:val="18"/>
                <w:lang w:eastAsia="zh-CN"/>
              </w:rPr>
            </w:pPr>
          </w:p>
        </w:tc>
      </w:tr>
      <w:tr w:rsidR="009A2962" w:rsidRPr="00BE4743" w14:paraId="69E2D207" w14:textId="77777777" w:rsidTr="00C17D05">
        <w:trPr>
          <w:trHeight w:val="520"/>
        </w:trPr>
        <w:tc>
          <w:tcPr>
            <w:tcW w:w="289" w:type="pct"/>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09F10F89"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No</w:t>
            </w:r>
          </w:p>
        </w:tc>
        <w:tc>
          <w:tcPr>
            <w:tcW w:w="1073" w:type="pct"/>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7FEDB7D5"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General Description</w:t>
            </w:r>
          </w:p>
        </w:tc>
        <w:tc>
          <w:tcPr>
            <w:tcW w:w="446" w:type="pct"/>
            <w:tcBorders>
              <w:top w:val="single" w:sz="4" w:space="0" w:color="auto"/>
              <w:left w:val="nil"/>
              <w:bottom w:val="single" w:sz="4" w:space="0" w:color="auto"/>
              <w:right w:val="single" w:sz="4" w:space="0" w:color="auto"/>
            </w:tcBorders>
            <w:shd w:val="clear" w:color="000000" w:fill="E2EFD9"/>
            <w:vAlign w:val="center"/>
            <w:hideMark/>
          </w:tcPr>
          <w:p w14:paraId="5DB26801"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Contract Value USD</w:t>
            </w:r>
          </w:p>
        </w:tc>
        <w:tc>
          <w:tcPr>
            <w:tcW w:w="402" w:type="pct"/>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204CD17F"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Procurement Method</w:t>
            </w:r>
          </w:p>
        </w:tc>
        <w:tc>
          <w:tcPr>
            <w:tcW w:w="463" w:type="pct"/>
            <w:gridSpan w:val="2"/>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3E0DB487"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Procurement By</w:t>
            </w:r>
          </w:p>
        </w:tc>
        <w:tc>
          <w:tcPr>
            <w:tcW w:w="463" w:type="pct"/>
            <w:gridSpan w:val="2"/>
            <w:tcBorders>
              <w:top w:val="single" w:sz="4" w:space="0" w:color="auto"/>
              <w:left w:val="nil"/>
              <w:bottom w:val="single" w:sz="4" w:space="0" w:color="auto"/>
              <w:right w:val="single" w:sz="4" w:space="0" w:color="auto"/>
            </w:tcBorders>
            <w:shd w:val="clear" w:color="000000" w:fill="E2EFD9"/>
            <w:vAlign w:val="center"/>
            <w:hideMark/>
          </w:tcPr>
          <w:p w14:paraId="2ED36C25"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7FE89DC1"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xml:space="preserve">Advertisement Date </w:t>
            </w:r>
            <w:r w:rsidRPr="00BE4743">
              <w:rPr>
                <w:rFonts w:eastAsia="Times New Roman" w:cs="Calibri"/>
                <w:color w:val="000000"/>
                <w:sz w:val="18"/>
                <w:szCs w:val="18"/>
                <w:lang w:eastAsia="zh-CN"/>
              </w:rPr>
              <w:t>(quarter/year)</w:t>
            </w:r>
          </w:p>
        </w:tc>
        <w:tc>
          <w:tcPr>
            <w:tcW w:w="470" w:type="pct"/>
            <w:gridSpan w:val="2"/>
            <w:tcBorders>
              <w:top w:val="single" w:sz="4" w:space="0" w:color="auto"/>
              <w:left w:val="nil"/>
              <w:bottom w:val="single" w:sz="4" w:space="0" w:color="auto"/>
              <w:right w:val="single" w:sz="4" w:space="0" w:color="auto"/>
            </w:tcBorders>
            <w:shd w:val="clear" w:color="000000" w:fill="E2EFD9"/>
            <w:vAlign w:val="center"/>
            <w:hideMark/>
          </w:tcPr>
          <w:p w14:paraId="19F8FEE9"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Implementation Start date</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14:paraId="0057E5A0"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Prior or Post review</w:t>
            </w:r>
          </w:p>
        </w:tc>
        <w:tc>
          <w:tcPr>
            <w:tcW w:w="466" w:type="pct"/>
            <w:gridSpan w:val="2"/>
            <w:vAlign w:val="center"/>
            <w:hideMark/>
          </w:tcPr>
          <w:p w14:paraId="4710C859" w14:textId="77777777" w:rsidR="009A2962" w:rsidRPr="00BE4743" w:rsidRDefault="009A2962" w:rsidP="00F8568C">
            <w:pPr>
              <w:spacing w:before="0"/>
              <w:jc w:val="center"/>
              <w:rPr>
                <w:rFonts w:ascii="Times New Roman" w:eastAsia="Times New Roman" w:hAnsi="Times New Roman"/>
                <w:sz w:val="18"/>
                <w:szCs w:val="18"/>
                <w:lang w:eastAsia="zh-CN"/>
              </w:rPr>
            </w:pPr>
          </w:p>
        </w:tc>
      </w:tr>
      <w:tr w:rsidR="009A2962" w:rsidRPr="00BE4743" w14:paraId="7D3DB3F2" w14:textId="77777777" w:rsidTr="00C17D05">
        <w:trPr>
          <w:trHeight w:val="290"/>
        </w:trPr>
        <w:tc>
          <w:tcPr>
            <w:tcW w:w="289" w:type="pct"/>
            <w:vMerge/>
            <w:tcBorders>
              <w:top w:val="single" w:sz="4" w:space="0" w:color="auto"/>
              <w:left w:val="single" w:sz="4" w:space="0" w:color="auto"/>
              <w:bottom w:val="single" w:sz="4" w:space="0" w:color="auto"/>
              <w:right w:val="single" w:sz="4" w:space="0" w:color="auto"/>
            </w:tcBorders>
            <w:vAlign w:val="center"/>
            <w:hideMark/>
          </w:tcPr>
          <w:p w14:paraId="3DA03AA6" w14:textId="77777777" w:rsidR="009A2962" w:rsidRPr="00BE4743" w:rsidRDefault="009A2962" w:rsidP="00F8568C">
            <w:pPr>
              <w:spacing w:before="0"/>
              <w:jc w:val="center"/>
              <w:rPr>
                <w:rFonts w:eastAsia="Times New Roman" w:cs="Calibri"/>
                <w:b/>
                <w:bCs/>
                <w:color w:val="000000"/>
                <w:sz w:val="18"/>
                <w:szCs w:val="18"/>
                <w:lang w:eastAsia="zh-CN"/>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14:paraId="46F6BF8E"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46" w:type="pct"/>
            <w:tcBorders>
              <w:top w:val="nil"/>
              <w:left w:val="nil"/>
              <w:bottom w:val="single" w:sz="4" w:space="0" w:color="auto"/>
              <w:right w:val="single" w:sz="4" w:space="0" w:color="auto"/>
            </w:tcBorders>
            <w:shd w:val="clear" w:color="000000" w:fill="E2EFD9"/>
            <w:vAlign w:val="center"/>
            <w:hideMark/>
          </w:tcPr>
          <w:p w14:paraId="031F8ED8"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(cumulative)</w:t>
            </w: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6CB7A94A"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63" w:type="pct"/>
            <w:gridSpan w:val="2"/>
            <w:vMerge/>
            <w:tcBorders>
              <w:top w:val="single" w:sz="4" w:space="0" w:color="auto"/>
              <w:left w:val="single" w:sz="4" w:space="0" w:color="auto"/>
              <w:bottom w:val="single" w:sz="4" w:space="0" w:color="auto"/>
              <w:right w:val="single" w:sz="4" w:space="0" w:color="auto"/>
            </w:tcBorders>
            <w:vAlign w:val="center"/>
            <w:hideMark/>
          </w:tcPr>
          <w:p w14:paraId="5CE67E42"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63" w:type="pct"/>
            <w:gridSpan w:val="2"/>
            <w:tcBorders>
              <w:top w:val="nil"/>
              <w:left w:val="nil"/>
              <w:bottom w:val="single" w:sz="4" w:space="0" w:color="auto"/>
              <w:right w:val="single" w:sz="4" w:space="0" w:color="auto"/>
            </w:tcBorders>
            <w:shd w:val="clear" w:color="000000" w:fill="E2EFD9"/>
            <w:vAlign w:val="center"/>
            <w:hideMark/>
          </w:tcPr>
          <w:p w14:paraId="11869CFF"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No of Contracts</w:t>
            </w: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14:paraId="74418F24"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70" w:type="pct"/>
            <w:gridSpan w:val="2"/>
            <w:tcBorders>
              <w:top w:val="nil"/>
              <w:left w:val="nil"/>
              <w:bottom w:val="single" w:sz="4" w:space="0" w:color="auto"/>
              <w:right w:val="single" w:sz="4" w:space="0" w:color="auto"/>
            </w:tcBorders>
            <w:shd w:val="clear" w:color="000000" w:fill="E2EFD9"/>
            <w:vAlign w:val="center"/>
            <w:hideMark/>
          </w:tcPr>
          <w:p w14:paraId="121D543D"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(quarter/year)</w:t>
            </w:r>
          </w:p>
        </w:tc>
        <w:tc>
          <w:tcPr>
            <w:tcW w:w="464" w:type="pct"/>
            <w:gridSpan w:val="2"/>
            <w:vMerge/>
            <w:tcBorders>
              <w:top w:val="single" w:sz="4" w:space="0" w:color="auto"/>
              <w:left w:val="single" w:sz="4" w:space="0" w:color="auto"/>
              <w:bottom w:val="single" w:sz="4" w:space="0" w:color="auto"/>
              <w:right w:val="single" w:sz="4" w:space="0" w:color="auto"/>
            </w:tcBorders>
            <w:vAlign w:val="center"/>
            <w:hideMark/>
          </w:tcPr>
          <w:p w14:paraId="0A355AE4"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66" w:type="pct"/>
            <w:gridSpan w:val="2"/>
            <w:vAlign w:val="center"/>
            <w:hideMark/>
          </w:tcPr>
          <w:p w14:paraId="3BEC8F2E" w14:textId="77777777" w:rsidR="009A2962" w:rsidRPr="00BE4743" w:rsidRDefault="009A2962" w:rsidP="00F8568C">
            <w:pPr>
              <w:spacing w:before="0"/>
              <w:jc w:val="center"/>
              <w:rPr>
                <w:rFonts w:ascii="Times New Roman" w:eastAsia="Times New Roman" w:hAnsi="Times New Roman"/>
                <w:sz w:val="18"/>
                <w:szCs w:val="18"/>
                <w:lang w:eastAsia="zh-CN"/>
              </w:rPr>
            </w:pPr>
          </w:p>
        </w:tc>
      </w:tr>
      <w:tr w:rsidR="00C24C7D" w:rsidRPr="00BE4743" w14:paraId="463450B9" w14:textId="77777777" w:rsidTr="00C17D05">
        <w:trPr>
          <w:trHeight w:val="35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32D3BC2"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1073" w:type="pct"/>
            <w:tcBorders>
              <w:top w:val="nil"/>
              <w:left w:val="nil"/>
              <w:bottom w:val="single" w:sz="4" w:space="0" w:color="auto"/>
              <w:right w:val="single" w:sz="4" w:space="0" w:color="auto"/>
            </w:tcBorders>
            <w:shd w:val="clear" w:color="auto" w:fill="auto"/>
            <w:vAlign w:val="center"/>
            <w:hideMark/>
          </w:tcPr>
          <w:p w14:paraId="395A4A3C" w14:textId="1930E3CC" w:rsidR="00C24C7D" w:rsidRPr="00BE4743" w:rsidRDefault="00C24C7D" w:rsidP="00D416D3">
            <w:pPr>
              <w:spacing w:before="0"/>
              <w:jc w:val="left"/>
              <w:rPr>
                <w:rFonts w:eastAsia="Times New Roman" w:cs="Calibri"/>
                <w:color w:val="000000"/>
                <w:sz w:val="18"/>
                <w:szCs w:val="18"/>
                <w:lang w:eastAsia="zh-CN"/>
              </w:rPr>
            </w:pPr>
            <w:r w:rsidRPr="00BE4743">
              <w:t>Office supplies for CBIT Components 1, 2, and 3</w:t>
            </w:r>
          </w:p>
        </w:tc>
        <w:tc>
          <w:tcPr>
            <w:tcW w:w="446" w:type="pct"/>
            <w:tcBorders>
              <w:top w:val="nil"/>
              <w:left w:val="nil"/>
              <w:bottom w:val="single" w:sz="4" w:space="0" w:color="auto"/>
              <w:right w:val="single" w:sz="4" w:space="0" w:color="auto"/>
            </w:tcBorders>
            <w:shd w:val="clear" w:color="auto" w:fill="auto"/>
            <w:vAlign w:val="center"/>
            <w:hideMark/>
          </w:tcPr>
          <w:p w14:paraId="57DEA195" w14:textId="039FBB3E" w:rsidR="00C24C7D" w:rsidRPr="00BE4743" w:rsidRDefault="00C24C7D" w:rsidP="00C24C7D">
            <w:pPr>
              <w:spacing w:before="0"/>
              <w:jc w:val="center"/>
              <w:rPr>
                <w:rFonts w:eastAsia="Times New Roman" w:cs="Calibri"/>
                <w:color w:val="000000"/>
                <w:sz w:val="18"/>
                <w:szCs w:val="18"/>
                <w:lang w:eastAsia="zh-CN"/>
              </w:rPr>
            </w:pPr>
            <w:r w:rsidRPr="00BE4743">
              <w:t>83,297</w:t>
            </w:r>
          </w:p>
        </w:tc>
        <w:tc>
          <w:tcPr>
            <w:tcW w:w="402" w:type="pct"/>
            <w:tcBorders>
              <w:top w:val="nil"/>
              <w:left w:val="nil"/>
              <w:bottom w:val="single" w:sz="4" w:space="0" w:color="auto"/>
              <w:right w:val="single" w:sz="4" w:space="0" w:color="auto"/>
            </w:tcBorders>
            <w:shd w:val="clear" w:color="auto" w:fill="auto"/>
            <w:vAlign w:val="center"/>
            <w:hideMark/>
          </w:tcPr>
          <w:p w14:paraId="12E9BD67"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2C13DDF4"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1136A2B3"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780C6452" w14:textId="21DEDA7E"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Q1/2022</w:t>
            </w:r>
          </w:p>
        </w:tc>
        <w:tc>
          <w:tcPr>
            <w:tcW w:w="470" w:type="pct"/>
            <w:gridSpan w:val="2"/>
            <w:tcBorders>
              <w:top w:val="nil"/>
              <w:left w:val="nil"/>
              <w:bottom w:val="single" w:sz="4" w:space="0" w:color="auto"/>
              <w:right w:val="single" w:sz="4" w:space="0" w:color="auto"/>
            </w:tcBorders>
            <w:shd w:val="clear" w:color="auto" w:fill="auto"/>
            <w:vAlign w:val="center"/>
            <w:hideMark/>
          </w:tcPr>
          <w:p w14:paraId="0E719FF1" w14:textId="6FE576E1"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Q2/2022</w:t>
            </w:r>
          </w:p>
        </w:tc>
        <w:tc>
          <w:tcPr>
            <w:tcW w:w="464" w:type="pct"/>
            <w:gridSpan w:val="2"/>
            <w:tcBorders>
              <w:top w:val="nil"/>
              <w:left w:val="nil"/>
              <w:bottom w:val="single" w:sz="4" w:space="0" w:color="auto"/>
              <w:right w:val="single" w:sz="4" w:space="0" w:color="auto"/>
            </w:tcBorders>
            <w:shd w:val="clear" w:color="auto" w:fill="auto"/>
            <w:vAlign w:val="center"/>
            <w:hideMark/>
          </w:tcPr>
          <w:p w14:paraId="3811A7A9"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Post</w:t>
            </w:r>
          </w:p>
        </w:tc>
        <w:tc>
          <w:tcPr>
            <w:tcW w:w="466" w:type="pct"/>
            <w:gridSpan w:val="2"/>
            <w:vAlign w:val="center"/>
            <w:hideMark/>
          </w:tcPr>
          <w:p w14:paraId="1859C056" w14:textId="77777777" w:rsidR="00C24C7D" w:rsidRPr="00BE4743" w:rsidRDefault="00C24C7D" w:rsidP="00C24C7D">
            <w:pPr>
              <w:spacing w:before="0"/>
              <w:jc w:val="center"/>
              <w:rPr>
                <w:rFonts w:ascii="Times New Roman" w:eastAsia="Times New Roman" w:hAnsi="Times New Roman"/>
                <w:sz w:val="18"/>
                <w:szCs w:val="18"/>
                <w:lang w:eastAsia="zh-CN"/>
              </w:rPr>
            </w:pPr>
          </w:p>
        </w:tc>
      </w:tr>
      <w:tr w:rsidR="00C24C7D" w:rsidRPr="00BE4743" w14:paraId="58C21A90" w14:textId="77777777" w:rsidTr="00C17D05">
        <w:trPr>
          <w:trHeight w:val="30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009ACDC"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w:t>
            </w:r>
          </w:p>
        </w:tc>
        <w:tc>
          <w:tcPr>
            <w:tcW w:w="1073" w:type="pct"/>
            <w:tcBorders>
              <w:top w:val="nil"/>
              <w:left w:val="nil"/>
              <w:bottom w:val="single" w:sz="4" w:space="0" w:color="auto"/>
              <w:right w:val="single" w:sz="4" w:space="0" w:color="auto"/>
            </w:tcBorders>
            <w:shd w:val="clear" w:color="auto" w:fill="auto"/>
            <w:vAlign w:val="center"/>
            <w:hideMark/>
          </w:tcPr>
          <w:p w14:paraId="6E396416" w14:textId="3384BF60" w:rsidR="00C24C7D" w:rsidRPr="00BE4743" w:rsidRDefault="00C24C7D" w:rsidP="00D416D3">
            <w:pPr>
              <w:spacing w:before="0"/>
              <w:jc w:val="left"/>
              <w:rPr>
                <w:rFonts w:eastAsia="Times New Roman" w:cs="Calibri"/>
                <w:color w:val="000000"/>
                <w:sz w:val="18"/>
                <w:szCs w:val="18"/>
                <w:lang w:eastAsia="zh-CN"/>
              </w:rPr>
            </w:pPr>
            <w:r w:rsidRPr="00BE4743">
              <w:t>Information Technology Equipment for CBIT Components 1, 2, and 3</w:t>
            </w:r>
          </w:p>
        </w:tc>
        <w:tc>
          <w:tcPr>
            <w:tcW w:w="446" w:type="pct"/>
            <w:tcBorders>
              <w:top w:val="nil"/>
              <w:left w:val="nil"/>
              <w:bottom w:val="single" w:sz="4" w:space="0" w:color="auto"/>
              <w:right w:val="single" w:sz="4" w:space="0" w:color="auto"/>
            </w:tcBorders>
            <w:shd w:val="clear" w:color="auto" w:fill="auto"/>
            <w:vAlign w:val="center"/>
            <w:hideMark/>
          </w:tcPr>
          <w:p w14:paraId="2AC19CF9" w14:textId="06AE83C5" w:rsidR="00C24C7D" w:rsidRPr="00BE4743" w:rsidRDefault="00C24C7D" w:rsidP="00C24C7D">
            <w:pPr>
              <w:spacing w:before="0"/>
              <w:jc w:val="center"/>
              <w:rPr>
                <w:rFonts w:eastAsia="Times New Roman" w:cs="Calibri"/>
                <w:color w:val="000000"/>
                <w:sz w:val="18"/>
                <w:szCs w:val="18"/>
                <w:lang w:eastAsia="zh-CN"/>
              </w:rPr>
            </w:pPr>
            <w:r w:rsidRPr="00BE4743">
              <w:t>76,455</w:t>
            </w:r>
          </w:p>
        </w:tc>
        <w:tc>
          <w:tcPr>
            <w:tcW w:w="402" w:type="pct"/>
            <w:tcBorders>
              <w:top w:val="nil"/>
              <w:left w:val="nil"/>
              <w:bottom w:val="single" w:sz="4" w:space="0" w:color="auto"/>
              <w:right w:val="single" w:sz="4" w:space="0" w:color="auto"/>
            </w:tcBorders>
            <w:shd w:val="clear" w:color="auto" w:fill="auto"/>
            <w:vAlign w:val="center"/>
            <w:hideMark/>
          </w:tcPr>
          <w:p w14:paraId="60AFD565"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549A74D5"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4480F3DC"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221808A7" w14:textId="7001D163"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Q1/2022</w:t>
            </w:r>
          </w:p>
        </w:tc>
        <w:tc>
          <w:tcPr>
            <w:tcW w:w="470" w:type="pct"/>
            <w:gridSpan w:val="2"/>
            <w:tcBorders>
              <w:top w:val="nil"/>
              <w:left w:val="nil"/>
              <w:bottom w:val="single" w:sz="4" w:space="0" w:color="auto"/>
              <w:right w:val="single" w:sz="4" w:space="0" w:color="auto"/>
            </w:tcBorders>
            <w:shd w:val="clear" w:color="auto" w:fill="auto"/>
            <w:vAlign w:val="center"/>
            <w:hideMark/>
          </w:tcPr>
          <w:p w14:paraId="0F10BE52" w14:textId="4E01768B"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Q2/2022</w:t>
            </w:r>
          </w:p>
        </w:tc>
        <w:tc>
          <w:tcPr>
            <w:tcW w:w="464" w:type="pct"/>
            <w:gridSpan w:val="2"/>
            <w:tcBorders>
              <w:top w:val="nil"/>
              <w:left w:val="nil"/>
              <w:bottom w:val="single" w:sz="4" w:space="0" w:color="auto"/>
              <w:right w:val="single" w:sz="4" w:space="0" w:color="auto"/>
            </w:tcBorders>
            <w:shd w:val="clear" w:color="auto" w:fill="auto"/>
            <w:vAlign w:val="center"/>
            <w:hideMark/>
          </w:tcPr>
          <w:p w14:paraId="1062067D" w14:textId="77777777" w:rsidR="00C24C7D" w:rsidRPr="00BE4743" w:rsidRDefault="00C24C7D" w:rsidP="00C24C7D">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Post</w:t>
            </w:r>
          </w:p>
        </w:tc>
        <w:tc>
          <w:tcPr>
            <w:tcW w:w="466" w:type="pct"/>
            <w:gridSpan w:val="2"/>
            <w:vAlign w:val="center"/>
            <w:hideMark/>
          </w:tcPr>
          <w:p w14:paraId="1B9FB3D1" w14:textId="77777777" w:rsidR="00C24C7D" w:rsidRPr="00BE4743" w:rsidRDefault="00C24C7D" w:rsidP="00C24C7D">
            <w:pPr>
              <w:spacing w:before="0"/>
              <w:jc w:val="center"/>
              <w:rPr>
                <w:rFonts w:ascii="Times New Roman" w:eastAsia="Times New Roman" w:hAnsi="Times New Roman"/>
                <w:sz w:val="18"/>
                <w:szCs w:val="18"/>
                <w:lang w:eastAsia="zh-CN"/>
              </w:rPr>
            </w:pPr>
          </w:p>
        </w:tc>
      </w:tr>
      <w:tr w:rsidR="009A2962" w:rsidRPr="00BE4743" w14:paraId="0B46D4FF" w14:textId="77777777" w:rsidTr="00C17D05">
        <w:trPr>
          <w:gridBefore w:val="1"/>
          <w:wBefore w:w="289" w:type="pct"/>
          <w:trHeight w:val="290"/>
        </w:trPr>
        <w:tc>
          <w:tcPr>
            <w:tcW w:w="1073" w:type="pct"/>
            <w:tcBorders>
              <w:top w:val="nil"/>
              <w:left w:val="nil"/>
              <w:bottom w:val="nil"/>
              <w:right w:val="nil"/>
            </w:tcBorders>
            <w:shd w:val="clear" w:color="auto" w:fill="auto"/>
            <w:vAlign w:val="center"/>
            <w:hideMark/>
          </w:tcPr>
          <w:p w14:paraId="787FC7F9" w14:textId="77777777" w:rsidR="009A2962" w:rsidRPr="00BE4743" w:rsidRDefault="009A2962" w:rsidP="00F8568C">
            <w:pPr>
              <w:spacing w:before="0"/>
              <w:jc w:val="center"/>
              <w:rPr>
                <w:rFonts w:eastAsia="Times New Roman" w:cs="Calibri"/>
                <w:color w:val="000000"/>
                <w:sz w:val="18"/>
                <w:szCs w:val="18"/>
                <w:lang w:eastAsia="zh-CN"/>
              </w:rPr>
            </w:pPr>
          </w:p>
        </w:tc>
        <w:tc>
          <w:tcPr>
            <w:tcW w:w="446" w:type="pct"/>
            <w:tcBorders>
              <w:top w:val="nil"/>
              <w:left w:val="nil"/>
              <w:bottom w:val="nil"/>
              <w:right w:val="nil"/>
            </w:tcBorders>
            <w:shd w:val="clear" w:color="auto" w:fill="auto"/>
            <w:vAlign w:val="center"/>
            <w:hideMark/>
          </w:tcPr>
          <w:p w14:paraId="59279FA1" w14:textId="77777777" w:rsidR="009A2962" w:rsidRPr="00BE4743" w:rsidRDefault="009A2962" w:rsidP="00F8568C">
            <w:pPr>
              <w:spacing w:before="0"/>
              <w:jc w:val="center"/>
              <w:rPr>
                <w:rFonts w:eastAsia="Times New Roman" w:cs="Calibri"/>
                <w:color w:val="000000"/>
                <w:sz w:val="18"/>
                <w:szCs w:val="18"/>
                <w:lang w:eastAsia="zh-CN"/>
              </w:rPr>
            </w:pPr>
          </w:p>
        </w:tc>
        <w:tc>
          <w:tcPr>
            <w:tcW w:w="402" w:type="pct"/>
            <w:tcBorders>
              <w:top w:val="nil"/>
              <w:left w:val="nil"/>
              <w:bottom w:val="nil"/>
              <w:right w:val="nil"/>
            </w:tcBorders>
            <w:shd w:val="clear" w:color="auto" w:fill="auto"/>
            <w:vAlign w:val="center"/>
            <w:hideMark/>
          </w:tcPr>
          <w:p w14:paraId="6023CD36" w14:textId="77777777" w:rsidR="009A2962" w:rsidRPr="00BE4743" w:rsidRDefault="009A2962" w:rsidP="00F8568C">
            <w:pPr>
              <w:spacing w:before="0"/>
              <w:jc w:val="center"/>
              <w:rPr>
                <w:rFonts w:eastAsia="Times New Roman" w:cs="Calibri"/>
                <w:color w:val="000000"/>
                <w:sz w:val="18"/>
                <w:szCs w:val="18"/>
                <w:lang w:eastAsia="zh-CN"/>
              </w:rPr>
            </w:pPr>
          </w:p>
        </w:tc>
        <w:tc>
          <w:tcPr>
            <w:tcW w:w="463" w:type="pct"/>
            <w:gridSpan w:val="2"/>
            <w:tcBorders>
              <w:top w:val="nil"/>
              <w:left w:val="nil"/>
              <w:bottom w:val="nil"/>
              <w:right w:val="nil"/>
            </w:tcBorders>
            <w:shd w:val="clear" w:color="auto" w:fill="auto"/>
            <w:vAlign w:val="center"/>
            <w:hideMark/>
          </w:tcPr>
          <w:p w14:paraId="588475C5" w14:textId="77777777" w:rsidR="009A2962" w:rsidRPr="00BE4743" w:rsidRDefault="009A2962" w:rsidP="00F8568C">
            <w:pPr>
              <w:spacing w:before="0"/>
              <w:jc w:val="center"/>
              <w:rPr>
                <w:rFonts w:eastAsia="Times New Roman" w:cs="Calibri"/>
                <w:color w:val="000000"/>
                <w:sz w:val="18"/>
                <w:szCs w:val="18"/>
                <w:lang w:eastAsia="zh-CN"/>
              </w:rPr>
            </w:pPr>
          </w:p>
        </w:tc>
        <w:tc>
          <w:tcPr>
            <w:tcW w:w="463" w:type="pct"/>
            <w:gridSpan w:val="2"/>
            <w:tcBorders>
              <w:top w:val="nil"/>
              <w:left w:val="nil"/>
              <w:bottom w:val="nil"/>
              <w:right w:val="nil"/>
            </w:tcBorders>
            <w:shd w:val="clear" w:color="auto" w:fill="auto"/>
            <w:vAlign w:val="center"/>
            <w:hideMark/>
          </w:tcPr>
          <w:p w14:paraId="6CA6E8A5" w14:textId="77777777" w:rsidR="009A2962" w:rsidRPr="00BE4743" w:rsidRDefault="009A2962" w:rsidP="00F8568C">
            <w:pPr>
              <w:spacing w:before="0"/>
              <w:jc w:val="center"/>
              <w:rPr>
                <w:rFonts w:eastAsia="Times New Roman" w:cs="Calibri"/>
                <w:color w:val="000000"/>
                <w:sz w:val="18"/>
                <w:szCs w:val="18"/>
                <w:lang w:eastAsia="zh-CN"/>
              </w:rPr>
            </w:pPr>
          </w:p>
        </w:tc>
        <w:tc>
          <w:tcPr>
            <w:tcW w:w="464" w:type="pct"/>
            <w:gridSpan w:val="2"/>
            <w:tcBorders>
              <w:top w:val="nil"/>
              <w:left w:val="nil"/>
              <w:bottom w:val="nil"/>
              <w:right w:val="nil"/>
            </w:tcBorders>
            <w:shd w:val="clear" w:color="auto" w:fill="auto"/>
            <w:vAlign w:val="center"/>
            <w:hideMark/>
          </w:tcPr>
          <w:p w14:paraId="5A37F93A" w14:textId="77777777" w:rsidR="009A2962" w:rsidRPr="00BE4743" w:rsidRDefault="009A2962" w:rsidP="00F8568C">
            <w:pPr>
              <w:spacing w:before="0"/>
              <w:jc w:val="center"/>
              <w:rPr>
                <w:rFonts w:eastAsia="Times New Roman" w:cs="Calibri"/>
                <w:color w:val="000000"/>
                <w:sz w:val="18"/>
                <w:szCs w:val="18"/>
                <w:lang w:eastAsia="zh-CN"/>
              </w:rPr>
            </w:pPr>
          </w:p>
        </w:tc>
        <w:tc>
          <w:tcPr>
            <w:tcW w:w="470" w:type="pct"/>
            <w:gridSpan w:val="2"/>
            <w:tcBorders>
              <w:top w:val="nil"/>
              <w:left w:val="nil"/>
              <w:bottom w:val="nil"/>
              <w:right w:val="nil"/>
            </w:tcBorders>
            <w:shd w:val="clear" w:color="auto" w:fill="auto"/>
            <w:vAlign w:val="center"/>
            <w:hideMark/>
          </w:tcPr>
          <w:p w14:paraId="30610681" w14:textId="77777777" w:rsidR="009A2962" w:rsidRPr="00BE4743" w:rsidRDefault="009A2962" w:rsidP="00F8568C">
            <w:pPr>
              <w:spacing w:before="0"/>
              <w:jc w:val="center"/>
              <w:rPr>
                <w:rFonts w:eastAsia="Times New Roman" w:cs="Calibri"/>
                <w:color w:val="000000"/>
                <w:sz w:val="18"/>
                <w:szCs w:val="18"/>
                <w:lang w:eastAsia="zh-CN"/>
              </w:rPr>
            </w:pPr>
          </w:p>
        </w:tc>
        <w:tc>
          <w:tcPr>
            <w:tcW w:w="464" w:type="pct"/>
            <w:gridSpan w:val="2"/>
            <w:tcBorders>
              <w:top w:val="nil"/>
              <w:left w:val="nil"/>
              <w:bottom w:val="nil"/>
              <w:right w:val="nil"/>
            </w:tcBorders>
            <w:shd w:val="clear" w:color="auto" w:fill="auto"/>
            <w:vAlign w:val="center"/>
            <w:hideMark/>
          </w:tcPr>
          <w:p w14:paraId="154353F0" w14:textId="77777777" w:rsidR="009A2962" w:rsidRPr="00BE4743" w:rsidRDefault="009A2962" w:rsidP="00F8568C">
            <w:pPr>
              <w:spacing w:before="0"/>
              <w:jc w:val="center"/>
              <w:rPr>
                <w:rFonts w:eastAsia="Times New Roman" w:cs="Calibri"/>
                <w:color w:val="000000"/>
                <w:sz w:val="18"/>
                <w:szCs w:val="18"/>
                <w:lang w:eastAsia="zh-CN"/>
              </w:rPr>
            </w:pPr>
          </w:p>
        </w:tc>
        <w:tc>
          <w:tcPr>
            <w:tcW w:w="466" w:type="pct"/>
            <w:gridSpan w:val="2"/>
            <w:vAlign w:val="center"/>
            <w:hideMark/>
          </w:tcPr>
          <w:p w14:paraId="52F7E631" w14:textId="77777777" w:rsidR="009A2962" w:rsidRPr="00BE4743" w:rsidRDefault="009A2962" w:rsidP="00F8568C">
            <w:pPr>
              <w:spacing w:before="0"/>
              <w:jc w:val="center"/>
              <w:rPr>
                <w:rFonts w:ascii="Times New Roman" w:eastAsia="Times New Roman" w:hAnsi="Times New Roman"/>
                <w:sz w:val="18"/>
                <w:szCs w:val="18"/>
                <w:lang w:eastAsia="zh-CN"/>
              </w:rPr>
            </w:pPr>
          </w:p>
        </w:tc>
      </w:tr>
      <w:tr w:rsidR="009A2962" w:rsidRPr="00BE4743" w14:paraId="425504F2" w14:textId="77777777" w:rsidTr="00D416D3">
        <w:trPr>
          <w:trHeight w:val="290"/>
        </w:trPr>
        <w:tc>
          <w:tcPr>
            <w:tcW w:w="2678" w:type="pct"/>
            <w:gridSpan w:val="7"/>
            <w:tcBorders>
              <w:top w:val="nil"/>
              <w:left w:val="nil"/>
              <w:bottom w:val="nil"/>
              <w:right w:val="nil"/>
            </w:tcBorders>
            <w:shd w:val="clear" w:color="auto" w:fill="auto"/>
            <w:noWrap/>
            <w:vAlign w:val="center"/>
            <w:hideMark/>
          </w:tcPr>
          <w:p w14:paraId="0DDB4134" w14:textId="77777777" w:rsidR="00C24C7D" w:rsidRPr="00BE4743" w:rsidRDefault="00C24C7D" w:rsidP="008F794E">
            <w:pPr>
              <w:spacing w:before="0"/>
              <w:rPr>
                <w:rFonts w:eastAsia="Times New Roman" w:cs="Calibri"/>
                <w:b/>
                <w:bCs/>
                <w:color w:val="000000"/>
                <w:sz w:val="18"/>
                <w:szCs w:val="18"/>
                <w:lang w:val="en-GB" w:eastAsia="zh-CN"/>
              </w:rPr>
            </w:pPr>
          </w:p>
          <w:p w14:paraId="0DBADF68" w14:textId="77777777" w:rsidR="00C24C7D" w:rsidRPr="00BE4743" w:rsidRDefault="00C24C7D" w:rsidP="008F794E">
            <w:pPr>
              <w:spacing w:before="0"/>
              <w:rPr>
                <w:rFonts w:eastAsia="Times New Roman" w:cs="Calibri"/>
                <w:b/>
                <w:bCs/>
                <w:color w:val="000000"/>
                <w:sz w:val="18"/>
                <w:szCs w:val="18"/>
                <w:lang w:val="en-GB" w:eastAsia="zh-CN"/>
              </w:rPr>
            </w:pPr>
          </w:p>
          <w:p w14:paraId="48865B04" w14:textId="77777777" w:rsidR="00C24C7D" w:rsidRPr="00BE4743" w:rsidRDefault="00C24C7D" w:rsidP="008F794E">
            <w:pPr>
              <w:spacing w:before="0"/>
              <w:rPr>
                <w:rFonts w:eastAsia="Times New Roman" w:cs="Calibri"/>
                <w:b/>
                <w:bCs/>
                <w:color w:val="000000"/>
                <w:sz w:val="18"/>
                <w:szCs w:val="18"/>
                <w:lang w:val="en-GB" w:eastAsia="zh-CN"/>
              </w:rPr>
            </w:pPr>
          </w:p>
          <w:p w14:paraId="17510499" w14:textId="77777777" w:rsidR="00C24C7D" w:rsidRPr="00BE4743" w:rsidRDefault="00C24C7D" w:rsidP="008F794E">
            <w:pPr>
              <w:spacing w:before="0"/>
              <w:rPr>
                <w:rFonts w:eastAsia="Times New Roman" w:cs="Calibri"/>
                <w:b/>
                <w:bCs/>
                <w:color w:val="000000"/>
                <w:sz w:val="18"/>
                <w:szCs w:val="18"/>
                <w:lang w:val="en-GB" w:eastAsia="zh-CN"/>
              </w:rPr>
            </w:pPr>
          </w:p>
          <w:p w14:paraId="37660365" w14:textId="155C7714" w:rsidR="009A2962" w:rsidRPr="00BE4743" w:rsidRDefault="009A2962" w:rsidP="008F794E">
            <w:pPr>
              <w:spacing w:before="0"/>
              <w:rPr>
                <w:rFonts w:eastAsia="Times New Roman" w:cs="Calibri"/>
                <w:b/>
                <w:bCs/>
                <w:color w:val="000000"/>
                <w:sz w:val="18"/>
                <w:szCs w:val="18"/>
                <w:lang w:eastAsia="zh-CN"/>
              </w:rPr>
            </w:pPr>
            <w:r w:rsidRPr="00BE4743">
              <w:rPr>
                <w:rFonts w:eastAsia="Times New Roman" w:cs="Calibri"/>
                <w:b/>
                <w:bCs/>
                <w:color w:val="000000"/>
                <w:sz w:val="18"/>
                <w:szCs w:val="18"/>
                <w:lang w:val="en-GB" w:eastAsia="zh-CN"/>
              </w:rPr>
              <w:lastRenderedPageBreak/>
              <w:t>Procurement Plan Table 2: Expected Contracts and Non-Consulting Services</w:t>
            </w:r>
          </w:p>
        </w:tc>
        <w:tc>
          <w:tcPr>
            <w:tcW w:w="465" w:type="pct"/>
            <w:gridSpan w:val="2"/>
            <w:tcBorders>
              <w:top w:val="nil"/>
              <w:left w:val="nil"/>
              <w:bottom w:val="nil"/>
              <w:right w:val="nil"/>
            </w:tcBorders>
            <w:shd w:val="clear" w:color="auto" w:fill="auto"/>
            <w:noWrap/>
            <w:vAlign w:val="center"/>
            <w:hideMark/>
          </w:tcPr>
          <w:p w14:paraId="5F9CFB7A" w14:textId="77777777" w:rsidR="009A2962" w:rsidRPr="00BE4743" w:rsidRDefault="009A2962" w:rsidP="00F8568C">
            <w:pPr>
              <w:spacing w:before="0"/>
              <w:jc w:val="center"/>
              <w:rPr>
                <w:rFonts w:eastAsia="Times New Roman" w:cs="Calibri"/>
                <w:color w:val="000000"/>
                <w:sz w:val="18"/>
                <w:szCs w:val="18"/>
                <w:lang w:eastAsia="zh-CN"/>
              </w:rPr>
            </w:pPr>
          </w:p>
        </w:tc>
        <w:tc>
          <w:tcPr>
            <w:tcW w:w="464" w:type="pct"/>
            <w:gridSpan w:val="2"/>
            <w:tcBorders>
              <w:top w:val="nil"/>
              <w:left w:val="nil"/>
              <w:bottom w:val="nil"/>
              <w:right w:val="nil"/>
            </w:tcBorders>
            <w:shd w:val="clear" w:color="auto" w:fill="auto"/>
            <w:noWrap/>
            <w:vAlign w:val="center"/>
            <w:hideMark/>
          </w:tcPr>
          <w:p w14:paraId="24686398" w14:textId="77777777" w:rsidR="009A2962" w:rsidRPr="00BE4743" w:rsidRDefault="009A2962" w:rsidP="00F8568C">
            <w:pPr>
              <w:spacing w:before="0"/>
              <w:jc w:val="center"/>
              <w:rPr>
                <w:rFonts w:eastAsia="Times New Roman" w:cs="Calibri"/>
                <w:color w:val="000000"/>
                <w:sz w:val="18"/>
                <w:szCs w:val="18"/>
                <w:lang w:eastAsia="zh-CN"/>
              </w:rPr>
            </w:pPr>
          </w:p>
        </w:tc>
        <w:tc>
          <w:tcPr>
            <w:tcW w:w="467" w:type="pct"/>
            <w:gridSpan w:val="2"/>
            <w:tcBorders>
              <w:top w:val="nil"/>
              <w:left w:val="nil"/>
              <w:bottom w:val="nil"/>
              <w:right w:val="nil"/>
            </w:tcBorders>
            <w:shd w:val="clear" w:color="auto" w:fill="auto"/>
            <w:noWrap/>
            <w:vAlign w:val="center"/>
            <w:hideMark/>
          </w:tcPr>
          <w:p w14:paraId="53C183C0" w14:textId="77777777" w:rsidR="009A2962" w:rsidRPr="00BE4743" w:rsidRDefault="009A2962" w:rsidP="00F8568C">
            <w:pPr>
              <w:spacing w:before="0"/>
              <w:jc w:val="center"/>
              <w:rPr>
                <w:rFonts w:eastAsia="Times New Roman" w:cs="Calibri"/>
                <w:color w:val="000000"/>
                <w:sz w:val="18"/>
                <w:szCs w:val="18"/>
                <w:lang w:eastAsia="zh-CN"/>
              </w:rPr>
            </w:pPr>
          </w:p>
        </w:tc>
        <w:tc>
          <w:tcPr>
            <w:tcW w:w="463" w:type="pct"/>
            <w:gridSpan w:val="2"/>
            <w:tcBorders>
              <w:top w:val="nil"/>
              <w:left w:val="nil"/>
              <w:bottom w:val="nil"/>
              <w:right w:val="nil"/>
            </w:tcBorders>
            <w:shd w:val="clear" w:color="auto" w:fill="auto"/>
            <w:noWrap/>
            <w:vAlign w:val="center"/>
            <w:hideMark/>
          </w:tcPr>
          <w:p w14:paraId="41E84C2B" w14:textId="77777777" w:rsidR="009A2962" w:rsidRPr="00BE4743" w:rsidRDefault="009A2962" w:rsidP="00F8568C">
            <w:pPr>
              <w:spacing w:before="0"/>
              <w:jc w:val="center"/>
              <w:rPr>
                <w:rFonts w:eastAsia="Times New Roman" w:cs="Calibri"/>
                <w:color w:val="000000"/>
                <w:sz w:val="18"/>
                <w:szCs w:val="18"/>
                <w:lang w:eastAsia="zh-CN"/>
              </w:rPr>
            </w:pPr>
          </w:p>
        </w:tc>
        <w:tc>
          <w:tcPr>
            <w:tcW w:w="463" w:type="pct"/>
            <w:tcBorders>
              <w:top w:val="nil"/>
              <w:left w:val="nil"/>
              <w:bottom w:val="nil"/>
              <w:right w:val="nil"/>
            </w:tcBorders>
            <w:shd w:val="clear" w:color="auto" w:fill="auto"/>
            <w:noWrap/>
            <w:vAlign w:val="center"/>
            <w:hideMark/>
          </w:tcPr>
          <w:p w14:paraId="07BEEB49" w14:textId="77777777" w:rsidR="009A2962" w:rsidRPr="00BE4743" w:rsidRDefault="009A2962" w:rsidP="00F8568C">
            <w:pPr>
              <w:spacing w:before="0"/>
              <w:jc w:val="center"/>
              <w:rPr>
                <w:rFonts w:eastAsia="Times New Roman" w:cs="Calibri"/>
                <w:color w:val="000000"/>
                <w:sz w:val="18"/>
                <w:szCs w:val="18"/>
                <w:lang w:eastAsia="zh-CN"/>
              </w:rPr>
            </w:pPr>
          </w:p>
        </w:tc>
      </w:tr>
      <w:tr w:rsidR="009A2962" w:rsidRPr="00BE4743" w14:paraId="277B0BC1" w14:textId="77777777" w:rsidTr="00C17D05">
        <w:trPr>
          <w:trHeight w:val="520"/>
        </w:trPr>
        <w:tc>
          <w:tcPr>
            <w:tcW w:w="289" w:type="pct"/>
            <w:vMerge w:val="restart"/>
            <w:tcBorders>
              <w:top w:val="single" w:sz="4" w:space="0" w:color="auto"/>
              <w:left w:val="single" w:sz="4" w:space="0" w:color="auto"/>
              <w:bottom w:val="single" w:sz="4" w:space="0" w:color="auto"/>
              <w:right w:val="single" w:sz="4" w:space="0" w:color="auto"/>
            </w:tcBorders>
            <w:shd w:val="clear" w:color="000000" w:fill="E2EFD9"/>
            <w:vAlign w:val="bottom"/>
            <w:hideMark/>
          </w:tcPr>
          <w:p w14:paraId="52AB7EF2"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No</w:t>
            </w:r>
          </w:p>
        </w:tc>
        <w:tc>
          <w:tcPr>
            <w:tcW w:w="1073" w:type="pct"/>
            <w:vMerge w:val="restart"/>
            <w:tcBorders>
              <w:top w:val="single" w:sz="4" w:space="0" w:color="auto"/>
              <w:left w:val="single" w:sz="4" w:space="0" w:color="auto"/>
              <w:bottom w:val="single" w:sz="4" w:space="0" w:color="auto"/>
              <w:right w:val="single" w:sz="4" w:space="0" w:color="auto"/>
            </w:tcBorders>
            <w:shd w:val="clear" w:color="000000" w:fill="E2EFD9"/>
            <w:vAlign w:val="bottom"/>
            <w:hideMark/>
          </w:tcPr>
          <w:p w14:paraId="1831EB40"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General Description</w:t>
            </w:r>
          </w:p>
        </w:tc>
        <w:tc>
          <w:tcPr>
            <w:tcW w:w="446" w:type="pct"/>
            <w:tcBorders>
              <w:top w:val="single" w:sz="4" w:space="0" w:color="auto"/>
              <w:left w:val="nil"/>
              <w:bottom w:val="single" w:sz="4" w:space="0" w:color="auto"/>
              <w:right w:val="single" w:sz="4" w:space="0" w:color="auto"/>
            </w:tcBorders>
            <w:shd w:val="clear" w:color="000000" w:fill="E2EFD9"/>
            <w:vAlign w:val="bottom"/>
            <w:hideMark/>
          </w:tcPr>
          <w:p w14:paraId="4E1AA7DA"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Contract Value USD</w:t>
            </w:r>
          </w:p>
        </w:tc>
        <w:tc>
          <w:tcPr>
            <w:tcW w:w="402" w:type="pct"/>
            <w:vMerge w:val="restart"/>
            <w:tcBorders>
              <w:top w:val="single" w:sz="4" w:space="0" w:color="auto"/>
              <w:left w:val="single" w:sz="4" w:space="0" w:color="auto"/>
              <w:bottom w:val="single" w:sz="4" w:space="0" w:color="auto"/>
              <w:right w:val="single" w:sz="4" w:space="0" w:color="auto"/>
            </w:tcBorders>
            <w:shd w:val="clear" w:color="000000" w:fill="E2EFD9"/>
            <w:vAlign w:val="bottom"/>
            <w:hideMark/>
          </w:tcPr>
          <w:p w14:paraId="6FA63979"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Procurement Method</w:t>
            </w:r>
          </w:p>
        </w:tc>
        <w:tc>
          <w:tcPr>
            <w:tcW w:w="463" w:type="pct"/>
            <w:gridSpan w:val="2"/>
            <w:vMerge w:val="restart"/>
            <w:tcBorders>
              <w:top w:val="single" w:sz="4" w:space="0" w:color="auto"/>
              <w:left w:val="single" w:sz="4" w:space="0" w:color="auto"/>
              <w:bottom w:val="single" w:sz="4" w:space="0" w:color="auto"/>
              <w:right w:val="single" w:sz="4" w:space="0" w:color="auto"/>
            </w:tcBorders>
            <w:shd w:val="clear" w:color="000000" w:fill="E2EFD9"/>
            <w:vAlign w:val="bottom"/>
            <w:hideMark/>
          </w:tcPr>
          <w:p w14:paraId="56F7CAA5"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Procurement By</w:t>
            </w:r>
          </w:p>
        </w:tc>
        <w:tc>
          <w:tcPr>
            <w:tcW w:w="463" w:type="pct"/>
            <w:gridSpan w:val="2"/>
            <w:tcBorders>
              <w:top w:val="single" w:sz="4" w:space="0" w:color="auto"/>
              <w:left w:val="nil"/>
              <w:bottom w:val="single" w:sz="4" w:space="0" w:color="auto"/>
              <w:right w:val="single" w:sz="4" w:space="0" w:color="auto"/>
            </w:tcBorders>
            <w:shd w:val="clear" w:color="000000" w:fill="E2EFD9"/>
            <w:vAlign w:val="bottom"/>
            <w:hideMark/>
          </w:tcPr>
          <w:p w14:paraId="7B260729"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000000" w:fill="E2EFD9"/>
            <w:vAlign w:val="bottom"/>
            <w:hideMark/>
          </w:tcPr>
          <w:p w14:paraId="7CEDAD52"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 xml:space="preserve">Advertisement Date </w:t>
            </w:r>
            <w:r w:rsidRPr="00BE4743">
              <w:rPr>
                <w:rFonts w:eastAsia="Times New Roman" w:cs="Calibri"/>
                <w:color w:val="000000"/>
                <w:sz w:val="18"/>
                <w:szCs w:val="18"/>
                <w:lang w:eastAsia="zh-CN"/>
              </w:rPr>
              <w:t>(quarter/year)</w:t>
            </w:r>
          </w:p>
        </w:tc>
        <w:tc>
          <w:tcPr>
            <w:tcW w:w="470" w:type="pct"/>
            <w:gridSpan w:val="2"/>
            <w:tcBorders>
              <w:top w:val="single" w:sz="4" w:space="0" w:color="auto"/>
              <w:left w:val="nil"/>
              <w:bottom w:val="single" w:sz="4" w:space="0" w:color="auto"/>
              <w:right w:val="single" w:sz="4" w:space="0" w:color="auto"/>
            </w:tcBorders>
            <w:shd w:val="clear" w:color="000000" w:fill="E2EFD9"/>
            <w:vAlign w:val="bottom"/>
            <w:hideMark/>
          </w:tcPr>
          <w:p w14:paraId="451F25B0"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Implementation Start date</w:t>
            </w:r>
          </w:p>
        </w:tc>
        <w:tc>
          <w:tcPr>
            <w:tcW w:w="464" w:type="pct"/>
            <w:gridSpan w:val="2"/>
            <w:vMerge w:val="restart"/>
            <w:tcBorders>
              <w:top w:val="single" w:sz="4" w:space="0" w:color="auto"/>
              <w:left w:val="single" w:sz="4" w:space="0" w:color="auto"/>
              <w:bottom w:val="single" w:sz="4" w:space="0" w:color="auto"/>
              <w:right w:val="single" w:sz="4" w:space="0" w:color="auto"/>
            </w:tcBorders>
            <w:shd w:val="clear" w:color="000000" w:fill="E2EFD9"/>
            <w:vAlign w:val="bottom"/>
            <w:hideMark/>
          </w:tcPr>
          <w:p w14:paraId="56F5B75D"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Prior or Post review</w:t>
            </w:r>
          </w:p>
        </w:tc>
        <w:tc>
          <w:tcPr>
            <w:tcW w:w="466" w:type="pct"/>
            <w:gridSpan w:val="2"/>
            <w:vAlign w:val="bottom"/>
            <w:hideMark/>
          </w:tcPr>
          <w:p w14:paraId="2B88503D" w14:textId="77777777" w:rsidR="009A2962" w:rsidRPr="00BE4743" w:rsidRDefault="009A2962" w:rsidP="00F8568C">
            <w:pPr>
              <w:spacing w:before="0"/>
              <w:jc w:val="center"/>
              <w:rPr>
                <w:rFonts w:ascii="Times New Roman" w:eastAsia="Times New Roman" w:hAnsi="Times New Roman"/>
                <w:sz w:val="18"/>
                <w:szCs w:val="18"/>
                <w:lang w:eastAsia="zh-CN"/>
              </w:rPr>
            </w:pPr>
          </w:p>
        </w:tc>
      </w:tr>
      <w:tr w:rsidR="009A2962" w:rsidRPr="00BE4743" w14:paraId="7F76D1E7" w14:textId="77777777" w:rsidTr="00C17D05">
        <w:trPr>
          <w:trHeight w:val="290"/>
        </w:trPr>
        <w:tc>
          <w:tcPr>
            <w:tcW w:w="289" w:type="pct"/>
            <w:vMerge/>
            <w:tcBorders>
              <w:top w:val="single" w:sz="4" w:space="0" w:color="auto"/>
              <w:left w:val="single" w:sz="4" w:space="0" w:color="auto"/>
              <w:bottom w:val="single" w:sz="4" w:space="0" w:color="auto"/>
              <w:right w:val="single" w:sz="4" w:space="0" w:color="auto"/>
            </w:tcBorders>
            <w:vAlign w:val="bottom"/>
            <w:hideMark/>
          </w:tcPr>
          <w:p w14:paraId="367EAB8D" w14:textId="77777777" w:rsidR="009A2962" w:rsidRPr="00BE4743" w:rsidRDefault="009A2962" w:rsidP="00F8568C">
            <w:pPr>
              <w:spacing w:before="0"/>
              <w:jc w:val="center"/>
              <w:rPr>
                <w:rFonts w:eastAsia="Times New Roman" w:cs="Calibri"/>
                <w:b/>
                <w:bCs/>
                <w:color w:val="000000"/>
                <w:sz w:val="18"/>
                <w:szCs w:val="18"/>
                <w:lang w:eastAsia="zh-CN"/>
              </w:rPr>
            </w:pPr>
          </w:p>
        </w:tc>
        <w:tc>
          <w:tcPr>
            <w:tcW w:w="1073" w:type="pct"/>
            <w:vMerge/>
            <w:tcBorders>
              <w:top w:val="single" w:sz="4" w:space="0" w:color="auto"/>
              <w:left w:val="single" w:sz="4" w:space="0" w:color="auto"/>
              <w:bottom w:val="single" w:sz="4" w:space="0" w:color="auto"/>
              <w:right w:val="single" w:sz="4" w:space="0" w:color="auto"/>
            </w:tcBorders>
            <w:vAlign w:val="bottom"/>
            <w:hideMark/>
          </w:tcPr>
          <w:p w14:paraId="34882228"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46" w:type="pct"/>
            <w:tcBorders>
              <w:top w:val="nil"/>
              <w:left w:val="nil"/>
              <w:bottom w:val="single" w:sz="4" w:space="0" w:color="auto"/>
              <w:right w:val="single" w:sz="4" w:space="0" w:color="auto"/>
            </w:tcBorders>
            <w:shd w:val="clear" w:color="000000" w:fill="E2EFD9"/>
            <w:vAlign w:val="bottom"/>
            <w:hideMark/>
          </w:tcPr>
          <w:p w14:paraId="65931B84"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(cumulative)</w:t>
            </w:r>
          </w:p>
        </w:tc>
        <w:tc>
          <w:tcPr>
            <w:tcW w:w="402" w:type="pct"/>
            <w:vMerge/>
            <w:tcBorders>
              <w:top w:val="single" w:sz="4" w:space="0" w:color="auto"/>
              <w:left w:val="single" w:sz="4" w:space="0" w:color="auto"/>
              <w:bottom w:val="single" w:sz="4" w:space="0" w:color="auto"/>
              <w:right w:val="single" w:sz="4" w:space="0" w:color="auto"/>
            </w:tcBorders>
            <w:vAlign w:val="bottom"/>
            <w:hideMark/>
          </w:tcPr>
          <w:p w14:paraId="57937FA0"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63" w:type="pct"/>
            <w:gridSpan w:val="2"/>
            <w:vMerge/>
            <w:tcBorders>
              <w:top w:val="single" w:sz="4" w:space="0" w:color="auto"/>
              <w:left w:val="single" w:sz="4" w:space="0" w:color="auto"/>
              <w:bottom w:val="single" w:sz="4" w:space="0" w:color="auto"/>
              <w:right w:val="single" w:sz="4" w:space="0" w:color="auto"/>
            </w:tcBorders>
            <w:vAlign w:val="bottom"/>
            <w:hideMark/>
          </w:tcPr>
          <w:p w14:paraId="509413D0"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63" w:type="pct"/>
            <w:gridSpan w:val="2"/>
            <w:tcBorders>
              <w:top w:val="nil"/>
              <w:left w:val="nil"/>
              <w:bottom w:val="single" w:sz="4" w:space="0" w:color="auto"/>
              <w:right w:val="single" w:sz="4" w:space="0" w:color="auto"/>
            </w:tcBorders>
            <w:shd w:val="clear" w:color="000000" w:fill="E2EFD9"/>
            <w:vAlign w:val="bottom"/>
            <w:hideMark/>
          </w:tcPr>
          <w:p w14:paraId="5BC8E19C" w14:textId="77777777" w:rsidR="009A2962" w:rsidRPr="00BE4743" w:rsidRDefault="009A2962" w:rsidP="00F8568C">
            <w:pPr>
              <w:spacing w:before="0"/>
              <w:jc w:val="center"/>
              <w:rPr>
                <w:rFonts w:eastAsia="Times New Roman" w:cs="Calibri"/>
                <w:b/>
                <w:bCs/>
                <w:color w:val="000000"/>
                <w:sz w:val="18"/>
                <w:szCs w:val="18"/>
                <w:lang w:eastAsia="zh-CN"/>
              </w:rPr>
            </w:pPr>
            <w:r w:rsidRPr="00BE4743">
              <w:rPr>
                <w:rFonts w:eastAsia="Times New Roman" w:cs="Calibri"/>
                <w:b/>
                <w:bCs/>
                <w:color w:val="000000"/>
                <w:sz w:val="18"/>
                <w:szCs w:val="18"/>
                <w:lang w:eastAsia="zh-CN"/>
              </w:rPr>
              <w:t>No of Contracts</w:t>
            </w:r>
          </w:p>
        </w:tc>
        <w:tc>
          <w:tcPr>
            <w:tcW w:w="464" w:type="pct"/>
            <w:gridSpan w:val="2"/>
            <w:vMerge/>
            <w:tcBorders>
              <w:top w:val="single" w:sz="4" w:space="0" w:color="auto"/>
              <w:left w:val="single" w:sz="4" w:space="0" w:color="auto"/>
              <w:bottom w:val="single" w:sz="4" w:space="0" w:color="auto"/>
              <w:right w:val="single" w:sz="4" w:space="0" w:color="auto"/>
            </w:tcBorders>
            <w:vAlign w:val="bottom"/>
            <w:hideMark/>
          </w:tcPr>
          <w:p w14:paraId="44840FB6"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70" w:type="pct"/>
            <w:gridSpan w:val="2"/>
            <w:tcBorders>
              <w:top w:val="nil"/>
              <w:left w:val="nil"/>
              <w:bottom w:val="single" w:sz="4" w:space="0" w:color="auto"/>
              <w:right w:val="single" w:sz="4" w:space="0" w:color="auto"/>
            </w:tcBorders>
            <w:shd w:val="clear" w:color="000000" w:fill="E2EFD9"/>
            <w:vAlign w:val="bottom"/>
            <w:hideMark/>
          </w:tcPr>
          <w:p w14:paraId="195BA47E" w14:textId="77777777" w:rsidR="009A2962" w:rsidRPr="00BE4743" w:rsidRDefault="009A2962" w:rsidP="00F8568C">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(quarter/year)</w:t>
            </w:r>
          </w:p>
        </w:tc>
        <w:tc>
          <w:tcPr>
            <w:tcW w:w="464" w:type="pct"/>
            <w:gridSpan w:val="2"/>
            <w:vMerge/>
            <w:tcBorders>
              <w:top w:val="single" w:sz="4" w:space="0" w:color="auto"/>
              <w:left w:val="single" w:sz="4" w:space="0" w:color="auto"/>
              <w:bottom w:val="single" w:sz="4" w:space="0" w:color="auto"/>
              <w:right w:val="single" w:sz="4" w:space="0" w:color="auto"/>
            </w:tcBorders>
            <w:vAlign w:val="bottom"/>
            <w:hideMark/>
          </w:tcPr>
          <w:p w14:paraId="6BC23469" w14:textId="77777777" w:rsidR="009A2962" w:rsidRPr="00BE4743" w:rsidRDefault="009A2962" w:rsidP="00F8568C">
            <w:pPr>
              <w:spacing w:before="0"/>
              <w:jc w:val="center"/>
              <w:rPr>
                <w:rFonts w:eastAsia="Times New Roman" w:cs="Calibri"/>
                <w:b/>
                <w:bCs/>
                <w:color w:val="000000"/>
                <w:sz w:val="18"/>
                <w:szCs w:val="18"/>
                <w:lang w:eastAsia="zh-CN"/>
              </w:rPr>
            </w:pPr>
          </w:p>
        </w:tc>
        <w:tc>
          <w:tcPr>
            <w:tcW w:w="466" w:type="pct"/>
            <w:gridSpan w:val="2"/>
            <w:vAlign w:val="bottom"/>
            <w:hideMark/>
          </w:tcPr>
          <w:p w14:paraId="14619AA8" w14:textId="77777777" w:rsidR="009A2962" w:rsidRPr="00BE4743" w:rsidRDefault="009A2962" w:rsidP="00F8568C">
            <w:pPr>
              <w:spacing w:before="0"/>
              <w:jc w:val="center"/>
              <w:rPr>
                <w:rFonts w:ascii="Times New Roman" w:eastAsia="Times New Roman" w:hAnsi="Times New Roman"/>
                <w:sz w:val="18"/>
                <w:szCs w:val="18"/>
                <w:lang w:eastAsia="zh-CN"/>
              </w:rPr>
            </w:pPr>
          </w:p>
        </w:tc>
      </w:tr>
      <w:tr w:rsidR="00EA1C06" w:rsidRPr="00BE4743" w14:paraId="61F18BCA" w14:textId="77777777" w:rsidTr="00C17D05">
        <w:trPr>
          <w:trHeight w:val="674"/>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C5F97F0"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1073" w:type="pct"/>
            <w:tcBorders>
              <w:top w:val="nil"/>
              <w:left w:val="nil"/>
              <w:bottom w:val="single" w:sz="4" w:space="0" w:color="auto"/>
              <w:right w:val="single" w:sz="4" w:space="0" w:color="auto"/>
            </w:tcBorders>
            <w:shd w:val="clear" w:color="auto" w:fill="auto"/>
            <w:vAlign w:val="center"/>
            <w:hideMark/>
          </w:tcPr>
          <w:p w14:paraId="4A547FF8" w14:textId="2D7C5781"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Long-term Agreement, International consultant for CBIT Components 1, 2, and 3</w:t>
            </w:r>
          </w:p>
        </w:tc>
        <w:tc>
          <w:tcPr>
            <w:tcW w:w="446" w:type="pct"/>
            <w:tcBorders>
              <w:top w:val="nil"/>
              <w:left w:val="nil"/>
              <w:bottom w:val="single" w:sz="4" w:space="0" w:color="auto"/>
              <w:right w:val="single" w:sz="4" w:space="0" w:color="auto"/>
            </w:tcBorders>
            <w:shd w:val="clear" w:color="auto" w:fill="auto"/>
            <w:vAlign w:val="center"/>
            <w:hideMark/>
          </w:tcPr>
          <w:p w14:paraId="26BE2643" w14:textId="745F8B32"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2</w:t>
            </w:r>
            <w:r w:rsidR="00C17D05" w:rsidRPr="00BE4743">
              <w:rPr>
                <w:sz w:val="18"/>
                <w:szCs w:val="18"/>
              </w:rPr>
              <w:t>23</w:t>
            </w:r>
            <w:r w:rsidRPr="00BE4743">
              <w:rPr>
                <w:sz w:val="18"/>
                <w:szCs w:val="18"/>
              </w:rPr>
              <w:t>,</w:t>
            </w:r>
            <w:r w:rsidR="00F821B0" w:rsidRPr="00BE4743">
              <w:rPr>
                <w:sz w:val="18"/>
                <w:szCs w:val="18"/>
              </w:rPr>
              <w:t>4</w:t>
            </w:r>
            <w:r w:rsidR="00C17D05" w:rsidRPr="00BE4743">
              <w:rPr>
                <w:sz w:val="18"/>
                <w:szCs w:val="18"/>
              </w:rPr>
              <w:t>93</w:t>
            </w:r>
          </w:p>
        </w:tc>
        <w:tc>
          <w:tcPr>
            <w:tcW w:w="402" w:type="pct"/>
            <w:tcBorders>
              <w:top w:val="nil"/>
              <w:left w:val="nil"/>
              <w:bottom w:val="single" w:sz="4" w:space="0" w:color="auto"/>
              <w:right w:val="single" w:sz="4" w:space="0" w:color="auto"/>
            </w:tcBorders>
            <w:shd w:val="clear" w:color="auto" w:fill="auto"/>
            <w:vAlign w:val="center"/>
            <w:hideMark/>
          </w:tcPr>
          <w:p w14:paraId="67CE91A8"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7AB6D882"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539CE471"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44F4AE93" w14:textId="46130BB4"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w:t>
            </w:r>
            <w:r w:rsidR="00C23F3F" w:rsidRPr="00BE4743">
              <w:rPr>
                <w:rFonts w:eastAsia="Times New Roman" w:cs="Calibri"/>
                <w:color w:val="000000"/>
                <w:sz w:val="18"/>
                <w:szCs w:val="18"/>
                <w:lang w:eastAsia="zh-CN"/>
              </w:rPr>
              <w:t>1</w:t>
            </w:r>
            <w:r w:rsidRPr="00BE4743">
              <w:rPr>
                <w:rFonts w:eastAsia="Times New Roman" w:cs="Calibri"/>
                <w:color w:val="000000"/>
                <w:sz w:val="18"/>
                <w:szCs w:val="18"/>
                <w:lang w:eastAsia="zh-CN"/>
              </w:rPr>
              <w:t>/2022</w:t>
            </w:r>
          </w:p>
        </w:tc>
        <w:tc>
          <w:tcPr>
            <w:tcW w:w="470" w:type="pct"/>
            <w:gridSpan w:val="2"/>
            <w:tcBorders>
              <w:top w:val="nil"/>
              <w:left w:val="nil"/>
              <w:bottom w:val="single" w:sz="4" w:space="0" w:color="auto"/>
              <w:right w:val="single" w:sz="4" w:space="0" w:color="auto"/>
            </w:tcBorders>
            <w:shd w:val="clear" w:color="auto" w:fill="auto"/>
            <w:vAlign w:val="center"/>
            <w:hideMark/>
          </w:tcPr>
          <w:p w14:paraId="79DA09FA" w14:textId="63B4D29A"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w:t>
            </w:r>
            <w:r w:rsidR="00C23F3F" w:rsidRPr="00BE4743">
              <w:rPr>
                <w:rFonts w:eastAsia="Times New Roman" w:cs="Calibri"/>
                <w:color w:val="000000"/>
                <w:sz w:val="18"/>
                <w:szCs w:val="18"/>
                <w:lang w:eastAsia="zh-CN"/>
              </w:rPr>
              <w:t>2</w:t>
            </w:r>
            <w:r w:rsidRPr="00BE4743">
              <w:rPr>
                <w:rFonts w:eastAsia="Times New Roman" w:cs="Calibri"/>
                <w:color w:val="000000"/>
                <w:sz w:val="18"/>
                <w:szCs w:val="18"/>
                <w:lang w:eastAsia="zh-CN"/>
              </w:rPr>
              <w:t>/2022</w:t>
            </w:r>
          </w:p>
        </w:tc>
        <w:tc>
          <w:tcPr>
            <w:tcW w:w="464" w:type="pct"/>
            <w:gridSpan w:val="2"/>
            <w:tcBorders>
              <w:top w:val="nil"/>
              <w:left w:val="nil"/>
              <w:bottom w:val="single" w:sz="4" w:space="0" w:color="auto"/>
              <w:right w:val="single" w:sz="4" w:space="0" w:color="auto"/>
            </w:tcBorders>
            <w:shd w:val="clear" w:color="auto" w:fill="auto"/>
            <w:vAlign w:val="center"/>
            <w:hideMark/>
          </w:tcPr>
          <w:p w14:paraId="3CBDAE16"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53CC5BFB"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7EC8D984" w14:textId="77777777" w:rsidTr="00C17D05">
        <w:trPr>
          <w:trHeight w:val="494"/>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A8CBBE6"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2</w:t>
            </w:r>
          </w:p>
        </w:tc>
        <w:tc>
          <w:tcPr>
            <w:tcW w:w="1073" w:type="pct"/>
            <w:tcBorders>
              <w:top w:val="nil"/>
              <w:left w:val="nil"/>
              <w:bottom w:val="single" w:sz="4" w:space="0" w:color="auto"/>
              <w:right w:val="single" w:sz="4" w:space="0" w:color="auto"/>
            </w:tcBorders>
            <w:shd w:val="clear" w:color="auto" w:fill="auto"/>
            <w:vAlign w:val="center"/>
            <w:hideMark/>
          </w:tcPr>
          <w:p w14:paraId="54110F2A" w14:textId="46683DA7"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Long-term Agreement, National consultant for CBIT Components 1, 2, and 3 (stakeholder assessment/facilitation)</w:t>
            </w:r>
          </w:p>
        </w:tc>
        <w:tc>
          <w:tcPr>
            <w:tcW w:w="446" w:type="pct"/>
            <w:tcBorders>
              <w:top w:val="nil"/>
              <w:left w:val="nil"/>
              <w:bottom w:val="single" w:sz="4" w:space="0" w:color="auto"/>
              <w:right w:val="single" w:sz="4" w:space="0" w:color="auto"/>
            </w:tcBorders>
            <w:shd w:val="clear" w:color="auto" w:fill="auto"/>
            <w:vAlign w:val="center"/>
            <w:hideMark/>
          </w:tcPr>
          <w:p w14:paraId="2D7FA955" w14:textId="2811FFC5"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16,100</w:t>
            </w:r>
          </w:p>
        </w:tc>
        <w:tc>
          <w:tcPr>
            <w:tcW w:w="402" w:type="pct"/>
            <w:tcBorders>
              <w:top w:val="nil"/>
              <w:left w:val="nil"/>
              <w:bottom w:val="single" w:sz="4" w:space="0" w:color="auto"/>
              <w:right w:val="single" w:sz="4" w:space="0" w:color="auto"/>
            </w:tcBorders>
            <w:shd w:val="clear" w:color="auto" w:fill="auto"/>
            <w:vAlign w:val="center"/>
            <w:hideMark/>
          </w:tcPr>
          <w:p w14:paraId="158FEB03"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4D37905B"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67A9CAB9"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77D308F9" w14:textId="558DE2B6"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w:t>
            </w:r>
            <w:r w:rsidR="00C23F3F" w:rsidRPr="00BE4743">
              <w:rPr>
                <w:rFonts w:eastAsia="Times New Roman" w:cs="Calibri"/>
                <w:color w:val="000000"/>
                <w:sz w:val="18"/>
                <w:szCs w:val="18"/>
                <w:lang w:eastAsia="zh-CN"/>
              </w:rPr>
              <w:t>1</w:t>
            </w:r>
            <w:r w:rsidRPr="00BE4743">
              <w:rPr>
                <w:rFonts w:eastAsia="Times New Roman" w:cs="Calibri"/>
                <w:color w:val="000000"/>
                <w:sz w:val="18"/>
                <w:szCs w:val="18"/>
                <w:lang w:eastAsia="zh-CN"/>
              </w:rPr>
              <w:t>/2022</w:t>
            </w:r>
          </w:p>
        </w:tc>
        <w:tc>
          <w:tcPr>
            <w:tcW w:w="470" w:type="pct"/>
            <w:gridSpan w:val="2"/>
            <w:tcBorders>
              <w:top w:val="nil"/>
              <w:left w:val="nil"/>
              <w:bottom w:val="single" w:sz="4" w:space="0" w:color="auto"/>
              <w:right w:val="single" w:sz="4" w:space="0" w:color="auto"/>
            </w:tcBorders>
            <w:shd w:val="clear" w:color="auto" w:fill="auto"/>
            <w:vAlign w:val="center"/>
            <w:hideMark/>
          </w:tcPr>
          <w:p w14:paraId="760C3CA1" w14:textId="3F3F3829"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w:t>
            </w:r>
            <w:r w:rsidR="00C23F3F" w:rsidRPr="00BE4743">
              <w:rPr>
                <w:rFonts w:eastAsia="Times New Roman" w:cs="Calibri"/>
                <w:color w:val="000000"/>
                <w:sz w:val="18"/>
                <w:szCs w:val="18"/>
                <w:lang w:eastAsia="zh-CN"/>
              </w:rPr>
              <w:t>1</w:t>
            </w:r>
            <w:r w:rsidRPr="00BE4743">
              <w:rPr>
                <w:rFonts w:eastAsia="Times New Roman" w:cs="Calibri"/>
                <w:color w:val="000000"/>
                <w:sz w:val="18"/>
                <w:szCs w:val="18"/>
                <w:lang w:eastAsia="zh-CN"/>
              </w:rPr>
              <w:t>/2022</w:t>
            </w:r>
          </w:p>
        </w:tc>
        <w:tc>
          <w:tcPr>
            <w:tcW w:w="464" w:type="pct"/>
            <w:gridSpan w:val="2"/>
            <w:tcBorders>
              <w:top w:val="nil"/>
              <w:left w:val="nil"/>
              <w:bottom w:val="single" w:sz="4" w:space="0" w:color="auto"/>
              <w:right w:val="single" w:sz="4" w:space="0" w:color="auto"/>
            </w:tcBorders>
            <w:shd w:val="clear" w:color="auto" w:fill="auto"/>
            <w:vAlign w:val="center"/>
            <w:hideMark/>
          </w:tcPr>
          <w:p w14:paraId="4E7ED636"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72ECBAD8"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4884E05E" w14:textId="77777777" w:rsidTr="00C17D05">
        <w:trPr>
          <w:trHeight w:val="78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A4D9044"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3</w:t>
            </w:r>
          </w:p>
        </w:tc>
        <w:tc>
          <w:tcPr>
            <w:tcW w:w="1073" w:type="pct"/>
            <w:tcBorders>
              <w:top w:val="nil"/>
              <w:left w:val="nil"/>
              <w:bottom w:val="single" w:sz="4" w:space="0" w:color="auto"/>
              <w:right w:val="single" w:sz="4" w:space="0" w:color="auto"/>
            </w:tcBorders>
            <w:shd w:val="clear" w:color="auto" w:fill="auto"/>
            <w:vAlign w:val="center"/>
            <w:hideMark/>
          </w:tcPr>
          <w:p w14:paraId="0CA46F87" w14:textId="775A40C7"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Long-term Agreement, National consultant for CBIT Component 1 (technical assistance)</w:t>
            </w:r>
          </w:p>
        </w:tc>
        <w:tc>
          <w:tcPr>
            <w:tcW w:w="446" w:type="pct"/>
            <w:tcBorders>
              <w:top w:val="nil"/>
              <w:left w:val="nil"/>
              <w:bottom w:val="single" w:sz="4" w:space="0" w:color="auto"/>
              <w:right w:val="single" w:sz="4" w:space="0" w:color="auto"/>
            </w:tcBorders>
            <w:shd w:val="clear" w:color="auto" w:fill="auto"/>
            <w:vAlign w:val="center"/>
            <w:hideMark/>
          </w:tcPr>
          <w:p w14:paraId="1B573409" w14:textId="5C7401DC"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60,700</w:t>
            </w:r>
          </w:p>
        </w:tc>
        <w:tc>
          <w:tcPr>
            <w:tcW w:w="402" w:type="pct"/>
            <w:tcBorders>
              <w:top w:val="nil"/>
              <w:left w:val="nil"/>
              <w:bottom w:val="single" w:sz="4" w:space="0" w:color="auto"/>
              <w:right w:val="single" w:sz="4" w:space="0" w:color="auto"/>
            </w:tcBorders>
            <w:shd w:val="clear" w:color="auto" w:fill="auto"/>
            <w:vAlign w:val="center"/>
            <w:hideMark/>
          </w:tcPr>
          <w:p w14:paraId="7B73F443"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2A6EBAFB"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750806C6"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4FF8C0BB" w14:textId="4552E1BB"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1</w:t>
            </w:r>
            <w:r w:rsidRPr="00BE4743">
              <w:rPr>
                <w:rFonts w:eastAsia="Times New Roman" w:cs="Calibri"/>
                <w:color w:val="000000"/>
                <w:sz w:val="18"/>
                <w:szCs w:val="18"/>
                <w:lang w:val="en-GB" w:eastAsia="zh-CN"/>
              </w:rPr>
              <w:t>/202</w:t>
            </w:r>
            <w:r w:rsidR="00C23F3F" w:rsidRPr="00BE4743">
              <w:rPr>
                <w:rFonts w:eastAsia="Times New Roman" w:cs="Calibri"/>
                <w:color w:val="000000"/>
                <w:sz w:val="18"/>
                <w:szCs w:val="18"/>
                <w:lang w:val="en-GB" w:eastAsia="zh-CN"/>
              </w:rPr>
              <w:t>2</w:t>
            </w:r>
          </w:p>
        </w:tc>
        <w:tc>
          <w:tcPr>
            <w:tcW w:w="470" w:type="pct"/>
            <w:gridSpan w:val="2"/>
            <w:tcBorders>
              <w:top w:val="nil"/>
              <w:left w:val="nil"/>
              <w:bottom w:val="single" w:sz="4" w:space="0" w:color="auto"/>
              <w:right w:val="single" w:sz="4" w:space="0" w:color="auto"/>
            </w:tcBorders>
            <w:shd w:val="clear" w:color="auto" w:fill="auto"/>
            <w:vAlign w:val="center"/>
            <w:hideMark/>
          </w:tcPr>
          <w:p w14:paraId="1506A7DE" w14:textId="17AAACF6"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Q2/202</w:t>
            </w:r>
            <w:r w:rsidR="00C23F3F" w:rsidRPr="00BE4743">
              <w:rPr>
                <w:rFonts w:eastAsia="Times New Roman" w:cs="Calibri"/>
                <w:color w:val="000000"/>
                <w:sz w:val="18"/>
                <w:szCs w:val="18"/>
                <w:lang w:val="en-GB" w:eastAsia="zh-CN"/>
              </w:rPr>
              <w:t>2</w:t>
            </w:r>
          </w:p>
        </w:tc>
        <w:tc>
          <w:tcPr>
            <w:tcW w:w="464" w:type="pct"/>
            <w:gridSpan w:val="2"/>
            <w:tcBorders>
              <w:top w:val="nil"/>
              <w:left w:val="nil"/>
              <w:bottom w:val="single" w:sz="4" w:space="0" w:color="auto"/>
              <w:right w:val="single" w:sz="4" w:space="0" w:color="auto"/>
            </w:tcBorders>
            <w:shd w:val="clear" w:color="auto" w:fill="auto"/>
            <w:vAlign w:val="center"/>
            <w:hideMark/>
          </w:tcPr>
          <w:p w14:paraId="3B62B2A3"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546BD987"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22A72FBA" w14:textId="77777777" w:rsidTr="00C17D05">
        <w:trPr>
          <w:trHeight w:val="107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CA04533"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4</w:t>
            </w:r>
          </w:p>
        </w:tc>
        <w:tc>
          <w:tcPr>
            <w:tcW w:w="1073" w:type="pct"/>
            <w:tcBorders>
              <w:top w:val="nil"/>
              <w:left w:val="nil"/>
              <w:bottom w:val="single" w:sz="4" w:space="0" w:color="auto"/>
              <w:right w:val="single" w:sz="4" w:space="0" w:color="auto"/>
            </w:tcBorders>
            <w:shd w:val="clear" w:color="auto" w:fill="auto"/>
            <w:vAlign w:val="center"/>
            <w:hideMark/>
          </w:tcPr>
          <w:p w14:paraId="1B8B8135" w14:textId="5E92A743"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Long-term Agreement, National consultant for CBIT Component 2 (technical assistance - data development)</w:t>
            </w:r>
          </w:p>
        </w:tc>
        <w:tc>
          <w:tcPr>
            <w:tcW w:w="446" w:type="pct"/>
            <w:tcBorders>
              <w:top w:val="nil"/>
              <w:left w:val="nil"/>
              <w:bottom w:val="single" w:sz="4" w:space="0" w:color="auto"/>
              <w:right w:val="single" w:sz="4" w:space="0" w:color="auto"/>
            </w:tcBorders>
            <w:shd w:val="clear" w:color="auto" w:fill="auto"/>
            <w:vAlign w:val="center"/>
            <w:hideMark/>
          </w:tcPr>
          <w:p w14:paraId="51E89343" w14:textId="3B27AE0D"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55,600</w:t>
            </w:r>
          </w:p>
        </w:tc>
        <w:tc>
          <w:tcPr>
            <w:tcW w:w="402" w:type="pct"/>
            <w:tcBorders>
              <w:top w:val="nil"/>
              <w:left w:val="nil"/>
              <w:bottom w:val="single" w:sz="4" w:space="0" w:color="auto"/>
              <w:right w:val="single" w:sz="4" w:space="0" w:color="auto"/>
            </w:tcBorders>
            <w:shd w:val="clear" w:color="auto" w:fill="auto"/>
            <w:vAlign w:val="center"/>
            <w:hideMark/>
          </w:tcPr>
          <w:p w14:paraId="62665657"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0B0B421E"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49F42BB3"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373D51B6" w14:textId="2F3D58F2"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2</w:t>
            </w:r>
            <w:r w:rsidRPr="00BE4743">
              <w:rPr>
                <w:rFonts w:eastAsia="Times New Roman" w:cs="Calibri"/>
                <w:color w:val="000000"/>
                <w:sz w:val="18"/>
                <w:szCs w:val="18"/>
                <w:lang w:val="en-GB" w:eastAsia="zh-CN"/>
              </w:rPr>
              <w:t>/202</w:t>
            </w:r>
            <w:r w:rsidR="00C23F3F" w:rsidRPr="00BE4743">
              <w:rPr>
                <w:rFonts w:eastAsia="Times New Roman" w:cs="Calibri"/>
                <w:color w:val="000000"/>
                <w:sz w:val="18"/>
                <w:szCs w:val="18"/>
                <w:lang w:val="en-GB" w:eastAsia="zh-CN"/>
              </w:rPr>
              <w:t>2</w:t>
            </w:r>
          </w:p>
        </w:tc>
        <w:tc>
          <w:tcPr>
            <w:tcW w:w="470" w:type="pct"/>
            <w:gridSpan w:val="2"/>
            <w:tcBorders>
              <w:top w:val="nil"/>
              <w:left w:val="nil"/>
              <w:bottom w:val="single" w:sz="4" w:space="0" w:color="auto"/>
              <w:right w:val="single" w:sz="4" w:space="0" w:color="auto"/>
            </w:tcBorders>
            <w:shd w:val="clear" w:color="auto" w:fill="auto"/>
            <w:vAlign w:val="center"/>
            <w:hideMark/>
          </w:tcPr>
          <w:p w14:paraId="46748B3C" w14:textId="4DD93126"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3</w:t>
            </w:r>
            <w:r w:rsidRPr="00BE4743">
              <w:rPr>
                <w:rFonts w:eastAsia="Times New Roman" w:cs="Calibri"/>
                <w:color w:val="000000"/>
                <w:sz w:val="18"/>
                <w:szCs w:val="18"/>
                <w:lang w:val="en-GB" w:eastAsia="zh-CN"/>
              </w:rPr>
              <w:t>/202</w:t>
            </w:r>
            <w:r w:rsidR="00C23F3F" w:rsidRPr="00BE4743">
              <w:rPr>
                <w:rFonts w:eastAsia="Times New Roman" w:cs="Calibri"/>
                <w:color w:val="000000"/>
                <w:sz w:val="18"/>
                <w:szCs w:val="18"/>
                <w:lang w:val="en-GB" w:eastAsia="zh-CN"/>
              </w:rPr>
              <w:t>2</w:t>
            </w:r>
          </w:p>
        </w:tc>
        <w:tc>
          <w:tcPr>
            <w:tcW w:w="464" w:type="pct"/>
            <w:gridSpan w:val="2"/>
            <w:tcBorders>
              <w:top w:val="nil"/>
              <w:left w:val="nil"/>
              <w:bottom w:val="single" w:sz="4" w:space="0" w:color="auto"/>
              <w:right w:val="single" w:sz="4" w:space="0" w:color="auto"/>
            </w:tcBorders>
            <w:shd w:val="clear" w:color="auto" w:fill="auto"/>
            <w:vAlign w:val="center"/>
            <w:hideMark/>
          </w:tcPr>
          <w:p w14:paraId="000E47A8"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3EDF96C1"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5FB9E476" w14:textId="77777777" w:rsidTr="00C17D05">
        <w:trPr>
          <w:trHeight w:val="89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2DEA9DF"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5</w:t>
            </w:r>
          </w:p>
        </w:tc>
        <w:tc>
          <w:tcPr>
            <w:tcW w:w="1073" w:type="pct"/>
            <w:tcBorders>
              <w:top w:val="nil"/>
              <w:left w:val="nil"/>
              <w:bottom w:val="single" w:sz="4" w:space="0" w:color="auto"/>
              <w:right w:val="single" w:sz="4" w:space="0" w:color="auto"/>
            </w:tcBorders>
            <w:shd w:val="clear" w:color="auto" w:fill="auto"/>
            <w:vAlign w:val="center"/>
            <w:hideMark/>
          </w:tcPr>
          <w:p w14:paraId="33278570" w14:textId="3A9CF394"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Long-term Agreement, National consultant for CBIT Component 2 (technical assistance - MRV)</w:t>
            </w:r>
          </w:p>
        </w:tc>
        <w:tc>
          <w:tcPr>
            <w:tcW w:w="446" w:type="pct"/>
            <w:tcBorders>
              <w:top w:val="nil"/>
              <w:left w:val="nil"/>
              <w:bottom w:val="single" w:sz="4" w:space="0" w:color="auto"/>
              <w:right w:val="single" w:sz="4" w:space="0" w:color="auto"/>
            </w:tcBorders>
            <w:shd w:val="clear" w:color="auto" w:fill="auto"/>
            <w:vAlign w:val="center"/>
            <w:hideMark/>
          </w:tcPr>
          <w:p w14:paraId="0E36E0BA" w14:textId="323941DE"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44,900</w:t>
            </w:r>
          </w:p>
        </w:tc>
        <w:tc>
          <w:tcPr>
            <w:tcW w:w="402" w:type="pct"/>
            <w:tcBorders>
              <w:top w:val="nil"/>
              <w:left w:val="nil"/>
              <w:bottom w:val="single" w:sz="4" w:space="0" w:color="auto"/>
              <w:right w:val="single" w:sz="4" w:space="0" w:color="auto"/>
            </w:tcBorders>
            <w:shd w:val="clear" w:color="auto" w:fill="auto"/>
            <w:vAlign w:val="center"/>
            <w:hideMark/>
          </w:tcPr>
          <w:p w14:paraId="6A57EB2D"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49E6129C"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1A64CEC7"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285D758C" w14:textId="59A0B7F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4</w:t>
            </w:r>
            <w:r w:rsidRPr="00BE4743">
              <w:rPr>
                <w:rFonts w:eastAsia="Times New Roman" w:cs="Calibri"/>
                <w:color w:val="000000"/>
                <w:sz w:val="18"/>
                <w:szCs w:val="18"/>
                <w:lang w:val="en-GB" w:eastAsia="zh-CN"/>
              </w:rPr>
              <w:t>/2022</w:t>
            </w:r>
          </w:p>
        </w:tc>
        <w:tc>
          <w:tcPr>
            <w:tcW w:w="470" w:type="pct"/>
            <w:gridSpan w:val="2"/>
            <w:tcBorders>
              <w:top w:val="nil"/>
              <w:left w:val="nil"/>
              <w:bottom w:val="single" w:sz="4" w:space="0" w:color="auto"/>
              <w:right w:val="single" w:sz="4" w:space="0" w:color="auto"/>
            </w:tcBorders>
            <w:shd w:val="clear" w:color="auto" w:fill="auto"/>
            <w:vAlign w:val="center"/>
            <w:hideMark/>
          </w:tcPr>
          <w:p w14:paraId="247339C1" w14:textId="05BE622A"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1</w:t>
            </w:r>
            <w:r w:rsidRPr="00BE4743">
              <w:rPr>
                <w:rFonts w:eastAsia="Times New Roman" w:cs="Calibri"/>
                <w:color w:val="000000"/>
                <w:sz w:val="18"/>
                <w:szCs w:val="18"/>
                <w:lang w:val="en-GB" w:eastAsia="zh-CN"/>
              </w:rPr>
              <w:t>/2023</w:t>
            </w:r>
          </w:p>
        </w:tc>
        <w:tc>
          <w:tcPr>
            <w:tcW w:w="464" w:type="pct"/>
            <w:gridSpan w:val="2"/>
            <w:tcBorders>
              <w:top w:val="nil"/>
              <w:left w:val="nil"/>
              <w:bottom w:val="single" w:sz="4" w:space="0" w:color="auto"/>
              <w:right w:val="single" w:sz="4" w:space="0" w:color="auto"/>
            </w:tcBorders>
            <w:shd w:val="clear" w:color="auto" w:fill="auto"/>
            <w:vAlign w:val="center"/>
            <w:hideMark/>
          </w:tcPr>
          <w:p w14:paraId="737B55EF"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5D9CB433"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1CF47E02" w14:textId="77777777" w:rsidTr="00C17D05">
        <w:trPr>
          <w:trHeight w:val="512"/>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97E7E32"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6</w:t>
            </w:r>
          </w:p>
        </w:tc>
        <w:tc>
          <w:tcPr>
            <w:tcW w:w="1073" w:type="pct"/>
            <w:tcBorders>
              <w:top w:val="nil"/>
              <w:left w:val="nil"/>
              <w:bottom w:val="single" w:sz="4" w:space="0" w:color="auto"/>
              <w:right w:val="single" w:sz="4" w:space="0" w:color="auto"/>
            </w:tcBorders>
            <w:shd w:val="clear" w:color="auto" w:fill="auto"/>
            <w:vAlign w:val="center"/>
            <w:hideMark/>
          </w:tcPr>
          <w:p w14:paraId="04BC439F" w14:textId="71CED382"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Long-term Agreement, National consultant for CBIT Component 2 (technical assistance - QA/QC)</w:t>
            </w:r>
          </w:p>
        </w:tc>
        <w:tc>
          <w:tcPr>
            <w:tcW w:w="446" w:type="pct"/>
            <w:tcBorders>
              <w:top w:val="nil"/>
              <w:left w:val="nil"/>
              <w:bottom w:val="single" w:sz="4" w:space="0" w:color="auto"/>
              <w:right w:val="single" w:sz="4" w:space="0" w:color="auto"/>
            </w:tcBorders>
            <w:shd w:val="clear" w:color="auto" w:fill="auto"/>
            <w:vAlign w:val="center"/>
            <w:hideMark/>
          </w:tcPr>
          <w:p w14:paraId="457ADD30" w14:textId="2695207C"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14,800</w:t>
            </w:r>
          </w:p>
        </w:tc>
        <w:tc>
          <w:tcPr>
            <w:tcW w:w="402" w:type="pct"/>
            <w:tcBorders>
              <w:top w:val="nil"/>
              <w:left w:val="nil"/>
              <w:bottom w:val="single" w:sz="4" w:space="0" w:color="auto"/>
              <w:right w:val="single" w:sz="4" w:space="0" w:color="auto"/>
            </w:tcBorders>
            <w:shd w:val="clear" w:color="auto" w:fill="auto"/>
            <w:vAlign w:val="center"/>
            <w:hideMark/>
          </w:tcPr>
          <w:p w14:paraId="15845DA5"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1209494D"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094DD7F5"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0A628256" w14:textId="5E45E9F4"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1</w:t>
            </w:r>
            <w:r w:rsidRPr="00BE4743">
              <w:rPr>
                <w:rFonts w:eastAsia="Times New Roman" w:cs="Calibri"/>
                <w:color w:val="000000"/>
                <w:sz w:val="18"/>
                <w:szCs w:val="18"/>
                <w:lang w:val="en-GB" w:eastAsia="zh-CN"/>
              </w:rPr>
              <w:t>/202</w:t>
            </w:r>
            <w:r w:rsidR="00C23F3F" w:rsidRPr="00BE4743">
              <w:rPr>
                <w:rFonts w:eastAsia="Times New Roman" w:cs="Calibri"/>
                <w:color w:val="000000"/>
                <w:sz w:val="18"/>
                <w:szCs w:val="18"/>
                <w:lang w:val="en-GB" w:eastAsia="zh-CN"/>
              </w:rPr>
              <w:t>3</w:t>
            </w:r>
          </w:p>
        </w:tc>
        <w:tc>
          <w:tcPr>
            <w:tcW w:w="470" w:type="pct"/>
            <w:gridSpan w:val="2"/>
            <w:tcBorders>
              <w:top w:val="nil"/>
              <w:left w:val="nil"/>
              <w:bottom w:val="single" w:sz="4" w:space="0" w:color="auto"/>
              <w:right w:val="single" w:sz="4" w:space="0" w:color="auto"/>
            </w:tcBorders>
            <w:shd w:val="clear" w:color="auto" w:fill="auto"/>
            <w:vAlign w:val="center"/>
            <w:hideMark/>
          </w:tcPr>
          <w:p w14:paraId="002ED6CB" w14:textId="4CA61D1C"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2</w:t>
            </w:r>
            <w:r w:rsidRPr="00BE4743">
              <w:rPr>
                <w:rFonts w:eastAsia="Times New Roman" w:cs="Calibri"/>
                <w:color w:val="000000"/>
                <w:sz w:val="18"/>
                <w:szCs w:val="18"/>
                <w:lang w:val="en-GB" w:eastAsia="zh-CN"/>
              </w:rPr>
              <w:t>/202</w:t>
            </w:r>
            <w:r w:rsidR="00C23F3F" w:rsidRPr="00BE4743">
              <w:rPr>
                <w:rFonts w:eastAsia="Times New Roman" w:cs="Calibri"/>
                <w:color w:val="000000"/>
                <w:sz w:val="18"/>
                <w:szCs w:val="18"/>
                <w:lang w:val="en-GB" w:eastAsia="zh-CN"/>
              </w:rPr>
              <w:t>3</w:t>
            </w:r>
          </w:p>
        </w:tc>
        <w:tc>
          <w:tcPr>
            <w:tcW w:w="464" w:type="pct"/>
            <w:gridSpan w:val="2"/>
            <w:tcBorders>
              <w:top w:val="nil"/>
              <w:left w:val="nil"/>
              <w:bottom w:val="single" w:sz="4" w:space="0" w:color="auto"/>
              <w:right w:val="single" w:sz="4" w:space="0" w:color="auto"/>
            </w:tcBorders>
            <w:shd w:val="clear" w:color="auto" w:fill="auto"/>
            <w:vAlign w:val="center"/>
            <w:hideMark/>
          </w:tcPr>
          <w:p w14:paraId="1FF2CA0B"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Post</w:t>
            </w:r>
          </w:p>
        </w:tc>
        <w:tc>
          <w:tcPr>
            <w:tcW w:w="466" w:type="pct"/>
            <w:gridSpan w:val="2"/>
            <w:vAlign w:val="center"/>
            <w:hideMark/>
          </w:tcPr>
          <w:p w14:paraId="403DC67D"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6A45CF64" w14:textId="77777777" w:rsidTr="00C17D05">
        <w:trPr>
          <w:trHeight w:val="701"/>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A92C8F9"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7</w:t>
            </w:r>
          </w:p>
        </w:tc>
        <w:tc>
          <w:tcPr>
            <w:tcW w:w="1073" w:type="pct"/>
            <w:tcBorders>
              <w:top w:val="nil"/>
              <w:left w:val="nil"/>
              <w:bottom w:val="single" w:sz="4" w:space="0" w:color="auto"/>
              <w:right w:val="single" w:sz="4" w:space="0" w:color="auto"/>
            </w:tcBorders>
            <w:shd w:val="clear" w:color="auto" w:fill="auto"/>
            <w:vAlign w:val="center"/>
            <w:hideMark/>
          </w:tcPr>
          <w:p w14:paraId="1C34E5C8" w14:textId="3A492295"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Long-term Agreement, National consultant for CBIT Component 2 (technical assistance - tools, training, and project support)</w:t>
            </w:r>
          </w:p>
        </w:tc>
        <w:tc>
          <w:tcPr>
            <w:tcW w:w="446" w:type="pct"/>
            <w:tcBorders>
              <w:top w:val="nil"/>
              <w:left w:val="nil"/>
              <w:bottom w:val="single" w:sz="4" w:space="0" w:color="auto"/>
              <w:right w:val="single" w:sz="4" w:space="0" w:color="auto"/>
            </w:tcBorders>
            <w:shd w:val="clear" w:color="auto" w:fill="auto"/>
            <w:vAlign w:val="center"/>
            <w:hideMark/>
          </w:tcPr>
          <w:p w14:paraId="345FDDA8" w14:textId="22C091DC"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54,600</w:t>
            </w:r>
          </w:p>
        </w:tc>
        <w:tc>
          <w:tcPr>
            <w:tcW w:w="402" w:type="pct"/>
            <w:tcBorders>
              <w:top w:val="nil"/>
              <w:left w:val="nil"/>
              <w:bottom w:val="single" w:sz="4" w:space="0" w:color="auto"/>
              <w:right w:val="single" w:sz="4" w:space="0" w:color="auto"/>
            </w:tcBorders>
            <w:shd w:val="clear" w:color="auto" w:fill="auto"/>
            <w:vAlign w:val="center"/>
            <w:hideMark/>
          </w:tcPr>
          <w:p w14:paraId="5CC7521E"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65A62BCD"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32EB4EAF"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0836690B" w14:textId="50A875B2"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2</w:t>
            </w:r>
            <w:r w:rsidRPr="00BE4743">
              <w:rPr>
                <w:rFonts w:eastAsia="Times New Roman" w:cs="Calibri"/>
                <w:color w:val="000000"/>
                <w:sz w:val="18"/>
                <w:szCs w:val="18"/>
                <w:lang w:val="en-GB" w:eastAsia="zh-CN"/>
              </w:rPr>
              <w:t>/2022</w:t>
            </w:r>
          </w:p>
        </w:tc>
        <w:tc>
          <w:tcPr>
            <w:tcW w:w="470" w:type="pct"/>
            <w:gridSpan w:val="2"/>
            <w:tcBorders>
              <w:top w:val="nil"/>
              <w:left w:val="nil"/>
              <w:bottom w:val="single" w:sz="4" w:space="0" w:color="auto"/>
              <w:right w:val="single" w:sz="4" w:space="0" w:color="auto"/>
            </w:tcBorders>
            <w:shd w:val="clear" w:color="auto" w:fill="auto"/>
            <w:vAlign w:val="center"/>
            <w:hideMark/>
          </w:tcPr>
          <w:p w14:paraId="2A6879D4" w14:textId="52EAFE35"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3</w:t>
            </w:r>
            <w:r w:rsidRPr="00BE4743">
              <w:rPr>
                <w:rFonts w:eastAsia="Times New Roman" w:cs="Calibri"/>
                <w:color w:val="000000"/>
                <w:sz w:val="18"/>
                <w:szCs w:val="18"/>
                <w:lang w:val="en-GB" w:eastAsia="zh-CN"/>
              </w:rPr>
              <w:t>/202</w:t>
            </w:r>
            <w:r w:rsidR="00C23F3F" w:rsidRPr="00BE4743">
              <w:rPr>
                <w:rFonts w:eastAsia="Times New Roman" w:cs="Calibri"/>
                <w:color w:val="000000"/>
                <w:sz w:val="18"/>
                <w:szCs w:val="18"/>
                <w:lang w:val="en-GB" w:eastAsia="zh-CN"/>
              </w:rPr>
              <w:t>2</w:t>
            </w:r>
          </w:p>
        </w:tc>
        <w:tc>
          <w:tcPr>
            <w:tcW w:w="464" w:type="pct"/>
            <w:gridSpan w:val="2"/>
            <w:tcBorders>
              <w:top w:val="nil"/>
              <w:left w:val="nil"/>
              <w:bottom w:val="single" w:sz="4" w:space="0" w:color="auto"/>
              <w:right w:val="single" w:sz="4" w:space="0" w:color="auto"/>
            </w:tcBorders>
            <w:shd w:val="clear" w:color="auto" w:fill="auto"/>
            <w:vAlign w:val="center"/>
            <w:hideMark/>
          </w:tcPr>
          <w:p w14:paraId="051681A7"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4B7889A8"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51800358" w14:textId="77777777" w:rsidTr="00C17D05">
        <w:trPr>
          <w:trHeight w:val="188"/>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332159C"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8</w:t>
            </w:r>
          </w:p>
        </w:tc>
        <w:tc>
          <w:tcPr>
            <w:tcW w:w="1073" w:type="pct"/>
            <w:tcBorders>
              <w:top w:val="nil"/>
              <w:left w:val="nil"/>
              <w:bottom w:val="single" w:sz="4" w:space="0" w:color="auto"/>
              <w:right w:val="single" w:sz="4" w:space="0" w:color="auto"/>
            </w:tcBorders>
            <w:shd w:val="clear" w:color="auto" w:fill="auto"/>
            <w:vAlign w:val="center"/>
            <w:hideMark/>
          </w:tcPr>
          <w:p w14:paraId="0373B2D4" w14:textId="1C2724E0"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Long-term Agreement, National consultant for CBIT Component 3 (technical support)</w:t>
            </w:r>
          </w:p>
        </w:tc>
        <w:tc>
          <w:tcPr>
            <w:tcW w:w="446" w:type="pct"/>
            <w:tcBorders>
              <w:top w:val="nil"/>
              <w:left w:val="nil"/>
              <w:bottom w:val="single" w:sz="4" w:space="0" w:color="auto"/>
              <w:right w:val="single" w:sz="4" w:space="0" w:color="auto"/>
            </w:tcBorders>
            <w:shd w:val="clear" w:color="auto" w:fill="auto"/>
            <w:vAlign w:val="center"/>
            <w:hideMark/>
          </w:tcPr>
          <w:p w14:paraId="08A0287D" w14:textId="24BE7540"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47,560</w:t>
            </w:r>
          </w:p>
        </w:tc>
        <w:tc>
          <w:tcPr>
            <w:tcW w:w="402" w:type="pct"/>
            <w:tcBorders>
              <w:top w:val="nil"/>
              <w:left w:val="nil"/>
              <w:bottom w:val="single" w:sz="4" w:space="0" w:color="auto"/>
              <w:right w:val="single" w:sz="4" w:space="0" w:color="auto"/>
            </w:tcBorders>
            <w:shd w:val="clear" w:color="auto" w:fill="auto"/>
            <w:vAlign w:val="center"/>
            <w:hideMark/>
          </w:tcPr>
          <w:p w14:paraId="033E031A"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7D09BF0E"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79F36848"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09F48E2B" w14:textId="39A4E3DA"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Q2/202</w:t>
            </w:r>
            <w:r w:rsidR="00C23F3F" w:rsidRPr="00BE4743">
              <w:rPr>
                <w:rFonts w:eastAsia="Times New Roman" w:cs="Calibri"/>
                <w:color w:val="000000"/>
                <w:sz w:val="18"/>
                <w:szCs w:val="18"/>
                <w:lang w:val="en-GB" w:eastAsia="zh-CN"/>
              </w:rPr>
              <w:t>2</w:t>
            </w:r>
          </w:p>
        </w:tc>
        <w:tc>
          <w:tcPr>
            <w:tcW w:w="470" w:type="pct"/>
            <w:gridSpan w:val="2"/>
            <w:tcBorders>
              <w:top w:val="nil"/>
              <w:left w:val="nil"/>
              <w:bottom w:val="single" w:sz="4" w:space="0" w:color="auto"/>
              <w:right w:val="single" w:sz="4" w:space="0" w:color="auto"/>
            </w:tcBorders>
            <w:shd w:val="clear" w:color="auto" w:fill="auto"/>
            <w:vAlign w:val="center"/>
            <w:hideMark/>
          </w:tcPr>
          <w:p w14:paraId="05FEAC6A" w14:textId="05C6069A"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Q3/202</w:t>
            </w:r>
            <w:r w:rsidR="00C23F3F" w:rsidRPr="00BE4743">
              <w:rPr>
                <w:rFonts w:eastAsia="Times New Roman" w:cs="Calibri"/>
                <w:color w:val="000000"/>
                <w:sz w:val="18"/>
                <w:szCs w:val="18"/>
                <w:lang w:val="en-GB" w:eastAsia="zh-CN"/>
              </w:rPr>
              <w:t>2</w:t>
            </w:r>
          </w:p>
        </w:tc>
        <w:tc>
          <w:tcPr>
            <w:tcW w:w="464" w:type="pct"/>
            <w:gridSpan w:val="2"/>
            <w:tcBorders>
              <w:top w:val="nil"/>
              <w:left w:val="nil"/>
              <w:bottom w:val="single" w:sz="4" w:space="0" w:color="auto"/>
              <w:right w:val="single" w:sz="4" w:space="0" w:color="auto"/>
            </w:tcBorders>
            <w:shd w:val="clear" w:color="auto" w:fill="auto"/>
            <w:vAlign w:val="center"/>
            <w:hideMark/>
          </w:tcPr>
          <w:p w14:paraId="1629191B"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41B4D5EF"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5B417EB4" w14:textId="77777777" w:rsidTr="00C17D05">
        <w:trPr>
          <w:trHeight w:val="98"/>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70D38C9"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9</w:t>
            </w:r>
          </w:p>
        </w:tc>
        <w:tc>
          <w:tcPr>
            <w:tcW w:w="1073" w:type="pct"/>
            <w:tcBorders>
              <w:top w:val="nil"/>
              <w:left w:val="nil"/>
              <w:bottom w:val="single" w:sz="4" w:space="0" w:color="auto"/>
              <w:right w:val="single" w:sz="4" w:space="0" w:color="auto"/>
            </w:tcBorders>
            <w:shd w:val="clear" w:color="auto" w:fill="auto"/>
            <w:vAlign w:val="center"/>
            <w:hideMark/>
          </w:tcPr>
          <w:p w14:paraId="11484D7D" w14:textId="7DD96785"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Professional services for CBIT Components 1, 2, and 3</w:t>
            </w:r>
          </w:p>
        </w:tc>
        <w:tc>
          <w:tcPr>
            <w:tcW w:w="446" w:type="pct"/>
            <w:tcBorders>
              <w:top w:val="nil"/>
              <w:left w:val="nil"/>
              <w:bottom w:val="single" w:sz="4" w:space="0" w:color="auto"/>
              <w:right w:val="single" w:sz="4" w:space="0" w:color="auto"/>
            </w:tcBorders>
            <w:shd w:val="clear" w:color="auto" w:fill="auto"/>
            <w:vAlign w:val="center"/>
            <w:hideMark/>
          </w:tcPr>
          <w:p w14:paraId="1DD17F6A" w14:textId="18655C5E"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24,000</w:t>
            </w:r>
          </w:p>
        </w:tc>
        <w:tc>
          <w:tcPr>
            <w:tcW w:w="402" w:type="pct"/>
            <w:tcBorders>
              <w:top w:val="nil"/>
              <w:left w:val="nil"/>
              <w:bottom w:val="single" w:sz="4" w:space="0" w:color="auto"/>
              <w:right w:val="single" w:sz="4" w:space="0" w:color="auto"/>
            </w:tcBorders>
            <w:shd w:val="clear" w:color="auto" w:fill="auto"/>
            <w:vAlign w:val="center"/>
            <w:hideMark/>
          </w:tcPr>
          <w:p w14:paraId="0911D888"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0CAC96C7"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5420FAB4"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103E9DE4" w14:textId="12309F05"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C23F3F" w:rsidRPr="00BE4743">
              <w:rPr>
                <w:rFonts w:eastAsia="Times New Roman" w:cs="Calibri"/>
                <w:color w:val="000000"/>
                <w:sz w:val="18"/>
                <w:szCs w:val="18"/>
                <w:lang w:val="en-GB" w:eastAsia="zh-CN"/>
              </w:rPr>
              <w:t>3</w:t>
            </w:r>
            <w:r w:rsidRPr="00BE4743">
              <w:rPr>
                <w:rFonts w:eastAsia="Times New Roman" w:cs="Calibri"/>
                <w:color w:val="000000"/>
                <w:sz w:val="18"/>
                <w:szCs w:val="18"/>
                <w:lang w:val="en-GB" w:eastAsia="zh-CN"/>
              </w:rPr>
              <w:t>/202</w:t>
            </w:r>
            <w:r w:rsidR="00C23F3F" w:rsidRPr="00BE4743">
              <w:rPr>
                <w:rFonts w:eastAsia="Times New Roman" w:cs="Calibri"/>
                <w:color w:val="000000"/>
                <w:sz w:val="18"/>
                <w:szCs w:val="18"/>
                <w:lang w:val="en-GB" w:eastAsia="zh-CN"/>
              </w:rPr>
              <w:t>2</w:t>
            </w:r>
          </w:p>
        </w:tc>
        <w:tc>
          <w:tcPr>
            <w:tcW w:w="470" w:type="pct"/>
            <w:gridSpan w:val="2"/>
            <w:tcBorders>
              <w:top w:val="nil"/>
              <w:left w:val="nil"/>
              <w:bottom w:val="single" w:sz="4" w:space="0" w:color="auto"/>
              <w:right w:val="single" w:sz="4" w:space="0" w:color="auto"/>
            </w:tcBorders>
            <w:shd w:val="clear" w:color="auto" w:fill="auto"/>
            <w:vAlign w:val="center"/>
            <w:hideMark/>
          </w:tcPr>
          <w:p w14:paraId="4D3BE6C7" w14:textId="6E5134CB"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Q4/202</w:t>
            </w:r>
            <w:r w:rsidR="00C23F3F" w:rsidRPr="00BE4743">
              <w:rPr>
                <w:rFonts w:eastAsia="Times New Roman" w:cs="Calibri"/>
                <w:color w:val="000000"/>
                <w:sz w:val="18"/>
                <w:szCs w:val="18"/>
                <w:lang w:val="en-GB" w:eastAsia="zh-CN"/>
              </w:rPr>
              <w:t>2</w:t>
            </w:r>
          </w:p>
        </w:tc>
        <w:tc>
          <w:tcPr>
            <w:tcW w:w="464" w:type="pct"/>
            <w:gridSpan w:val="2"/>
            <w:tcBorders>
              <w:top w:val="nil"/>
              <w:left w:val="nil"/>
              <w:bottom w:val="single" w:sz="4" w:space="0" w:color="auto"/>
              <w:right w:val="single" w:sz="4" w:space="0" w:color="auto"/>
            </w:tcBorders>
            <w:shd w:val="clear" w:color="auto" w:fill="auto"/>
            <w:vAlign w:val="center"/>
            <w:hideMark/>
          </w:tcPr>
          <w:p w14:paraId="0E114DEB"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48E6D9E2"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02A4E4A3" w14:textId="77777777" w:rsidTr="00C17D05">
        <w:trPr>
          <w:trHeight w:val="161"/>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AA6A3CB"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10</w:t>
            </w:r>
          </w:p>
        </w:tc>
        <w:tc>
          <w:tcPr>
            <w:tcW w:w="1073" w:type="pct"/>
            <w:tcBorders>
              <w:top w:val="nil"/>
              <w:left w:val="nil"/>
              <w:bottom w:val="single" w:sz="4" w:space="0" w:color="auto"/>
              <w:right w:val="single" w:sz="4" w:space="0" w:color="auto"/>
            </w:tcBorders>
            <w:shd w:val="clear" w:color="auto" w:fill="auto"/>
            <w:vAlign w:val="center"/>
            <w:hideMark/>
          </w:tcPr>
          <w:p w14:paraId="65E68BDE" w14:textId="3C632F81"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Contractual Services-Companies for CBIT Component 2</w:t>
            </w:r>
          </w:p>
        </w:tc>
        <w:tc>
          <w:tcPr>
            <w:tcW w:w="446" w:type="pct"/>
            <w:tcBorders>
              <w:top w:val="nil"/>
              <w:left w:val="nil"/>
              <w:bottom w:val="single" w:sz="4" w:space="0" w:color="auto"/>
              <w:right w:val="single" w:sz="4" w:space="0" w:color="auto"/>
            </w:tcBorders>
            <w:shd w:val="clear" w:color="auto" w:fill="auto"/>
            <w:vAlign w:val="center"/>
            <w:hideMark/>
          </w:tcPr>
          <w:p w14:paraId="5890BDDB" w14:textId="44224719"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171,695</w:t>
            </w:r>
          </w:p>
        </w:tc>
        <w:tc>
          <w:tcPr>
            <w:tcW w:w="402" w:type="pct"/>
            <w:tcBorders>
              <w:top w:val="nil"/>
              <w:left w:val="nil"/>
              <w:bottom w:val="single" w:sz="4" w:space="0" w:color="auto"/>
              <w:right w:val="single" w:sz="4" w:space="0" w:color="auto"/>
            </w:tcBorders>
            <w:shd w:val="clear" w:color="auto" w:fill="auto"/>
            <w:vAlign w:val="center"/>
            <w:hideMark/>
          </w:tcPr>
          <w:p w14:paraId="43D05E37"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2BBB2DC9"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46D84EA3"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734D9C27" w14:textId="2C55CF55"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4461FA" w:rsidRPr="00BE4743">
              <w:rPr>
                <w:rFonts w:eastAsia="Times New Roman" w:cs="Calibri"/>
                <w:color w:val="000000"/>
                <w:sz w:val="18"/>
                <w:szCs w:val="18"/>
                <w:lang w:val="en-GB" w:eastAsia="zh-CN"/>
              </w:rPr>
              <w:t>2</w:t>
            </w:r>
            <w:r w:rsidRPr="00BE4743">
              <w:rPr>
                <w:rFonts w:eastAsia="Times New Roman" w:cs="Calibri"/>
                <w:color w:val="000000"/>
                <w:sz w:val="18"/>
                <w:szCs w:val="18"/>
                <w:lang w:val="en-GB" w:eastAsia="zh-CN"/>
              </w:rPr>
              <w:t>/202</w:t>
            </w:r>
            <w:r w:rsidR="004461FA" w:rsidRPr="00BE4743">
              <w:rPr>
                <w:rFonts w:eastAsia="Times New Roman" w:cs="Calibri"/>
                <w:color w:val="000000"/>
                <w:sz w:val="18"/>
                <w:szCs w:val="18"/>
                <w:lang w:val="en-GB" w:eastAsia="zh-CN"/>
              </w:rPr>
              <w:t>2</w:t>
            </w:r>
          </w:p>
        </w:tc>
        <w:tc>
          <w:tcPr>
            <w:tcW w:w="470" w:type="pct"/>
            <w:gridSpan w:val="2"/>
            <w:tcBorders>
              <w:top w:val="nil"/>
              <w:left w:val="nil"/>
              <w:bottom w:val="single" w:sz="4" w:space="0" w:color="auto"/>
              <w:right w:val="single" w:sz="4" w:space="0" w:color="auto"/>
            </w:tcBorders>
            <w:shd w:val="clear" w:color="auto" w:fill="auto"/>
            <w:vAlign w:val="center"/>
            <w:hideMark/>
          </w:tcPr>
          <w:p w14:paraId="036C7550" w14:textId="567AD11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4461FA" w:rsidRPr="00BE4743">
              <w:rPr>
                <w:rFonts w:eastAsia="Times New Roman" w:cs="Calibri"/>
                <w:color w:val="000000"/>
                <w:sz w:val="18"/>
                <w:szCs w:val="18"/>
                <w:lang w:val="en-GB" w:eastAsia="zh-CN"/>
              </w:rPr>
              <w:t>3</w:t>
            </w:r>
            <w:r w:rsidRPr="00BE4743">
              <w:rPr>
                <w:rFonts w:eastAsia="Times New Roman" w:cs="Calibri"/>
                <w:color w:val="000000"/>
                <w:sz w:val="18"/>
                <w:szCs w:val="18"/>
                <w:lang w:val="en-GB" w:eastAsia="zh-CN"/>
              </w:rPr>
              <w:t>/202</w:t>
            </w:r>
            <w:r w:rsidR="004461FA" w:rsidRPr="00BE4743">
              <w:rPr>
                <w:rFonts w:eastAsia="Times New Roman" w:cs="Calibri"/>
                <w:color w:val="000000"/>
                <w:sz w:val="18"/>
                <w:szCs w:val="18"/>
                <w:lang w:val="en-GB" w:eastAsia="zh-CN"/>
              </w:rPr>
              <w:t>2</w:t>
            </w:r>
          </w:p>
        </w:tc>
        <w:tc>
          <w:tcPr>
            <w:tcW w:w="464" w:type="pct"/>
            <w:gridSpan w:val="2"/>
            <w:tcBorders>
              <w:top w:val="nil"/>
              <w:left w:val="nil"/>
              <w:bottom w:val="single" w:sz="4" w:space="0" w:color="auto"/>
              <w:right w:val="single" w:sz="4" w:space="0" w:color="auto"/>
            </w:tcBorders>
            <w:shd w:val="clear" w:color="auto" w:fill="auto"/>
            <w:vAlign w:val="center"/>
            <w:hideMark/>
          </w:tcPr>
          <w:p w14:paraId="72DD3C53"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2C603A2F"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3C7FAA0D" w14:textId="77777777" w:rsidTr="00C17D05">
        <w:trPr>
          <w:trHeight w:val="56"/>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AE3E03D"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11</w:t>
            </w:r>
          </w:p>
        </w:tc>
        <w:tc>
          <w:tcPr>
            <w:tcW w:w="1073" w:type="pct"/>
            <w:tcBorders>
              <w:top w:val="nil"/>
              <w:left w:val="nil"/>
              <w:bottom w:val="single" w:sz="4" w:space="0" w:color="auto"/>
              <w:right w:val="single" w:sz="4" w:space="0" w:color="auto"/>
            </w:tcBorders>
            <w:shd w:val="clear" w:color="auto" w:fill="auto"/>
            <w:vAlign w:val="center"/>
            <w:hideMark/>
          </w:tcPr>
          <w:p w14:paraId="631E3F47" w14:textId="40B433CD"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Contractual Services-Companies for CBIT Component 3</w:t>
            </w:r>
          </w:p>
        </w:tc>
        <w:tc>
          <w:tcPr>
            <w:tcW w:w="446" w:type="pct"/>
            <w:tcBorders>
              <w:top w:val="nil"/>
              <w:left w:val="nil"/>
              <w:bottom w:val="single" w:sz="4" w:space="0" w:color="auto"/>
              <w:right w:val="single" w:sz="4" w:space="0" w:color="auto"/>
            </w:tcBorders>
            <w:shd w:val="clear" w:color="auto" w:fill="auto"/>
            <w:vAlign w:val="center"/>
            <w:hideMark/>
          </w:tcPr>
          <w:p w14:paraId="1A6E83B1" w14:textId="540F9701"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3,000</w:t>
            </w:r>
          </w:p>
        </w:tc>
        <w:tc>
          <w:tcPr>
            <w:tcW w:w="402" w:type="pct"/>
            <w:tcBorders>
              <w:top w:val="nil"/>
              <w:left w:val="nil"/>
              <w:bottom w:val="single" w:sz="4" w:space="0" w:color="auto"/>
              <w:right w:val="single" w:sz="4" w:space="0" w:color="auto"/>
            </w:tcBorders>
            <w:shd w:val="clear" w:color="auto" w:fill="auto"/>
            <w:vAlign w:val="center"/>
            <w:hideMark/>
          </w:tcPr>
          <w:p w14:paraId="1CBEDFFD"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nil"/>
              <w:left w:val="nil"/>
              <w:bottom w:val="single" w:sz="4" w:space="0" w:color="auto"/>
              <w:right w:val="single" w:sz="4" w:space="0" w:color="auto"/>
            </w:tcBorders>
            <w:shd w:val="clear" w:color="auto" w:fill="auto"/>
            <w:vAlign w:val="center"/>
            <w:hideMark/>
          </w:tcPr>
          <w:p w14:paraId="61A3B9B6"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nil"/>
              <w:left w:val="nil"/>
              <w:bottom w:val="single" w:sz="4" w:space="0" w:color="auto"/>
              <w:right w:val="single" w:sz="4" w:space="0" w:color="auto"/>
            </w:tcBorders>
            <w:shd w:val="clear" w:color="auto" w:fill="auto"/>
            <w:vAlign w:val="center"/>
            <w:hideMark/>
          </w:tcPr>
          <w:p w14:paraId="61185BEC"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nil"/>
              <w:left w:val="nil"/>
              <w:bottom w:val="single" w:sz="4" w:space="0" w:color="auto"/>
              <w:right w:val="single" w:sz="4" w:space="0" w:color="auto"/>
            </w:tcBorders>
            <w:shd w:val="clear" w:color="auto" w:fill="auto"/>
            <w:vAlign w:val="center"/>
            <w:hideMark/>
          </w:tcPr>
          <w:p w14:paraId="7E8B60A5" w14:textId="7520DAF9"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Q2/202</w:t>
            </w:r>
            <w:r w:rsidR="004461FA" w:rsidRPr="00BE4743">
              <w:rPr>
                <w:rFonts w:eastAsia="Times New Roman" w:cs="Calibri"/>
                <w:color w:val="000000"/>
                <w:sz w:val="18"/>
                <w:szCs w:val="18"/>
                <w:lang w:val="en-GB" w:eastAsia="zh-CN"/>
              </w:rPr>
              <w:t>2</w:t>
            </w:r>
          </w:p>
        </w:tc>
        <w:tc>
          <w:tcPr>
            <w:tcW w:w="470" w:type="pct"/>
            <w:gridSpan w:val="2"/>
            <w:tcBorders>
              <w:top w:val="nil"/>
              <w:left w:val="nil"/>
              <w:bottom w:val="single" w:sz="4" w:space="0" w:color="auto"/>
              <w:right w:val="single" w:sz="4" w:space="0" w:color="auto"/>
            </w:tcBorders>
            <w:shd w:val="clear" w:color="auto" w:fill="auto"/>
            <w:vAlign w:val="center"/>
            <w:hideMark/>
          </w:tcPr>
          <w:p w14:paraId="44079A12" w14:textId="536ECF1B"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val="en-GB" w:eastAsia="zh-CN"/>
              </w:rPr>
              <w:t>Q</w:t>
            </w:r>
            <w:r w:rsidR="004461FA" w:rsidRPr="00BE4743">
              <w:rPr>
                <w:rFonts w:eastAsia="Times New Roman" w:cs="Calibri"/>
                <w:color w:val="000000"/>
                <w:sz w:val="18"/>
                <w:szCs w:val="18"/>
                <w:lang w:val="en-GB" w:eastAsia="zh-CN"/>
              </w:rPr>
              <w:t>3</w:t>
            </w:r>
            <w:r w:rsidRPr="00BE4743">
              <w:rPr>
                <w:rFonts w:eastAsia="Times New Roman" w:cs="Calibri"/>
                <w:color w:val="000000"/>
                <w:sz w:val="18"/>
                <w:szCs w:val="18"/>
                <w:lang w:val="en-GB" w:eastAsia="zh-CN"/>
              </w:rPr>
              <w:t>/202</w:t>
            </w:r>
            <w:r w:rsidR="004461FA" w:rsidRPr="00BE4743">
              <w:rPr>
                <w:rFonts w:eastAsia="Times New Roman" w:cs="Calibri"/>
                <w:color w:val="000000"/>
                <w:sz w:val="18"/>
                <w:szCs w:val="18"/>
                <w:lang w:val="en-GB" w:eastAsia="zh-CN"/>
              </w:rPr>
              <w:t>42</w:t>
            </w:r>
          </w:p>
        </w:tc>
        <w:tc>
          <w:tcPr>
            <w:tcW w:w="464" w:type="pct"/>
            <w:gridSpan w:val="2"/>
            <w:tcBorders>
              <w:top w:val="nil"/>
              <w:left w:val="nil"/>
              <w:bottom w:val="single" w:sz="4" w:space="0" w:color="auto"/>
              <w:right w:val="single" w:sz="4" w:space="0" w:color="auto"/>
            </w:tcBorders>
            <w:shd w:val="clear" w:color="auto" w:fill="auto"/>
            <w:vAlign w:val="center"/>
            <w:hideMark/>
          </w:tcPr>
          <w:p w14:paraId="72AE6F64"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28F43AC7"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EA1C06" w:rsidRPr="00BE4743" w14:paraId="55A8190C" w14:textId="77777777" w:rsidTr="00C17D05">
        <w:trPr>
          <w:trHeight w:val="89"/>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B92B0"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lastRenderedPageBreak/>
              <w:t>12</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392714DF" w14:textId="5D0C12E0" w:rsidR="00EA1C06" w:rsidRPr="00BE4743" w:rsidRDefault="00EA1C06" w:rsidP="00D416D3">
            <w:pPr>
              <w:spacing w:before="0"/>
              <w:jc w:val="left"/>
              <w:rPr>
                <w:rFonts w:eastAsia="Times New Roman" w:cs="Calibri"/>
                <w:color w:val="000000"/>
                <w:sz w:val="18"/>
                <w:szCs w:val="18"/>
                <w:lang w:eastAsia="zh-CN"/>
              </w:rPr>
            </w:pPr>
            <w:r w:rsidRPr="00BE4743">
              <w:rPr>
                <w:sz w:val="18"/>
                <w:szCs w:val="18"/>
              </w:rPr>
              <w:t>Travel for CBIT Components 1, 2, and 3</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2B588BED" w14:textId="333D13F0" w:rsidR="00EA1C06" w:rsidRPr="00BE4743" w:rsidRDefault="00EA1C06" w:rsidP="00EA1C06">
            <w:pPr>
              <w:spacing w:before="0"/>
              <w:jc w:val="center"/>
              <w:rPr>
                <w:rFonts w:eastAsia="Times New Roman" w:cs="Calibri"/>
                <w:color w:val="000000"/>
                <w:sz w:val="18"/>
                <w:szCs w:val="18"/>
                <w:lang w:eastAsia="zh-CN"/>
              </w:rPr>
            </w:pPr>
            <w:r w:rsidRPr="00BE4743">
              <w:rPr>
                <w:sz w:val="18"/>
                <w:szCs w:val="18"/>
              </w:rPr>
              <w:t>59,000</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7EFCBF90"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single" w:sz="4" w:space="0" w:color="auto"/>
              <w:left w:val="nil"/>
              <w:bottom w:val="single" w:sz="4" w:space="0" w:color="auto"/>
              <w:right w:val="single" w:sz="4" w:space="0" w:color="auto"/>
            </w:tcBorders>
            <w:shd w:val="clear" w:color="auto" w:fill="auto"/>
            <w:vAlign w:val="center"/>
            <w:hideMark/>
          </w:tcPr>
          <w:p w14:paraId="414DE78E"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single" w:sz="4" w:space="0" w:color="auto"/>
              <w:left w:val="nil"/>
              <w:bottom w:val="single" w:sz="4" w:space="0" w:color="auto"/>
              <w:right w:val="single" w:sz="4" w:space="0" w:color="auto"/>
            </w:tcBorders>
            <w:shd w:val="clear" w:color="auto" w:fill="auto"/>
            <w:vAlign w:val="center"/>
            <w:hideMark/>
          </w:tcPr>
          <w:p w14:paraId="64B91052"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single" w:sz="4" w:space="0" w:color="auto"/>
              <w:left w:val="nil"/>
              <w:bottom w:val="single" w:sz="4" w:space="0" w:color="auto"/>
              <w:right w:val="single" w:sz="4" w:space="0" w:color="auto"/>
            </w:tcBorders>
            <w:shd w:val="clear" w:color="auto" w:fill="auto"/>
            <w:vAlign w:val="center"/>
            <w:hideMark/>
          </w:tcPr>
          <w:p w14:paraId="2AB3FC8C" w14:textId="3589473B"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w:t>
            </w:r>
            <w:r w:rsidR="004461FA" w:rsidRPr="00BE4743">
              <w:rPr>
                <w:rFonts w:eastAsia="Times New Roman" w:cs="Calibri"/>
                <w:color w:val="000000"/>
                <w:sz w:val="18"/>
                <w:szCs w:val="18"/>
                <w:lang w:eastAsia="zh-CN"/>
              </w:rPr>
              <w:t>3</w:t>
            </w:r>
            <w:r w:rsidRPr="00BE4743">
              <w:rPr>
                <w:rFonts w:eastAsia="Times New Roman" w:cs="Calibri"/>
                <w:color w:val="000000"/>
                <w:sz w:val="18"/>
                <w:szCs w:val="18"/>
                <w:lang w:eastAsia="zh-CN"/>
              </w:rPr>
              <w:t>/202</w:t>
            </w:r>
            <w:r w:rsidR="004461FA" w:rsidRPr="00BE4743">
              <w:rPr>
                <w:rFonts w:eastAsia="Times New Roman" w:cs="Calibri"/>
                <w:color w:val="000000"/>
                <w:sz w:val="18"/>
                <w:szCs w:val="18"/>
                <w:lang w:eastAsia="zh-CN"/>
              </w:rPr>
              <w:t>2</w:t>
            </w:r>
          </w:p>
        </w:tc>
        <w:tc>
          <w:tcPr>
            <w:tcW w:w="470" w:type="pct"/>
            <w:gridSpan w:val="2"/>
            <w:tcBorders>
              <w:top w:val="single" w:sz="4" w:space="0" w:color="auto"/>
              <w:left w:val="nil"/>
              <w:bottom w:val="single" w:sz="4" w:space="0" w:color="auto"/>
              <w:right w:val="single" w:sz="4" w:space="0" w:color="auto"/>
            </w:tcBorders>
            <w:shd w:val="clear" w:color="auto" w:fill="auto"/>
            <w:vAlign w:val="center"/>
            <w:hideMark/>
          </w:tcPr>
          <w:p w14:paraId="55EC49C5" w14:textId="03BA8EE4"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w:t>
            </w:r>
            <w:r w:rsidR="004461FA" w:rsidRPr="00BE4743">
              <w:rPr>
                <w:rFonts w:eastAsia="Times New Roman" w:cs="Calibri"/>
                <w:color w:val="000000"/>
                <w:sz w:val="18"/>
                <w:szCs w:val="18"/>
                <w:lang w:eastAsia="zh-CN"/>
              </w:rPr>
              <w:t>4</w:t>
            </w:r>
            <w:r w:rsidRPr="00BE4743">
              <w:rPr>
                <w:rFonts w:eastAsia="Times New Roman" w:cs="Calibri"/>
                <w:color w:val="000000"/>
                <w:sz w:val="18"/>
                <w:szCs w:val="18"/>
                <w:lang w:eastAsia="zh-CN"/>
              </w:rPr>
              <w:t>/202</w:t>
            </w:r>
            <w:r w:rsidR="004461FA" w:rsidRPr="00BE4743">
              <w:rPr>
                <w:rFonts w:eastAsia="Times New Roman" w:cs="Calibri"/>
                <w:color w:val="000000"/>
                <w:sz w:val="18"/>
                <w:szCs w:val="18"/>
                <w:lang w:eastAsia="zh-CN"/>
              </w:rPr>
              <w:t>2</w:t>
            </w:r>
          </w:p>
        </w:tc>
        <w:tc>
          <w:tcPr>
            <w:tcW w:w="464" w:type="pct"/>
            <w:gridSpan w:val="2"/>
            <w:tcBorders>
              <w:top w:val="single" w:sz="4" w:space="0" w:color="auto"/>
              <w:left w:val="nil"/>
              <w:bottom w:val="single" w:sz="4" w:space="0" w:color="auto"/>
              <w:right w:val="single" w:sz="4" w:space="0" w:color="auto"/>
            </w:tcBorders>
            <w:shd w:val="clear" w:color="auto" w:fill="auto"/>
            <w:vAlign w:val="center"/>
            <w:hideMark/>
          </w:tcPr>
          <w:p w14:paraId="64D6EC45" w14:textId="77777777" w:rsidR="00EA1C06" w:rsidRPr="00BE4743" w:rsidRDefault="00EA1C06" w:rsidP="00EA1C06">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hideMark/>
          </w:tcPr>
          <w:p w14:paraId="24330DE0" w14:textId="77777777" w:rsidR="00EA1C06" w:rsidRPr="00BE4743" w:rsidRDefault="00EA1C06" w:rsidP="00EA1C06">
            <w:pPr>
              <w:spacing w:before="0"/>
              <w:jc w:val="center"/>
              <w:rPr>
                <w:rFonts w:ascii="Times New Roman" w:eastAsia="Times New Roman" w:hAnsi="Times New Roman"/>
                <w:sz w:val="18"/>
                <w:szCs w:val="18"/>
                <w:lang w:eastAsia="zh-CN"/>
              </w:rPr>
            </w:pPr>
          </w:p>
        </w:tc>
      </w:tr>
      <w:tr w:rsidR="004461FA" w:rsidRPr="00BE4743" w14:paraId="0EBD54C0" w14:textId="77777777" w:rsidTr="00C17D05">
        <w:trPr>
          <w:trHeight w:val="89"/>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14:paraId="3FB8D267" w14:textId="72AAEDD2" w:rsidR="004461FA" w:rsidRPr="00BE4743" w:rsidRDefault="004461FA" w:rsidP="004461FA">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13</w:t>
            </w:r>
          </w:p>
        </w:tc>
        <w:tc>
          <w:tcPr>
            <w:tcW w:w="1073" w:type="pct"/>
            <w:tcBorders>
              <w:top w:val="single" w:sz="4" w:space="0" w:color="auto"/>
              <w:left w:val="nil"/>
              <w:bottom w:val="single" w:sz="4" w:space="0" w:color="auto"/>
              <w:right w:val="single" w:sz="4" w:space="0" w:color="auto"/>
            </w:tcBorders>
            <w:shd w:val="clear" w:color="auto" w:fill="auto"/>
            <w:vAlign w:val="center"/>
          </w:tcPr>
          <w:p w14:paraId="306C8566" w14:textId="3564B0D0" w:rsidR="004461FA" w:rsidRPr="00BE4743" w:rsidRDefault="004461FA" w:rsidP="00D416D3">
            <w:pPr>
              <w:spacing w:before="0"/>
              <w:jc w:val="left"/>
              <w:rPr>
                <w:rFonts w:eastAsia="Times New Roman" w:cs="Calibri"/>
                <w:color w:val="000000"/>
                <w:sz w:val="18"/>
                <w:szCs w:val="18"/>
                <w:lang w:eastAsia="zh-CN"/>
              </w:rPr>
            </w:pPr>
            <w:r w:rsidRPr="00BE4743">
              <w:rPr>
                <w:sz w:val="18"/>
                <w:szCs w:val="18"/>
              </w:rPr>
              <w:t>Training, Workshops and Conferences for CBIT Components 1, 2, and 3</w:t>
            </w:r>
          </w:p>
        </w:tc>
        <w:tc>
          <w:tcPr>
            <w:tcW w:w="446" w:type="pct"/>
            <w:tcBorders>
              <w:top w:val="single" w:sz="4" w:space="0" w:color="auto"/>
              <w:left w:val="nil"/>
              <w:bottom w:val="single" w:sz="4" w:space="0" w:color="auto"/>
              <w:right w:val="single" w:sz="4" w:space="0" w:color="auto"/>
            </w:tcBorders>
            <w:shd w:val="clear" w:color="auto" w:fill="auto"/>
            <w:vAlign w:val="center"/>
          </w:tcPr>
          <w:p w14:paraId="4E465493" w14:textId="72DFFCD1" w:rsidR="004461FA" w:rsidRPr="00BE4743" w:rsidRDefault="004461FA" w:rsidP="004461FA">
            <w:pPr>
              <w:spacing w:before="0"/>
              <w:jc w:val="center"/>
              <w:rPr>
                <w:rFonts w:eastAsia="Times New Roman" w:cs="Calibri"/>
                <w:color w:val="000000"/>
                <w:sz w:val="18"/>
                <w:szCs w:val="18"/>
                <w:lang w:eastAsia="zh-CN"/>
              </w:rPr>
            </w:pPr>
            <w:r w:rsidRPr="00BE4743">
              <w:rPr>
                <w:sz w:val="18"/>
                <w:szCs w:val="18"/>
              </w:rPr>
              <w:t>174,600</w:t>
            </w:r>
          </w:p>
        </w:tc>
        <w:tc>
          <w:tcPr>
            <w:tcW w:w="402" w:type="pct"/>
            <w:tcBorders>
              <w:top w:val="single" w:sz="4" w:space="0" w:color="auto"/>
              <w:left w:val="nil"/>
              <w:bottom w:val="single" w:sz="4" w:space="0" w:color="auto"/>
              <w:right w:val="single" w:sz="4" w:space="0" w:color="auto"/>
            </w:tcBorders>
            <w:shd w:val="clear" w:color="auto" w:fill="auto"/>
            <w:vAlign w:val="center"/>
          </w:tcPr>
          <w:p w14:paraId="7B275FEB" w14:textId="3CF0EFEA" w:rsidR="004461FA" w:rsidRPr="00BE4743" w:rsidRDefault="004461FA" w:rsidP="004461FA">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Request for quotation</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14:paraId="3097B661" w14:textId="0230BDEE" w:rsidR="004461FA" w:rsidRPr="00BE4743" w:rsidRDefault="004461FA" w:rsidP="004461FA">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HCENR</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14:paraId="473C7264" w14:textId="22F2F661" w:rsidR="004461FA" w:rsidRPr="00BE4743" w:rsidRDefault="004461FA" w:rsidP="004461FA">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1</w:t>
            </w:r>
          </w:p>
        </w:tc>
        <w:tc>
          <w:tcPr>
            <w:tcW w:w="464" w:type="pct"/>
            <w:gridSpan w:val="2"/>
            <w:tcBorders>
              <w:top w:val="single" w:sz="4" w:space="0" w:color="auto"/>
              <w:left w:val="nil"/>
              <w:bottom w:val="single" w:sz="4" w:space="0" w:color="auto"/>
              <w:right w:val="single" w:sz="4" w:space="0" w:color="auto"/>
            </w:tcBorders>
            <w:shd w:val="clear" w:color="auto" w:fill="auto"/>
            <w:vAlign w:val="center"/>
          </w:tcPr>
          <w:p w14:paraId="74FD4748" w14:textId="713EFC2C" w:rsidR="004461FA" w:rsidRPr="00BE4743" w:rsidRDefault="004461FA" w:rsidP="004461FA">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Q1/2022</w:t>
            </w:r>
          </w:p>
        </w:tc>
        <w:tc>
          <w:tcPr>
            <w:tcW w:w="470" w:type="pct"/>
            <w:gridSpan w:val="2"/>
            <w:tcBorders>
              <w:top w:val="single" w:sz="4" w:space="0" w:color="auto"/>
              <w:left w:val="nil"/>
              <w:bottom w:val="single" w:sz="4" w:space="0" w:color="auto"/>
              <w:right w:val="single" w:sz="4" w:space="0" w:color="auto"/>
            </w:tcBorders>
            <w:shd w:val="clear" w:color="auto" w:fill="auto"/>
            <w:vAlign w:val="center"/>
          </w:tcPr>
          <w:p w14:paraId="33A49702" w14:textId="1F012580" w:rsidR="004461FA" w:rsidRPr="00BE4743" w:rsidRDefault="004461FA" w:rsidP="004461FA">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Q1/2022</w:t>
            </w:r>
          </w:p>
        </w:tc>
        <w:tc>
          <w:tcPr>
            <w:tcW w:w="464" w:type="pct"/>
            <w:gridSpan w:val="2"/>
            <w:tcBorders>
              <w:top w:val="single" w:sz="4" w:space="0" w:color="auto"/>
              <w:left w:val="nil"/>
              <w:bottom w:val="single" w:sz="4" w:space="0" w:color="auto"/>
              <w:right w:val="single" w:sz="4" w:space="0" w:color="auto"/>
            </w:tcBorders>
            <w:shd w:val="clear" w:color="auto" w:fill="auto"/>
            <w:vAlign w:val="center"/>
          </w:tcPr>
          <w:p w14:paraId="4C41F953" w14:textId="04B919C7" w:rsidR="004461FA" w:rsidRPr="00BE4743" w:rsidRDefault="004461FA" w:rsidP="004461FA">
            <w:pPr>
              <w:spacing w:before="0"/>
              <w:jc w:val="center"/>
              <w:rPr>
                <w:rFonts w:eastAsia="Times New Roman" w:cs="Calibri"/>
                <w:color w:val="000000"/>
                <w:sz w:val="18"/>
                <w:szCs w:val="18"/>
                <w:lang w:eastAsia="zh-CN"/>
              </w:rPr>
            </w:pPr>
            <w:r w:rsidRPr="00BE4743">
              <w:rPr>
                <w:rFonts w:eastAsia="Times New Roman" w:cs="Calibri"/>
                <w:color w:val="000000"/>
                <w:sz w:val="18"/>
                <w:szCs w:val="18"/>
                <w:lang w:eastAsia="zh-CN"/>
              </w:rPr>
              <w:t>Post</w:t>
            </w:r>
          </w:p>
        </w:tc>
        <w:tc>
          <w:tcPr>
            <w:tcW w:w="466" w:type="pct"/>
            <w:gridSpan w:val="2"/>
            <w:vAlign w:val="center"/>
          </w:tcPr>
          <w:p w14:paraId="1A06B793" w14:textId="77777777" w:rsidR="004461FA" w:rsidRPr="00BE4743" w:rsidRDefault="004461FA" w:rsidP="004461FA">
            <w:pPr>
              <w:spacing w:before="0"/>
              <w:jc w:val="center"/>
              <w:rPr>
                <w:rFonts w:ascii="Times New Roman" w:eastAsia="Times New Roman" w:hAnsi="Times New Roman"/>
                <w:sz w:val="18"/>
                <w:szCs w:val="18"/>
                <w:lang w:eastAsia="zh-CN"/>
              </w:rPr>
            </w:pPr>
          </w:p>
        </w:tc>
      </w:tr>
      <w:tr w:rsidR="00C17D05" w:rsidRPr="00BE4743" w14:paraId="2C4B5182" w14:textId="77777777" w:rsidTr="00C17D05">
        <w:trPr>
          <w:trHeight w:val="89"/>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14:paraId="74B06AF2" w14:textId="5D9018D8"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14</w:t>
            </w:r>
          </w:p>
        </w:tc>
        <w:tc>
          <w:tcPr>
            <w:tcW w:w="1073" w:type="pct"/>
            <w:tcBorders>
              <w:top w:val="single" w:sz="4" w:space="0" w:color="auto"/>
              <w:left w:val="nil"/>
              <w:bottom w:val="single" w:sz="4" w:space="0" w:color="auto"/>
              <w:right w:val="single" w:sz="4" w:space="0" w:color="auto"/>
            </w:tcBorders>
            <w:shd w:val="clear" w:color="auto" w:fill="auto"/>
            <w:vAlign w:val="center"/>
          </w:tcPr>
          <w:p w14:paraId="2F03C7FE" w14:textId="7C6C8642" w:rsidR="00C17D05" w:rsidRPr="00BE4743" w:rsidRDefault="00C17D05" w:rsidP="00C17D05">
            <w:pPr>
              <w:spacing w:before="0"/>
              <w:jc w:val="left"/>
              <w:rPr>
                <w:sz w:val="18"/>
                <w:szCs w:val="18"/>
              </w:rPr>
            </w:pPr>
            <w:r w:rsidRPr="00BE4743">
              <w:rPr>
                <w:sz w:val="18"/>
                <w:szCs w:val="18"/>
              </w:rPr>
              <w:t>International consultant for MTR/terminal evaluation</w:t>
            </w:r>
            <w:r w:rsidR="00EF5DE7" w:rsidRPr="00BE4743">
              <w:rPr>
                <w:sz w:val="18"/>
                <w:szCs w:val="18"/>
              </w:rPr>
              <w:t xml:space="preserve"> for CBIT Component 4</w:t>
            </w:r>
          </w:p>
        </w:tc>
        <w:tc>
          <w:tcPr>
            <w:tcW w:w="446" w:type="pct"/>
            <w:tcBorders>
              <w:top w:val="single" w:sz="4" w:space="0" w:color="auto"/>
              <w:left w:val="nil"/>
              <w:bottom w:val="single" w:sz="4" w:space="0" w:color="auto"/>
              <w:right w:val="single" w:sz="4" w:space="0" w:color="auto"/>
            </w:tcBorders>
            <w:shd w:val="clear" w:color="auto" w:fill="auto"/>
            <w:vAlign w:val="center"/>
          </w:tcPr>
          <w:p w14:paraId="3F1C1B56" w14:textId="724BE5E0" w:rsidR="00C17D05" w:rsidRPr="00BE4743" w:rsidRDefault="00C17D05" w:rsidP="00C17D05">
            <w:pPr>
              <w:spacing w:before="0"/>
              <w:jc w:val="center"/>
              <w:rPr>
                <w:sz w:val="18"/>
                <w:szCs w:val="18"/>
              </w:rPr>
            </w:pPr>
            <w:r w:rsidRPr="00BE4743">
              <w:rPr>
                <w:sz w:val="18"/>
                <w:szCs w:val="18"/>
              </w:rPr>
              <w:t>15,200</w:t>
            </w:r>
          </w:p>
        </w:tc>
        <w:tc>
          <w:tcPr>
            <w:tcW w:w="402" w:type="pct"/>
            <w:tcBorders>
              <w:top w:val="single" w:sz="4" w:space="0" w:color="auto"/>
              <w:left w:val="nil"/>
              <w:bottom w:val="single" w:sz="4" w:space="0" w:color="auto"/>
              <w:right w:val="single" w:sz="4" w:space="0" w:color="auto"/>
            </w:tcBorders>
            <w:shd w:val="clear" w:color="auto" w:fill="auto"/>
            <w:vAlign w:val="center"/>
          </w:tcPr>
          <w:p w14:paraId="345197B2" w14:textId="64BEB457"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Request for quotation</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14:paraId="39355F42" w14:textId="03195217"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HCENR</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14:paraId="4F94276A" w14:textId="7D6EDFB8"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1</w:t>
            </w:r>
          </w:p>
        </w:tc>
        <w:tc>
          <w:tcPr>
            <w:tcW w:w="464" w:type="pct"/>
            <w:gridSpan w:val="2"/>
            <w:tcBorders>
              <w:top w:val="single" w:sz="4" w:space="0" w:color="auto"/>
              <w:left w:val="nil"/>
              <w:bottom w:val="single" w:sz="4" w:space="0" w:color="auto"/>
              <w:right w:val="single" w:sz="4" w:space="0" w:color="auto"/>
            </w:tcBorders>
            <w:shd w:val="clear" w:color="auto" w:fill="auto"/>
            <w:vAlign w:val="center"/>
          </w:tcPr>
          <w:p w14:paraId="01B8EF71" w14:textId="21898BDC"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Q3/2023</w:t>
            </w:r>
          </w:p>
        </w:tc>
        <w:tc>
          <w:tcPr>
            <w:tcW w:w="470" w:type="pct"/>
            <w:gridSpan w:val="2"/>
            <w:tcBorders>
              <w:top w:val="single" w:sz="4" w:space="0" w:color="auto"/>
              <w:left w:val="nil"/>
              <w:bottom w:val="single" w:sz="4" w:space="0" w:color="auto"/>
              <w:right w:val="single" w:sz="4" w:space="0" w:color="auto"/>
            </w:tcBorders>
            <w:shd w:val="clear" w:color="auto" w:fill="auto"/>
            <w:vAlign w:val="center"/>
          </w:tcPr>
          <w:p w14:paraId="2EC6850A" w14:textId="34C744A0"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Q4/2023</w:t>
            </w:r>
          </w:p>
        </w:tc>
        <w:tc>
          <w:tcPr>
            <w:tcW w:w="464" w:type="pct"/>
            <w:gridSpan w:val="2"/>
            <w:tcBorders>
              <w:top w:val="single" w:sz="4" w:space="0" w:color="auto"/>
              <w:left w:val="nil"/>
              <w:bottom w:val="single" w:sz="4" w:space="0" w:color="auto"/>
              <w:right w:val="single" w:sz="4" w:space="0" w:color="auto"/>
            </w:tcBorders>
            <w:shd w:val="clear" w:color="auto" w:fill="auto"/>
            <w:vAlign w:val="center"/>
          </w:tcPr>
          <w:p w14:paraId="10EA92F3" w14:textId="5BA06F76"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Post</w:t>
            </w:r>
          </w:p>
        </w:tc>
        <w:tc>
          <w:tcPr>
            <w:tcW w:w="466" w:type="pct"/>
            <w:gridSpan w:val="2"/>
            <w:vAlign w:val="center"/>
          </w:tcPr>
          <w:p w14:paraId="1214353E" w14:textId="77777777" w:rsidR="00C17D05" w:rsidRPr="00BE4743" w:rsidRDefault="00C17D05" w:rsidP="00C17D05">
            <w:pPr>
              <w:spacing w:before="0"/>
              <w:jc w:val="center"/>
              <w:rPr>
                <w:rFonts w:ascii="Times New Roman" w:eastAsia="Times New Roman" w:hAnsi="Times New Roman"/>
                <w:sz w:val="18"/>
                <w:szCs w:val="18"/>
                <w:lang w:eastAsia="zh-CN"/>
              </w:rPr>
            </w:pPr>
          </w:p>
        </w:tc>
      </w:tr>
      <w:tr w:rsidR="00C17D05" w:rsidRPr="00BE4743" w14:paraId="2FDF23B8" w14:textId="77777777" w:rsidTr="00C17D05">
        <w:trPr>
          <w:trHeight w:val="89"/>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14:paraId="6082B4BA" w14:textId="34E0EAB1"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15</w:t>
            </w:r>
          </w:p>
        </w:tc>
        <w:tc>
          <w:tcPr>
            <w:tcW w:w="1073" w:type="pct"/>
            <w:tcBorders>
              <w:top w:val="single" w:sz="4" w:space="0" w:color="auto"/>
              <w:left w:val="nil"/>
              <w:bottom w:val="single" w:sz="4" w:space="0" w:color="auto"/>
              <w:right w:val="single" w:sz="4" w:space="0" w:color="auto"/>
            </w:tcBorders>
            <w:shd w:val="clear" w:color="auto" w:fill="auto"/>
            <w:vAlign w:val="center"/>
          </w:tcPr>
          <w:p w14:paraId="115C2EDF" w14:textId="13889A37" w:rsidR="00C17D05" w:rsidRPr="00BE4743" w:rsidRDefault="00C17D05" w:rsidP="00C17D05">
            <w:pPr>
              <w:spacing w:before="0"/>
              <w:jc w:val="left"/>
              <w:rPr>
                <w:sz w:val="18"/>
                <w:szCs w:val="18"/>
              </w:rPr>
            </w:pPr>
            <w:r w:rsidRPr="00BE4743">
              <w:rPr>
                <w:sz w:val="18"/>
                <w:szCs w:val="18"/>
              </w:rPr>
              <w:t xml:space="preserve">National consultant for MTR/terminal evaluation </w:t>
            </w:r>
            <w:r w:rsidR="00EF5DE7" w:rsidRPr="00BE4743">
              <w:rPr>
                <w:sz w:val="18"/>
                <w:szCs w:val="18"/>
              </w:rPr>
              <w:t>for CBIT Component 4</w:t>
            </w:r>
          </w:p>
        </w:tc>
        <w:tc>
          <w:tcPr>
            <w:tcW w:w="446" w:type="pct"/>
            <w:tcBorders>
              <w:top w:val="single" w:sz="4" w:space="0" w:color="auto"/>
              <w:left w:val="nil"/>
              <w:bottom w:val="single" w:sz="4" w:space="0" w:color="auto"/>
              <w:right w:val="single" w:sz="4" w:space="0" w:color="auto"/>
            </w:tcBorders>
            <w:shd w:val="clear" w:color="auto" w:fill="auto"/>
            <w:vAlign w:val="center"/>
          </w:tcPr>
          <w:p w14:paraId="187ED8B0" w14:textId="78A3691E" w:rsidR="00C17D05" w:rsidRPr="00BE4743" w:rsidRDefault="00C17D05" w:rsidP="00C17D05">
            <w:pPr>
              <w:spacing w:before="0"/>
              <w:jc w:val="center"/>
              <w:rPr>
                <w:sz w:val="18"/>
                <w:szCs w:val="18"/>
              </w:rPr>
            </w:pPr>
            <w:r w:rsidRPr="00BE4743">
              <w:rPr>
                <w:sz w:val="18"/>
                <w:szCs w:val="18"/>
              </w:rPr>
              <w:t>4,000</w:t>
            </w:r>
          </w:p>
        </w:tc>
        <w:tc>
          <w:tcPr>
            <w:tcW w:w="402" w:type="pct"/>
            <w:tcBorders>
              <w:top w:val="single" w:sz="4" w:space="0" w:color="auto"/>
              <w:left w:val="nil"/>
              <w:bottom w:val="single" w:sz="4" w:space="0" w:color="auto"/>
              <w:right w:val="single" w:sz="4" w:space="0" w:color="auto"/>
            </w:tcBorders>
            <w:shd w:val="clear" w:color="auto" w:fill="auto"/>
            <w:vAlign w:val="center"/>
          </w:tcPr>
          <w:p w14:paraId="554B89D7" w14:textId="300496B1"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Request for quotation</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14:paraId="4DF3D5E5" w14:textId="3B15C244"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HCENR</w:t>
            </w:r>
          </w:p>
        </w:tc>
        <w:tc>
          <w:tcPr>
            <w:tcW w:w="463" w:type="pct"/>
            <w:gridSpan w:val="2"/>
            <w:tcBorders>
              <w:top w:val="single" w:sz="4" w:space="0" w:color="auto"/>
              <w:left w:val="nil"/>
              <w:bottom w:val="single" w:sz="4" w:space="0" w:color="auto"/>
              <w:right w:val="single" w:sz="4" w:space="0" w:color="auto"/>
            </w:tcBorders>
            <w:shd w:val="clear" w:color="auto" w:fill="auto"/>
            <w:vAlign w:val="center"/>
          </w:tcPr>
          <w:p w14:paraId="1E619566" w14:textId="4CCA8CDC"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1</w:t>
            </w:r>
          </w:p>
        </w:tc>
        <w:tc>
          <w:tcPr>
            <w:tcW w:w="464" w:type="pct"/>
            <w:gridSpan w:val="2"/>
            <w:tcBorders>
              <w:top w:val="single" w:sz="4" w:space="0" w:color="auto"/>
              <w:left w:val="nil"/>
              <w:bottom w:val="single" w:sz="4" w:space="0" w:color="auto"/>
              <w:right w:val="single" w:sz="4" w:space="0" w:color="auto"/>
            </w:tcBorders>
            <w:shd w:val="clear" w:color="auto" w:fill="auto"/>
            <w:vAlign w:val="center"/>
          </w:tcPr>
          <w:p w14:paraId="20AD306A" w14:textId="118AABD1"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Q3/2023</w:t>
            </w:r>
          </w:p>
        </w:tc>
        <w:tc>
          <w:tcPr>
            <w:tcW w:w="470" w:type="pct"/>
            <w:gridSpan w:val="2"/>
            <w:tcBorders>
              <w:top w:val="single" w:sz="4" w:space="0" w:color="auto"/>
              <w:left w:val="nil"/>
              <w:bottom w:val="single" w:sz="4" w:space="0" w:color="auto"/>
              <w:right w:val="single" w:sz="4" w:space="0" w:color="auto"/>
            </w:tcBorders>
            <w:shd w:val="clear" w:color="auto" w:fill="auto"/>
            <w:vAlign w:val="center"/>
          </w:tcPr>
          <w:p w14:paraId="2F271B7D" w14:textId="0FEE26E1"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Q4/2023</w:t>
            </w:r>
          </w:p>
        </w:tc>
        <w:tc>
          <w:tcPr>
            <w:tcW w:w="464" w:type="pct"/>
            <w:gridSpan w:val="2"/>
            <w:tcBorders>
              <w:top w:val="single" w:sz="4" w:space="0" w:color="auto"/>
              <w:left w:val="nil"/>
              <w:bottom w:val="single" w:sz="4" w:space="0" w:color="auto"/>
              <w:right w:val="single" w:sz="4" w:space="0" w:color="auto"/>
            </w:tcBorders>
            <w:shd w:val="clear" w:color="auto" w:fill="auto"/>
            <w:vAlign w:val="center"/>
          </w:tcPr>
          <w:p w14:paraId="0A56611B" w14:textId="3E5630D3" w:rsidR="00C17D05" w:rsidRPr="00BE4743" w:rsidRDefault="00C17D05" w:rsidP="00C17D05">
            <w:pPr>
              <w:spacing w:before="0"/>
              <w:jc w:val="center"/>
              <w:rPr>
                <w:rFonts w:eastAsia="Times New Roman" w:cs="Calibri"/>
                <w:color w:val="000000"/>
                <w:sz w:val="18"/>
                <w:szCs w:val="18"/>
                <w:lang w:eastAsia="zh-CN"/>
              </w:rPr>
            </w:pPr>
            <w:r w:rsidRPr="00BE4743">
              <w:rPr>
                <w:sz w:val="18"/>
                <w:szCs w:val="18"/>
              </w:rPr>
              <w:t>Post</w:t>
            </w:r>
          </w:p>
        </w:tc>
        <w:tc>
          <w:tcPr>
            <w:tcW w:w="466" w:type="pct"/>
            <w:gridSpan w:val="2"/>
            <w:vAlign w:val="center"/>
          </w:tcPr>
          <w:p w14:paraId="2ED8025B" w14:textId="77777777" w:rsidR="00C17D05" w:rsidRPr="00BE4743" w:rsidRDefault="00C17D05" w:rsidP="00C17D05">
            <w:pPr>
              <w:spacing w:before="0"/>
              <w:jc w:val="center"/>
              <w:rPr>
                <w:rFonts w:ascii="Times New Roman" w:eastAsia="Times New Roman" w:hAnsi="Times New Roman"/>
                <w:sz w:val="18"/>
                <w:szCs w:val="18"/>
                <w:lang w:eastAsia="zh-CN"/>
              </w:rPr>
            </w:pPr>
          </w:p>
        </w:tc>
      </w:tr>
    </w:tbl>
    <w:p w14:paraId="2CD5D6EC" w14:textId="77777777" w:rsidR="009A2962" w:rsidRPr="00BE4743" w:rsidRDefault="009A2962" w:rsidP="009A2962">
      <w:pPr>
        <w:spacing w:before="2"/>
        <w:rPr>
          <w:rFonts w:cstheme="minorHAnsi"/>
          <w:lang w:val="en-GB"/>
        </w:rPr>
      </w:pPr>
    </w:p>
    <w:p w14:paraId="7C7568D3" w14:textId="22A2F55A" w:rsidR="009A2962" w:rsidRPr="00BE4743" w:rsidRDefault="009A2962" w:rsidP="009A2962">
      <w:pPr>
        <w:sectPr w:rsidR="009A2962" w:rsidRPr="00BE4743" w:rsidSect="005F26AA">
          <w:pgSz w:w="16838" w:h="11906" w:orient="landscape" w:code="9"/>
          <w:pgMar w:top="1440" w:right="1440" w:bottom="1440" w:left="1440" w:header="720" w:footer="720" w:gutter="0"/>
          <w:cols w:space="720"/>
          <w:docGrid w:linePitch="360"/>
        </w:sectPr>
      </w:pPr>
      <w:r w:rsidRPr="00BE4743">
        <w:t>.</w:t>
      </w:r>
    </w:p>
    <w:p w14:paraId="26880260" w14:textId="14EDA8E7" w:rsidR="003D60E3" w:rsidRPr="00BE4743" w:rsidRDefault="003D60E3" w:rsidP="003D60E3">
      <w:pPr>
        <w:pStyle w:val="Heading1"/>
        <w:numPr>
          <w:ilvl w:val="0"/>
          <w:numId w:val="0"/>
        </w:numPr>
        <w:pBdr>
          <w:top w:val="none" w:sz="0" w:space="0" w:color="auto"/>
        </w:pBdr>
        <w:spacing w:before="0"/>
      </w:pPr>
      <w:bookmarkStart w:id="468" w:name="_Toc63844804"/>
      <w:bookmarkStart w:id="469" w:name="_Toc70952253"/>
      <w:r w:rsidRPr="00BE4743">
        <w:lastRenderedPageBreak/>
        <w:t xml:space="preserve">Annex 13 </w:t>
      </w:r>
      <w:r w:rsidRPr="00BE4743">
        <w:tab/>
        <w:t>GEF focal area specific annexes</w:t>
      </w:r>
      <w:bookmarkEnd w:id="468"/>
      <w:bookmarkEnd w:id="469"/>
    </w:p>
    <w:p w14:paraId="18FB83A7" w14:textId="13EB3B14" w:rsidR="00186DAC" w:rsidRPr="00BE4743" w:rsidRDefault="004B0B5A" w:rsidP="00186DAC">
      <w:pPr>
        <w:sectPr w:rsidR="00186DAC" w:rsidRPr="00BE4743" w:rsidSect="00CA279A">
          <w:pgSz w:w="11906" w:h="16838" w:code="9"/>
          <w:pgMar w:top="1440" w:right="1440" w:bottom="1440" w:left="1440" w:header="720" w:footer="720" w:gutter="0"/>
          <w:cols w:space="720"/>
          <w:docGrid w:linePitch="360"/>
        </w:sectPr>
      </w:pPr>
      <w:r w:rsidRPr="00BE4743">
        <w:t>Not applicable</w:t>
      </w:r>
    </w:p>
    <w:p w14:paraId="5B7FC896" w14:textId="77777777" w:rsidR="00E07726" w:rsidRPr="00BE4743" w:rsidRDefault="003D60E3" w:rsidP="003D60E3">
      <w:pPr>
        <w:pStyle w:val="Heading1"/>
        <w:numPr>
          <w:ilvl w:val="0"/>
          <w:numId w:val="0"/>
        </w:numPr>
        <w:pBdr>
          <w:top w:val="none" w:sz="0" w:space="0" w:color="auto"/>
        </w:pBdr>
        <w:spacing w:before="0"/>
      </w:pPr>
      <w:bookmarkStart w:id="470" w:name="_Toc63844805"/>
      <w:bookmarkStart w:id="471" w:name="_Toc70952254"/>
      <w:r w:rsidRPr="00BE4743">
        <w:lastRenderedPageBreak/>
        <w:t>Annex 14</w:t>
      </w:r>
      <w:r w:rsidRPr="00BE4743">
        <w:tab/>
      </w:r>
      <w:r w:rsidR="00E07726" w:rsidRPr="00BE4743">
        <w:t>Co-financing Letter</w:t>
      </w:r>
      <w:bookmarkEnd w:id="470"/>
      <w:bookmarkEnd w:id="471"/>
    </w:p>
    <w:p w14:paraId="7057C1BE" w14:textId="224A793B" w:rsidR="006933E7" w:rsidRPr="00BE4743" w:rsidRDefault="006F384B" w:rsidP="006933E7">
      <w:pPr>
        <w:sectPr w:rsidR="006933E7" w:rsidRPr="00BE4743" w:rsidSect="00CA279A">
          <w:pgSz w:w="11906" w:h="16838" w:code="9"/>
          <w:pgMar w:top="1440" w:right="1440" w:bottom="1440" w:left="1440" w:header="720" w:footer="720" w:gutter="0"/>
          <w:cols w:space="720"/>
          <w:docGrid w:linePitch="360"/>
        </w:sectPr>
      </w:pPr>
      <w:r w:rsidRPr="00BE4743">
        <w:t xml:space="preserve">Attached separately </w:t>
      </w:r>
      <w:proofErr w:type="gramStart"/>
      <w:r w:rsidRPr="00BE4743">
        <w:t>as  PDF</w:t>
      </w:r>
      <w:proofErr w:type="gramEnd"/>
      <w:r w:rsidRPr="00BE4743">
        <w:t>.</w:t>
      </w:r>
    </w:p>
    <w:p w14:paraId="28DA0F76" w14:textId="383BFCA3" w:rsidR="003D60E3" w:rsidRPr="00BE4743" w:rsidRDefault="003D60E3" w:rsidP="003D60E3">
      <w:pPr>
        <w:pStyle w:val="Heading1"/>
        <w:numPr>
          <w:ilvl w:val="0"/>
          <w:numId w:val="0"/>
        </w:numPr>
        <w:pBdr>
          <w:top w:val="none" w:sz="0" w:space="0" w:color="auto"/>
        </w:pBdr>
        <w:spacing w:before="0"/>
      </w:pPr>
    </w:p>
    <w:p w14:paraId="65334D56" w14:textId="52C9D429" w:rsidR="003D60E3" w:rsidRPr="00BE4743" w:rsidRDefault="003D60E3" w:rsidP="00A725E2">
      <w:pPr>
        <w:pStyle w:val="Heading1"/>
        <w:numPr>
          <w:ilvl w:val="0"/>
          <w:numId w:val="0"/>
        </w:numPr>
        <w:pBdr>
          <w:top w:val="none" w:sz="0" w:space="0" w:color="auto"/>
        </w:pBdr>
        <w:spacing w:before="0" w:after="120"/>
      </w:pPr>
      <w:bookmarkStart w:id="472" w:name="_Toc63844806"/>
      <w:bookmarkStart w:id="473" w:name="_Toc70952255"/>
      <w:r w:rsidRPr="00BE4743">
        <w:t xml:space="preserve">Annex </w:t>
      </w:r>
      <w:proofErr w:type="gramStart"/>
      <w:r w:rsidRPr="00BE4743">
        <w:t xml:space="preserve">15  </w:t>
      </w:r>
      <w:r w:rsidRPr="00BE4743">
        <w:tab/>
      </w:r>
      <w:proofErr w:type="gramEnd"/>
      <w:r w:rsidRPr="00BE4743">
        <w:t>GEF Core indicators</w:t>
      </w:r>
      <w:bookmarkEnd w:id="472"/>
      <w:bookmarkEnd w:id="473"/>
    </w:p>
    <w:tbl>
      <w:tblPr>
        <w:tblStyle w:val="TableGrid1"/>
        <w:tblW w:w="0" w:type="auto"/>
        <w:tblLook w:val="04A0" w:firstRow="1" w:lastRow="0" w:firstColumn="1" w:lastColumn="0" w:noHBand="0" w:noVBand="1"/>
      </w:tblPr>
      <w:tblGrid>
        <w:gridCol w:w="1262"/>
        <w:gridCol w:w="873"/>
        <w:gridCol w:w="1664"/>
        <w:gridCol w:w="1263"/>
        <w:gridCol w:w="1454"/>
        <w:gridCol w:w="1243"/>
        <w:gridCol w:w="1257"/>
      </w:tblGrid>
      <w:tr w:rsidR="00A725E2" w:rsidRPr="00BE4743" w14:paraId="72C39A55" w14:textId="77777777" w:rsidTr="00E64A7E">
        <w:tc>
          <w:tcPr>
            <w:tcW w:w="1298" w:type="dxa"/>
            <w:shd w:val="clear" w:color="auto" w:fill="D9D9D9" w:themeFill="background1" w:themeFillShade="D9"/>
            <w:vAlign w:val="bottom"/>
          </w:tcPr>
          <w:p w14:paraId="6071E8D8" w14:textId="77777777" w:rsidR="00A725E2" w:rsidRPr="00BE4743" w:rsidRDefault="00A725E2" w:rsidP="00A725E2">
            <w:pPr>
              <w:spacing w:before="0"/>
              <w:jc w:val="left"/>
              <w:rPr>
                <w:rFonts w:eastAsia="Times New Roman" w:cstheme="minorHAnsi"/>
                <w:b/>
                <w:sz w:val="18"/>
                <w:szCs w:val="18"/>
              </w:rPr>
            </w:pPr>
            <w:bookmarkStart w:id="474" w:name="_Toc63844807"/>
            <w:r w:rsidRPr="00BE4743">
              <w:rPr>
                <w:rFonts w:eastAsia="Times New Roman" w:cstheme="minorHAnsi"/>
                <w:b/>
                <w:sz w:val="18"/>
                <w:szCs w:val="18"/>
              </w:rPr>
              <w:t>Core Indicator 11</w:t>
            </w:r>
          </w:p>
        </w:tc>
        <w:tc>
          <w:tcPr>
            <w:tcW w:w="6787" w:type="dxa"/>
            <w:gridSpan w:val="5"/>
            <w:shd w:val="clear" w:color="auto" w:fill="D9D9D9" w:themeFill="background1" w:themeFillShade="D9"/>
            <w:vAlign w:val="bottom"/>
          </w:tcPr>
          <w:p w14:paraId="0CFE9750" w14:textId="77777777" w:rsidR="00A725E2" w:rsidRPr="00BE4743" w:rsidRDefault="00A725E2" w:rsidP="00A725E2">
            <w:pPr>
              <w:spacing w:before="0"/>
              <w:jc w:val="left"/>
              <w:rPr>
                <w:rFonts w:eastAsia="Times New Roman" w:cstheme="minorHAnsi"/>
                <w:b/>
                <w:sz w:val="18"/>
                <w:szCs w:val="18"/>
              </w:rPr>
            </w:pPr>
            <w:r w:rsidRPr="00BE4743">
              <w:rPr>
                <w:rFonts w:eastAsia="Times New Roman" w:cstheme="minorHAnsi"/>
                <w:b/>
                <w:sz w:val="18"/>
                <w:szCs w:val="18"/>
              </w:rPr>
              <w:t>Number of direct beneficiaries disaggregated by gender as co-benefit of GEF investment</w:t>
            </w:r>
          </w:p>
        </w:tc>
        <w:tc>
          <w:tcPr>
            <w:tcW w:w="1287" w:type="dxa"/>
            <w:shd w:val="clear" w:color="auto" w:fill="D9D9D9" w:themeFill="background1" w:themeFillShade="D9"/>
            <w:vAlign w:val="bottom"/>
          </w:tcPr>
          <w:p w14:paraId="1DFFA0AC" w14:textId="77777777" w:rsidR="00A725E2" w:rsidRPr="00BE4743" w:rsidRDefault="00A725E2" w:rsidP="00A725E2">
            <w:pPr>
              <w:spacing w:before="0"/>
              <w:jc w:val="right"/>
              <w:rPr>
                <w:rFonts w:eastAsia="Times New Roman" w:cstheme="minorHAnsi"/>
                <w:b/>
                <w:sz w:val="18"/>
                <w:szCs w:val="18"/>
              </w:rPr>
            </w:pPr>
            <w:r w:rsidRPr="00BE4743">
              <w:rPr>
                <w:rFonts w:eastAsia="Times New Roman" w:cstheme="minorHAnsi"/>
                <w:b/>
                <w:i/>
                <w:color w:val="000000"/>
                <w:sz w:val="18"/>
                <w:szCs w:val="18"/>
              </w:rPr>
              <w:fldChar w:fldCharType="begin">
                <w:ffData>
                  <w:name w:val=""/>
                  <w:enabled/>
                  <w:calcOnExit w:val="0"/>
                  <w:textInput>
                    <w:default w:val="(Number)"/>
                  </w:textInput>
                </w:ffData>
              </w:fldChar>
            </w:r>
            <w:r w:rsidRPr="00BE4743">
              <w:rPr>
                <w:rFonts w:eastAsia="Times New Roman" w:cstheme="minorHAnsi"/>
                <w:b/>
                <w:i/>
                <w:color w:val="000000"/>
                <w:sz w:val="18"/>
                <w:szCs w:val="18"/>
              </w:rPr>
              <w:instrText xml:space="preserve"> FORMTEXT </w:instrText>
            </w:r>
            <w:r w:rsidRPr="00BE4743">
              <w:rPr>
                <w:rFonts w:eastAsia="Times New Roman" w:cstheme="minorHAnsi"/>
                <w:b/>
                <w:i/>
                <w:color w:val="000000"/>
                <w:sz w:val="18"/>
                <w:szCs w:val="18"/>
              </w:rPr>
            </w:r>
            <w:r w:rsidRPr="00BE4743">
              <w:rPr>
                <w:rFonts w:eastAsia="Times New Roman" w:cstheme="minorHAnsi"/>
                <w:b/>
                <w:i/>
                <w:color w:val="000000"/>
                <w:sz w:val="18"/>
                <w:szCs w:val="18"/>
              </w:rPr>
              <w:fldChar w:fldCharType="separate"/>
            </w:r>
            <w:r w:rsidRPr="00BE4743">
              <w:rPr>
                <w:rFonts w:eastAsia="Times New Roman" w:cstheme="minorHAnsi"/>
                <w:b/>
                <w:i/>
                <w:noProof/>
                <w:color w:val="000000"/>
                <w:sz w:val="18"/>
                <w:szCs w:val="18"/>
              </w:rPr>
              <w:t>(Number)</w:t>
            </w:r>
            <w:r w:rsidRPr="00BE4743">
              <w:rPr>
                <w:rFonts w:eastAsia="Times New Roman" w:cstheme="minorHAnsi"/>
                <w:b/>
                <w:i/>
                <w:color w:val="000000"/>
                <w:sz w:val="18"/>
                <w:szCs w:val="18"/>
              </w:rPr>
              <w:fldChar w:fldCharType="end"/>
            </w:r>
          </w:p>
        </w:tc>
      </w:tr>
      <w:tr w:rsidR="00A725E2" w:rsidRPr="00BE4743" w14:paraId="4A01C47B" w14:textId="77777777" w:rsidTr="00A725E2">
        <w:trPr>
          <w:trHeight w:val="58"/>
        </w:trPr>
        <w:tc>
          <w:tcPr>
            <w:tcW w:w="1298" w:type="dxa"/>
            <w:vMerge w:val="restart"/>
          </w:tcPr>
          <w:p w14:paraId="5504A364" w14:textId="77777777" w:rsidR="00A725E2" w:rsidRPr="00BE4743" w:rsidRDefault="00A725E2" w:rsidP="00A725E2">
            <w:pPr>
              <w:spacing w:before="0"/>
              <w:jc w:val="left"/>
              <w:rPr>
                <w:rFonts w:eastAsia="Times New Roman" w:cstheme="minorHAnsi"/>
                <w:sz w:val="18"/>
                <w:szCs w:val="18"/>
              </w:rPr>
            </w:pPr>
          </w:p>
        </w:tc>
        <w:tc>
          <w:tcPr>
            <w:tcW w:w="933" w:type="dxa"/>
            <w:vMerge w:val="restart"/>
          </w:tcPr>
          <w:p w14:paraId="2DFD1E8D" w14:textId="77777777" w:rsidR="00A725E2" w:rsidRPr="00BE4743" w:rsidRDefault="00A725E2" w:rsidP="00A725E2">
            <w:pPr>
              <w:spacing w:before="0"/>
              <w:jc w:val="left"/>
              <w:rPr>
                <w:rFonts w:eastAsia="Times New Roman" w:cstheme="minorHAnsi"/>
                <w:sz w:val="18"/>
                <w:szCs w:val="18"/>
              </w:rPr>
            </w:pPr>
          </w:p>
        </w:tc>
        <w:tc>
          <w:tcPr>
            <w:tcW w:w="1748" w:type="dxa"/>
            <w:vMerge w:val="restart"/>
          </w:tcPr>
          <w:p w14:paraId="6289DE4A" w14:textId="77777777" w:rsidR="00A725E2" w:rsidRPr="00BE4743" w:rsidRDefault="00A725E2" w:rsidP="00A725E2">
            <w:pPr>
              <w:spacing w:before="0"/>
              <w:jc w:val="left"/>
              <w:rPr>
                <w:rFonts w:eastAsia="Times New Roman" w:cstheme="minorHAnsi"/>
                <w:sz w:val="18"/>
                <w:szCs w:val="18"/>
              </w:rPr>
            </w:pPr>
          </w:p>
        </w:tc>
        <w:tc>
          <w:tcPr>
            <w:tcW w:w="5393" w:type="dxa"/>
            <w:gridSpan w:val="4"/>
          </w:tcPr>
          <w:p w14:paraId="5E219945" w14:textId="77777777" w:rsidR="00A725E2" w:rsidRPr="00BE4743" w:rsidRDefault="00A725E2" w:rsidP="00A725E2">
            <w:pPr>
              <w:spacing w:before="0"/>
              <w:jc w:val="center"/>
              <w:rPr>
                <w:rFonts w:eastAsia="Times New Roman" w:cstheme="minorHAnsi"/>
                <w:sz w:val="18"/>
                <w:szCs w:val="18"/>
              </w:rPr>
            </w:pPr>
            <w:r w:rsidRPr="00BE4743">
              <w:rPr>
                <w:rFonts w:eastAsia="Times New Roman" w:cstheme="minorHAnsi"/>
                <w:sz w:val="18"/>
                <w:szCs w:val="18"/>
              </w:rPr>
              <w:t xml:space="preserve">Number </w:t>
            </w:r>
          </w:p>
        </w:tc>
      </w:tr>
      <w:tr w:rsidR="00A725E2" w:rsidRPr="00BE4743" w14:paraId="65C998F7" w14:textId="77777777" w:rsidTr="00A725E2">
        <w:trPr>
          <w:trHeight w:val="161"/>
        </w:trPr>
        <w:tc>
          <w:tcPr>
            <w:tcW w:w="1298" w:type="dxa"/>
            <w:vMerge/>
          </w:tcPr>
          <w:p w14:paraId="40DB8969" w14:textId="77777777" w:rsidR="00A725E2" w:rsidRPr="00BE4743" w:rsidRDefault="00A725E2" w:rsidP="00A725E2">
            <w:pPr>
              <w:spacing w:before="0"/>
              <w:jc w:val="left"/>
              <w:rPr>
                <w:rFonts w:eastAsia="Times New Roman" w:cstheme="minorHAnsi"/>
                <w:sz w:val="18"/>
                <w:szCs w:val="18"/>
              </w:rPr>
            </w:pPr>
          </w:p>
        </w:tc>
        <w:tc>
          <w:tcPr>
            <w:tcW w:w="933" w:type="dxa"/>
            <w:vMerge/>
          </w:tcPr>
          <w:p w14:paraId="41335C1C" w14:textId="77777777" w:rsidR="00A725E2" w:rsidRPr="00BE4743" w:rsidRDefault="00A725E2" w:rsidP="00A725E2">
            <w:pPr>
              <w:spacing w:before="0"/>
              <w:jc w:val="left"/>
              <w:rPr>
                <w:rFonts w:eastAsia="Times New Roman" w:cstheme="minorHAnsi"/>
                <w:sz w:val="18"/>
                <w:szCs w:val="18"/>
              </w:rPr>
            </w:pPr>
          </w:p>
        </w:tc>
        <w:tc>
          <w:tcPr>
            <w:tcW w:w="1748" w:type="dxa"/>
            <w:vMerge/>
          </w:tcPr>
          <w:p w14:paraId="6A616547" w14:textId="77777777" w:rsidR="00A725E2" w:rsidRPr="00BE4743" w:rsidRDefault="00A725E2" w:rsidP="00A725E2">
            <w:pPr>
              <w:spacing w:before="0"/>
              <w:jc w:val="left"/>
              <w:rPr>
                <w:rFonts w:eastAsia="Times New Roman" w:cstheme="minorHAnsi"/>
                <w:sz w:val="18"/>
                <w:szCs w:val="18"/>
              </w:rPr>
            </w:pPr>
          </w:p>
        </w:tc>
        <w:tc>
          <w:tcPr>
            <w:tcW w:w="2800" w:type="dxa"/>
            <w:gridSpan w:val="2"/>
          </w:tcPr>
          <w:p w14:paraId="35773D18" w14:textId="77777777" w:rsidR="00A725E2" w:rsidRPr="00BE4743" w:rsidRDefault="00A725E2" w:rsidP="00A725E2">
            <w:pPr>
              <w:spacing w:before="0"/>
              <w:jc w:val="center"/>
              <w:rPr>
                <w:rFonts w:eastAsia="Times New Roman" w:cstheme="minorHAnsi"/>
                <w:sz w:val="18"/>
                <w:szCs w:val="18"/>
              </w:rPr>
            </w:pPr>
            <w:r w:rsidRPr="00BE4743">
              <w:rPr>
                <w:rFonts w:eastAsia="Times New Roman" w:cstheme="minorHAnsi"/>
                <w:sz w:val="18"/>
                <w:szCs w:val="18"/>
              </w:rPr>
              <w:t>Expected</w:t>
            </w:r>
          </w:p>
        </w:tc>
        <w:tc>
          <w:tcPr>
            <w:tcW w:w="2593" w:type="dxa"/>
            <w:gridSpan w:val="2"/>
          </w:tcPr>
          <w:p w14:paraId="3A6F9590" w14:textId="77777777" w:rsidR="00A725E2" w:rsidRPr="00BE4743" w:rsidRDefault="00A725E2" w:rsidP="00A725E2">
            <w:pPr>
              <w:spacing w:before="0"/>
              <w:jc w:val="center"/>
              <w:rPr>
                <w:rFonts w:eastAsia="Times New Roman" w:cstheme="minorHAnsi"/>
                <w:sz w:val="18"/>
                <w:szCs w:val="18"/>
              </w:rPr>
            </w:pPr>
            <w:r w:rsidRPr="00BE4743">
              <w:rPr>
                <w:rFonts w:eastAsia="Times New Roman" w:cstheme="minorHAnsi"/>
                <w:sz w:val="18"/>
                <w:szCs w:val="18"/>
              </w:rPr>
              <w:t>Achieved</w:t>
            </w:r>
          </w:p>
        </w:tc>
      </w:tr>
      <w:tr w:rsidR="00A725E2" w:rsidRPr="00BE4743" w14:paraId="6A9191BF" w14:textId="77777777" w:rsidTr="00A725E2">
        <w:tc>
          <w:tcPr>
            <w:tcW w:w="1298" w:type="dxa"/>
          </w:tcPr>
          <w:p w14:paraId="01FE2BE7" w14:textId="77777777" w:rsidR="00A725E2" w:rsidRPr="00BE4743" w:rsidRDefault="00A725E2" w:rsidP="00A725E2">
            <w:pPr>
              <w:spacing w:before="0"/>
              <w:jc w:val="right"/>
              <w:rPr>
                <w:rFonts w:eastAsia="Times New Roman" w:cstheme="minorHAnsi"/>
                <w:sz w:val="18"/>
                <w:szCs w:val="18"/>
              </w:rPr>
            </w:pPr>
          </w:p>
        </w:tc>
        <w:tc>
          <w:tcPr>
            <w:tcW w:w="933" w:type="dxa"/>
          </w:tcPr>
          <w:p w14:paraId="0EE6ED2D" w14:textId="77777777" w:rsidR="00A725E2" w:rsidRPr="00BE4743" w:rsidRDefault="00A725E2" w:rsidP="00A725E2">
            <w:pPr>
              <w:spacing w:before="0"/>
              <w:jc w:val="right"/>
              <w:rPr>
                <w:rFonts w:eastAsia="Times New Roman" w:cstheme="minorHAnsi"/>
                <w:sz w:val="18"/>
                <w:szCs w:val="18"/>
              </w:rPr>
            </w:pPr>
          </w:p>
        </w:tc>
        <w:tc>
          <w:tcPr>
            <w:tcW w:w="1748" w:type="dxa"/>
          </w:tcPr>
          <w:p w14:paraId="4C2589ED" w14:textId="77777777" w:rsidR="00A725E2" w:rsidRPr="00BE4743" w:rsidRDefault="00A725E2" w:rsidP="00A725E2">
            <w:pPr>
              <w:spacing w:before="0"/>
              <w:jc w:val="right"/>
              <w:rPr>
                <w:rFonts w:eastAsia="Times New Roman" w:cstheme="minorHAnsi"/>
                <w:sz w:val="18"/>
                <w:szCs w:val="18"/>
              </w:rPr>
            </w:pPr>
          </w:p>
        </w:tc>
        <w:tc>
          <w:tcPr>
            <w:tcW w:w="1323" w:type="dxa"/>
          </w:tcPr>
          <w:p w14:paraId="57292AE1" w14:textId="77777777" w:rsidR="00A725E2" w:rsidRPr="00BE4743" w:rsidRDefault="00A725E2" w:rsidP="00A725E2">
            <w:pPr>
              <w:spacing w:before="0"/>
              <w:jc w:val="right"/>
              <w:rPr>
                <w:rFonts w:eastAsia="Times New Roman" w:cstheme="minorHAnsi"/>
                <w:sz w:val="18"/>
                <w:szCs w:val="18"/>
              </w:rPr>
            </w:pPr>
            <w:r w:rsidRPr="00BE4743">
              <w:rPr>
                <w:rFonts w:eastAsia="Times New Roman" w:cstheme="minorHAnsi"/>
                <w:sz w:val="18"/>
                <w:szCs w:val="18"/>
              </w:rPr>
              <w:t>PIF stage</w:t>
            </w:r>
          </w:p>
        </w:tc>
        <w:tc>
          <w:tcPr>
            <w:tcW w:w="1477" w:type="dxa"/>
          </w:tcPr>
          <w:p w14:paraId="615ED526" w14:textId="77777777" w:rsidR="00A725E2" w:rsidRPr="00BE4743" w:rsidRDefault="00A725E2" w:rsidP="00A725E2">
            <w:pPr>
              <w:spacing w:before="0"/>
              <w:jc w:val="right"/>
              <w:rPr>
                <w:rFonts w:eastAsia="Times New Roman" w:cstheme="minorHAnsi"/>
                <w:sz w:val="18"/>
                <w:szCs w:val="18"/>
              </w:rPr>
            </w:pPr>
            <w:r w:rsidRPr="00BE4743">
              <w:rPr>
                <w:rFonts w:eastAsia="Times New Roman" w:cstheme="minorHAnsi"/>
                <w:sz w:val="18"/>
                <w:szCs w:val="18"/>
              </w:rPr>
              <w:t>Endorsement</w:t>
            </w:r>
          </w:p>
        </w:tc>
        <w:tc>
          <w:tcPr>
            <w:tcW w:w="1306" w:type="dxa"/>
          </w:tcPr>
          <w:p w14:paraId="0E2403BA" w14:textId="77777777" w:rsidR="00A725E2" w:rsidRPr="00BE4743" w:rsidRDefault="00A725E2" w:rsidP="00A725E2">
            <w:pPr>
              <w:spacing w:before="0"/>
              <w:jc w:val="right"/>
              <w:rPr>
                <w:rFonts w:eastAsia="Times New Roman" w:cstheme="minorHAnsi"/>
                <w:sz w:val="18"/>
                <w:szCs w:val="18"/>
              </w:rPr>
            </w:pPr>
            <w:r w:rsidRPr="00BE4743">
              <w:rPr>
                <w:rFonts w:eastAsia="Times New Roman" w:cstheme="minorHAnsi"/>
                <w:sz w:val="18"/>
                <w:szCs w:val="18"/>
              </w:rPr>
              <w:t>MTR</w:t>
            </w:r>
          </w:p>
        </w:tc>
        <w:tc>
          <w:tcPr>
            <w:tcW w:w="1287" w:type="dxa"/>
          </w:tcPr>
          <w:p w14:paraId="16AF9FC9" w14:textId="77777777" w:rsidR="00A725E2" w:rsidRPr="00BE4743" w:rsidRDefault="00A725E2" w:rsidP="00A725E2">
            <w:pPr>
              <w:spacing w:before="0"/>
              <w:jc w:val="right"/>
              <w:rPr>
                <w:rFonts w:eastAsia="Times New Roman" w:cstheme="minorHAnsi"/>
                <w:sz w:val="18"/>
                <w:szCs w:val="18"/>
              </w:rPr>
            </w:pPr>
            <w:r w:rsidRPr="00BE4743">
              <w:rPr>
                <w:rFonts w:eastAsia="Times New Roman" w:cstheme="minorHAnsi"/>
                <w:sz w:val="18"/>
                <w:szCs w:val="18"/>
              </w:rPr>
              <w:t>TE</w:t>
            </w:r>
          </w:p>
        </w:tc>
      </w:tr>
      <w:tr w:rsidR="00A725E2" w:rsidRPr="00BE4743" w14:paraId="30C629AE" w14:textId="77777777" w:rsidTr="00A725E2">
        <w:tc>
          <w:tcPr>
            <w:tcW w:w="1298" w:type="dxa"/>
          </w:tcPr>
          <w:p w14:paraId="6D914146" w14:textId="77777777" w:rsidR="00A725E2" w:rsidRPr="00BE4743" w:rsidRDefault="00A725E2" w:rsidP="00A725E2">
            <w:pPr>
              <w:spacing w:before="0"/>
              <w:jc w:val="right"/>
              <w:rPr>
                <w:rFonts w:eastAsia="Times New Roman" w:cstheme="minorHAnsi"/>
                <w:sz w:val="18"/>
                <w:szCs w:val="18"/>
              </w:rPr>
            </w:pPr>
          </w:p>
        </w:tc>
        <w:tc>
          <w:tcPr>
            <w:tcW w:w="933" w:type="dxa"/>
          </w:tcPr>
          <w:p w14:paraId="7882020D" w14:textId="77777777" w:rsidR="00A725E2" w:rsidRPr="00BE4743" w:rsidRDefault="00A725E2" w:rsidP="00A725E2">
            <w:pPr>
              <w:spacing w:before="0"/>
              <w:jc w:val="right"/>
              <w:rPr>
                <w:rFonts w:eastAsia="Times New Roman" w:cstheme="minorHAnsi"/>
                <w:sz w:val="18"/>
                <w:szCs w:val="18"/>
              </w:rPr>
            </w:pPr>
          </w:p>
        </w:tc>
        <w:tc>
          <w:tcPr>
            <w:tcW w:w="1748" w:type="dxa"/>
          </w:tcPr>
          <w:p w14:paraId="2E95B505" w14:textId="77777777" w:rsidR="00A725E2" w:rsidRPr="00BE4743" w:rsidRDefault="00A725E2" w:rsidP="00A725E2">
            <w:pPr>
              <w:spacing w:before="0"/>
              <w:jc w:val="right"/>
              <w:rPr>
                <w:rFonts w:eastAsia="Times New Roman" w:cstheme="minorHAnsi"/>
                <w:sz w:val="18"/>
                <w:szCs w:val="18"/>
              </w:rPr>
            </w:pPr>
            <w:r w:rsidRPr="00BE4743">
              <w:rPr>
                <w:rFonts w:eastAsia="Times New Roman" w:cstheme="minorHAnsi"/>
                <w:sz w:val="18"/>
                <w:szCs w:val="18"/>
              </w:rPr>
              <w:t>Female</w:t>
            </w:r>
          </w:p>
        </w:tc>
        <w:tc>
          <w:tcPr>
            <w:tcW w:w="1323" w:type="dxa"/>
          </w:tcPr>
          <w:p w14:paraId="404E43E1" w14:textId="3846F232" w:rsidR="00A725E2" w:rsidRPr="00BE4743" w:rsidRDefault="00C60C97" w:rsidP="00A725E2">
            <w:pPr>
              <w:spacing w:before="0"/>
              <w:jc w:val="right"/>
              <w:rPr>
                <w:rFonts w:eastAsia="Times New Roman" w:cstheme="minorHAnsi"/>
                <w:sz w:val="18"/>
                <w:szCs w:val="18"/>
              </w:rPr>
            </w:pPr>
            <w:r w:rsidRPr="00BE4743">
              <w:rPr>
                <w:rFonts w:eastAsia="Times New Roman" w:cstheme="minorHAnsi"/>
                <w:i/>
                <w:color w:val="000000"/>
                <w:sz w:val="18"/>
                <w:szCs w:val="18"/>
              </w:rPr>
              <w:t>20</w:t>
            </w:r>
          </w:p>
        </w:tc>
        <w:tc>
          <w:tcPr>
            <w:tcW w:w="1477" w:type="dxa"/>
          </w:tcPr>
          <w:p w14:paraId="158ED805" w14:textId="6E11818F" w:rsidR="00A725E2" w:rsidRPr="00BE4743" w:rsidRDefault="00C60C97" w:rsidP="00A725E2">
            <w:pPr>
              <w:spacing w:before="0"/>
              <w:jc w:val="right"/>
              <w:rPr>
                <w:rFonts w:eastAsia="Times New Roman" w:cstheme="minorHAnsi"/>
                <w:sz w:val="18"/>
                <w:szCs w:val="18"/>
              </w:rPr>
            </w:pPr>
            <w:r w:rsidRPr="00BE4743">
              <w:rPr>
                <w:rFonts w:eastAsia="Times New Roman" w:cstheme="minorHAnsi"/>
                <w:sz w:val="18"/>
                <w:szCs w:val="18"/>
              </w:rPr>
              <w:t>25</w:t>
            </w:r>
          </w:p>
        </w:tc>
        <w:tc>
          <w:tcPr>
            <w:tcW w:w="1306" w:type="dxa"/>
          </w:tcPr>
          <w:p w14:paraId="24020405" w14:textId="607BBCAB" w:rsidR="00A725E2" w:rsidRPr="00BE4743" w:rsidRDefault="00E838DF" w:rsidP="00A725E2">
            <w:pPr>
              <w:spacing w:before="0"/>
              <w:jc w:val="right"/>
              <w:rPr>
                <w:rFonts w:eastAsia="Times New Roman" w:cstheme="minorHAnsi"/>
                <w:sz w:val="18"/>
                <w:szCs w:val="18"/>
              </w:rPr>
            </w:pPr>
            <w:r w:rsidRPr="00BE4743">
              <w:rPr>
                <w:rFonts w:eastAsia="Times New Roman" w:cstheme="minorHAnsi"/>
                <w:i/>
                <w:color w:val="000000"/>
                <w:sz w:val="18"/>
                <w:szCs w:val="18"/>
              </w:rPr>
              <w:t>7</w:t>
            </w:r>
            <w:r w:rsidR="00A725E2" w:rsidRPr="00BE4743">
              <w:rPr>
                <w:rFonts w:eastAsia="Times New Roman" w:cstheme="minorHAnsi"/>
                <w:i/>
                <w:color w:val="000000"/>
                <w:sz w:val="18"/>
                <w:szCs w:val="18"/>
              </w:rPr>
              <w:t>0</w:t>
            </w:r>
          </w:p>
        </w:tc>
        <w:tc>
          <w:tcPr>
            <w:tcW w:w="1287" w:type="dxa"/>
          </w:tcPr>
          <w:p w14:paraId="7C61033D" w14:textId="0601E5A9" w:rsidR="00A725E2" w:rsidRPr="00BE4743" w:rsidRDefault="00A725E2" w:rsidP="00A725E2">
            <w:pPr>
              <w:spacing w:before="0"/>
              <w:jc w:val="right"/>
              <w:rPr>
                <w:rFonts w:eastAsia="Times New Roman" w:cstheme="minorHAnsi"/>
                <w:sz w:val="18"/>
                <w:szCs w:val="18"/>
              </w:rPr>
            </w:pPr>
            <w:r w:rsidRPr="00BE4743">
              <w:rPr>
                <w:rFonts w:eastAsia="Times New Roman" w:cstheme="minorHAnsi"/>
                <w:i/>
                <w:color w:val="000000"/>
                <w:sz w:val="18"/>
                <w:szCs w:val="18"/>
              </w:rPr>
              <w:t>1</w:t>
            </w:r>
            <w:r w:rsidR="005B422D" w:rsidRPr="00BE4743">
              <w:rPr>
                <w:rFonts w:eastAsia="Times New Roman" w:cstheme="minorHAnsi"/>
                <w:i/>
                <w:color w:val="000000"/>
                <w:sz w:val="18"/>
                <w:szCs w:val="18"/>
              </w:rPr>
              <w:t>4</w:t>
            </w:r>
            <w:r w:rsidRPr="00BE4743">
              <w:rPr>
                <w:rFonts w:eastAsia="Times New Roman" w:cstheme="minorHAnsi"/>
                <w:i/>
                <w:color w:val="000000"/>
                <w:sz w:val="18"/>
                <w:szCs w:val="18"/>
              </w:rPr>
              <w:t>0</w:t>
            </w:r>
          </w:p>
        </w:tc>
      </w:tr>
      <w:tr w:rsidR="00A725E2" w:rsidRPr="00BE4743" w14:paraId="1F2E3DEB" w14:textId="77777777" w:rsidTr="00A725E2">
        <w:tc>
          <w:tcPr>
            <w:tcW w:w="1298" w:type="dxa"/>
          </w:tcPr>
          <w:p w14:paraId="3D39CF0E" w14:textId="77777777" w:rsidR="00A725E2" w:rsidRPr="00BE4743" w:rsidRDefault="00A725E2" w:rsidP="00A725E2">
            <w:pPr>
              <w:spacing w:before="0"/>
              <w:jc w:val="right"/>
              <w:rPr>
                <w:rFonts w:eastAsia="Times New Roman" w:cstheme="minorHAnsi"/>
                <w:sz w:val="18"/>
                <w:szCs w:val="18"/>
              </w:rPr>
            </w:pPr>
          </w:p>
        </w:tc>
        <w:tc>
          <w:tcPr>
            <w:tcW w:w="933" w:type="dxa"/>
          </w:tcPr>
          <w:p w14:paraId="6DC91391" w14:textId="77777777" w:rsidR="00A725E2" w:rsidRPr="00BE4743" w:rsidRDefault="00A725E2" w:rsidP="00A725E2">
            <w:pPr>
              <w:spacing w:before="0"/>
              <w:jc w:val="right"/>
              <w:rPr>
                <w:rFonts w:eastAsia="Times New Roman" w:cstheme="minorHAnsi"/>
                <w:sz w:val="18"/>
                <w:szCs w:val="18"/>
              </w:rPr>
            </w:pPr>
          </w:p>
        </w:tc>
        <w:tc>
          <w:tcPr>
            <w:tcW w:w="1748" w:type="dxa"/>
          </w:tcPr>
          <w:p w14:paraId="56008674" w14:textId="77777777" w:rsidR="00A725E2" w:rsidRPr="00BE4743" w:rsidRDefault="00A725E2" w:rsidP="00A725E2">
            <w:pPr>
              <w:spacing w:before="0"/>
              <w:jc w:val="right"/>
              <w:rPr>
                <w:rFonts w:eastAsia="Times New Roman" w:cstheme="minorHAnsi"/>
                <w:sz w:val="18"/>
                <w:szCs w:val="18"/>
              </w:rPr>
            </w:pPr>
            <w:r w:rsidRPr="00BE4743">
              <w:rPr>
                <w:rFonts w:eastAsia="Times New Roman" w:cstheme="minorHAnsi"/>
                <w:sz w:val="18"/>
                <w:szCs w:val="18"/>
              </w:rPr>
              <w:t>Male</w:t>
            </w:r>
          </w:p>
        </w:tc>
        <w:tc>
          <w:tcPr>
            <w:tcW w:w="1323" w:type="dxa"/>
          </w:tcPr>
          <w:p w14:paraId="6D32F5D1" w14:textId="14C63352" w:rsidR="00A725E2" w:rsidRPr="00BE4743" w:rsidRDefault="00C60C97" w:rsidP="00A725E2">
            <w:pPr>
              <w:spacing w:before="0"/>
              <w:jc w:val="right"/>
              <w:rPr>
                <w:rFonts w:eastAsia="Times New Roman" w:cstheme="minorHAnsi"/>
                <w:i/>
                <w:color w:val="000000"/>
                <w:sz w:val="18"/>
                <w:szCs w:val="18"/>
              </w:rPr>
            </w:pPr>
            <w:r w:rsidRPr="00BE4743">
              <w:rPr>
                <w:rFonts w:eastAsia="Times New Roman" w:cstheme="minorHAnsi"/>
                <w:i/>
                <w:color w:val="000000"/>
                <w:sz w:val="18"/>
                <w:szCs w:val="18"/>
              </w:rPr>
              <w:t>20</w:t>
            </w:r>
          </w:p>
        </w:tc>
        <w:tc>
          <w:tcPr>
            <w:tcW w:w="1477" w:type="dxa"/>
          </w:tcPr>
          <w:p w14:paraId="570D3F6C" w14:textId="76E60AE9" w:rsidR="00A725E2" w:rsidRPr="00BE4743" w:rsidRDefault="00C60C97" w:rsidP="00A725E2">
            <w:pPr>
              <w:spacing w:before="0"/>
              <w:jc w:val="right"/>
              <w:rPr>
                <w:rFonts w:eastAsia="Times New Roman" w:cstheme="minorHAnsi"/>
                <w:i/>
                <w:color w:val="000000"/>
                <w:sz w:val="18"/>
                <w:szCs w:val="18"/>
              </w:rPr>
            </w:pPr>
            <w:r w:rsidRPr="00BE4743">
              <w:rPr>
                <w:rFonts w:eastAsia="Times New Roman" w:cstheme="minorHAnsi"/>
                <w:i/>
                <w:color w:val="000000"/>
                <w:sz w:val="18"/>
                <w:szCs w:val="18"/>
              </w:rPr>
              <w:t>25</w:t>
            </w:r>
          </w:p>
        </w:tc>
        <w:tc>
          <w:tcPr>
            <w:tcW w:w="1306" w:type="dxa"/>
          </w:tcPr>
          <w:p w14:paraId="3246ECAD" w14:textId="11D42956" w:rsidR="00A725E2" w:rsidRPr="00BE4743" w:rsidRDefault="009F5FE9" w:rsidP="00A725E2">
            <w:pPr>
              <w:spacing w:before="0"/>
              <w:jc w:val="right"/>
              <w:rPr>
                <w:rFonts w:eastAsia="Times New Roman" w:cstheme="minorHAnsi"/>
                <w:i/>
                <w:color w:val="000000"/>
                <w:sz w:val="18"/>
                <w:szCs w:val="18"/>
              </w:rPr>
            </w:pPr>
            <w:r w:rsidRPr="00BE4743">
              <w:rPr>
                <w:rFonts w:eastAsia="Times New Roman" w:cstheme="minorHAnsi"/>
                <w:i/>
                <w:color w:val="000000"/>
                <w:sz w:val="18"/>
                <w:szCs w:val="18"/>
              </w:rPr>
              <w:t>8</w:t>
            </w:r>
            <w:r w:rsidR="00A725E2" w:rsidRPr="00BE4743">
              <w:rPr>
                <w:rFonts w:eastAsia="Times New Roman" w:cstheme="minorHAnsi"/>
                <w:i/>
                <w:color w:val="000000"/>
                <w:sz w:val="18"/>
                <w:szCs w:val="18"/>
              </w:rPr>
              <w:t>0</w:t>
            </w:r>
          </w:p>
        </w:tc>
        <w:tc>
          <w:tcPr>
            <w:tcW w:w="1287" w:type="dxa"/>
          </w:tcPr>
          <w:p w14:paraId="65F2658A" w14:textId="134290C7" w:rsidR="00A725E2" w:rsidRPr="00BE4743" w:rsidRDefault="002E6D4B" w:rsidP="00A725E2">
            <w:pPr>
              <w:spacing w:before="0"/>
              <w:jc w:val="right"/>
              <w:rPr>
                <w:rFonts w:eastAsia="Times New Roman" w:cstheme="minorHAnsi"/>
                <w:i/>
                <w:color w:val="000000"/>
                <w:sz w:val="18"/>
                <w:szCs w:val="18"/>
              </w:rPr>
            </w:pPr>
            <w:r w:rsidRPr="00BE4743">
              <w:rPr>
                <w:rFonts w:eastAsia="Times New Roman" w:cstheme="minorHAnsi"/>
                <w:i/>
                <w:color w:val="000000"/>
                <w:sz w:val="18"/>
                <w:szCs w:val="18"/>
              </w:rPr>
              <w:t>16</w:t>
            </w:r>
            <w:r w:rsidR="00C60C97" w:rsidRPr="00BE4743">
              <w:rPr>
                <w:rFonts w:eastAsia="Times New Roman" w:cstheme="minorHAnsi"/>
                <w:i/>
                <w:color w:val="000000"/>
                <w:sz w:val="18"/>
                <w:szCs w:val="18"/>
              </w:rPr>
              <w:t>0</w:t>
            </w:r>
          </w:p>
        </w:tc>
      </w:tr>
      <w:tr w:rsidR="00A725E2" w:rsidRPr="00BE4743" w14:paraId="47B2EFAE" w14:textId="77777777" w:rsidTr="00A725E2">
        <w:tc>
          <w:tcPr>
            <w:tcW w:w="1298" w:type="dxa"/>
          </w:tcPr>
          <w:p w14:paraId="4C0A3198" w14:textId="77777777" w:rsidR="00A725E2" w:rsidRPr="00BE4743" w:rsidRDefault="00A725E2" w:rsidP="00A725E2">
            <w:pPr>
              <w:spacing w:before="0"/>
              <w:jc w:val="right"/>
              <w:rPr>
                <w:rFonts w:eastAsia="Times New Roman" w:cstheme="minorHAnsi"/>
                <w:sz w:val="18"/>
                <w:szCs w:val="18"/>
              </w:rPr>
            </w:pPr>
          </w:p>
        </w:tc>
        <w:tc>
          <w:tcPr>
            <w:tcW w:w="933" w:type="dxa"/>
          </w:tcPr>
          <w:p w14:paraId="3E1D6A29" w14:textId="77777777" w:rsidR="00A725E2" w:rsidRPr="00BE4743" w:rsidRDefault="00A725E2" w:rsidP="00A725E2">
            <w:pPr>
              <w:spacing w:before="0"/>
              <w:jc w:val="right"/>
              <w:rPr>
                <w:rFonts w:eastAsia="Times New Roman" w:cstheme="minorHAnsi"/>
                <w:sz w:val="18"/>
                <w:szCs w:val="18"/>
              </w:rPr>
            </w:pPr>
          </w:p>
        </w:tc>
        <w:tc>
          <w:tcPr>
            <w:tcW w:w="1748" w:type="dxa"/>
          </w:tcPr>
          <w:p w14:paraId="097E8DDA" w14:textId="77777777" w:rsidR="00A725E2" w:rsidRPr="00BE4743" w:rsidRDefault="00A725E2" w:rsidP="00A725E2">
            <w:pPr>
              <w:spacing w:before="0"/>
              <w:jc w:val="right"/>
              <w:rPr>
                <w:rFonts w:eastAsia="Times New Roman" w:cstheme="minorHAnsi"/>
                <w:sz w:val="18"/>
                <w:szCs w:val="18"/>
              </w:rPr>
            </w:pPr>
            <w:r w:rsidRPr="00BE4743">
              <w:rPr>
                <w:rFonts w:eastAsia="Times New Roman" w:cstheme="minorHAnsi"/>
                <w:i/>
                <w:color w:val="000000"/>
                <w:sz w:val="18"/>
                <w:szCs w:val="18"/>
              </w:rPr>
              <w:t>Total</w:t>
            </w:r>
          </w:p>
        </w:tc>
        <w:tc>
          <w:tcPr>
            <w:tcW w:w="1323" w:type="dxa"/>
          </w:tcPr>
          <w:p w14:paraId="57148756" w14:textId="0C136108" w:rsidR="00A725E2" w:rsidRPr="00BE4743" w:rsidRDefault="00C60C97" w:rsidP="00A725E2">
            <w:pPr>
              <w:spacing w:before="0"/>
              <w:jc w:val="right"/>
              <w:rPr>
                <w:rFonts w:eastAsia="Times New Roman" w:cstheme="minorHAnsi"/>
                <w:i/>
                <w:color w:val="000000"/>
                <w:sz w:val="18"/>
                <w:szCs w:val="18"/>
              </w:rPr>
            </w:pPr>
            <w:r w:rsidRPr="00BE4743">
              <w:rPr>
                <w:rFonts w:eastAsia="Times New Roman" w:cstheme="minorHAnsi"/>
                <w:i/>
                <w:color w:val="000000"/>
                <w:sz w:val="18"/>
                <w:szCs w:val="18"/>
              </w:rPr>
              <w:t>40</w:t>
            </w:r>
          </w:p>
        </w:tc>
        <w:tc>
          <w:tcPr>
            <w:tcW w:w="1477" w:type="dxa"/>
          </w:tcPr>
          <w:p w14:paraId="4998CF59" w14:textId="170092FB" w:rsidR="00A725E2" w:rsidRPr="00BE4743" w:rsidRDefault="00C60C97" w:rsidP="00A725E2">
            <w:pPr>
              <w:spacing w:before="0"/>
              <w:jc w:val="right"/>
              <w:rPr>
                <w:rFonts w:eastAsia="Times New Roman" w:cstheme="minorHAnsi"/>
                <w:i/>
                <w:color w:val="000000"/>
                <w:sz w:val="18"/>
                <w:szCs w:val="18"/>
              </w:rPr>
            </w:pPr>
            <w:r w:rsidRPr="00BE4743">
              <w:rPr>
                <w:rFonts w:eastAsia="Times New Roman" w:cstheme="minorHAnsi"/>
                <w:i/>
                <w:color w:val="000000"/>
                <w:sz w:val="18"/>
                <w:szCs w:val="18"/>
              </w:rPr>
              <w:t>50</w:t>
            </w:r>
          </w:p>
        </w:tc>
        <w:tc>
          <w:tcPr>
            <w:tcW w:w="1306" w:type="dxa"/>
          </w:tcPr>
          <w:p w14:paraId="065772C3" w14:textId="0699D112" w:rsidR="00A725E2" w:rsidRPr="00BE4743" w:rsidRDefault="00A725E2" w:rsidP="00A725E2">
            <w:pPr>
              <w:spacing w:before="0"/>
              <w:jc w:val="right"/>
              <w:rPr>
                <w:rFonts w:eastAsia="Times New Roman" w:cstheme="minorHAnsi"/>
                <w:i/>
                <w:color w:val="000000"/>
                <w:sz w:val="18"/>
                <w:szCs w:val="18"/>
              </w:rPr>
            </w:pPr>
            <w:r w:rsidRPr="00BE4743">
              <w:rPr>
                <w:rFonts w:eastAsia="Times New Roman" w:cstheme="minorHAnsi"/>
                <w:i/>
                <w:color w:val="000000"/>
                <w:sz w:val="18"/>
                <w:szCs w:val="18"/>
              </w:rPr>
              <w:t>150</w:t>
            </w:r>
          </w:p>
        </w:tc>
        <w:tc>
          <w:tcPr>
            <w:tcW w:w="1287" w:type="dxa"/>
          </w:tcPr>
          <w:p w14:paraId="63DA45C1" w14:textId="04B7B59B" w:rsidR="00A725E2" w:rsidRPr="00BE4743" w:rsidRDefault="00C60C97" w:rsidP="00A725E2">
            <w:pPr>
              <w:spacing w:before="0"/>
              <w:jc w:val="right"/>
              <w:rPr>
                <w:rFonts w:eastAsia="Times New Roman" w:cstheme="minorHAnsi"/>
                <w:i/>
                <w:color w:val="000000"/>
                <w:sz w:val="18"/>
                <w:szCs w:val="18"/>
              </w:rPr>
            </w:pPr>
            <w:r w:rsidRPr="00BE4743">
              <w:rPr>
                <w:rFonts w:eastAsia="Times New Roman" w:cstheme="minorHAnsi"/>
                <w:i/>
                <w:color w:val="000000"/>
                <w:sz w:val="18"/>
                <w:szCs w:val="18"/>
              </w:rPr>
              <w:t>300</w:t>
            </w:r>
          </w:p>
        </w:tc>
      </w:tr>
    </w:tbl>
    <w:p w14:paraId="61B8915E" w14:textId="50157147" w:rsidR="004B0B5A" w:rsidRPr="00BE4743" w:rsidRDefault="004B0B5A" w:rsidP="004B0B5A">
      <w:pPr>
        <w:sectPr w:rsidR="004B0B5A" w:rsidRPr="00BE4743" w:rsidSect="00CA279A">
          <w:pgSz w:w="11906" w:h="16838" w:code="9"/>
          <w:pgMar w:top="1440" w:right="1440" w:bottom="1440" w:left="1440" w:header="720" w:footer="720" w:gutter="0"/>
          <w:cols w:space="720"/>
          <w:docGrid w:linePitch="360"/>
        </w:sectPr>
      </w:pPr>
    </w:p>
    <w:p w14:paraId="26EC9A5E" w14:textId="0CD549D1" w:rsidR="006037BD" w:rsidRPr="00BE4743" w:rsidRDefault="003D60E3" w:rsidP="00D416D3">
      <w:pPr>
        <w:pStyle w:val="Heading1"/>
        <w:numPr>
          <w:ilvl w:val="0"/>
          <w:numId w:val="0"/>
        </w:numPr>
        <w:pBdr>
          <w:top w:val="none" w:sz="0" w:space="0" w:color="auto"/>
        </w:pBdr>
        <w:spacing w:before="0"/>
      </w:pPr>
      <w:bookmarkStart w:id="475" w:name="_Toc70338317"/>
      <w:bookmarkStart w:id="476" w:name="_Toc70952256"/>
      <w:r w:rsidRPr="00BE4743">
        <w:lastRenderedPageBreak/>
        <w:t>Annex 16</w:t>
      </w:r>
      <w:bookmarkEnd w:id="475"/>
      <w:r w:rsidR="009D52BD" w:rsidRPr="00BE4743">
        <w:t xml:space="preserve">: </w:t>
      </w:r>
      <w:r w:rsidRPr="00BE4743">
        <w:t>GEF 7 Taxonomy</w:t>
      </w:r>
      <w:bookmarkEnd w:id="474"/>
      <w:bookmarkEnd w:id="476"/>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456"/>
        <w:gridCol w:w="2871"/>
        <w:gridCol w:w="2457"/>
      </w:tblGrid>
      <w:tr w:rsidR="00BB5B7D" w:rsidRPr="00C6153A" w14:paraId="4C18F8BB" w14:textId="77777777" w:rsidTr="00771809">
        <w:trPr>
          <w:tblHeader/>
        </w:trPr>
        <w:tc>
          <w:tcPr>
            <w:tcW w:w="1294" w:type="dxa"/>
            <w:shd w:val="clear" w:color="auto" w:fill="D9E2F3"/>
            <w:vAlign w:val="center"/>
          </w:tcPr>
          <w:p w14:paraId="353F689E" w14:textId="77777777" w:rsidR="00BB5B7D" w:rsidRPr="00C6153A" w:rsidRDefault="00BB5B7D" w:rsidP="00771809">
            <w:pPr>
              <w:pStyle w:val="Footer"/>
              <w:tabs>
                <w:tab w:val="num" w:pos="360"/>
              </w:tabs>
              <w:snapToGrid w:val="0"/>
              <w:contextualSpacing/>
              <w:rPr>
                <w:bCs/>
                <w:caps/>
                <w:szCs w:val="20"/>
              </w:rPr>
            </w:pPr>
            <w:r w:rsidRPr="00C6153A">
              <w:rPr>
                <w:bCs/>
                <w:szCs w:val="20"/>
              </w:rPr>
              <w:t>Level 1</w:t>
            </w:r>
          </w:p>
        </w:tc>
        <w:tc>
          <w:tcPr>
            <w:tcW w:w="2462" w:type="dxa"/>
            <w:shd w:val="clear" w:color="auto" w:fill="D9E2F3"/>
            <w:vAlign w:val="center"/>
          </w:tcPr>
          <w:p w14:paraId="5C9D5874" w14:textId="77777777" w:rsidR="00BB5B7D" w:rsidRPr="00C6153A" w:rsidRDefault="00BB5B7D" w:rsidP="00771809">
            <w:pPr>
              <w:pStyle w:val="Footer"/>
              <w:tabs>
                <w:tab w:val="num" w:pos="360"/>
              </w:tabs>
              <w:snapToGrid w:val="0"/>
              <w:contextualSpacing/>
              <w:jc w:val="center"/>
              <w:rPr>
                <w:bCs/>
                <w:caps/>
                <w:szCs w:val="20"/>
              </w:rPr>
            </w:pPr>
            <w:r w:rsidRPr="00C6153A">
              <w:rPr>
                <w:bCs/>
                <w:szCs w:val="20"/>
              </w:rPr>
              <w:t>Level 2</w:t>
            </w:r>
          </w:p>
        </w:tc>
        <w:tc>
          <w:tcPr>
            <w:tcW w:w="2880" w:type="dxa"/>
            <w:shd w:val="clear" w:color="auto" w:fill="D9E2F3"/>
            <w:vAlign w:val="center"/>
          </w:tcPr>
          <w:p w14:paraId="1B5738ED" w14:textId="77777777" w:rsidR="00BB5B7D" w:rsidRPr="00C6153A" w:rsidRDefault="00BB5B7D" w:rsidP="00771809">
            <w:pPr>
              <w:pStyle w:val="Footer"/>
              <w:tabs>
                <w:tab w:val="num" w:pos="360"/>
              </w:tabs>
              <w:snapToGrid w:val="0"/>
              <w:contextualSpacing/>
              <w:jc w:val="center"/>
              <w:rPr>
                <w:bCs/>
                <w:caps/>
                <w:szCs w:val="20"/>
              </w:rPr>
            </w:pPr>
            <w:r w:rsidRPr="00C6153A">
              <w:rPr>
                <w:bCs/>
                <w:szCs w:val="20"/>
              </w:rPr>
              <w:t>Level 3</w:t>
            </w:r>
          </w:p>
        </w:tc>
        <w:tc>
          <w:tcPr>
            <w:tcW w:w="2462" w:type="dxa"/>
            <w:shd w:val="clear" w:color="auto" w:fill="D9E2F3"/>
            <w:vAlign w:val="center"/>
          </w:tcPr>
          <w:p w14:paraId="7C2FAD51" w14:textId="77777777" w:rsidR="00BB5B7D" w:rsidRPr="00C6153A" w:rsidRDefault="00BB5B7D" w:rsidP="00771809">
            <w:pPr>
              <w:pStyle w:val="Footer"/>
              <w:tabs>
                <w:tab w:val="num" w:pos="360"/>
              </w:tabs>
              <w:snapToGrid w:val="0"/>
              <w:contextualSpacing/>
              <w:jc w:val="center"/>
              <w:rPr>
                <w:bCs/>
                <w:caps/>
                <w:szCs w:val="20"/>
              </w:rPr>
            </w:pPr>
            <w:r w:rsidRPr="00C6153A">
              <w:rPr>
                <w:bCs/>
                <w:szCs w:val="20"/>
              </w:rPr>
              <w:t>Level 4</w:t>
            </w:r>
          </w:p>
        </w:tc>
      </w:tr>
      <w:tr w:rsidR="00BB5B7D" w:rsidRPr="00C6153A" w14:paraId="6EDA2611" w14:textId="77777777" w:rsidTr="00771809">
        <w:tc>
          <w:tcPr>
            <w:tcW w:w="1294" w:type="dxa"/>
            <w:vMerge w:val="restart"/>
            <w:shd w:val="clear" w:color="auto" w:fill="auto"/>
            <w:vAlign w:val="center"/>
          </w:tcPr>
          <w:p w14:paraId="750B04F5" w14:textId="77777777" w:rsidR="00BB5B7D" w:rsidRPr="00C6153A" w:rsidRDefault="00BB5B7D" w:rsidP="00771809">
            <w:pPr>
              <w:pStyle w:val="Footer"/>
              <w:tabs>
                <w:tab w:val="num" w:pos="360"/>
              </w:tabs>
              <w:snapToGrid w:val="0"/>
              <w:contextualSpacing/>
              <w:rPr>
                <w:caps/>
                <w:szCs w:val="20"/>
              </w:rPr>
            </w:pPr>
            <w:r w:rsidRPr="00C6153A">
              <w:rPr>
                <w:szCs w:val="20"/>
              </w:rPr>
              <w:t>Influencing models</w:t>
            </w:r>
          </w:p>
        </w:tc>
        <w:tc>
          <w:tcPr>
            <w:tcW w:w="2462" w:type="dxa"/>
            <w:shd w:val="clear" w:color="auto" w:fill="auto"/>
            <w:vAlign w:val="center"/>
          </w:tcPr>
          <w:p w14:paraId="42CA21D7" w14:textId="77777777" w:rsidR="00BB5B7D" w:rsidRPr="00C6153A" w:rsidRDefault="00BB5B7D" w:rsidP="00771809">
            <w:pPr>
              <w:pStyle w:val="Footer"/>
              <w:tabs>
                <w:tab w:val="num" w:pos="360"/>
              </w:tabs>
              <w:snapToGrid w:val="0"/>
              <w:contextualSpacing/>
              <w:rPr>
                <w:bCs/>
                <w:caps/>
                <w:szCs w:val="20"/>
              </w:rPr>
            </w:pPr>
            <w:r w:rsidRPr="00C6153A">
              <w:rPr>
                <w:szCs w:val="20"/>
              </w:rPr>
              <w:t>Transform policy and regulatory environments</w:t>
            </w:r>
          </w:p>
        </w:tc>
        <w:tc>
          <w:tcPr>
            <w:tcW w:w="2880" w:type="dxa"/>
            <w:shd w:val="clear" w:color="auto" w:fill="D9D9D9" w:themeFill="background1" w:themeFillShade="D9"/>
            <w:vAlign w:val="center"/>
          </w:tcPr>
          <w:p w14:paraId="5F81123D" w14:textId="77777777" w:rsidR="00BB5B7D" w:rsidRPr="00C6153A" w:rsidRDefault="00BB5B7D" w:rsidP="00771809">
            <w:pPr>
              <w:pStyle w:val="Footer"/>
              <w:tabs>
                <w:tab w:val="num" w:pos="360"/>
              </w:tabs>
              <w:snapToGrid w:val="0"/>
              <w:contextualSpacing/>
              <w:rPr>
                <w:bCs/>
                <w:caps/>
                <w:szCs w:val="20"/>
              </w:rPr>
            </w:pPr>
          </w:p>
        </w:tc>
        <w:tc>
          <w:tcPr>
            <w:tcW w:w="2462" w:type="dxa"/>
            <w:shd w:val="clear" w:color="auto" w:fill="D9D9D9" w:themeFill="background1" w:themeFillShade="D9"/>
            <w:vAlign w:val="center"/>
          </w:tcPr>
          <w:p w14:paraId="75A5A5E5" w14:textId="77777777" w:rsidR="00BB5B7D" w:rsidRPr="00C6153A" w:rsidRDefault="00BB5B7D" w:rsidP="00771809">
            <w:pPr>
              <w:pStyle w:val="Footer"/>
              <w:tabs>
                <w:tab w:val="num" w:pos="360"/>
              </w:tabs>
              <w:snapToGrid w:val="0"/>
              <w:contextualSpacing/>
              <w:rPr>
                <w:bCs/>
                <w:caps/>
                <w:szCs w:val="20"/>
              </w:rPr>
            </w:pPr>
          </w:p>
        </w:tc>
      </w:tr>
      <w:tr w:rsidR="00BB5B7D" w:rsidRPr="00C6153A" w14:paraId="2EC1F572" w14:textId="77777777" w:rsidTr="00771809">
        <w:tc>
          <w:tcPr>
            <w:tcW w:w="1294" w:type="dxa"/>
            <w:vMerge/>
            <w:shd w:val="clear" w:color="auto" w:fill="auto"/>
            <w:vAlign w:val="center"/>
          </w:tcPr>
          <w:p w14:paraId="41F35F53"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309CC473" w14:textId="77777777" w:rsidR="00BB5B7D" w:rsidRPr="00C6153A" w:rsidRDefault="00BB5B7D" w:rsidP="00771809">
            <w:pPr>
              <w:pStyle w:val="Footer"/>
              <w:tabs>
                <w:tab w:val="num" w:pos="360"/>
              </w:tabs>
              <w:snapToGrid w:val="0"/>
              <w:contextualSpacing/>
              <w:rPr>
                <w:szCs w:val="20"/>
              </w:rPr>
            </w:pPr>
            <w:r w:rsidRPr="00C6153A">
              <w:rPr>
                <w:szCs w:val="20"/>
              </w:rPr>
              <w:t>Strengthen institutional capacity and decision-making</w:t>
            </w:r>
          </w:p>
        </w:tc>
        <w:tc>
          <w:tcPr>
            <w:tcW w:w="2880" w:type="dxa"/>
            <w:shd w:val="clear" w:color="auto" w:fill="D9D9D9" w:themeFill="background1" w:themeFillShade="D9"/>
            <w:vAlign w:val="center"/>
          </w:tcPr>
          <w:p w14:paraId="09294CB1" w14:textId="77777777" w:rsidR="00BB5B7D" w:rsidRPr="00C6153A" w:rsidRDefault="00BB5B7D" w:rsidP="00771809">
            <w:pPr>
              <w:pStyle w:val="Footer"/>
              <w:tabs>
                <w:tab w:val="num" w:pos="360"/>
              </w:tabs>
              <w:snapToGrid w:val="0"/>
              <w:contextualSpacing/>
              <w:rPr>
                <w:bCs/>
                <w:caps/>
                <w:szCs w:val="20"/>
              </w:rPr>
            </w:pPr>
          </w:p>
        </w:tc>
        <w:tc>
          <w:tcPr>
            <w:tcW w:w="2462" w:type="dxa"/>
            <w:shd w:val="clear" w:color="auto" w:fill="D9D9D9" w:themeFill="background1" w:themeFillShade="D9"/>
            <w:vAlign w:val="center"/>
          </w:tcPr>
          <w:p w14:paraId="106FDEC5" w14:textId="77777777" w:rsidR="00BB5B7D" w:rsidRPr="00C6153A" w:rsidRDefault="00BB5B7D" w:rsidP="00771809">
            <w:pPr>
              <w:pStyle w:val="Footer"/>
              <w:tabs>
                <w:tab w:val="num" w:pos="360"/>
              </w:tabs>
              <w:snapToGrid w:val="0"/>
              <w:contextualSpacing/>
              <w:rPr>
                <w:bCs/>
                <w:caps/>
                <w:szCs w:val="20"/>
              </w:rPr>
            </w:pPr>
          </w:p>
        </w:tc>
      </w:tr>
      <w:tr w:rsidR="00BB5B7D" w:rsidRPr="00C6153A" w14:paraId="7A8DAB36" w14:textId="77777777" w:rsidTr="00771809">
        <w:tc>
          <w:tcPr>
            <w:tcW w:w="1294" w:type="dxa"/>
            <w:vMerge/>
            <w:shd w:val="clear" w:color="auto" w:fill="auto"/>
            <w:vAlign w:val="center"/>
          </w:tcPr>
          <w:p w14:paraId="61F1F3FF"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1A2A78D2" w14:textId="77777777" w:rsidR="00BB5B7D" w:rsidRPr="00C6153A" w:rsidRDefault="00BB5B7D" w:rsidP="00771809">
            <w:pPr>
              <w:pStyle w:val="Footer"/>
              <w:tabs>
                <w:tab w:val="num" w:pos="360"/>
              </w:tabs>
              <w:snapToGrid w:val="0"/>
              <w:contextualSpacing/>
              <w:rPr>
                <w:szCs w:val="20"/>
              </w:rPr>
            </w:pPr>
            <w:r w:rsidRPr="00C6153A">
              <w:rPr>
                <w:color w:val="000000"/>
                <w:szCs w:val="20"/>
              </w:rPr>
              <w:t>Convene multi-stakeholder alliances</w:t>
            </w:r>
          </w:p>
        </w:tc>
        <w:tc>
          <w:tcPr>
            <w:tcW w:w="2880" w:type="dxa"/>
            <w:shd w:val="clear" w:color="auto" w:fill="D9D9D9" w:themeFill="background1" w:themeFillShade="D9"/>
            <w:vAlign w:val="center"/>
          </w:tcPr>
          <w:p w14:paraId="6A69DB71" w14:textId="77777777" w:rsidR="00BB5B7D" w:rsidRPr="00C6153A" w:rsidRDefault="00BB5B7D" w:rsidP="00771809">
            <w:pPr>
              <w:pStyle w:val="Footer"/>
              <w:tabs>
                <w:tab w:val="num" w:pos="360"/>
              </w:tabs>
              <w:snapToGrid w:val="0"/>
              <w:contextualSpacing/>
              <w:rPr>
                <w:bCs/>
                <w:caps/>
                <w:szCs w:val="20"/>
              </w:rPr>
            </w:pPr>
          </w:p>
        </w:tc>
        <w:tc>
          <w:tcPr>
            <w:tcW w:w="2462" w:type="dxa"/>
            <w:shd w:val="clear" w:color="auto" w:fill="D9D9D9" w:themeFill="background1" w:themeFillShade="D9"/>
            <w:vAlign w:val="center"/>
          </w:tcPr>
          <w:p w14:paraId="7A145F01" w14:textId="77777777" w:rsidR="00BB5B7D" w:rsidRPr="00C6153A" w:rsidRDefault="00BB5B7D" w:rsidP="00771809">
            <w:pPr>
              <w:pStyle w:val="Footer"/>
              <w:tabs>
                <w:tab w:val="num" w:pos="360"/>
              </w:tabs>
              <w:snapToGrid w:val="0"/>
              <w:contextualSpacing/>
              <w:rPr>
                <w:bCs/>
                <w:caps/>
                <w:szCs w:val="20"/>
              </w:rPr>
            </w:pPr>
          </w:p>
        </w:tc>
      </w:tr>
      <w:tr w:rsidR="00BB5B7D" w:rsidRPr="00C6153A" w14:paraId="2F4D53C2" w14:textId="77777777" w:rsidTr="00771809">
        <w:tc>
          <w:tcPr>
            <w:tcW w:w="1294" w:type="dxa"/>
            <w:vMerge/>
            <w:shd w:val="clear" w:color="auto" w:fill="auto"/>
            <w:vAlign w:val="center"/>
          </w:tcPr>
          <w:p w14:paraId="27EE2E94"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777DB642" w14:textId="77777777" w:rsidR="00BB5B7D" w:rsidRPr="00C6153A" w:rsidRDefault="00BB5B7D" w:rsidP="00771809">
            <w:pPr>
              <w:pStyle w:val="Footer"/>
              <w:tabs>
                <w:tab w:val="num" w:pos="360"/>
              </w:tabs>
              <w:snapToGrid w:val="0"/>
              <w:contextualSpacing/>
              <w:rPr>
                <w:szCs w:val="20"/>
              </w:rPr>
            </w:pPr>
            <w:r w:rsidRPr="00C6153A">
              <w:rPr>
                <w:color w:val="000000"/>
                <w:szCs w:val="20"/>
              </w:rPr>
              <w:t>Demonstrate innovative approaches</w:t>
            </w:r>
          </w:p>
        </w:tc>
        <w:tc>
          <w:tcPr>
            <w:tcW w:w="2880" w:type="dxa"/>
            <w:shd w:val="clear" w:color="auto" w:fill="D9D9D9" w:themeFill="background1" w:themeFillShade="D9"/>
            <w:vAlign w:val="center"/>
          </w:tcPr>
          <w:p w14:paraId="2CC601A8" w14:textId="77777777" w:rsidR="00BB5B7D" w:rsidRPr="00C6153A" w:rsidRDefault="00BB5B7D" w:rsidP="00771809">
            <w:pPr>
              <w:pStyle w:val="Footer"/>
              <w:tabs>
                <w:tab w:val="num" w:pos="360"/>
              </w:tabs>
              <w:snapToGrid w:val="0"/>
              <w:contextualSpacing/>
              <w:rPr>
                <w:bCs/>
                <w:caps/>
                <w:szCs w:val="20"/>
              </w:rPr>
            </w:pPr>
          </w:p>
        </w:tc>
        <w:tc>
          <w:tcPr>
            <w:tcW w:w="2462" w:type="dxa"/>
            <w:shd w:val="clear" w:color="auto" w:fill="D9D9D9" w:themeFill="background1" w:themeFillShade="D9"/>
            <w:vAlign w:val="center"/>
          </w:tcPr>
          <w:p w14:paraId="433A514A" w14:textId="77777777" w:rsidR="00BB5B7D" w:rsidRPr="00C6153A" w:rsidRDefault="00BB5B7D" w:rsidP="00771809">
            <w:pPr>
              <w:pStyle w:val="Footer"/>
              <w:tabs>
                <w:tab w:val="num" w:pos="360"/>
              </w:tabs>
              <w:snapToGrid w:val="0"/>
              <w:contextualSpacing/>
              <w:rPr>
                <w:bCs/>
                <w:caps/>
                <w:szCs w:val="20"/>
              </w:rPr>
            </w:pPr>
          </w:p>
        </w:tc>
      </w:tr>
      <w:tr w:rsidR="00BB5B7D" w:rsidRPr="00C6153A" w14:paraId="086CD2B9" w14:textId="77777777" w:rsidTr="00771809">
        <w:tc>
          <w:tcPr>
            <w:tcW w:w="1294" w:type="dxa"/>
            <w:vMerge w:val="restart"/>
            <w:shd w:val="clear" w:color="auto" w:fill="auto"/>
            <w:vAlign w:val="center"/>
          </w:tcPr>
          <w:p w14:paraId="44930514" w14:textId="77777777" w:rsidR="00BB5B7D" w:rsidRPr="00C6153A" w:rsidRDefault="00BB5B7D" w:rsidP="00771809">
            <w:pPr>
              <w:pStyle w:val="Footer"/>
              <w:tabs>
                <w:tab w:val="num" w:pos="360"/>
              </w:tabs>
              <w:snapToGrid w:val="0"/>
              <w:contextualSpacing/>
              <w:rPr>
                <w:caps/>
                <w:szCs w:val="20"/>
              </w:rPr>
            </w:pPr>
            <w:r w:rsidRPr="00C6153A">
              <w:rPr>
                <w:szCs w:val="20"/>
              </w:rPr>
              <w:t>Stakeholders</w:t>
            </w:r>
          </w:p>
        </w:tc>
        <w:tc>
          <w:tcPr>
            <w:tcW w:w="2462" w:type="dxa"/>
            <w:shd w:val="clear" w:color="auto" w:fill="auto"/>
            <w:vAlign w:val="center"/>
          </w:tcPr>
          <w:p w14:paraId="5736B4AB" w14:textId="77777777" w:rsidR="00BB5B7D" w:rsidRPr="00C6153A" w:rsidRDefault="00BB5B7D" w:rsidP="00771809">
            <w:pPr>
              <w:pStyle w:val="Footer"/>
              <w:tabs>
                <w:tab w:val="num" w:pos="360"/>
              </w:tabs>
              <w:snapToGrid w:val="0"/>
              <w:contextualSpacing/>
              <w:rPr>
                <w:bCs/>
                <w:caps/>
                <w:szCs w:val="20"/>
              </w:rPr>
            </w:pPr>
            <w:r w:rsidRPr="00C6153A">
              <w:rPr>
                <w:color w:val="000000"/>
                <w:szCs w:val="20"/>
              </w:rPr>
              <w:t xml:space="preserve">Indigenous Peoples </w:t>
            </w:r>
          </w:p>
        </w:tc>
        <w:tc>
          <w:tcPr>
            <w:tcW w:w="2880" w:type="dxa"/>
            <w:shd w:val="clear" w:color="auto" w:fill="D9D9D9" w:themeFill="background1" w:themeFillShade="D9"/>
            <w:vAlign w:val="center"/>
          </w:tcPr>
          <w:p w14:paraId="68BDED3E" w14:textId="77777777" w:rsidR="00BB5B7D" w:rsidRPr="00C6153A" w:rsidRDefault="00BB5B7D" w:rsidP="00771809">
            <w:pPr>
              <w:pStyle w:val="Footer"/>
              <w:snapToGrid w:val="0"/>
              <w:ind w:left="-7"/>
              <w:contextualSpacing/>
              <w:rPr>
                <w:bCs/>
                <w:caps/>
                <w:szCs w:val="20"/>
              </w:rPr>
            </w:pPr>
          </w:p>
        </w:tc>
        <w:tc>
          <w:tcPr>
            <w:tcW w:w="2462" w:type="dxa"/>
            <w:shd w:val="clear" w:color="auto" w:fill="D9D9D9" w:themeFill="background1" w:themeFillShade="D9"/>
            <w:vAlign w:val="center"/>
          </w:tcPr>
          <w:p w14:paraId="59435DA8" w14:textId="77777777" w:rsidR="00BB5B7D" w:rsidRPr="00C6153A" w:rsidRDefault="00BB5B7D" w:rsidP="00771809">
            <w:pPr>
              <w:pStyle w:val="Footer"/>
              <w:tabs>
                <w:tab w:val="num" w:pos="360"/>
              </w:tabs>
              <w:snapToGrid w:val="0"/>
              <w:contextualSpacing/>
              <w:rPr>
                <w:bCs/>
                <w:caps/>
                <w:szCs w:val="20"/>
              </w:rPr>
            </w:pPr>
          </w:p>
        </w:tc>
      </w:tr>
      <w:tr w:rsidR="00BB5B7D" w:rsidRPr="00C6153A" w14:paraId="3A8018E6" w14:textId="77777777" w:rsidTr="00771809">
        <w:tc>
          <w:tcPr>
            <w:tcW w:w="1294" w:type="dxa"/>
            <w:vMerge/>
            <w:shd w:val="clear" w:color="auto" w:fill="auto"/>
            <w:vAlign w:val="center"/>
          </w:tcPr>
          <w:p w14:paraId="51DCAAC5"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19901DD0" w14:textId="77777777" w:rsidR="00BB5B7D" w:rsidRPr="00C6153A" w:rsidRDefault="00BB5B7D" w:rsidP="00771809">
            <w:pPr>
              <w:pStyle w:val="Footer"/>
              <w:tabs>
                <w:tab w:val="num" w:pos="360"/>
              </w:tabs>
              <w:snapToGrid w:val="0"/>
              <w:contextualSpacing/>
              <w:rPr>
                <w:bCs/>
                <w:caps/>
                <w:szCs w:val="20"/>
              </w:rPr>
            </w:pPr>
            <w:r w:rsidRPr="00C6153A">
              <w:rPr>
                <w:color w:val="000000"/>
                <w:szCs w:val="20"/>
              </w:rPr>
              <w:t>Beneficiaries</w:t>
            </w:r>
          </w:p>
        </w:tc>
        <w:tc>
          <w:tcPr>
            <w:tcW w:w="2880" w:type="dxa"/>
            <w:shd w:val="clear" w:color="auto" w:fill="D9D9D9" w:themeFill="background1" w:themeFillShade="D9"/>
            <w:vAlign w:val="center"/>
          </w:tcPr>
          <w:p w14:paraId="48D46AA9" w14:textId="77777777" w:rsidR="00BB5B7D" w:rsidRPr="00C6153A" w:rsidRDefault="00BB5B7D" w:rsidP="00771809">
            <w:pPr>
              <w:pStyle w:val="Footer"/>
              <w:snapToGrid w:val="0"/>
              <w:ind w:left="-7"/>
              <w:contextualSpacing/>
              <w:rPr>
                <w:bCs/>
                <w:caps/>
                <w:szCs w:val="20"/>
              </w:rPr>
            </w:pPr>
          </w:p>
        </w:tc>
        <w:tc>
          <w:tcPr>
            <w:tcW w:w="2462" w:type="dxa"/>
            <w:shd w:val="clear" w:color="auto" w:fill="D9D9D9" w:themeFill="background1" w:themeFillShade="D9"/>
            <w:vAlign w:val="center"/>
          </w:tcPr>
          <w:p w14:paraId="180CB4C8" w14:textId="77777777" w:rsidR="00BB5B7D" w:rsidRPr="00C6153A" w:rsidRDefault="00BB5B7D" w:rsidP="00771809">
            <w:pPr>
              <w:pStyle w:val="Footer"/>
              <w:tabs>
                <w:tab w:val="num" w:pos="360"/>
              </w:tabs>
              <w:snapToGrid w:val="0"/>
              <w:contextualSpacing/>
              <w:rPr>
                <w:bCs/>
                <w:caps/>
                <w:szCs w:val="20"/>
              </w:rPr>
            </w:pPr>
          </w:p>
        </w:tc>
      </w:tr>
      <w:tr w:rsidR="00BB5B7D" w:rsidRPr="00C6153A" w14:paraId="419C7089" w14:textId="77777777" w:rsidTr="00771809">
        <w:tc>
          <w:tcPr>
            <w:tcW w:w="1294" w:type="dxa"/>
            <w:vMerge/>
            <w:shd w:val="clear" w:color="auto" w:fill="auto"/>
            <w:vAlign w:val="center"/>
          </w:tcPr>
          <w:p w14:paraId="5F480AE4"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69D6B6C6" w14:textId="77777777" w:rsidR="00BB5B7D" w:rsidRPr="00C6153A" w:rsidRDefault="00BB5B7D" w:rsidP="00771809">
            <w:pPr>
              <w:pStyle w:val="Footer"/>
              <w:tabs>
                <w:tab w:val="num" w:pos="360"/>
              </w:tabs>
              <w:snapToGrid w:val="0"/>
              <w:contextualSpacing/>
              <w:rPr>
                <w:bCs/>
                <w:caps/>
                <w:szCs w:val="20"/>
              </w:rPr>
            </w:pPr>
            <w:r w:rsidRPr="00C6153A">
              <w:rPr>
                <w:color w:val="000000"/>
                <w:szCs w:val="20"/>
              </w:rPr>
              <w:t>Local Communities</w:t>
            </w:r>
          </w:p>
        </w:tc>
        <w:tc>
          <w:tcPr>
            <w:tcW w:w="2880" w:type="dxa"/>
            <w:shd w:val="clear" w:color="auto" w:fill="D9D9D9" w:themeFill="background1" w:themeFillShade="D9"/>
            <w:vAlign w:val="center"/>
          </w:tcPr>
          <w:p w14:paraId="6D2EC3FC" w14:textId="77777777" w:rsidR="00BB5B7D" w:rsidRPr="00C6153A" w:rsidRDefault="00BB5B7D" w:rsidP="00771809">
            <w:pPr>
              <w:pStyle w:val="Footer"/>
              <w:snapToGrid w:val="0"/>
              <w:ind w:left="-7"/>
              <w:contextualSpacing/>
              <w:rPr>
                <w:bCs/>
                <w:caps/>
                <w:szCs w:val="20"/>
              </w:rPr>
            </w:pPr>
          </w:p>
        </w:tc>
        <w:tc>
          <w:tcPr>
            <w:tcW w:w="2462" w:type="dxa"/>
            <w:shd w:val="clear" w:color="auto" w:fill="D9D9D9" w:themeFill="background1" w:themeFillShade="D9"/>
            <w:vAlign w:val="center"/>
          </w:tcPr>
          <w:p w14:paraId="362196A1" w14:textId="77777777" w:rsidR="00BB5B7D" w:rsidRPr="00C6153A" w:rsidRDefault="00BB5B7D" w:rsidP="00771809">
            <w:pPr>
              <w:pStyle w:val="Footer"/>
              <w:tabs>
                <w:tab w:val="num" w:pos="360"/>
              </w:tabs>
              <w:snapToGrid w:val="0"/>
              <w:contextualSpacing/>
              <w:rPr>
                <w:bCs/>
                <w:caps/>
                <w:szCs w:val="20"/>
              </w:rPr>
            </w:pPr>
          </w:p>
        </w:tc>
      </w:tr>
      <w:tr w:rsidR="00BB5B7D" w:rsidRPr="00C6153A" w14:paraId="2489B84C" w14:textId="77777777" w:rsidTr="00771809">
        <w:tc>
          <w:tcPr>
            <w:tcW w:w="1294" w:type="dxa"/>
            <w:vMerge/>
            <w:shd w:val="clear" w:color="auto" w:fill="auto"/>
            <w:vAlign w:val="center"/>
          </w:tcPr>
          <w:p w14:paraId="29960DA4"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7C960632" w14:textId="77777777" w:rsidR="00BB5B7D" w:rsidRPr="00C6153A" w:rsidRDefault="00BB5B7D" w:rsidP="00771809">
            <w:pPr>
              <w:pStyle w:val="Footer"/>
              <w:tabs>
                <w:tab w:val="num" w:pos="360"/>
              </w:tabs>
              <w:snapToGrid w:val="0"/>
              <w:contextualSpacing/>
              <w:rPr>
                <w:szCs w:val="20"/>
              </w:rPr>
            </w:pPr>
            <w:r w:rsidRPr="00C6153A">
              <w:rPr>
                <w:szCs w:val="20"/>
              </w:rPr>
              <w:t>Civil Society</w:t>
            </w:r>
          </w:p>
        </w:tc>
        <w:tc>
          <w:tcPr>
            <w:tcW w:w="2880" w:type="dxa"/>
            <w:shd w:val="clear" w:color="auto" w:fill="auto"/>
            <w:vAlign w:val="center"/>
          </w:tcPr>
          <w:p w14:paraId="2278A028" w14:textId="77777777" w:rsidR="00BB5B7D" w:rsidRPr="00C6153A" w:rsidRDefault="00BB5B7D" w:rsidP="00BB5B7D">
            <w:pPr>
              <w:pStyle w:val="Footer"/>
              <w:numPr>
                <w:ilvl w:val="0"/>
                <w:numId w:val="87"/>
              </w:numPr>
              <w:tabs>
                <w:tab w:val="clear" w:pos="4153"/>
                <w:tab w:val="clear" w:pos="8306"/>
              </w:tabs>
              <w:snapToGrid w:val="0"/>
              <w:spacing w:before="0"/>
              <w:ind w:left="164" w:hanging="171"/>
              <w:contextualSpacing/>
              <w:jc w:val="left"/>
              <w:rPr>
                <w:bCs/>
                <w:caps/>
                <w:szCs w:val="20"/>
              </w:rPr>
            </w:pPr>
            <w:r w:rsidRPr="00C6153A">
              <w:rPr>
                <w:bCs/>
                <w:szCs w:val="20"/>
              </w:rPr>
              <w:t>Community Based Organization</w:t>
            </w:r>
          </w:p>
          <w:p w14:paraId="08A4D8E7" w14:textId="77777777" w:rsidR="00BB5B7D" w:rsidRPr="00C6153A" w:rsidRDefault="00BB5B7D" w:rsidP="00BB5B7D">
            <w:pPr>
              <w:pStyle w:val="Footer"/>
              <w:numPr>
                <w:ilvl w:val="0"/>
                <w:numId w:val="87"/>
              </w:numPr>
              <w:tabs>
                <w:tab w:val="clear" w:pos="4153"/>
                <w:tab w:val="clear" w:pos="8306"/>
              </w:tabs>
              <w:snapToGrid w:val="0"/>
              <w:spacing w:before="0"/>
              <w:ind w:left="164" w:hanging="171"/>
              <w:contextualSpacing/>
              <w:jc w:val="left"/>
              <w:rPr>
                <w:bCs/>
                <w:caps/>
                <w:szCs w:val="20"/>
              </w:rPr>
            </w:pPr>
            <w:r w:rsidRPr="00C6153A">
              <w:rPr>
                <w:szCs w:val="20"/>
              </w:rPr>
              <w:t>Non-Governmental Organizations</w:t>
            </w:r>
          </w:p>
          <w:p w14:paraId="3721DC80" w14:textId="77777777" w:rsidR="00BB5B7D" w:rsidRPr="00C6153A" w:rsidRDefault="00BB5B7D" w:rsidP="00BB5B7D">
            <w:pPr>
              <w:pStyle w:val="Footer"/>
              <w:numPr>
                <w:ilvl w:val="0"/>
                <w:numId w:val="88"/>
              </w:numPr>
              <w:tabs>
                <w:tab w:val="clear" w:pos="4153"/>
                <w:tab w:val="clear" w:pos="8306"/>
                <w:tab w:val="center" w:pos="4320"/>
                <w:tab w:val="right" w:pos="8640"/>
              </w:tabs>
              <w:snapToGrid w:val="0"/>
              <w:spacing w:before="0"/>
              <w:ind w:left="185" w:hanging="185"/>
              <w:contextualSpacing/>
              <w:jc w:val="left"/>
              <w:rPr>
                <w:bCs/>
                <w:szCs w:val="20"/>
              </w:rPr>
            </w:pPr>
            <w:r w:rsidRPr="00C6153A">
              <w:rPr>
                <w:szCs w:val="20"/>
              </w:rPr>
              <w:t>Academia</w:t>
            </w:r>
          </w:p>
        </w:tc>
        <w:tc>
          <w:tcPr>
            <w:tcW w:w="2462" w:type="dxa"/>
            <w:shd w:val="clear" w:color="auto" w:fill="D9D9D9" w:themeFill="background1" w:themeFillShade="D9"/>
            <w:vAlign w:val="center"/>
          </w:tcPr>
          <w:p w14:paraId="2914F863" w14:textId="77777777" w:rsidR="00BB5B7D" w:rsidRPr="00C6153A" w:rsidRDefault="00BB5B7D" w:rsidP="00771809">
            <w:pPr>
              <w:pStyle w:val="Footer"/>
              <w:tabs>
                <w:tab w:val="num" w:pos="360"/>
              </w:tabs>
              <w:snapToGrid w:val="0"/>
              <w:contextualSpacing/>
              <w:rPr>
                <w:bCs/>
                <w:caps/>
                <w:szCs w:val="20"/>
              </w:rPr>
            </w:pPr>
          </w:p>
        </w:tc>
      </w:tr>
      <w:tr w:rsidR="00BB5B7D" w:rsidRPr="00C6153A" w14:paraId="1FDD8B64" w14:textId="77777777" w:rsidTr="00771809">
        <w:tc>
          <w:tcPr>
            <w:tcW w:w="1294" w:type="dxa"/>
            <w:vMerge/>
            <w:shd w:val="clear" w:color="auto" w:fill="auto"/>
            <w:vAlign w:val="center"/>
          </w:tcPr>
          <w:p w14:paraId="526FF647"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2C47E440" w14:textId="77777777" w:rsidR="00BB5B7D" w:rsidRPr="00C6153A" w:rsidRDefault="00BB5B7D" w:rsidP="00771809">
            <w:pPr>
              <w:pStyle w:val="Footer"/>
              <w:tabs>
                <w:tab w:val="num" w:pos="360"/>
              </w:tabs>
              <w:snapToGrid w:val="0"/>
              <w:contextualSpacing/>
              <w:rPr>
                <w:szCs w:val="20"/>
              </w:rPr>
            </w:pPr>
            <w:r w:rsidRPr="00C6153A">
              <w:rPr>
                <w:szCs w:val="20"/>
              </w:rPr>
              <w:t>Type of Engagement</w:t>
            </w:r>
          </w:p>
        </w:tc>
        <w:tc>
          <w:tcPr>
            <w:tcW w:w="2880" w:type="dxa"/>
            <w:shd w:val="clear" w:color="auto" w:fill="auto"/>
            <w:vAlign w:val="center"/>
          </w:tcPr>
          <w:p w14:paraId="5D0C38A6" w14:textId="77777777" w:rsidR="00BB5B7D" w:rsidRPr="00C6153A" w:rsidRDefault="00BB5B7D" w:rsidP="00BB5B7D">
            <w:pPr>
              <w:pStyle w:val="Footer"/>
              <w:numPr>
                <w:ilvl w:val="0"/>
                <w:numId w:val="88"/>
              </w:numPr>
              <w:tabs>
                <w:tab w:val="clear" w:pos="4153"/>
                <w:tab w:val="clear" w:pos="8306"/>
                <w:tab w:val="center" w:pos="4320"/>
                <w:tab w:val="right" w:pos="8640"/>
              </w:tabs>
              <w:snapToGrid w:val="0"/>
              <w:spacing w:before="0"/>
              <w:ind w:left="185" w:hanging="185"/>
              <w:contextualSpacing/>
              <w:jc w:val="left"/>
              <w:rPr>
                <w:bCs/>
                <w:caps/>
                <w:szCs w:val="20"/>
              </w:rPr>
            </w:pPr>
            <w:r w:rsidRPr="00C6153A">
              <w:rPr>
                <w:bCs/>
                <w:szCs w:val="20"/>
              </w:rPr>
              <w:t>Information dissemination</w:t>
            </w:r>
          </w:p>
          <w:p w14:paraId="38E62A7F" w14:textId="77777777" w:rsidR="00BB5B7D" w:rsidRPr="00C6153A" w:rsidRDefault="00BB5B7D" w:rsidP="00BB5B7D">
            <w:pPr>
              <w:pStyle w:val="Footer"/>
              <w:numPr>
                <w:ilvl w:val="0"/>
                <w:numId w:val="88"/>
              </w:numPr>
              <w:tabs>
                <w:tab w:val="clear" w:pos="4153"/>
                <w:tab w:val="clear" w:pos="8306"/>
              </w:tabs>
              <w:snapToGrid w:val="0"/>
              <w:spacing w:before="0"/>
              <w:ind w:left="185" w:hanging="185"/>
              <w:contextualSpacing/>
              <w:jc w:val="left"/>
              <w:rPr>
                <w:bCs/>
                <w:caps/>
                <w:szCs w:val="20"/>
              </w:rPr>
            </w:pPr>
            <w:r w:rsidRPr="00C6153A">
              <w:t>Participation</w:t>
            </w:r>
          </w:p>
        </w:tc>
        <w:tc>
          <w:tcPr>
            <w:tcW w:w="2462" w:type="dxa"/>
            <w:shd w:val="clear" w:color="auto" w:fill="D9D9D9" w:themeFill="background1" w:themeFillShade="D9"/>
            <w:vAlign w:val="center"/>
          </w:tcPr>
          <w:p w14:paraId="70F91D14" w14:textId="77777777" w:rsidR="00BB5B7D" w:rsidRPr="00C6153A" w:rsidRDefault="00BB5B7D" w:rsidP="00771809">
            <w:pPr>
              <w:pStyle w:val="Footer"/>
              <w:tabs>
                <w:tab w:val="num" w:pos="360"/>
              </w:tabs>
              <w:snapToGrid w:val="0"/>
              <w:contextualSpacing/>
              <w:rPr>
                <w:bCs/>
                <w:caps/>
                <w:szCs w:val="20"/>
              </w:rPr>
            </w:pPr>
          </w:p>
        </w:tc>
      </w:tr>
      <w:tr w:rsidR="00BB5B7D" w:rsidRPr="00C6153A" w14:paraId="1EA4B631" w14:textId="77777777" w:rsidTr="00771809">
        <w:tc>
          <w:tcPr>
            <w:tcW w:w="1294" w:type="dxa"/>
            <w:vMerge/>
            <w:shd w:val="clear" w:color="auto" w:fill="auto"/>
            <w:vAlign w:val="center"/>
          </w:tcPr>
          <w:p w14:paraId="11395060"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5ECD2C91" w14:textId="77777777" w:rsidR="00BB5B7D" w:rsidRPr="00C6153A" w:rsidRDefault="00BB5B7D" w:rsidP="00771809">
            <w:pPr>
              <w:pStyle w:val="Footer"/>
              <w:tabs>
                <w:tab w:val="num" w:pos="360"/>
              </w:tabs>
              <w:snapToGrid w:val="0"/>
              <w:contextualSpacing/>
              <w:rPr>
                <w:szCs w:val="20"/>
              </w:rPr>
            </w:pPr>
            <w:r w:rsidRPr="00C6153A">
              <w:rPr>
                <w:szCs w:val="20"/>
              </w:rPr>
              <w:t>Communications</w:t>
            </w:r>
          </w:p>
        </w:tc>
        <w:tc>
          <w:tcPr>
            <w:tcW w:w="2880" w:type="dxa"/>
            <w:shd w:val="clear" w:color="auto" w:fill="auto"/>
          </w:tcPr>
          <w:p w14:paraId="0033B1A3" w14:textId="77777777" w:rsidR="00BB5B7D" w:rsidRPr="00C6153A" w:rsidRDefault="00BB5B7D" w:rsidP="00BB5B7D">
            <w:pPr>
              <w:pStyle w:val="Footer"/>
              <w:numPr>
                <w:ilvl w:val="0"/>
                <w:numId w:val="88"/>
              </w:numPr>
              <w:tabs>
                <w:tab w:val="clear" w:pos="4153"/>
                <w:tab w:val="clear" w:pos="8306"/>
              </w:tabs>
              <w:snapToGrid w:val="0"/>
              <w:spacing w:before="0"/>
              <w:ind w:left="163" w:hanging="180"/>
              <w:contextualSpacing/>
              <w:jc w:val="left"/>
              <w:rPr>
                <w:bCs/>
                <w:caps/>
                <w:szCs w:val="20"/>
              </w:rPr>
            </w:pPr>
            <w:r w:rsidRPr="00C6153A">
              <w:rPr>
                <w:szCs w:val="20"/>
              </w:rPr>
              <w:t>Awareness Raising</w:t>
            </w:r>
          </w:p>
          <w:p w14:paraId="5A327076" w14:textId="77777777" w:rsidR="00BB5B7D" w:rsidRPr="00C6153A" w:rsidRDefault="00BB5B7D" w:rsidP="00BB5B7D">
            <w:pPr>
              <w:pStyle w:val="Footer"/>
              <w:numPr>
                <w:ilvl w:val="0"/>
                <w:numId w:val="88"/>
              </w:numPr>
              <w:tabs>
                <w:tab w:val="clear" w:pos="4153"/>
                <w:tab w:val="clear" w:pos="8306"/>
              </w:tabs>
              <w:snapToGrid w:val="0"/>
              <w:spacing w:before="0"/>
              <w:ind w:left="163" w:hanging="180"/>
              <w:contextualSpacing/>
              <w:jc w:val="left"/>
              <w:rPr>
                <w:bCs/>
                <w:caps/>
                <w:szCs w:val="20"/>
              </w:rPr>
            </w:pPr>
            <w:r w:rsidRPr="00C6153A">
              <w:rPr>
                <w:bCs/>
                <w:caps/>
                <w:szCs w:val="20"/>
              </w:rPr>
              <w:t>E</w:t>
            </w:r>
            <w:r w:rsidRPr="00C6153A">
              <w:rPr>
                <w:bCs/>
                <w:szCs w:val="20"/>
              </w:rPr>
              <w:t>ducation</w:t>
            </w:r>
          </w:p>
        </w:tc>
        <w:tc>
          <w:tcPr>
            <w:tcW w:w="2462" w:type="dxa"/>
            <w:shd w:val="clear" w:color="auto" w:fill="D9D9D9" w:themeFill="background1" w:themeFillShade="D9"/>
            <w:vAlign w:val="center"/>
          </w:tcPr>
          <w:p w14:paraId="5C114C30" w14:textId="77777777" w:rsidR="00BB5B7D" w:rsidRPr="00C6153A" w:rsidRDefault="00BB5B7D" w:rsidP="00771809">
            <w:pPr>
              <w:pStyle w:val="Footer"/>
              <w:tabs>
                <w:tab w:val="num" w:pos="360"/>
              </w:tabs>
              <w:snapToGrid w:val="0"/>
              <w:contextualSpacing/>
              <w:rPr>
                <w:bCs/>
                <w:caps/>
                <w:szCs w:val="20"/>
              </w:rPr>
            </w:pPr>
          </w:p>
        </w:tc>
      </w:tr>
      <w:tr w:rsidR="00BB5B7D" w:rsidRPr="00C6153A" w14:paraId="2762F81E" w14:textId="77777777" w:rsidTr="00771809">
        <w:tc>
          <w:tcPr>
            <w:tcW w:w="1294" w:type="dxa"/>
            <w:vMerge w:val="restart"/>
            <w:shd w:val="clear" w:color="auto" w:fill="auto"/>
            <w:vAlign w:val="center"/>
          </w:tcPr>
          <w:p w14:paraId="2FEE26BB" w14:textId="77777777" w:rsidR="00BB5B7D" w:rsidRPr="00C6153A" w:rsidRDefault="00BB5B7D" w:rsidP="00771809">
            <w:pPr>
              <w:pStyle w:val="Footer"/>
              <w:tabs>
                <w:tab w:val="num" w:pos="360"/>
              </w:tabs>
              <w:snapToGrid w:val="0"/>
              <w:contextualSpacing/>
              <w:rPr>
                <w:caps/>
                <w:szCs w:val="20"/>
              </w:rPr>
            </w:pPr>
            <w:r w:rsidRPr="00C6153A">
              <w:rPr>
                <w:szCs w:val="20"/>
              </w:rPr>
              <w:t>Capacity, Knowledge and Research</w:t>
            </w:r>
          </w:p>
        </w:tc>
        <w:tc>
          <w:tcPr>
            <w:tcW w:w="2462" w:type="dxa"/>
            <w:shd w:val="clear" w:color="auto" w:fill="auto"/>
            <w:vAlign w:val="center"/>
          </w:tcPr>
          <w:p w14:paraId="5E509EDC" w14:textId="77777777" w:rsidR="00BB5B7D" w:rsidRPr="00C6153A" w:rsidRDefault="00BB5B7D" w:rsidP="00771809">
            <w:pPr>
              <w:pStyle w:val="Footer"/>
              <w:tabs>
                <w:tab w:val="num" w:pos="360"/>
              </w:tabs>
              <w:snapToGrid w:val="0"/>
              <w:contextualSpacing/>
              <w:rPr>
                <w:bCs/>
                <w:caps/>
                <w:szCs w:val="20"/>
              </w:rPr>
            </w:pPr>
            <w:r w:rsidRPr="00C6153A">
              <w:rPr>
                <w:szCs w:val="20"/>
              </w:rPr>
              <w:t>Capacity Development</w:t>
            </w:r>
          </w:p>
        </w:tc>
        <w:tc>
          <w:tcPr>
            <w:tcW w:w="2880" w:type="dxa"/>
            <w:shd w:val="clear" w:color="auto" w:fill="D9D9D9" w:themeFill="background1" w:themeFillShade="D9"/>
            <w:vAlign w:val="center"/>
          </w:tcPr>
          <w:p w14:paraId="55EB5056" w14:textId="77777777" w:rsidR="00BB5B7D" w:rsidRPr="00C6153A" w:rsidRDefault="00BB5B7D" w:rsidP="00771809">
            <w:pPr>
              <w:pStyle w:val="Footer"/>
              <w:tabs>
                <w:tab w:val="num" w:pos="360"/>
              </w:tabs>
              <w:snapToGrid w:val="0"/>
              <w:contextualSpacing/>
              <w:rPr>
                <w:bCs/>
                <w:caps/>
                <w:szCs w:val="20"/>
              </w:rPr>
            </w:pPr>
          </w:p>
        </w:tc>
        <w:tc>
          <w:tcPr>
            <w:tcW w:w="2462" w:type="dxa"/>
            <w:shd w:val="clear" w:color="auto" w:fill="D9D9D9" w:themeFill="background1" w:themeFillShade="D9"/>
            <w:vAlign w:val="center"/>
          </w:tcPr>
          <w:p w14:paraId="3F75DB18" w14:textId="77777777" w:rsidR="00BB5B7D" w:rsidRPr="00C6153A" w:rsidRDefault="00BB5B7D" w:rsidP="00771809">
            <w:pPr>
              <w:pStyle w:val="Footer"/>
              <w:tabs>
                <w:tab w:val="num" w:pos="360"/>
              </w:tabs>
              <w:snapToGrid w:val="0"/>
              <w:contextualSpacing/>
              <w:rPr>
                <w:bCs/>
                <w:caps/>
                <w:szCs w:val="20"/>
              </w:rPr>
            </w:pPr>
          </w:p>
        </w:tc>
      </w:tr>
      <w:tr w:rsidR="00BB5B7D" w:rsidRPr="00C6153A" w14:paraId="45067C2E" w14:textId="77777777" w:rsidTr="00771809">
        <w:tc>
          <w:tcPr>
            <w:tcW w:w="1294" w:type="dxa"/>
            <w:vMerge/>
            <w:shd w:val="clear" w:color="auto" w:fill="auto"/>
            <w:vAlign w:val="center"/>
          </w:tcPr>
          <w:p w14:paraId="1AD56CEB"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08C03AEE" w14:textId="77777777" w:rsidR="00BB5B7D" w:rsidRPr="00C6153A" w:rsidRDefault="00BB5B7D" w:rsidP="00771809">
            <w:pPr>
              <w:pStyle w:val="Footer"/>
              <w:tabs>
                <w:tab w:val="num" w:pos="360"/>
              </w:tabs>
              <w:snapToGrid w:val="0"/>
              <w:contextualSpacing/>
              <w:rPr>
                <w:szCs w:val="20"/>
              </w:rPr>
            </w:pPr>
            <w:r w:rsidRPr="00C6153A">
              <w:rPr>
                <w:szCs w:val="20"/>
              </w:rPr>
              <w:t>Learning</w:t>
            </w:r>
          </w:p>
        </w:tc>
        <w:tc>
          <w:tcPr>
            <w:tcW w:w="2880" w:type="dxa"/>
            <w:shd w:val="clear" w:color="auto" w:fill="auto"/>
            <w:vAlign w:val="center"/>
          </w:tcPr>
          <w:p w14:paraId="51A181D8" w14:textId="77777777" w:rsidR="00BB5B7D" w:rsidRPr="00C6153A" w:rsidRDefault="00BB5B7D" w:rsidP="00BB5B7D">
            <w:pPr>
              <w:pStyle w:val="Footer"/>
              <w:numPr>
                <w:ilvl w:val="0"/>
                <w:numId w:val="89"/>
              </w:numPr>
              <w:tabs>
                <w:tab w:val="clear" w:pos="4153"/>
                <w:tab w:val="clear" w:pos="8306"/>
              </w:tabs>
              <w:snapToGrid w:val="0"/>
              <w:spacing w:before="0"/>
              <w:ind w:left="167" w:hanging="154"/>
              <w:contextualSpacing/>
              <w:jc w:val="left"/>
              <w:rPr>
                <w:szCs w:val="20"/>
              </w:rPr>
            </w:pPr>
            <w:r w:rsidRPr="00C6153A">
              <w:rPr>
                <w:szCs w:val="20"/>
              </w:rPr>
              <w:t>Theory of Change</w:t>
            </w:r>
          </w:p>
        </w:tc>
        <w:tc>
          <w:tcPr>
            <w:tcW w:w="2462" w:type="dxa"/>
            <w:shd w:val="clear" w:color="auto" w:fill="D9D9D9" w:themeFill="background1" w:themeFillShade="D9"/>
            <w:vAlign w:val="center"/>
          </w:tcPr>
          <w:p w14:paraId="3BFF1CF3" w14:textId="77777777" w:rsidR="00BB5B7D" w:rsidRPr="00C6153A" w:rsidRDefault="00BB5B7D" w:rsidP="00771809">
            <w:pPr>
              <w:pStyle w:val="Footer"/>
              <w:tabs>
                <w:tab w:val="num" w:pos="360"/>
              </w:tabs>
              <w:snapToGrid w:val="0"/>
              <w:contextualSpacing/>
              <w:rPr>
                <w:bCs/>
                <w:caps/>
                <w:szCs w:val="20"/>
              </w:rPr>
            </w:pPr>
          </w:p>
        </w:tc>
      </w:tr>
      <w:tr w:rsidR="00BB5B7D" w:rsidRPr="00C6153A" w14:paraId="342F340B" w14:textId="77777777" w:rsidTr="00771809">
        <w:tc>
          <w:tcPr>
            <w:tcW w:w="1294" w:type="dxa"/>
            <w:vMerge/>
            <w:shd w:val="clear" w:color="auto" w:fill="auto"/>
            <w:vAlign w:val="center"/>
          </w:tcPr>
          <w:p w14:paraId="24D6CBC0"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5F5352D3" w14:textId="77777777" w:rsidR="00BB5B7D" w:rsidRPr="00C6153A" w:rsidRDefault="00BB5B7D" w:rsidP="00771809">
            <w:pPr>
              <w:pStyle w:val="Footer"/>
              <w:tabs>
                <w:tab w:val="num" w:pos="360"/>
              </w:tabs>
              <w:snapToGrid w:val="0"/>
              <w:contextualSpacing/>
              <w:rPr>
                <w:szCs w:val="20"/>
              </w:rPr>
            </w:pPr>
            <w:r w:rsidRPr="00C6153A">
              <w:rPr>
                <w:szCs w:val="20"/>
              </w:rPr>
              <w:t>Knowledge and Learning</w:t>
            </w:r>
          </w:p>
        </w:tc>
        <w:tc>
          <w:tcPr>
            <w:tcW w:w="2880" w:type="dxa"/>
            <w:shd w:val="clear" w:color="auto" w:fill="auto"/>
            <w:vAlign w:val="center"/>
          </w:tcPr>
          <w:p w14:paraId="1A9D4CD6" w14:textId="77777777" w:rsidR="00BB5B7D" w:rsidRPr="00C6153A" w:rsidRDefault="00BB5B7D" w:rsidP="00BB5B7D">
            <w:pPr>
              <w:pStyle w:val="Footer"/>
              <w:numPr>
                <w:ilvl w:val="0"/>
                <w:numId w:val="89"/>
              </w:numPr>
              <w:tabs>
                <w:tab w:val="clear" w:pos="4153"/>
                <w:tab w:val="clear" w:pos="8306"/>
              </w:tabs>
              <w:snapToGrid w:val="0"/>
              <w:spacing w:before="0"/>
              <w:ind w:left="167" w:hanging="154"/>
              <w:contextualSpacing/>
              <w:jc w:val="left"/>
              <w:rPr>
                <w:bCs/>
                <w:caps/>
                <w:szCs w:val="20"/>
              </w:rPr>
            </w:pPr>
            <w:r w:rsidRPr="00C6153A">
              <w:rPr>
                <w:szCs w:val="20"/>
              </w:rPr>
              <w:t>Capacity Development</w:t>
            </w:r>
          </w:p>
          <w:p w14:paraId="1F995B9A" w14:textId="77777777" w:rsidR="00BB5B7D" w:rsidRPr="00C6153A" w:rsidRDefault="00BB5B7D" w:rsidP="00BB5B7D">
            <w:pPr>
              <w:pStyle w:val="Footer"/>
              <w:numPr>
                <w:ilvl w:val="0"/>
                <w:numId w:val="89"/>
              </w:numPr>
              <w:tabs>
                <w:tab w:val="clear" w:pos="4153"/>
                <w:tab w:val="clear" w:pos="8306"/>
              </w:tabs>
              <w:snapToGrid w:val="0"/>
              <w:spacing w:before="0"/>
              <w:ind w:left="167" w:hanging="154"/>
              <w:contextualSpacing/>
              <w:jc w:val="left"/>
              <w:rPr>
                <w:bCs/>
                <w:caps/>
                <w:szCs w:val="20"/>
              </w:rPr>
            </w:pPr>
            <w:r w:rsidRPr="00C6153A">
              <w:rPr>
                <w:bCs/>
                <w:szCs w:val="20"/>
              </w:rPr>
              <w:t>Learning</w:t>
            </w:r>
          </w:p>
        </w:tc>
        <w:tc>
          <w:tcPr>
            <w:tcW w:w="2462" w:type="dxa"/>
            <w:shd w:val="clear" w:color="auto" w:fill="D9D9D9" w:themeFill="background1" w:themeFillShade="D9"/>
            <w:vAlign w:val="center"/>
          </w:tcPr>
          <w:p w14:paraId="595BDCB7" w14:textId="77777777" w:rsidR="00BB5B7D" w:rsidRPr="00C6153A" w:rsidRDefault="00BB5B7D" w:rsidP="00771809">
            <w:pPr>
              <w:pStyle w:val="Footer"/>
              <w:tabs>
                <w:tab w:val="num" w:pos="360"/>
              </w:tabs>
              <w:snapToGrid w:val="0"/>
              <w:contextualSpacing/>
              <w:rPr>
                <w:bCs/>
                <w:caps/>
                <w:szCs w:val="20"/>
              </w:rPr>
            </w:pPr>
          </w:p>
        </w:tc>
      </w:tr>
      <w:tr w:rsidR="00BB5B7D" w:rsidRPr="00C6153A" w14:paraId="5CEDC5C4" w14:textId="77777777" w:rsidTr="00771809">
        <w:tc>
          <w:tcPr>
            <w:tcW w:w="1294" w:type="dxa"/>
            <w:vMerge/>
            <w:shd w:val="clear" w:color="auto" w:fill="auto"/>
            <w:vAlign w:val="center"/>
          </w:tcPr>
          <w:p w14:paraId="11EC627D" w14:textId="77777777" w:rsidR="00BB5B7D" w:rsidRPr="00C6153A" w:rsidRDefault="00BB5B7D" w:rsidP="00771809">
            <w:pPr>
              <w:pStyle w:val="Footer"/>
              <w:tabs>
                <w:tab w:val="num" w:pos="360"/>
              </w:tabs>
              <w:snapToGrid w:val="0"/>
              <w:contextualSpacing/>
              <w:rPr>
                <w:szCs w:val="20"/>
              </w:rPr>
            </w:pPr>
          </w:p>
        </w:tc>
        <w:tc>
          <w:tcPr>
            <w:tcW w:w="2462" w:type="dxa"/>
            <w:shd w:val="clear" w:color="auto" w:fill="auto"/>
            <w:vAlign w:val="center"/>
          </w:tcPr>
          <w:p w14:paraId="348B1CBE" w14:textId="77777777" w:rsidR="00BB5B7D" w:rsidRPr="00C6153A" w:rsidRDefault="00BB5B7D" w:rsidP="00771809">
            <w:pPr>
              <w:pStyle w:val="Footer"/>
              <w:tabs>
                <w:tab w:val="num" w:pos="360"/>
              </w:tabs>
              <w:snapToGrid w:val="0"/>
              <w:contextualSpacing/>
              <w:rPr>
                <w:szCs w:val="20"/>
              </w:rPr>
            </w:pPr>
            <w:r w:rsidRPr="00C6153A">
              <w:rPr>
                <w:szCs w:val="20"/>
              </w:rPr>
              <w:t>Stakeholder Engagement Plan</w:t>
            </w:r>
          </w:p>
        </w:tc>
        <w:tc>
          <w:tcPr>
            <w:tcW w:w="2880" w:type="dxa"/>
            <w:shd w:val="clear" w:color="auto" w:fill="D9D9D9" w:themeFill="background1" w:themeFillShade="D9"/>
            <w:vAlign w:val="center"/>
          </w:tcPr>
          <w:p w14:paraId="57DA7BDD" w14:textId="77777777" w:rsidR="00BB5B7D" w:rsidRPr="00C6153A" w:rsidRDefault="00BB5B7D" w:rsidP="00771809">
            <w:pPr>
              <w:pStyle w:val="Footer"/>
              <w:tabs>
                <w:tab w:val="num" w:pos="360"/>
              </w:tabs>
              <w:snapToGrid w:val="0"/>
              <w:contextualSpacing/>
              <w:rPr>
                <w:bCs/>
                <w:caps/>
                <w:szCs w:val="20"/>
              </w:rPr>
            </w:pPr>
          </w:p>
        </w:tc>
        <w:tc>
          <w:tcPr>
            <w:tcW w:w="2462" w:type="dxa"/>
            <w:shd w:val="clear" w:color="auto" w:fill="D9D9D9" w:themeFill="background1" w:themeFillShade="D9"/>
            <w:vAlign w:val="center"/>
          </w:tcPr>
          <w:p w14:paraId="73CEBB21" w14:textId="77777777" w:rsidR="00BB5B7D" w:rsidRPr="00C6153A" w:rsidRDefault="00BB5B7D" w:rsidP="00771809">
            <w:pPr>
              <w:pStyle w:val="Footer"/>
              <w:tabs>
                <w:tab w:val="num" w:pos="360"/>
              </w:tabs>
              <w:snapToGrid w:val="0"/>
              <w:contextualSpacing/>
              <w:rPr>
                <w:bCs/>
                <w:caps/>
                <w:szCs w:val="20"/>
              </w:rPr>
            </w:pPr>
          </w:p>
        </w:tc>
      </w:tr>
      <w:tr w:rsidR="00BB5B7D" w:rsidRPr="00C6153A" w14:paraId="7E1D4BB8" w14:textId="77777777" w:rsidTr="00771809">
        <w:tc>
          <w:tcPr>
            <w:tcW w:w="1294" w:type="dxa"/>
            <w:shd w:val="clear" w:color="auto" w:fill="auto"/>
            <w:vAlign w:val="center"/>
          </w:tcPr>
          <w:p w14:paraId="28C8D5E2" w14:textId="77777777" w:rsidR="00BB5B7D" w:rsidRPr="00C6153A" w:rsidRDefault="00BB5B7D" w:rsidP="00771809">
            <w:pPr>
              <w:pStyle w:val="Footer"/>
              <w:tabs>
                <w:tab w:val="num" w:pos="360"/>
              </w:tabs>
              <w:snapToGrid w:val="0"/>
              <w:contextualSpacing/>
              <w:rPr>
                <w:caps/>
                <w:szCs w:val="20"/>
              </w:rPr>
            </w:pPr>
            <w:r w:rsidRPr="00C6153A">
              <w:rPr>
                <w:szCs w:val="20"/>
              </w:rPr>
              <w:t>Gender Equality</w:t>
            </w:r>
          </w:p>
        </w:tc>
        <w:tc>
          <w:tcPr>
            <w:tcW w:w="2462" w:type="dxa"/>
            <w:shd w:val="clear" w:color="auto" w:fill="auto"/>
            <w:vAlign w:val="center"/>
          </w:tcPr>
          <w:p w14:paraId="3BC2053C" w14:textId="77777777" w:rsidR="00BB5B7D" w:rsidRPr="00C6153A" w:rsidRDefault="00BB5B7D" w:rsidP="00771809">
            <w:pPr>
              <w:pStyle w:val="Footer"/>
              <w:tabs>
                <w:tab w:val="num" w:pos="360"/>
              </w:tabs>
              <w:snapToGrid w:val="0"/>
              <w:contextualSpacing/>
              <w:rPr>
                <w:bCs/>
                <w:caps/>
                <w:szCs w:val="20"/>
              </w:rPr>
            </w:pPr>
            <w:r w:rsidRPr="00C6153A">
              <w:rPr>
                <w:szCs w:val="20"/>
              </w:rPr>
              <w:t>Gender Results Areas</w:t>
            </w:r>
          </w:p>
        </w:tc>
        <w:tc>
          <w:tcPr>
            <w:tcW w:w="2880" w:type="dxa"/>
            <w:shd w:val="clear" w:color="auto" w:fill="auto"/>
            <w:vAlign w:val="center"/>
          </w:tcPr>
          <w:p w14:paraId="1D4FA93D" w14:textId="77777777" w:rsidR="00BB5B7D" w:rsidRPr="00C6153A" w:rsidRDefault="00BB5B7D" w:rsidP="00BB5B7D">
            <w:pPr>
              <w:pStyle w:val="ListParagraph"/>
              <w:numPr>
                <w:ilvl w:val="0"/>
                <w:numId w:val="86"/>
              </w:numPr>
              <w:shd w:val="clear" w:color="auto" w:fill="FFFFFF"/>
              <w:spacing w:before="0"/>
              <w:ind w:left="208" w:hanging="194"/>
              <w:contextualSpacing/>
              <w:rPr>
                <w:szCs w:val="20"/>
              </w:rPr>
            </w:pPr>
            <w:r w:rsidRPr="00C6153A">
              <w:rPr>
                <w:szCs w:val="20"/>
              </w:rPr>
              <w:t>Participation and leadership</w:t>
            </w:r>
          </w:p>
          <w:p w14:paraId="141C45DB" w14:textId="77777777" w:rsidR="00BB5B7D" w:rsidRPr="00C6153A" w:rsidRDefault="00BB5B7D" w:rsidP="00BB5B7D">
            <w:pPr>
              <w:pStyle w:val="ListParagraph"/>
              <w:numPr>
                <w:ilvl w:val="0"/>
                <w:numId w:val="86"/>
              </w:numPr>
              <w:shd w:val="clear" w:color="auto" w:fill="FFFFFF"/>
              <w:spacing w:before="0"/>
              <w:ind w:left="208" w:hanging="194"/>
              <w:contextualSpacing/>
              <w:rPr>
                <w:szCs w:val="20"/>
              </w:rPr>
            </w:pPr>
            <w:r w:rsidRPr="00C6153A">
              <w:rPr>
                <w:szCs w:val="20"/>
              </w:rPr>
              <w:t>Capacity Development</w:t>
            </w:r>
          </w:p>
          <w:p w14:paraId="1BB09AFB" w14:textId="77777777" w:rsidR="00BB5B7D" w:rsidRPr="00C6153A" w:rsidRDefault="00BB5B7D" w:rsidP="00BB5B7D">
            <w:pPr>
              <w:pStyle w:val="Footer"/>
              <w:numPr>
                <w:ilvl w:val="0"/>
                <w:numId w:val="85"/>
              </w:numPr>
              <w:tabs>
                <w:tab w:val="clear" w:pos="4153"/>
                <w:tab w:val="clear" w:pos="8306"/>
              </w:tabs>
              <w:snapToGrid w:val="0"/>
              <w:spacing w:before="0"/>
              <w:ind w:left="185" w:hanging="185"/>
              <w:contextualSpacing/>
              <w:jc w:val="left"/>
              <w:rPr>
                <w:bCs/>
                <w:caps/>
                <w:szCs w:val="20"/>
              </w:rPr>
            </w:pPr>
            <w:r w:rsidRPr="00C6153A">
              <w:rPr>
                <w:szCs w:val="20"/>
              </w:rPr>
              <w:t>Awareness raising</w:t>
            </w:r>
          </w:p>
        </w:tc>
        <w:tc>
          <w:tcPr>
            <w:tcW w:w="2462" w:type="dxa"/>
            <w:shd w:val="clear" w:color="auto" w:fill="D9D9D9" w:themeFill="background1" w:themeFillShade="D9"/>
            <w:vAlign w:val="center"/>
          </w:tcPr>
          <w:p w14:paraId="61366067" w14:textId="77777777" w:rsidR="00BB5B7D" w:rsidRPr="00C6153A" w:rsidRDefault="00BB5B7D" w:rsidP="00771809">
            <w:pPr>
              <w:pStyle w:val="Footer"/>
              <w:tabs>
                <w:tab w:val="num" w:pos="360"/>
              </w:tabs>
              <w:snapToGrid w:val="0"/>
              <w:contextualSpacing/>
              <w:rPr>
                <w:bCs/>
                <w:caps/>
                <w:szCs w:val="20"/>
              </w:rPr>
            </w:pPr>
          </w:p>
        </w:tc>
      </w:tr>
      <w:tr w:rsidR="00BB5B7D" w:rsidRPr="004B6D44" w14:paraId="04835193" w14:textId="77777777" w:rsidTr="00771809">
        <w:tc>
          <w:tcPr>
            <w:tcW w:w="1294" w:type="dxa"/>
            <w:shd w:val="clear" w:color="auto" w:fill="auto"/>
            <w:vAlign w:val="center"/>
          </w:tcPr>
          <w:p w14:paraId="44EEDF29" w14:textId="77777777" w:rsidR="00BB5B7D" w:rsidRPr="00C6153A" w:rsidRDefault="00BB5B7D" w:rsidP="00771809">
            <w:pPr>
              <w:pStyle w:val="Footer"/>
              <w:tabs>
                <w:tab w:val="num" w:pos="360"/>
              </w:tabs>
              <w:snapToGrid w:val="0"/>
              <w:contextualSpacing/>
              <w:rPr>
                <w:caps/>
                <w:szCs w:val="20"/>
              </w:rPr>
            </w:pPr>
            <w:r w:rsidRPr="00C6153A">
              <w:rPr>
                <w:szCs w:val="20"/>
              </w:rPr>
              <w:t>Focal Areas/Theme</w:t>
            </w:r>
          </w:p>
        </w:tc>
        <w:tc>
          <w:tcPr>
            <w:tcW w:w="2462" w:type="dxa"/>
            <w:shd w:val="clear" w:color="auto" w:fill="auto"/>
            <w:vAlign w:val="center"/>
          </w:tcPr>
          <w:p w14:paraId="1AF3F18D" w14:textId="77777777" w:rsidR="00BB5B7D" w:rsidRPr="00C6153A" w:rsidRDefault="00BB5B7D" w:rsidP="00771809">
            <w:pPr>
              <w:pStyle w:val="Footer"/>
              <w:tabs>
                <w:tab w:val="num" w:pos="360"/>
              </w:tabs>
              <w:snapToGrid w:val="0"/>
              <w:contextualSpacing/>
              <w:rPr>
                <w:bCs/>
                <w:caps/>
                <w:szCs w:val="20"/>
              </w:rPr>
            </w:pPr>
            <w:r w:rsidRPr="00C6153A">
              <w:rPr>
                <w:szCs w:val="20"/>
              </w:rPr>
              <w:t>Climate Change</w:t>
            </w:r>
          </w:p>
        </w:tc>
        <w:tc>
          <w:tcPr>
            <w:tcW w:w="2880" w:type="dxa"/>
            <w:shd w:val="clear" w:color="auto" w:fill="auto"/>
            <w:vAlign w:val="center"/>
          </w:tcPr>
          <w:p w14:paraId="1B8676E8" w14:textId="77777777" w:rsidR="00BB5B7D" w:rsidRPr="00C6153A" w:rsidRDefault="00BB5B7D" w:rsidP="00BB5B7D">
            <w:pPr>
              <w:pStyle w:val="ListParagraph"/>
              <w:numPr>
                <w:ilvl w:val="0"/>
                <w:numId w:val="90"/>
              </w:numPr>
              <w:shd w:val="clear" w:color="auto" w:fill="FFFFFF"/>
              <w:spacing w:before="0"/>
              <w:ind w:left="167" w:hanging="167"/>
              <w:contextualSpacing/>
              <w:rPr>
                <w:szCs w:val="20"/>
              </w:rPr>
            </w:pPr>
            <w:r w:rsidRPr="00C6153A">
              <w:rPr>
                <w:szCs w:val="20"/>
              </w:rPr>
              <w:t>Climate Change Mitigation</w:t>
            </w:r>
          </w:p>
          <w:p w14:paraId="108C5D1A" w14:textId="77777777" w:rsidR="00BB5B7D" w:rsidRPr="00C6153A" w:rsidRDefault="00BB5B7D" w:rsidP="00BB5B7D">
            <w:pPr>
              <w:pStyle w:val="ListParagraph"/>
              <w:numPr>
                <w:ilvl w:val="0"/>
                <w:numId w:val="90"/>
              </w:numPr>
              <w:shd w:val="clear" w:color="auto" w:fill="FFFFFF"/>
              <w:spacing w:before="0"/>
              <w:ind w:left="167" w:hanging="167"/>
              <w:contextualSpacing/>
              <w:rPr>
                <w:szCs w:val="20"/>
              </w:rPr>
            </w:pPr>
            <w:r w:rsidRPr="00C6153A">
              <w:rPr>
                <w:szCs w:val="20"/>
              </w:rPr>
              <w:t>Climate Change Adaptation</w:t>
            </w:r>
          </w:p>
          <w:p w14:paraId="73DC7879" w14:textId="77777777" w:rsidR="00BB5B7D" w:rsidRPr="00C6153A" w:rsidRDefault="00BB5B7D" w:rsidP="00BB5B7D">
            <w:pPr>
              <w:pStyle w:val="ListParagraph"/>
              <w:numPr>
                <w:ilvl w:val="0"/>
                <w:numId w:val="90"/>
              </w:numPr>
              <w:shd w:val="clear" w:color="auto" w:fill="FFFFFF"/>
              <w:spacing w:before="0"/>
              <w:ind w:left="167" w:hanging="167"/>
              <w:contextualSpacing/>
              <w:rPr>
                <w:szCs w:val="20"/>
              </w:rPr>
            </w:pPr>
            <w:r w:rsidRPr="00C6153A">
              <w:rPr>
                <w:szCs w:val="20"/>
              </w:rPr>
              <w:t>United Nations Framework Convention on Climate Change</w:t>
            </w:r>
          </w:p>
          <w:p w14:paraId="6C06A57A" w14:textId="77777777" w:rsidR="00BB5B7D" w:rsidRPr="00C6153A" w:rsidRDefault="00BB5B7D" w:rsidP="00BB5B7D">
            <w:pPr>
              <w:pStyle w:val="Footer"/>
              <w:numPr>
                <w:ilvl w:val="0"/>
                <w:numId w:val="90"/>
              </w:numPr>
              <w:tabs>
                <w:tab w:val="clear" w:pos="4153"/>
                <w:tab w:val="clear" w:pos="8306"/>
              </w:tabs>
              <w:snapToGrid w:val="0"/>
              <w:spacing w:before="0"/>
              <w:ind w:left="167" w:hanging="167"/>
              <w:contextualSpacing/>
              <w:jc w:val="left"/>
              <w:rPr>
                <w:bCs/>
                <w:caps/>
                <w:szCs w:val="20"/>
              </w:rPr>
            </w:pPr>
            <w:r w:rsidRPr="00C6153A">
              <w:rPr>
                <w:szCs w:val="20"/>
              </w:rPr>
              <w:t>Climate Finance (Rio Markers)</w:t>
            </w:r>
          </w:p>
        </w:tc>
        <w:tc>
          <w:tcPr>
            <w:tcW w:w="2462" w:type="dxa"/>
            <w:shd w:val="clear" w:color="auto" w:fill="auto"/>
            <w:vAlign w:val="center"/>
          </w:tcPr>
          <w:p w14:paraId="56072C56" w14:textId="77777777" w:rsidR="00BB5B7D" w:rsidRPr="00C6153A" w:rsidRDefault="00BB5B7D" w:rsidP="00BB5B7D">
            <w:pPr>
              <w:pStyle w:val="ListParagraph"/>
              <w:numPr>
                <w:ilvl w:val="0"/>
                <w:numId w:val="90"/>
              </w:numPr>
              <w:shd w:val="clear" w:color="auto" w:fill="FFFFFF"/>
              <w:spacing w:before="0"/>
              <w:ind w:left="230" w:hanging="230"/>
              <w:contextualSpacing/>
              <w:rPr>
                <w:szCs w:val="20"/>
              </w:rPr>
            </w:pPr>
            <w:r w:rsidRPr="00C6153A">
              <w:rPr>
                <w:szCs w:val="20"/>
              </w:rPr>
              <w:t>Mainstreaming Adaptation;</w:t>
            </w:r>
          </w:p>
          <w:p w14:paraId="6C3CB22F" w14:textId="77777777" w:rsidR="00BB5B7D" w:rsidRPr="004B6D44" w:rsidRDefault="00BB5B7D" w:rsidP="00BB5B7D">
            <w:pPr>
              <w:pStyle w:val="Footer"/>
              <w:numPr>
                <w:ilvl w:val="0"/>
                <w:numId w:val="90"/>
              </w:numPr>
              <w:tabs>
                <w:tab w:val="clear" w:pos="4153"/>
                <w:tab w:val="clear" w:pos="8306"/>
              </w:tabs>
              <w:snapToGrid w:val="0"/>
              <w:spacing w:before="0"/>
              <w:ind w:left="230" w:hanging="230"/>
              <w:contextualSpacing/>
              <w:jc w:val="left"/>
              <w:rPr>
                <w:bCs/>
                <w:caps/>
                <w:szCs w:val="20"/>
              </w:rPr>
            </w:pPr>
            <w:r w:rsidRPr="00C6153A">
              <w:rPr>
                <w:szCs w:val="20"/>
              </w:rPr>
              <w:t xml:space="preserve">Nationally Determined Contribution; Paris Agreement; </w:t>
            </w:r>
            <w:r w:rsidRPr="004B6D44">
              <w:rPr>
                <w:szCs w:val="20"/>
                <w:highlight w:val="yellow"/>
              </w:rPr>
              <w:t>Capacity Building Initiative for Transparency</w:t>
            </w:r>
            <w:r>
              <w:rPr>
                <w:szCs w:val="20"/>
              </w:rPr>
              <w:t>,</w:t>
            </w:r>
          </w:p>
          <w:p w14:paraId="6F8CB832" w14:textId="77777777" w:rsidR="00BB5B7D" w:rsidRPr="004B6D44" w:rsidRDefault="00BB5B7D" w:rsidP="00BB5B7D">
            <w:pPr>
              <w:pStyle w:val="Footer"/>
              <w:numPr>
                <w:ilvl w:val="0"/>
                <w:numId w:val="90"/>
              </w:numPr>
              <w:tabs>
                <w:tab w:val="clear" w:pos="4153"/>
                <w:tab w:val="clear" w:pos="8306"/>
              </w:tabs>
              <w:snapToGrid w:val="0"/>
              <w:spacing w:before="0"/>
              <w:ind w:left="230" w:hanging="230"/>
              <w:contextualSpacing/>
              <w:jc w:val="left"/>
              <w:rPr>
                <w:bCs/>
                <w:caps/>
                <w:szCs w:val="20"/>
                <w:lang w:val="fr-FR"/>
              </w:rPr>
            </w:pPr>
            <w:r w:rsidRPr="00BB5B7D">
              <w:rPr>
                <w:szCs w:val="20"/>
              </w:rPr>
              <w:t>C</w:t>
            </w:r>
            <w:proofErr w:type="spellStart"/>
            <w:r w:rsidRPr="004B6D44">
              <w:rPr>
                <w:szCs w:val="20"/>
                <w:lang w:val="fr-FR"/>
              </w:rPr>
              <w:t>limate</w:t>
            </w:r>
            <w:proofErr w:type="spellEnd"/>
            <w:r w:rsidRPr="004B6D44">
              <w:rPr>
                <w:szCs w:val="20"/>
                <w:lang w:val="fr-FR"/>
              </w:rPr>
              <w:t xml:space="preserve"> </w:t>
            </w:r>
            <w:r w:rsidRPr="00BB5B7D">
              <w:rPr>
                <w:szCs w:val="20"/>
              </w:rPr>
              <w:t>C</w:t>
            </w:r>
            <w:proofErr w:type="spellStart"/>
            <w:r w:rsidRPr="004B6D44">
              <w:rPr>
                <w:szCs w:val="20"/>
                <w:lang w:val="fr-FR"/>
              </w:rPr>
              <w:t>hange</w:t>
            </w:r>
            <w:proofErr w:type="spellEnd"/>
            <w:r w:rsidRPr="004B6D44">
              <w:rPr>
                <w:szCs w:val="20"/>
                <w:lang w:val="fr-FR"/>
              </w:rPr>
              <w:t xml:space="preserve"> </w:t>
            </w:r>
            <w:r w:rsidRPr="00BB5B7D">
              <w:rPr>
                <w:szCs w:val="20"/>
              </w:rPr>
              <w:t>M</w:t>
            </w:r>
            <w:proofErr w:type="spellStart"/>
            <w:r w:rsidRPr="004B6D44">
              <w:rPr>
                <w:szCs w:val="20"/>
                <w:lang w:val="fr-FR"/>
              </w:rPr>
              <w:t>itigation</w:t>
            </w:r>
            <w:proofErr w:type="spellEnd"/>
            <w:r w:rsidRPr="00BB5B7D">
              <w:rPr>
                <w:szCs w:val="20"/>
              </w:rPr>
              <w:t xml:space="preserve"> 2; C</w:t>
            </w:r>
            <w:proofErr w:type="spellStart"/>
            <w:r w:rsidRPr="004B6D44">
              <w:rPr>
                <w:szCs w:val="20"/>
                <w:lang w:val="fr-FR"/>
              </w:rPr>
              <w:t>limate</w:t>
            </w:r>
            <w:proofErr w:type="spellEnd"/>
            <w:r w:rsidRPr="004B6D44">
              <w:rPr>
                <w:szCs w:val="20"/>
                <w:lang w:val="fr-FR"/>
              </w:rPr>
              <w:t xml:space="preserve"> </w:t>
            </w:r>
            <w:r w:rsidRPr="00BB5B7D">
              <w:rPr>
                <w:szCs w:val="20"/>
              </w:rPr>
              <w:t>C</w:t>
            </w:r>
            <w:proofErr w:type="spellStart"/>
            <w:r w:rsidRPr="004B6D44">
              <w:rPr>
                <w:szCs w:val="20"/>
                <w:lang w:val="fr-FR"/>
              </w:rPr>
              <w:t>hange</w:t>
            </w:r>
            <w:proofErr w:type="spellEnd"/>
            <w:r w:rsidRPr="004B6D44">
              <w:rPr>
                <w:szCs w:val="20"/>
                <w:lang w:val="fr-FR"/>
              </w:rPr>
              <w:t xml:space="preserve"> </w:t>
            </w:r>
            <w:r w:rsidRPr="00BB5B7D">
              <w:rPr>
                <w:szCs w:val="20"/>
              </w:rPr>
              <w:t>A</w:t>
            </w:r>
            <w:proofErr w:type="spellStart"/>
            <w:r w:rsidRPr="004B6D44">
              <w:rPr>
                <w:szCs w:val="20"/>
                <w:lang w:val="fr-FR"/>
              </w:rPr>
              <w:t>daptation</w:t>
            </w:r>
            <w:proofErr w:type="spellEnd"/>
            <w:r w:rsidRPr="00BB5B7D">
              <w:rPr>
                <w:szCs w:val="20"/>
              </w:rPr>
              <w:t xml:space="preserve"> 1</w:t>
            </w:r>
          </w:p>
        </w:tc>
      </w:tr>
    </w:tbl>
    <w:p w14:paraId="2E61ACE9" w14:textId="77777777" w:rsidR="00186DAC" w:rsidRPr="00BB5B7D" w:rsidRDefault="00186DAC" w:rsidP="00186DAC"/>
    <w:p w14:paraId="1597ECF4" w14:textId="77777777" w:rsidR="00112F7A" w:rsidRPr="00BB5B7D" w:rsidRDefault="00112F7A" w:rsidP="006F0979">
      <w:pPr>
        <w:rPr>
          <w:szCs w:val="22"/>
        </w:rPr>
        <w:sectPr w:rsidR="00112F7A" w:rsidRPr="00BB5B7D" w:rsidSect="00CA279A">
          <w:pgSz w:w="11906" w:h="16838" w:code="9"/>
          <w:pgMar w:top="1440" w:right="1440" w:bottom="1440" w:left="1440" w:header="720" w:footer="720" w:gutter="0"/>
          <w:cols w:space="720"/>
          <w:docGrid w:linePitch="360"/>
        </w:sectPr>
      </w:pPr>
    </w:p>
    <w:p w14:paraId="006A067D" w14:textId="77777777" w:rsidR="00112F7A" w:rsidRPr="00BE4743" w:rsidRDefault="00112F7A" w:rsidP="00112F7A">
      <w:pPr>
        <w:pStyle w:val="Heading1"/>
        <w:numPr>
          <w:ilvl w:val="0"/>
          <w:numId w:val="0"/>
        </w:numPr>
        <w:pBdr>
          <w:top w:val="none" w:sz="0" w:space="0" w:color="auto"/>
        </w:pBdr>
        <w:spacing w:before="0"/>
      </w:pPr>
      <w:bookmarkStart w:id="477" w:name="_Toc70952257"/>
      <w:bookmarkStart w:id="478" w:name="_Hlk70361285"/>
      <w:r w:rsidRPr="00BE4743">
        <w:lastRenderedPageBreak/>
        <w:t xml:space="preserve">Annex 17: </w:t>
      </w:r>
      <w:hyperlink r:id="rId43" w:history="1">
        <w:r w:rsidRPr="00BE4743">
          <w:t>Partners Capacity Assessment Tool and HACT assessment</w:t>
        </w:r>
        <w:bookmarkEnd w:id="477"/>
      </w:hyperlink>
      <w:r w:rsidRPr="00BE4743">
        <w:t xml:space="preserve"> </w:t>
      </w:r>
    </w:p>
    <w:p w14:paraId="5D62B410" w14:textId="77777777" w:rsidR="00734431" w:rsidRPr="00BE4743" w:rsidRDefault="00734431" w:rsidP="00734431">
      <w:pPr>
        <w:pStyle w:val="Heading1"/>
        <w:numPr>
          <w:ilvl w:val="0"/>
          <w:numId w:val="0"/>
        </w:numPr>
        <w:pBdr>
          <w:top w:val="none" w:sz="0" w:space="0" w:color="auto"/>
        </w:pBdr>
        <w:spacing w:before="0"/>
        <w:rPr>
          <w:b w:val="0"/>
          <w:bCs/>
          <w:smallCaps w:val="0"/>
          <w:sz w:val="22"/>
          <w:szCs w:val="22"/>
        </w:rPr>
      </w:pPr>
      <w:bookmarkStart w:id="479" w:name="_Toc70338320"/>
    </w:p>
    <w:p w14:paraId="37EB2BA9" w14:textId="65AB4787" w:rsidR="00734431" w:rsidRPr="00BE4743" w:rsidRDefault="00734431" w:rsidP="00734431">
      <w:pPr>
        <w:pStyle w:val="Heading1"/>
        <w:numPr>
          <w:ilvl w:val="0"/>
          <w:numId w:val="0"/>
        </w:numPr>
        <w:pBdr>
          <w:top w:val="none" w:sz="0" w:space="0" w:color="auto"/>
        </w:pBdr>
        <w:spacing w:before="0"/>
        <w:rPr>
          <w:b w:val="0"/>
          <w:bCs/>
          <w:smallCaps w:val="0"/>
          <w:sz w:val="22"/>
          <w:szCs w:val="22"/>
        </w:rPr>
      </w:pPr>
      <w:bookmarkStart w:id="480" w:name="_Toc70516319"/>
      <w:bookmarkStart w:id="481" w:name="_Toc70579246"/>
      <w:bookmarkStart w:id="482" w:name="_Toc70952258"/>
      <w:r w:rsidRPr="00BE4743">
        <w:rPr>
          <w:b w:val="0"/>
          <w:bCs/>
          <w:smallCaps w:val="0"/>
          <w:sz w:val="22"/>
          <w:szCs w:val="22"/>
        </w:rPr>
        <w:t>PACT attached separately as spreadsheet</w:t>
      </w:r>
      <w:bookmarkEnd w:id="479"/>
      <w:bookmarkEnd w:id="480"/>
      <w:bookmarkEnd w:id="481"/>
      <w:bookmarkEnd w:id="482"/>
    </w:p>
    <w:p w14:paraId="76E3FD7A" w14:textId="77777777" w:rsidR="00301E8D" w:rsidRPr="00BE4743" w:rsidRDefault="00301E8D" w:rsidP="00301E8D"/>
    <w:p w14:paraId="53F6B382" w14:textId="42FCEC54" w:rsidR="00734431" w:rsidRPr="00BE4743" w:rsidRDefault="00734431" w:rsidP="00734431">
      <w:pPr>
        <w:pStyle w:val="Heading1"/>
        <w:numPr>
          <w:ilvl w:val="0"/>
          <w:numId w:val="0"/>
        </w:numPr>
        <w:pBdr>
          <w:top w:val="none" w:sz="0" w:space="0" w:color="auto"/>
        </w:pBdr>
        <w:spacing w:before="0"/>
        <w:rPr>
          <w:b w:val="0"/>
          <w:bCs/>
          <w:smallCaps w:val="0"/>
          <w:sz w:val="22"/>
          <w:szCs w:val="22"/>
        </w:rPr>
      </w:pPr>
      <w:bookmarkStart w:id="483" w:name="_Toc70338321"/>
      <w:bookmarkStart w:id="484" w:name="_Toc70516320"/>
      <w:bookmarkStart w:id="485" w:name="_Toc70579247"/>
      <w:bookmarkStart w:id="486" w:name="_Toc70952259"/>
      <w:r w:rsidRPr="00BE4743">
        <w:rPr>
          <w:b w:val="0"/>
          <w:bCs/>
          <w:smallCaps w:val="0"/>
          <w:sz w:val="22"/>
          <w:szCs w:val="22"/>
        </w:rPr>
        <w:t>HACT attached separately as PD</w:t>
      </w:r>
      <w:bookmarkEnd w:id="483"/>
      <w:r w:rsidR="00E82EAD" w:rsidRPr="00BE4743">
        <w:rPr>
          <w:b w:val="0"/>
          <w:bCs/>
          <w:smallCaps w:val="0"/>
          <w:sz w:val="22"/>
          <w:szCs w:val="22"/>
        </w:rPr>
        <w:t>F document.</w:t>
      </w:r>
      <w:bookmarkEnd w:id="484"/>
      <w:bookmarkEnd w:id="485"/>
      <w:bookmarkEnd w:id="486"/>
    </w:p>
    <w:p w14:paraId="60108CF1" w14:textId="77777777" w:rsidR="00301E8D" w:rsidRPr="00BE4743" w:rsidRDefault="00301E8D" w:rsidP="00D416D3">
      <w:pPr>
        <w:pStyle w:val="Heading1"/>
        <w:numPr>
          <w:ilvl w:val="0"/>
          <w:numId w:val="0"/>
        </w:numPr>
        <w:pBdr>
          <w:top w:val="none" w:sz="0" w:space="0" w:color="auto"/>
        </w:pBdr>
        <w:spacing w:before="0"/>
        <w:rPr>
          <w:rFonts w:asciiTheme="minorHAnsi" w:hAnsiTheme="minorHAnsi" w:cstheme="minorHAnsi"/>
          <w:b w:val="0"/>
          <w:bCs/>
          <w:sz w:val="22"/>
          <w:szCs w:val="22"/>
        </w:rPr>
        <w:sectPr w:rsidR="00301E8D" w:rsidRPr="00BE4743" w:rsidSect="00CA279A">
          <w:pgSz w:w="11906" w:h="16838" w:code="9"/>
          <w:pgMar w:top="1440" w:right="1440" w:bottom="1440" w:left="1440" w:header="720" w:footer="720" w:gutter="0"/>
          <w:cols w:space="720"/>
          <w:docGrid w:linePitch="360"/>
        </w:sectPr>
      </w:pPr>
    </w:p>
    <w:p w14:paraId="34548294" w14:textId="77777777" w:rsidR="00734431" w:rsidRPr="00BE4743" w:rsidRDefault="00734431" w:rsidP="00D416D3">
      <w:pPr>
        <w:pStyle w:val="Heading1"/>
        <w:numPr>
          <w:ilvl w:val="0"/>
          <w:numId w:val="0"/>
        </w:numPr>
        <w:pBdr>
          <w:top w:val="none" w:sz="0" w:space="0" w:color="auto"/>
        </w:pBdr>
        <w:spacing w:before="0"/>
        <w:rPr>
          <w:b w:val="0"/>
          <w:bCs/>
        </w:rPr>
      </w:pPr>
      <w:bookmarkStart w:id="487" w:name="_Hlk70361332"/>
      <w:bookmarkEnd w:id="478"/>
    </w:p>
    <w:p w14:paraId="3539E2BA" w14:textId="29224713" w:rsidR="00112F7A" w:rsidRPr="00BE4743" w:rsidRDefault="00112F7A" w:rsidP="00734431">
      <w:pPr>
        <w:pStyle w:val="Heading1"/>
        <w:numPr>
          <w:ilvl w:val="0"/>
          <w:numId w:val="0"/>
        </w:numPr>
        <w:pBdr>
          <w:top w:val="none" w:sz="0" w:space="0" w:color="auto"/>
        </w:pBdr>
        <w:spacing w:before="0"/>
      </w:pPr>
      <w:bookmarkStart w:id="488" w:name="_Toc70952260"/>
      <w:r w:rsidRPr="00BE4743">
        <w:t>Annex 18: UNDP Project Quality Assurance Report</w:t>
      </w:r>
      <w:bookmarkEnd w:id="488"/>
      <w:r w:rsidRPr="00BE4743">
        <w:t xml:space="preserve"> </w:t>
      </w:r>
      <w:bookmarkEnd w:id="487"/>
    </w:p>
    <w:p w14:paraId="270A0FE3" w14:textId="142E62A5" w:rsidR="00D42C61" w:rsidRPr="00BE4743" w:rsidRDefault="00267C1D" w:rsidP="00D416D3">
      <w:pPr>
        <w:rPr>
          <w:sz w:val="22"/>
          <w:szCs w:val="22"/>
        </w:rPr>
      </w:pPr>
      <w:hyperlink r:id="rId44" w:history="1">
        <w:r w:rsidR="00D42C61" w:rsidRPr="00BE4743">
          <w:rPr>
            <w:rStyle w:val="Hyperlink"/>
            <w:sz w:val="22"/>
            <w:szCs w:val="22"/>
          </w:rPr>
          <w:t>https://intranet.undp.org/sites/SDN/project/SitePages/Projects.aspx</w:t>
        </w:r>
      </w:hyperlink>
    </w:p>
    <w:p w14:paraId="3348A350" w14:textId="77777777" w:rsidR="00D42C61" w:rsidRPr="00BE4743" w:rsidRDefault="00D42C61" w:rsidP="00D42C61"/>
    <w:p w14:paraId="7582C263" w14:textId="77777777" w:rsidR="00ED35B0" w:rsidRPr="00BE4743" w:rsidRDefault="00ED35B0" w:rsidP="00B86DFD">
      <w:pPr>
        <w:spacing w:after="240"/>
        <w:jc w:val="left"/>
        <w:rPr>
          <w:rFonts w:cs="Arial"/>
          <w:b/>
          <w:szCs w:val="20"/>
        </w:rPr>
        <w:sectPr w:rsidR="00ED35B0" w:rsidRPr="00BE4743" w:rsidSect="00CA279A">
          <w:pgSz w:w="11906" w:h="16838" w:code="9"/>
          <w:pgMar w:top="1440" w:right="1440" w:bottom="1440" w:left="1440" w:header="720" w:footer="720" w:gutter="0"/>
          <w:cols w:space="720"/>
          <w:docGrid w:linePitch="360"/>
        </w:sectPr>
      </w:pPr>
    </w:p>
    <w:p w14:paraId="346859C2" w14:textId="23B4C153" w:rsidR="00ED35B0" w:rsidRPr="00BE4743" w:rsidRDefault="00ED35B0" w:rsidP="00ED35B0">
      <w:pPr>
        <w:pStyle w:val="Heading1"/>
        <w:numPr>
          <w:ilvl w:val="0"/>
          <w:numId w:val="0"/>
        </w:numPr>
        <w:pBdr>
          <w:top w:val="none" w:sz="0" w:space="0" w:color="auto"/>
        </w:pBdr>
        <w:spacing w:before="0"/>
      </w:pPr>
      <w:bookmarkStart w:id="489" w:name="_Toc70952261"/>
      <w:r w:rsidRPr="00BE4743">
        <w:lastRenderedPageBreak/>
        <w:t>Annex 19: Knowledge management strategy</w:t>
      </w:r>
      <w:bookmarkEnd w:id="489"/>
      <w:r w:rsidRPr="00BE4743">
        <w:t xml:space="preserve"> </w:t>
      </w:r>
    </w:p>
    <w:p w14:paraId="76D6B8ED" w14:textId="44CAB2B8" w:rsidR="00692885" w:rsidRPr="00BE4743" w:rsidRDefault="00692885" w:rsidP="00692885">
      <w:pPr>
        <w:rPr>
          <w:rFonts w:cs="Arial"/>
          <w:bCs/>
          <w:szCs w:val="20"/>
        </w:rPr>
      </w:pPr>
      <w:r w:rsidRPr="00BE4743">
        <w:rPr>
          <w:rFonts w:cs="Arial"/>
          <w:bCs/>
          <w:szCs w:val="20"/>
        </w:rPr>
        <w:t>The CBIT project will build from the results of the projects previously developed and</w:t>
      </w:r>
      <w:r w:rsidR="0091032C" w:rsidRPr="00BE4743">
        <w:rPr>
          <w:rFonts w:cs="Arial"/>
          <w:bCs/>
          <w:szCs w:val="20"/>
        </w:rPr>
        <w:t>/or</w:t>
      </w:r>
      <w:r w:rsidRPr="00BE4743">
        <w:rPr>
          <w:rFonts w:cs="Arial"/>
          <w:bCs/>
          <w:szCs w:val="20"/>
        </w:rPr>
        <w:t xml:space="preserve"> under </w:t>
      </w:r>
      <w:r w:rsidR="0091032C" w:rsidRPr="00BE4743">
        <w:rPr>
          <w:rFonts w:cs="Arial"/>
          <w:bCs/>
          <w:szCs w:val="20"/>
        </w:rPr>
        <w:t xml:space="preserve">active </w:t>
      </w:r>
      <w:r w:rsidRPr="00BE4743">
        <w:rPr>
          <w:rFonts w:cs="Arial"/>
          <w:bCs/>
          <w:szCs w:val="20"/>
        </w:rPr>
        <w:t>implementation in the country. The core focus of transparency is the exchange of climate change-related information and knowledge</w:t>
      </w:r>
      <w:r w:rsidR="0091032C" w:rsidRPr="00BE4743">
        <w:rPr>
          <w:rFonts w:cs="Arial"/>
          <w:bCs/>
          <w:szCs w:val="20"/>
        </w:rPr>
        <w:t xml:space="preserve"> among public and private sector stakeholders that need this information</w:t>
      </w:r>
      <w:r w:rsidRPr="00BE4743">
        <w:rPr>
          <w:rFonts w:cs="Arial"/>
          <w:bCs/>
          <w:szCs w:val="20"/>
        </w:rPr>
        <w:t xml:space="preserve">. At the </w:t>
      </w:r>
      <w:r w:rsidR="0091032C" w:rsidRPr="00BE4743">
        <w:rPr>
          <w:rFonts w:cs="Arial"/>
          <w:bCs/>
          <w:szCs w:val="20"/>
        </w:rPr>
        <w:t xml:space="preserve">state and national </w:t>
      </w:r>
      <w:r w:rsidRPr="00BE4743">
        <w:rPr>
          <w:rFonts w:cs="Arial"/>
          <w:bCs/>
          <w:szCs w:val="20"/>
        </w:rPr>
        <w:t>level</w:t>
      </w:r>
      <w:r w:rsidR="0091032C" w:rsidRPr="00BE4743">
        <w:rPr>
          <w:rFonts w:cs="Arial"/>
          <w:bCs/>
          <w:szCs w:val="20"/>
        </w:rPr>
        <w:t>s</w:t>
      </w:r>
      <w:r w:rsidRPr="00BE4743">
        <w:rPr>
          <w:rFonts w:cs="Arial"/>
          <w:bCs/>
          <w:szCs w:val="20"/>
        </w:rPr>
        <w:t xml:space="preserve">, this includes enhanced coordination among existing databases of ministries, agencies, and individual projects, collect and manage climate change data. </w:t>
      </w:r>
      <w:r w:rsidR="0091032C" w:rsidRPr="00BE4743">
        <w:rPr>
          <w:rFonts w:cs="Arial"/>
          <w:bCs/>
          <w:szCs w:val="20"/>
        </w:rPr>
        <w:t>T</w:t>
      </w:r>
      <w:r w:rsidRPr="00BE4743">
        <w:rPr>
          <w:rFonts w:cs="Arial"/>
          <w:bCs/>
          <w:szCs w:val="20"/>
        </w:rPr>
        <w:t>h</w:t>
      </w:r>
      <w:r w:rsidR="0091032C" w:rsidRPr="00BE4743">
        <w:rPr>
          <w:rFonts w:cs="Arial"/>
          <w:bCs/>
          <w:szCs w:val="20"/>
        </w:rPr>
        <w:t>e</w:t>
      </w:r>
      <w:r w:rsidRPr="00BE4743">
        <w:rPr>
          <w:rFonts w:cs="Arial"/>
          <w:bCs/>
          <w:szCs w:val="20"/>
        </w:rPr>
        <w:t xml:space="preserve"> project adopts three core knowledge management approaches</w:t>
      </w:r>
      <w:r w:rsidR="0091032C" w:rsidRPr="00BE4743">
        <w:rPr>
          <w:rFonts w:cs="Arial"/>
          <w:bCs/>
          <w:szCs w:val="20"/>
        </w:rPr>
        <w:t>, as outlined in the bullets below.</w:t>
      </w:r>
    </w:p>
    <w:p w14:paraId="5B8031CA" w14:textId="416EC451" w:rsidR="0091032C" w:rsidRPr="00BE4743" w:rsidRDefault="0091032C" w:rsidP="00223D09">
      <w:pPr>
        <w:pStyle w:val="ListParagraph"/>
        <w:widowControl w:val="0"/>
        <w:numPr>
          <w:ilvl w:val="0"/>
          <w:numId w:val="73"/>
        </w:numPr>
        <w:tabs>
          <w:tab w:val="left" w:pos="270"/>
          <w:tab w:val="left" w:pos="3349"/>
        </w:tabs>
        <w:autoSpaceDE w:val="0"/>
        <w:autoSpaceDN w:val="0"/>
        <w:ind w:left="270" w:hanging="270"/>
        <w:jc w:val="both"/>
        <w:rPr>
          <w:rFonts w:asciiTheme="minorHAnsi" w:hAnsiTheme="minorHAnsi" w:cstheme="minorHAnsi"/>
          <w:szCs w:val="20"/>
        </w:rPr>
      </w:pPr>
      <w:r w:rsidRPr="00BE4743">
        <w:rPr>
          <w:rFonts w:asciiTheme="minorHAnsi" w:hAnsiTheme="minorHAnsi" w:cstheme="minorHAnsi"/>
          <w:szCs w:val="20"/>
        </w:rPr>
        <w:t>Under Outcome 1.1, the CBIT project will work with government institutions and non-governmental stakeholders to establish long-term strategy institutional arrangements for climate change transparency. Knowledge management/sharing is integrated into this outcome through awareness raising and knowledge sharing on the enhanced transparency framework among national experts and relevant stakeholders through a series of workshops (</w:t>
      </w:r>
      <w:r w:rsidR="006C06FE" w:rsidRPr="00BE4743">
        <w:t>(Activities 1.1.4.7 and 1.1.5.1</w:t>
      </w:r>
      <w:r w:rsidRPr="00BE4743">
        <w:rPr>
          <w:rFonts w:asciiTheme="minorHAnsi" w:hAnsiTheme="minorHAnsi" w:cstheme="minorHAnsi"/>
          <w:szCs w:val="20"/>
        </w:rPr>
        <w:t xml:space="preserve">). </w:t>
      </w:r>
      <w:r w:rsidR="006C06FE" w:rsidRPr="00BE4743">
        <w:rPr>
          <w:rFonts w:asciiTheme="minorHAnsi" w:hAnsiTheme="minorHAnsi" w:cstheme="minorHAnsi"/>
        </w:rPr>
        <w:t>The budget for knowledge management under this outcome is USD 5,400, including consultants, travel, and professional services</w:t>
      </w:r>
      <w:r w:rsidRPr="00BE4743">
        <w:rPr>
          <w:rFonts w:asciiTheme="minorHAnsi" w:hAnsiTheme="minorHAnsi" w:cstheme="minorHAnsi"/>
          <w:szCs w:val="20"/>
        </w:rPr>
        <w:t>.</w:t>
      </w:r>
    </w:p>
    <w:p w14:paraId="13691034" w14:textId="02B53030" w:rsidR="0091032C" w:rsidRPr="00BE4743" w:rsidRDefault="0091032C" w:rsidP="00223D09">
      <w:pPr>
        <w:pStyle w:val="ListParagraph"/>
        <w:numPr>
          <w:ilvl w:val="0"/>
          <w:numId w:val="73"/>
        </w:numPr>
        <w:ind w:left="270" w:hanging="270"/>
        <w:jc w:val="both"/>
        <w:rPr>
          <w:rFonts w:cs="Arial"/>
          <w:bCs/>
          <w:szCs w:val="20"/>
        </w:rPr>
      </w:pPr>
      <w:r w:rsidRPr="00BE4743">
        <w:rPr>
          <w:rFonts w:asciiTheme="minorHAnsi" w:hAnsiTheme="minorHAnsi" w:cstheme="minorHAnsi"/>
          <w:szCs w:val="20"/>
        </w:rPr>
        <w:t xml:space="preserve">Under Outcome 2.1, the CBIT project will enhance Sudan’s national capacity for transparency in line with modalities, procedures and guidelines for transparency under Article 13. Knowledge management/sharing is integrated into this outcome through information sharing regarding tools and approaches to meet the transparency requirements on MRV systems, GHG inventories, quantifying mitigation and adaptation actions, and development of an online transparency portal (10 activities across Outputs 2.1.2 and 2.1.3). </w:t>
      </w:r>
      <w:r w:rsidR="006C06FE" w:rsidRPr="00BE4743">
        <w:rPr>
          <w:rFonts w:asciiTheme="minorHAnsi" w:hAnsiTheme="minorHAnsi" w:cstheme="minorHAnsi"/>
          <w:szCs w:val="20"/>
        </w:rPr>
        <w:t>The budget for knowledge management under this outcome is USD 219,558, including workshop costs, training development costs, and associated costs for local consultants and travel</w:t>
      </w:r>
      <w:r w:rsidRPr="00BE4743">
        <w:rPr>
          <w:rFonts w:asciiTheme="minorHAnsi" w:hAnsiTheme="minorHAnsi" w:cstheme="minorHAnsi"/>
          <w:szCs w:val="20"/>
        </w:rPr>
        <w:t>.</w:t>
      </w:r>
    </w:p>
    <w:p w14:paraId="4CF8198C" w14:textId="1CA45BFF" w:rsidR="00692885" w:rsidRPr="00BE4743" w:rsidRDefault="0091032C" w:rsidP="00223D09">
      <w:pPr>
        <w:pStyle w:val="ListParagraph"/>
        <w:numPr>
          <w:ilvl w:val="0"/>
          <w:numId w:val="73"/>
        </w:numPr>
        <w:ind w:left="270" w:hanging="270"/>
        <w:jc w:val="both"/>
        <w:rPr>
          <w:rFonts w:asciiTheme="minorHAnsi" w:hAnsiTheme="minorHAnsi" w:cstheme="minorHAnsi"/>
          <w:bCs/>
          <w:szCs w:val="20"/>
        </w:rPr>
      </w:pPr>
      <w:r w:rsidRPr="00BE4743">
        <w:rPr>
          <w:rFonts w:asciiTheme="minorHAnsi" w:hAnsiTheme="minorHAnsi" w:cstheme="minorHAnsi"/>
          <w:bCs/>
          <w:szCs w:val="20"/>
        </w:rPr>
        <w:t>U</w:t>
      </w:r>
      <w:r w:rsidR="00692885" w:rsidRPr="00BE4743">
        <w:rPr>
          <w:rFonts w:asciiTheme="minorHAnsi" w:hAnsiTheme="minorHAnsi" w:cstheme="minorHAnsi"/>
          <w:bCs/>
          <w:szCs w:val="20"/>
        </w:rPr>
        <w:t xml:space="preserve">nder Output </w:t>
      </w:r>
      <w:r w:rsidRPr="00BE4743">
        <w:rPr>
          <w:rFonts w:asciiTheme="minorHAnsi" w:hAnsiTheme="minorHAnsi" w:cstheme="minorHAnsi"/>
          <w:bCs/>
          <w:szCs w:val="20"/>
        </w:rPr>
        <w:t>4</w:t>
      </w:r>
      <w:r w:rsidR="00692885" w:rsidRPr="00BE4743">
        <w:rPr>
          <w:rFonts w:asciiTheme="minorHAnsi" w:hAnsiTheme="minorHAnsi" w:cstheme="minorHAnsi"/>
          <w:bCs/>
          <w:szCs w:val="20"/>
        </w:rPr>
        <w:t>.</w:t>
      </w:r>
      <w:r w:rsidRPr="00BE4743">
        <w:rPr>
          <w:rFonts w:asciiTheme="minorHAnsi" w:hAnsiTheme="minorHAnsi" w:cstheme="minorHAnsi"/>
          <w:bCs/>
          <w:szCs w:val="20"/>
        </w:rPr>
        <w:t>1</w:t>
      </w:r>
      <w:r w:rsidR="00692885" w:rsidRPr="00BE4743">
        <w:rPr>
          <w:rFonts w:asciiTheme="minorHAnsi" w:hAnsiTheme="minorHAnsi" w:cstheme="minorHAnsi"/>
          <w:bCs/>
          <w:szCs w:val="20"/>
        </w:rPr>
        <w:t xml:space="preserve">, the project will establish an </w:t>
      </w:r>
      <w:r w:rsidRPr="00BE4743">
        <w:rPr>
          <w:rFonts w:asciiTheme="minorHAnsi" w:hAnsiTheme="minorHAnsi" w:cstheme="minorHAnsi"/>
          <w:bCs/>
          <w:szCs w:val="20"/>
        </w:rPr>
        <w:t xml:space="preserve">online platform </w:t>
      </w:r>
      <w:r w:rsidR="00692885" w:rsidRPr="00BE4743">
        <w:rPr>
          <w:rFonts w:asciiTheme="minorHAnsi" w:hAnsiTheme="minorHAnsi" w:cstheme="minorHAnsi"/>
          <w:bCs/>
          <w:szCs w:val="20"/>
        </w:rPr>
        <w:t xml:space="preserve">system for simplifying and streamlining the inventory data collection </w:t>
      </w:r>
      <w:r w:rsidRPr="00BE4743">
        <w:rPr>
          <w:rFonts w:asciiTheme="minorHAnsi" w:hAnsiTheme="minorHAnsi" w:cstheme="minorHAnsi"/>
          <w:bCs/>
          <w:szCs w:val="20"/>
        </w:rPr>
        <w:t xml:space="preserve">and management </w:t>
      </w:r>
      <w:r w:rsidR="00692885" w:rsidRPr="00BE4743">
        <w:rPr>
          <w:rFonts w:asciiTheme="minorHAnsi" w:hAnsiTheme="minorHAnsi" w:cstheme="minorHAnsi"/>
          <w:bCs/>
          <w:szCs w:val="20"/>
        </w:rPr>
        <w:t>process</w:t>
      </w:r>
      <w:r w:rsidRPr="00BE4743">
        <w:rPr>
          <w:rFonts w:asciiTheme="minorHAnsi" w:hAnsiTheme="minorHAnsi" w:cstheme="minorHAnsi"/>
          <w:bCs/>
          <w:szCs w:val="20"/>
        </w:rPr>
        <w:t>, as well as for accessing data for use in mitigation analysis</w:t>
      </w:r>
      <w:r w:rsidR="00692885" w:rsidRPr="00BE4743">
        <w:rPr>
          <w:rFonts w:asciiTheme="minorHAnsi" w:hAnsiTheme="minorHAnsi" w:cstheme="minorHAnsi"/>
          <w:bCs/>
          <w:szCs w:val="20"/>
        </w:rPr>
        <w:t xml:space="preserve">. This system will be managed by the </w:t>
      </w:r>
      <w:r w:rsidRPr="00BE4743">
        <w:rPr>
          <w:rFonts w:asciiTheme="minorHAnsi" w:hAnsiTheme="minorHAnsi" w:cstheme="minorHAnsi"/>
          <w:bCs/>
          <w:szCs w:val="20"/>
        </w:rPr>
        <w:t xml:space="preserve">HCENR </w:t>
      </w:r>
      <w:r w:rsidR="00692885" w:rsidRPr="00BE4743">
        <w:rPr>
          <w:rFonts w:asciiTheme="minorHAnsi" w:hAnsiTheme="minorHAnsi" w:cstheme="minorHAnsi"/>
          <w:bCs/>
          <w:szCs w:val="20"/>
        </w:rPr>
        <w:t>in collaboration</w:t>
      </w:r>
      <w:r w:rsidRPr="00BE4743">
        <w:rPr>
          <w:rFonts w:asciiTheme="minorHAnsi" w:hAnsiTheme="minorHAnsi" w:cstheme="minorHAnsi"/>
          <w:bCs/>
          <w:szCs w:val="20"/>
        </w:rPr>
        <w:t>/partnership</w:t>
      </w:r>
      <w:r w:rsidR="00692885" w:rsidRPr="00BE4743">
        <w:rPr>
          <w:rFonts w:asciiTheme="minorHAnsi" w:hAnsiTheme="minorHAnsi" w:cstheme="minorHAnsi"/>
          <w:bCs/>
          <w:szCs w:val="20"/>
        </w:rPr>
        <w:t xml:space="preserve"> with </w:t>
      </w:r>
      <w:r w:rsidRPr="00BE4743">
        <w:rPr>
          <w:rFonts w:asciiTheme="minorHAnsi" w:hAnsiTheme="minorHAnsi" w:cstheme="minorHAnsi"/>
          <w:bCs/>
          <w:szCs w:val="20"/>
        </w:rPr>
        <w:t>relevant ministries</w:t>
      </w:r>
      <w:r w:rsidR="00692885" w:rsidRPr="00BE4743">
        <w:rPr>
          <w:rFonts w:asciiTheme="minorHAnsi" w:hAnsiTheme="minorHAnsi" w:cstheme="minorHAnsi"/>
          <w:bCs/>
          <w:szCs w:val="20"/>
        </w:rPr>
        <w:t>, will serve as a</w:t>
      </w:r>
      <w:r w:rsidRPr="00BE4743">
        <w:rPr>
          <w:rFonts w:asciiTheme="minorHAnsi" w:hAnsiTheme="minorHAnsi" w:cstheme="minorHAnsi"/>
          <w:bCs/>
          <w:szCs w:val="20"/>
        </w:rPr>
        <w:t xml:space="preserve"> knowledge/information</w:t>
      </w:r>
      <w:r w:rsidR="00692885" w:rsidRPr="00BE4743">
        <w:rPr>
          <w:rFonts w:asciiTheme="minorHAnsi" w:hAnsiTheme="minorHAnsi" w:cstheme="minorHAnsi"/>
          <w:bCs/>
          <w:szCs w:val="20"/>
        </w:rPr>
        <w:t xml:space="preserve"> coordination medium between data providers, data aggregators, and inventory compilers. It will also act as a back-end archiving system maintaining disaggregated wealth of country level information. </w:t>
      </w:r>
    </w:p>
    <w:p w14:paraId="7BE42316" w14:textId="57D1104D" w:rsidR="00692885" w:rsidRPr="00BE4743" w:rsidRDefault="00692885" w:rsidP="00692885">
      <w:pPr>
        <w:rPr>
          <w:rFonts w:cs="Arial"/>
          <w:bCs/>
          <w:szCs w:val="20"/>
        </w:rPr>
      </w:pPr>
      <w:r w:rsidRPr="00BE4743">
        <w:rPr>
          <w:rFonts w:cs="Arial"/>
          <w:bCs/>
          <w:szCs w:val="20"/>
        </w:rPr>
        <w:t xml:space="preserve">The implementation of these three approaches will enable </w:t>
      </w:r>
      <w:r w:rsidR="0091032C" w:rsidRPr="00BE4743">
        <w:rPr>
          <w:rFonts w:cs="Arial"/>
          <w:bCs/>
          <w:szCs w:val="20"/>
        </w:rPr>
        <w:t xml:space="preserve">Sudan </w:t>
      </w:r>
      <w:r w:rsidRPr="00BE4743">
        <w:rPr>
          <w:rFonts w:cs="Arial"/>
          <w:bCs/>
          <w:szCs w:val="20"/>
        </w:rPr>
        <w:t>to enhance its climate-related knowledge management, particularly related to the preparation of the national GHG emissions inventory</w:t>
      </w:r>
      <w:r w:rsidR="0091032C" w:rsidRPr="00BE4743">
        <w:rPr>
          <w:rFonts w:cs="Arial"/>
          <w:bCs/>
          <w:szCs w:val="20"/>
        </w:rPr>
        <w:t>, GHG mitigation analysis, and reporting functions</w:t>
      </w:r>
      <w:r w:rsidRPr="00BE4743">
        <w:rPr>
          <w:rFonts w:cs="Arial"/>
          <w:bCs/>
          <w:szCs w:val="20"/>
        </w:rPr>
        <w:t xml:space="preserve">. </w:t>
      </w:r>
      <w:r w:rsidR="0091032C" w:rsidRPr="00BE4743">
        <w:rPr>
          <w:rFonts w:cs="Arial"/>
          <w:bCs/>
          <w:szCs w:val="20"/>
        </w:rPr>
        <w:t xml:space="preserve">In tandem, </w:t>
      </w:r>
      <w:r w:rsidRPr="00BE4743">
        <w:rPr>
          <w:rFonts w:cs="Arial"/>
          <w:bCs/>
          <w:szCs w:val="20"/>
        </w:rPr>
        <w:t xml:space="preserve">the project will undertake systematic documentation of project guidance, approaches, technical documentation, curricula, and other knowledge products. There will be a two-way flow of information between this project and other GEF-funded projects </w:t>
      </w:r>
      <w:r w:rsidR="0091032C" w:rsidRPr="00BE4743">
        <w:rPr>
          <w:rFonts w:cs="Arial"/>
          <w:bCs/>
          <w:szCs w:val="20"/>
        </w:rPr>
        <w:t>in Sudan</w:t>
      </w:r>
      <w:r w:rsidRPr="00BE4743">
        <w:rPr>
          <w:rFonts w:cs="Arial"/>
          <w:bCs/>
          <w:szCs w:val="20"/>
        </w:rPr>
        <w:t xml:space="preserve">. The project will </w:t>
      </w:r>
      <w:r w:rsidR="0091032C" w:rsidRPr="00BE4743">
        <w:rPr>
          <w:rFonts w:cs="Arial"/>
          <w:bCs/>
          <w:szCs w:val="20"/>
        </w:rPr>
        <w:t xml:space="preserve">also make available </w:t>
      </w:r>
      <w:r w:rsidRPr="00BE4743">
        <w:rPr>
          <w:rFonts w:cs="Arial"/>
          <w:bCs/>
          <w:szCs w:val="20"/>
        </w:rPr>
        <w:t xml:space="preserve">information on a regular basis to GEF-funded global initiatives, </w:t>
      </w:r>
      <w:r w:rsidR="0091032C" w:rsidRPr="00BE4743">
        <w:rPr>
          <w:rFonts w:cs="Arial"/>
          <w:bCs/>
          <w:szCs w:val="20"/>
        </w:rPr>
        <w:t>as needed</w:t>
      </w:r>
      <w:r w:rsidRPr="00BE4743">
        <w:rPr>
          <w:rFonts w:cs="Arial"/>
          <w:bCs/>
          <w:szCs w:val="20"/>
        </w:rPr>
        <w:t xml:space="preserve">. </w:t>
      </w:r>
      <w:r w:rsidR="0091032C" w:rsidRPr="00BE4743">
        <w:rPr>
          <w:rFonts w:cs="Arial"/>
          <w:bCs/>
          <w:szCs w:val="20"/>
        </w:rPr>
        <w:t>Finally, t</w:t>
      </w:r>
      <w:r w:rsidRPr="00BE4743">
        <w:rPr>
          <w:rFonts w:cs="Arial"/>
          <w:bCs/>
          <w:szCs w:val="20"/>
        </w:rPr>
        <w:t xml:space="preserve">he project will also identify and participate, as relevant and appropriate, in scientific, policy-based and/or any other networks, which may be of benefit to project implementation through lessons learned. </w:t>
      </w:r>
    </w:p>
    <w:p w14:paraId="70A64F58" w14:textId="3BA2354E" w:rsidR="008968AE" w:rsidRPr="00BE4743" w:rsidRDefault="00692885" w:rsidP="0091032C">
      <w:pPr>
        <w:rPr>
          <w:rFonts w:cs="Arial"/>
          <w:bCs/>
          <w:szCs w:val="20"/>
        </w:rPr>
      </w:pPr>
      <w:r w:rsidRPr="00BE4743">
        <w:rPr>
          <w:rFonts w:cs="Arial"/>
          <w:bCs/>
          <w:szCs w:val="20"/>
        </w:rPr>
        <w:t>The table below provides an overview of key knowledge products by project component, including the timeline for their delivery.</w:t>
      </w:r>
    </w:p>
    <w:tbl>
      <w:tblPr>
        <w:tblW w:w="9085" w:type="dxa"/>
        <w:tblLayout w:type="fixed"/>
        <w:tblLook w:val="04A0" w:firstRow="1" w:lastRow="0" w:firstColumn="1" w:lastColumn="0" w:noHBand="0" w:noVBand="1"/>
      </w:tblPr>
      <w:tblGrid>
        <w:gridCol w:w="1525"/>
        <w:gridCol w:w="1440"/>
        <w:gridCol w:w="1800"/>
        <w:gridCol w:w="270"/>
        <w:gridCol w:w="270"/>
        <w:gridCol w:w="270"/>
        <w:gridCol w:w="270"/>
        <w:gridCol w:w="270"/>
        <w:gridCol w:w="270"/>
        <w:gridCol w:w="270"/>
        <w:gridCol w:w="270"/>
        <w:gridCol w:w="270"/>
        <w:gridCol w:w="270"/>
        <w:gridCol w:w="270"/>
        <w:gridCol w:w="270"/>
        <w:gridCol w:w="270"/>
        <w:gridCol w:w="270"/>
        <w:gridCol w:w="270"/>
        <w:gridCol w:w="270"/>
      </w:tblGrid>
      <w:tr w:rsidR="00BD7468" w:rsidRPr="00BE4743" w14:paraId="7CC26772" w14:textId="77777777" w:rsidTr="00771809">
        <w:trPr>
          <w:trHeight w:val="240"/>
          <w:tblHeader/>
        </w:trPr>
        <w:tc>
          <w:tcPr>
            <w:tcW w:w="1525" w:type="dxa"/>
            <w:vMerge w:val="restart"/>
            <w:tcBorders>
              <w:top w:val="single" w:sz="4" w:space="0" w:color="auto"/>
              <w:left w:val="single" w:sz="4" w:space="0" w:color="auto"/>
              <w:right w:val="single" w:sz="4" w:space="0" w:color="auto"/>
            </w:tcBorders>
            <w:shd w:val="clear" w:color="000000" w:fill="D9D9D9"/>
            <w:vAlign w:val="bottom"/>
          </w:tcPr>
          <w:p w14:paraId="64C5CEC1"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Outputs</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99A984"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Activities</w:t>
            </w:r>
          </w:p>
        </w:tc>
        <w:tc>
          <w:tcPr>
            <w:tcW w:w="1800" w:type="dxa"/>
            <w:vMerge w:val="restart"/>
            <w:tcBorders>
              <w:top w:val="single" w:sz="4" w:space="0" w:color="auto"/>
              <w:left w:val="nil"/>
              <w:right w:val="single" w:sz="4" w:space="0" w:color="auto"/>
            </w:tcBorders>
            <w:shd w:val="clear" w:color="000000" w:fill="D9D9D9"/>
            <w:vAlign w:val="center"/>
          </w:tcPr>
          <w:p w14:paraId="0908F9E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Key KM Products</w:t>
            </w:r>
          </w:p>
          <w:p w14:paraId="386801A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and indicative budget</w:t>
            </w:r>
          </w:p>
        </w:tc>
        <w:tc>
          <w:tcPr>
            <w:tcW w:w="108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9149C1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Year 1</w:t>
            </w:r>
          </w:p>
        </w:tc>
        <w:tc>
          <w:tcPr>
            <w:tcW w:w="1080"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76B412B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Year 2</w:t>
            </w:r>
          </w:p>
        </w:tc>
        <w:tc>
          <w:tcPr>
            <w:tcW w:w="1080"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753DD3F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Year 3</w:t>
            </w:r>
          </w:p>
        </w:tc>
        <w:tc>
          <w:tcPr>
            <w:tcW w:w="1080"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5FF95F1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Year 4</w:t>
            </w:r>
          </w:p>
        </w:tc>
      </w:tr>
      <w:tr w:rsidR="00BD7468" w:rsidRPr="00BE4743" w14:paraId="52ECB65E" w14:textId="77777777" w:rsidTr="00771809">
        <w:trPr>
          <w:trHeight w:val="197"/>
          <w:tblHeader/>
        </w:trPr>
        <w:tc>
          <w:tcPr>
            <w:tcW w:w="1525" w:type="dxa"/>
            <w:vMerge/>
            <w:tcBorders>
              <w:left w:val="single" w:sz="4" w:space="0" w:color="auto"/>
              <w:bottom w:val="single" w:sz="4" w:space="0" w:color="auto"/>
              <w:right w:val="single" w:sz="4" w:space="0" w:color="auto"/>
            </w:tcBorders>
          </w:tcPr>
          <w:p w14:paraId="49077C0C" w14:textId="77777777" w:rsidR="00BD7468" w:rsidRPr="00BE4743" w:rsidRDefault="00BD7468" w:rsidP="00771809">
            <w:pPr>
              <w:rPr>
                <w:rFonts w:eastAsia="Times New Roman" w:cs="Calibri"/>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F2EA71C" w14:textId="77777777" w:rsidR="00BD7468" w:rsidRPr="00BE4743" w:rsidRDefault="00BD7468" w:rsidP="00771809">
            <w:pPr>
              <w:rPr>
                <w:rFonts w:eastAsia="Times New Roman" w:cs="Calibri"/>
                <w:color w:val="000000"/>
                <w:sz w:val="16"/>
                <w:szCs w:val="16"/>
              </w:rPr>
            </w:pPr>
          </w:p>
        </w:tc>
        <w:tc>
          <w:tcPr>
            <w:tcW w:w="1800" w:type="dxa"/>
            <w:vMerge/>
            <w:tcBorders>
              <w:left w:val="nil"/>
              <w:bottom w:val="single" w:sz="4" w:space="0" w:color="auto"/>
              <w:right w:val="single" w:sz="4" w:space="0" w:color="auto"/>
            </w:tcBorders>
            <w:shd w:val="clear" w:color="000000" w:fill="D9D9D9"/>
            <w:vAlign w:val="center"/>
          </w:tcPr>
          <w:p w14:paraId="7BCDB356" w14:textId="77777777" w:rsidR="00BD7468" w:rsidRPr="00BE4743" w:rsidRDefault="00BD7468" w:rsidP="00771809">
            <w:pPr>
              <w:rPr>
                <w:rFonts w:eastAsia="Times New Roman" w:cs="Calibri"/>
                <w:color w:val="000000"/>
                <w:sz w:val="16"/>
                <w:szCs w:val="16"/>
              </w:rPr>
            </w:pPr>
          </w:p>
        </w:tc>
        <w:tc>
          <w:tcPr>
            <w:tcW w:w="270" w:type="dxa"/>
            <w:tcBorders>
              <w:top w:val="nil"/>
              <w:left w:val="single" w:sz="4" w:space="0" w:color="auto"/>
              <w:bottom w:val="single" w:sz="4" w:space="0" w:color="auto"/>
              <w:right w:val="single" w:sz="4" w:space="0" w:color="auto"/>
            </w:tcBorders>
            <w:shd w:val="clear" w:color="000000" w:fill="D9D9D9"/>
            <w:noWrap/>
            <w:vAlign w:val="bottom"/>
            <w:hideMark/>
          </w:tcPr>
          <w:p w14:paraId="1D65E61A"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Q1</w:t>
            </w:r>
          </w:p>
        </w:tc>
        <w:tc>
          <w:tcPr>
            <w:tcW w:w="270" w:type="dxa"/>
            <w:tcBorders>
              <w:top w:val="nil"/>
              <w:left w:val="nil"/>
              <w:bottom w:val="single" w:sz="4" w:space="0" w:color="auto"/>
              <w:right w:val="single" w:sz="4" w:space="0" w:color="auto"/>
            </w:tcBorders>
            <w:shd w:val="clear" w:color="000000" w:fill="D9D9D9"/>
            <w:noWrap/>
            <w:vAlign w:val="bottom"/>
            <w:hideMark/>
          </w:tcPr>
          <w:p w14:paraId="693930A9"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Q2</w:t>
            </w:r>
          </w:p>
        </w:tc>
        <w:tc>
          <w:tcPr>
            <w:tcW w:w="270" w:type="dxa"/>
            <w:tcBorders>
              <w:top w:val="nil"/>
              <w:left w:val="nil"/>
              <w:bottom w:val="single" w:sz="4" w:space="0" w:color="auto"/>
              <w:right w:val="single" w:sz="4" w:space="0" w:color="auto"/>
            </w:tcBorders>
            <w:shd w:val="clear" w:color="000000" w:fill="D9D9D9"/>
            <w:noWrap/>
            <w:vAlign w:val="bottom"/>
            <w:hideMark/>
          </w:tcPr>
          <w:p w14:paraId="520CAC98"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Q3</w:t>
            </w:r>
          </w:p>
        </w:tc>
        <w:tc>
          <w:tcPr>
            <w:tcW w:w="270" w:type="dxa"/>
            <w:tcBorders>
              <w:top w:val="nil"/>
              <w:left w:val="nil"/>
              <w:bottom w:val="single" w:sz="4" w:space="0" w:color="auto"/>
              <w:right w:val="single" w:sz="4" w:space="0" w:color="auto"/>
            </w:tcBorders>
            <w:shd w:val="clear" w:color="000000" w:fill="D9D9D9"/>
            <w:noWrap/>
            <w:vAlign w:val="bottom"/>
            <w:hideMark/>
          </w:tcPr>
          <w:p w14:paraId="4B461DF5"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Q4</w:t>
            </w:r>
          </w:p>
        </w:tc>
        <w:tc>
          <w:tcPr>
            <w:tcW w:w="270" w:type="dxa"/>
            <w:tcBorders>
              <w:top w:val="nil"/>
              <w:left w:val="nil"/>
              <w:bottom w:val="single" w:sz="4" w:space="0" w:color="auto"/>
              <w:right w:val="single" w:sz="4" w:space="0" w:color="auto"/>
            </w:tcBorders>
            <w:shd w:val="clear" w:color="000000" w:fill="D9D9D9"/>
            <w:noWrap/>
            <w:vAlign w:val="bottom"/>
            <w:hideMark/>
          </w:tcPr>
          <w:p w14:paraId="5BF81891"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Q1</w:t>
            </w:r>
          </w:p>
        </w:tc>
        <w:tc>
          <w:tcPr>
            <w:tcW w:w="270" w:type="dxa"/>
            <w:tcBorders>
              <w:top w:val="nil"/>
              <w:left w:val="nil"/>
              <w:bottom w:val="single" w:sz="4" w:space="0" w:color="auto"/>
              <w:right w:val="single" w:sz="4" w:space="0" w:color="auto"/>
            </w:tcBorders>
            <w:shd w:val="clear" w:color="000000" w:fill="D9D9D9"/>
            <w:noWrap/>
            <w:vAlign w:val="bottom"/>
            <w:hideMark/>
          </w:tcPr>
          <w:p w14:paraId="57D36757"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Q2</w:t>
            </w:r>
          </w:p>
        </w:tc>
        <w:tc>
          <w:tcPr>
            <w:tcW w:w="270" w:type="dxa"/>
            <w:tcBorders>
              <w:top w:val="nil"/>
              <w:left w:val="nil"/>
              <w:bottom w:val="single" w:sz="4" w:space="0" w:color="auto"/>
              <w:right w:val="single" w:sz="4" w:space="0" w:color="auto"/>
            </w:tcBorders>
            <w:shd w:val="clear" w:color="000000" w:fill="D9D9D9"/>
            <w:noWrap/>
            <w:vAlign w:val="bottom"/>
            <w:hideMark/>
          </w:tcPr>
          <w:p w14:paraId="64304753"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Q3</w:t>
            </w:r>
          </w:p>
        </w:tc>
        <w:tc>
          <w:tcPr>
            <w:tcW w:w="270" w:type="dxa"/>
            <w:tcBorders>
              <w:top w:val="nil"/>
              <w:left w:val="nil"/>
              <w:bottom w:val="single" w:sz="4" w:space="0" w:color="auto"/>
              <w:right w:val="single" w:sz="4" w:space="0" w:color="auto"/>
            </w:tcBorders>
            <w:shd w:val="clear" w:color="000000" w:fill="D9D9D9"/>
            <w:noWrap/>
            <w:vAlign w:val="bottom"/>
            <w:hideMark/>
          </w:tcPr>
          <w:p w14:paraId="2B2D2960"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Q4</w:t>
            </w:r>
          </w:p>
        </w:tc>
        <w:tc>
          <w:tcPr>
            <w:tcW w:w="270" w:type="dxa"/>
            <w:tcBorders>
              <w:top w:val="nil"/>
              <w:left w:val="nil"/>
              <w:bottom w:val="single" w:sz="4" w:space="0" w:color="auto"/>
              <w:right w:val="single" w:sz="4" w:space="0" w:color="auto"/>
            </w:tcBorders>
            <w:shd w:val="clear" w:color="000000" w:fill="D9D9D9"/>
            <w:noWrap/>
            <w:vAlign w:val="bottom"/>
            <w:hideMark/>
          </w:tcPr>
          <w:p w14:paraId="7E9902C4"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Q1</w:t>
            </w:r>
          </w:p>
        </w:tc>
        <w:tc>
          <w:tcPr>
            <w:tcW w:w="270" w:type="dxa"/>
            <w:tcBorders>
              <w:top w:val="nil"/>
              <w:left w:val="nil"/>
              <w:bottom w:val="single" w:sz="4" w:space="0" w:color="auto"/>
              <w:right w:val="single" w:sz="4" w:space="0" w:color="auto"/>
            </w:tcBorders>
            <w:shd w:val="clear" w:color="000000" w:fill="D9D9D9"/>
            <w:noWrap/>
            <w:vAlign w:val="bottom"/>
            <w:hideMark/>
          </w:tcPr>
          <w:p w14:paraId="4F0C1090"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Q2</w:t>
            </w:r>
          </w:p>
        </w:tc>
        <w:tc>
          <w:tcPr>
            <w:tcW w:w="270" w:type="dxa"/>
            <w:tcBorders>
              <w:top w:val="nil"/>
              <w:left w:val="nil"/>
              <w:bottom w:val="single" w:sz="4" w:space="0" w:color="auto"/>
              <w:right w:val="single" w:sz="4" w:space="0" w:color="auto"/>
            </w:tcBorders>
            <w:shd w:val="clear" w:color="000000" w:fill="D9D9D9"/>
            <w:noWrap/>
            <w:vAlign w:val="bottom"/>
            <w:hideMark/>
          </w:tcPr>
          <w:p w14:paraId="1CE44BCA"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Q3</w:t>
            </w:r>
          </w:p>
        </w:tc>
        <w:tc>
          <w:tcPr>
            <w:tcW w:w="270" w:type="dxa"/>
            <w:tcBorders>
              <w:top w:val="nil"/>
              <w:left w:val="nil"/>
              <w:bottom w:val="single" w:sz="4" w:space="0" w:color="auto"/>
              <w:right w:val="single" w:sz="4" w:space="0" w:color="auto"/>
            </w:tcBorders>
            <w:shd w:val="clear" w:color="000000" w:fill="D9D9D9"/>
            <w:noWrap/>
            <w:vAlign w:val="bottom"/>
            <w:hideMark/>
          </w:tcPr>
          <w:p w14:paraId="7D3C584D"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Q4</w:t>
            </w:r>
          </w:p>
        </w:tc>
        <w:tc>
          <w:tcPr>
            <w:tcW w:w="270" w:type="dxa"/>
            <w:tcBorders>
              <w:top w:val="nil"/>
              <w:left w:val="nil"/>
              <w:bottom w:val="single" w:sz="4" w:space="0" w:color="auto"/>
              <w:right w:val="single" w:sz="4" w:space="0" w:color="auto"/>
            </w:tcBorders>
            <w:shd w:val="clear" w:color="000000" w:fill="D9D9D9"/>
            <w:noWrap/>
            <w:vAlign w:val="bottom"/>
            <w:hideMark/>
          </w:tcPr>
          <w:p w14:paraId="0F146C99"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Q1</w:t>
            </w:r>
          </w:p>
        </w:tc>
        <w:tc>
          <w:tcPr>
            <w:tcW w:w="270" w:type="dxa"/>
            <w:tcBorders>
              <w:top w:val="nil"/>
              <w:left w:val="nil"/>
              <w:bottom w:val="single" w:sz="4" w:space="0" w:color="auto"/>
              <w:right w:val="single" w:sz="4" w:space="0" w:color="auto"/>
            </w:tcBorders>
            <w:shd w:val="clear" w:color="000000" w:fill="D9D9D9"/>
            <w:noWrap/>
            <w:vAlign w:val="bottom"/>
            <w:hideMark/>
          </w:tcPr>
          <w:p w14:paraId="1D96EF58"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Q2</w:t>
            </w:r>
          </w:p>
        </w:tc>
        <w:tc>
          <w:tcPr>
            <w:tcW w:w="270" w:type="dxa"/>
            <w:tcBorders>
              <w:top w:val="nil"/>
              <w:left w:val="nil"/>
              <w:bottom w:val="single" w:sz="4" w:space="0" w:color="auto"/>
              <w:right w:val="single" w:sz="4" w:space="0" w:color="auto"/>
            </w:tcBorders>
            <w:shd w:val="clear" w:color="000000" w:fill="D9D9D9"/>
            <w:noWrap/>
            <w:vAlign w:val="bottom"/>
            <w:hideMark/>
          </w:tcPr>
          <w:p w14:paraId="4268BA91"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Q3</w:t>
            </w:r>
          </w:p>
        </w:tc>
        <w:tc>
          <w:tcPr>
            <w:tcW w:w="270" w:type="dxa"/>
            <w:tcBorders>
              <w:top w:val="nil"/>
              <w:left w:val="nil"/>
              <w:bottom w:val="single" w:sz="4" w:space="0" w:color="auto"/>
              <w:right w:val="single" w:sz="4" w:space="0" w:color="auto"/>
            </w:tcBorders>
            <w:shd w:val="clear" w:color="000000" w:fill="D9D9D9"/>
            <w:noWrap/>
            <w:vAlign w:val="bottom"/>
            <w:hideMark/>
          </w:tcPr>
          <w:p w14:paraId="46CA1DF9"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Q4</w:t>
            </w:r>
          </w:p>
        </w:tc>
      </w:tr>
      <w:tr w:rsidR="00BD7468" w:rsidRPr="00BE4743" w14:paraId="43FC7DCD" w14:textId="77777777" w:rsidTr="00BD7468">
        <w:trPr>
          <w:trHeight w:val="702"/>
        </w:trPr>
        <w:tc>
          <w:tcPr>
            <w:tcW w:w="1525" w:type="dxa"/>
            <w:tcBorders>
              <w:top w:val="nil"/>
              <w:left w:val="single" w:sz="4" w:space="0" w:color="auto"/>
              <w:bottom w:val="single" w:sz="4" w:space="0" w:color="auto"/>
              <w:right w:val="single" w:sz="4" w:space="0" w:color="auto"/>
            </w:tcBorders>
            <w:vAlign w:val="center"/>
          </w:tcPr>
          <w:p w14:paraId="5E1D16FA"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1.1.4:</w:t>
            </w:r>
          </w:p>
          <w:p w14:paraId="1D076511"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Inter-institutional transparency coordination mechanisms including technical teams are strengthened</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3FBCF466"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1.1.4.7 Stakeholders consultation through meetings and workshops      </w:t>
            </w:r>
          </w:p>
        </w:tc>
        <w:tc>
          <w:tcPr>
            <w:tcW w:w="1800" w:type="dxa"/>
            <w:tcBorders>
              <w:top w:val="single" w:sz="4" w:space="0" w:color="auto"/>
              <w:left w:val="nil"/>
              <w:bottom w:val="single" w:sz="4" w:space="0" w:color="auto"/>
              <w:right w:val="single" w:sz="4" w:space="0" w:color="auto"/>
            </w:tcBorders>
            <w:shd w:val="clear" w:color="auto" w:fill="auto"/>
            <w:vAlign w:val="center"/>
          </w:tcPr>
          <w:p w14:paraId="4EF8C1D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Consultative workshops</w:t>
            </w:r>
          </w:p>
          <w:p w14:paraId="3832798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($2,000)</w:t>
            </w:r>
          </w:p>
        </w:tc>
        <w:tc>
          <w:tcPr>
            <w:tcW w:w="270" w:type="dxa"/>
            <w:tcBorders>
              <w:top w:val="nil"/>
              <w:left w:val="single" w:sz="4" w:space="0" w:color="auto"/>
              <w:bottom w:val="single" w:sz="4" w:space="0" w:color="auto"/>
              <w:right w:val="single" w:sz="4" w:space="0" w:color="auto"/>
            </w:tcBorders>
            <w:shd w:val="clear" w:color="auto" w:fill="auto"/>
            <w:noWrap/>
            <w:vAlign w:val="center"/>
          </w:tcPr>
          <w:p w14:paraId="036D1101"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0A32087E"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3C7C74EF"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0D9EC048"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1E433A43"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141EE759"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009DEDFE"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BFBFBF" w:themeFill="background1" w:themeFillShade="BF"/>
            <w:noWrap/>
            <w:vAlign w:val="center"/>
          </w:tcPr>
          <w:p w14:paraId="45BFE6A4"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6DFFF259"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0F0144A9"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3EB3B27B"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0ED2DD2C"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4A7B9536"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02180340"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6E415E6D" w14:textId="77777777" w:rsidR="00BD7468" w:rsidRPr="00BE4743" w:rsidRDefault="00BD7468" w:rsidP="00771809">
            <w:pPr>
              <w:jc w:val="center"/>
              <w:rPr>
                <w:rFonts w:eastAsia="Times New Roman" w:cs="Calibri"/>
                <w:color w:val="000000"/>
                <w:sz w:val="16"/>
                <w:szCs w:val="16"/>
              </w:rPr>
            </w:pPr>
          </w:p>
        </w:tc>
        <w:tc>
          <w:tcPr>
            <w:tcW w:w="270" w:type="dxa"/>
            <w:tcBorders>
              <w:top w:val="nil"/>
              <w:left w:val="nil"/>
              <w:bottom w:val="single" w:sz="4" w:space="0" w:color="auto"/>
              <w:right w:val="single" w:sz="4" w:space="0" w:color="auto"/>
            </w:tcBorders>
            <w:shd w:val="clear" w:color="auto" w:fill="auto"/>
            <w:noWrap/>
            <w:vAlign w:val="center"/>
          </w:tcPr>
          <w:p w14:paraId="5CD073EF" w14:textId="77777777" w:rsidR="00BD7468" w:rsidRPr="00BE4743" w:rsidRDefault="00BD7468" w:rsidP="00771809">
            <w:pPr>
              <w:jc w:val="center"/>
              <w:rPr>
                <w:rFonts w:eastAsia="Times New Roman" w:cs="Calibri"/>
                <w:color w:val="000000"/>
                <w:sz w:val="16"/>
                <w:szCs w:val="16"/>
              </w:rPr>
            </w:pPr>
          </w:p>
        </w:tc>
      </w:tr>
      <w:tr w:rsidR="00BD7468" w:rsidRPr="00BE4743" w14:paraId="165D14B4" w14:textId="77777777" w:rsidTr="00BD7468">
        <w:trPr>
          <w:trHeight w:val="702"/>
        </w:trPr>
        <w:tc>
          <w:tcPr>
            <w:tcW w:w="1525" w:type="dxa"/>
            <w:tcBorders>
              <w:top w:val="nil"/>
              <w:left w:val="single" w:sz="4" w:space="0" w:color="auto"/>
              <w:bottom w:val="single" w:sz="4" w:space="0" w:color="auto"/>
              <w:right w:val="single" w:sz="4" w:space="0" w:color="auto"/>
            </w:tcBorders>
            <w:vAlign w:val="center"/>
          </w:tcPr>
          <w:p w14:paraId="4873037B"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1.1.5: Awareness and knowledge on the enhanced transparency framework are improved among national experts </w:t>
            </w:r>
            <w:r w:rsidRPr="00BE4743">
              <w:rPr>
                <w:rFonts w:eastAsia="Times New Roman" w:cs="Calibri"/>
                <w:color w:val="000000"/>
                <w:sz w:val="16"/>
                <w:szCs w:val="16"/>
              </w:rPr>
              <w:lastRenderedPageBreak/>
              <w:t>and relevant stakeholders</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F594FA2"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lastRenderedPageBreak/>
              <w:t xml:space="preserve">1.1.5.1 Preparation of awareness and knowledge sharing plan about climate change obligations, NDCs and the enhanced </w:t>
            </w:r>
            <w:r w:rsidRPr="00BE4743">
              <w:rPr>
                <w:rFonts w:eastAsia="Times New Roman" w:cs="Calibri"/>
                <w:color w:val="000000"/>
                <w:sz w:val="16"/>
                <w:szCs w:val="16"/>
              </w:rPr>
              <w:lastRenderedPageBreak/>
              <w:t xml:space="preserve">transparency </w:t>
            </w:r>
            <w:proofErr w:type="gramStart"/>
            <w:r w:rsidRPr="00BE4743">
              <w:rPr>
                <w:rFonts w:eastAsia="Times New Roman" w:cs="Calibri"/>
                <w:color w:val="000000"/>
                <w:sz w:val="16"/>
                <w:szCs w:val="16"/>
              </w:rPr>
              <w:t>framework;</w:t>
            </w:r>
            <w:proofErr w:type="gramEnd"/>
            <w:r w:rsidRPr="00BE4743">
              <w:rPr>
                <w:rFonts w:eastAsia="Times New Roman" w:cs="Calibri"/>
                <w:color w:val="000000"/>
                <w:sz w:val="16"/>
                <w:szCs w:val="16"/>
              </w:rPr>
              <w:t xml:space="preserve"> which shall cover stakeholders from policy and decision makers level all the way to university students and public.</w:t>
            </w:r>
          </w:p>
        </w:tc>
        <w:tc>
          <w:tcPr>
            <w:tcW w:w="1800" w:type="dxa"/>
            <w:tcBorders>
              <w:top w:val="single" w:sz="4" w:space="0" w:color="auto"/>
              <w:left w:val="nil"/>
              <w:bottom w:val="single" w:sz="4" w:space="0" w:color="auto"/>
              <w:right w:val="single" w:sz="4" w:space="0" w:color="auto"/>
            </w:tcBorders>
            <w:shd w:val="clear" w:color="auto" w:fill="auto"/>
            <w:vAlign w:val="center"/>
          </w:tcPr>
          <w:p w14:paraId="205104C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lastRenderedPageBreak/>
              <w:t>Consultative workshops, Knowledge sharing plan</w:t>
            </w:r>
          </w:p>
          <w:p w14:paraId="5F30CA6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($3,400)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6DD21DF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0D4AEA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6A3D045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41DDAA3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FD7196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9F66B1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D7665A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227C3B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A8D097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FB20CE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CA5C39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E4CA71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DB2B1D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B5C429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D73866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3F703E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7672A131" w14:textId="77777777" w:rsidTr="00BD7468">
        <w:trPr>
          <w:trHeight w:val="499"/>
        </w:trPr>
        <w:tc>
          <w:tcPr>
            <w:tcW w:w="1525" w:type="dxa"/>
            <w:vMerge w:val="restart"/>
            <w:tcBorders>
              <w:top w:val="nil"/>
              <w:left w:val="single" w:sz="4" w:space="0" w:color="auto"/>
              <w:right w:val="single" w:sz="4" w:space="0" w:color="auto"/>
            </w:tcBorders>
            <w:vAlign w:val="center"/>
          </w:tcPr>
          <w:p w14:paraId="0BEFECD3"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2.1.2: Development of tools and approaches to meet the transparency requirements on MRV systems, GHG inventories and on quantifying mitigation and adaptation actions </w:t>
            </w:r>
          </w:p>
          <w:p w14:paraId="0E5D0D4F"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2D43B16"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2.1.2.1 Preparation of required infrastructure to enable the development of tools and link them with the HCENR Data Centre</w:t>
            </w:r>
          </w:p>
        </w:tc>
        <w:tc>
          <w:tcPr>
            <w:tcW w:w="1800" w:type="dxa"/>
            <w:tcBorders>
              <w:top w:val="single" w:sz="4" w:space="0" w:color="auto"/>
              <w:left w:val="nil"/>
              <w:bottom w:val="single" w:sz="4" w:space="0" w:color="auto"/>
              <w:right w:val="single" w:sz="4" w:space="0" w:color="auto"/>
            </w:tcBorders>
            <w:shd w:val="clear" w:color="auto" w:fill="auto"/>
            <w:vAlign w:val="center"/>
          </w:tcPr>
          <w:p w14:paraId="42EB74F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Knowledge sharing data infrastructure</w:t>
            </w:r>
          </w:p>
          <w:p w14:paraId="5DF3D80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($62,699)</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6EB2DD9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EEB659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A4F7D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D9D9D9" w:themeFill="background1" w:themeFillShade="D9"/>
            <w:noWrap/>
            <w:vAlign w:val="center"/>
            <w:hideMark/>
          </w:tcPr>
          <w:p w14:paraId="5EC4F6D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53E094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7F759C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73B6DA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DEB459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5DA619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5DFAC4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0E0534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8E82CA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E04E1C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C57351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89C6F0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45B1CF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1A70715F" w14:textId="77777777" w:rsidTr="00BD7468">
        <w:trPr>
          <w:trHeight w:val="702"/>
        </w:trPr>
        <w:tc>
          <w:tcPr>
            <w:tcW w:w="1525" w:type="dxa"/>
            <w:vMerge/>
            <w:tcBorders>
              <w:left w:val="single" w:sz="4" w:space="0" w:color="auto"/>
              <w:right w:val="single" w:sz="4" w:space="0" w:color="auto"/>
            </w:tcBorders>
          </w:tcPr>
          <w:p w14:paraId="269ECBDD"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4FFA8E4"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2.1.2.2 Establishment of national guidelines as well as other types of tools, </w:t>
            </w:r>
            <w:proofErr w:type="gramStart"/>
            <w:r w:rsidRPr="00BE4743">
              <w:rPr>
                <w:rFonts w:eastAsia="Times New Roman" w:cs="Calibri"/>
                <w:color w:val="000000"/>
                <w:sz w:val="16"/>
                <w:szCs w:val="16"/>
              </w:rPr>
              <w:t>i.e.</w:t>
            </w:r>
            <w:proofErr w:type="gramEnd"/>
            <w:r w:rsidRPr="00BE4743">
              <w:rPr>
                <w:rFonts w:eastAsia="Times New Roman" w:cs="Calibri"/>
                <w:color w:val="000000"/>
                <w:sz w:val="16"/>
                <w:szCs w:val="16"/>
              </w:rPr>
              <w:t xml:space="preserve"> spreadsheets, formats, procedures, etc. for enhancing estimation of GHG inventories and impact of mitigation and adaptation actions</w:t>
            </w:r>
          </w:p>
        </w:tc>
        <w:tc>
          <w:tcPr>
            <w:tcW w:w="1800" w:type="dxa"/>
            <w:tcBorders>
              <w:top w:val="single" w:sz="4" w:space="0" w:color="auto"/>
              <w:left w:val="nil"/>
              <w:bottom w:val="single" w:sz="4" w:space="0" w:color="auto"/>
              <w:right w:val="single" w:sz="4" w:space="0" w:color="auto"/>
            </w:tcBorders>
            <w:shd w:val="clear" w:color="auto" w:fill="auto"/>
            <w:vAlign w:val="center"/>
          </w:tcPr>
          <w:p w14:paraId="4EFEF0D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Quantitative knowledge sharing tools</w:t>
            </w:r>
          </w:p>
          <w:p w14:paraId="256B5DC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($18,000)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22F948B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066D7B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46E556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67CF4D0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16CABBA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7A8D61F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CF3FCF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73CB7C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F63D0B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34A105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B626F2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A4E8A2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215C37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7F998C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D66181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0B77E2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1357339D" w14:textId="77777777" w:rsidTr="00BD7468">
        <w:trPr>
          <w:trHeight w:val="300"/>
        </w:trPr>
        <w:tc>
          <w:tcPr>
            <w:tcW w:w="1525" w:type="dxa"/>
            <w:vMerge/>
            <w:tcBorders>
              <w:left w:val="single" w:sz="4" w:space="0" w:color="auto"/>
              <w:right w:val="single" w:sz="4" w:space="0" w:color="auto"/>
            </w:tcBorders>
          </w:tcPr>
          <w:p w14:paraId="66BA0800"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9D1E014"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2.1.2.3 Development of data management sharing protocols </w:t>
            </w:r>
          </w:p>
        </w:tc>
        <w:tc>
          <w:tcPr>
            <w:tcW w:w="1800" w:type="dxa"/>
            <w:tcBorders>
              <w:top w:val="single" w:sz="4" w:space="0" w:color="auto"/>
              <w:left w:val="nil"/>
              <w:bottom w:val="single" w:sz="4" w:space="0" w:color="auto"/>
              <w:right w:val="single" w:sz="4" w:space="0" w:color="auto"/>
            </w:tcBorders>
            <w:shd w:val="clear" w:color="auto" w:fill="auto"/>
            <w:vAlign w:val="center"/>
          </w:tcPr>
          <w:p w14:paraId="538E02A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Data management ($14,000)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0A07D08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8D69B8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C1AADB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6872D7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AE8A60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0A35DBA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4F38FE6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884494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5FBE17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B046BD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3A8FA8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49F0EF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50CF27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CBF956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CD465A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B4C25E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58A53241" w14:textId="77777777" w:rsidTr="00BD7468">
        <w:trPr>
          <w:trHeight w:val="300"/>
        </w:trPr>
        <w:tc>
          <w:tcPr>
            <w:tcW w:w="1525" w:type="dxa"/>
            <w:vMerge/>
            <w:tcBorders>
              <w:left w:val="single" w:sz="4" w:space="0" w:color="auto"/>
              <w:right w:val="single" w:sz="4" w:space="0" w:color="auto"/>
            </w:tcBorders>
          </w:tcPr>
          <w:p w14:paraId="1363CAF4"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66DBFF7"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2.1.2.4 Development of the key components of a domestic MRV system</w:t>
            </w:r>
          </w:p>
        </w:tc>
        <w:tc>
          <w:tcPr>
            <w:tcW w:w="1800" w:type="dxa"/>
            <w:tcBorders>
              <w:top w:val="single" w:sz="4" w:space="0" w:color="auto"/>
              <w:left w:val="nil"/>
              <w:bottom w:val="single" w:sz="4" w:space="0" w:color="auto"/>
              <w:right w:val="single" w:sz="4" w:space="0" w:color="auto"/>
            </w:tcBorders>
            <w:shd w:val="clear" w:color="auto" w:fill="auto"/>
            <w:vAlign w:val="center"/>
          </w:tcPr>
          <w:p w14:paraId="6B6A51F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Technical working group consultations ($20,000)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68D6D4C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4ADE01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D7A874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0A3AB9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71FABE1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3B5C147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568AAA7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20BB8EA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65B445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659FB5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50B75B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3AEFFA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B91DF1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6293FA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77B43D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EE6004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5A8BC60A" w14:textId="77777777" w:rsidTr="00BD7468">
        <w:trPr>
          <w:trHeight w:val="499"/>
        </w:trPr>
        <w:tc>
          <w:tcPr>
            <w:tcW w:w="1525" w:type="dxa"/>
            <w:vMerge/>
            <w:tcBorders>
              <w:left w:val="single" w:sz="4" w:space="0" w:color="auto"/>
              <w:right w:val="single" w:sz="4" w:space="0" w:color="auto"/>
            </w:tcBorders>
          </w:tcPr>
          <w:p w14:paraId="5485C3B3"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AB18CEF"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2.1.2.5 Development and implementation of a procedure for QA/QC for GHG inventories, as required to meet the requirements under the enhanced transparency framework </w:t>
            </w:r>
          </w:p>
        </w:tc>
        <w:tc>
          <w:tcPr>
            <w:tcW w:w="1800" w:type="dxa"/>
            <w:tcBorders>
              <w:top w:val="single" w:sz="4" w:space="0" w:color="auto"/>
              <w:left w:val="nil"/>
              <w:bottom w:val="single" w:sz="4" w:space="0" w:color="auto"/>
              <w:right w:val="single" w:sz="4" w:space="0" w:color="auto"/>
            </w:tcBorders>
            <w:shd w:val="clear" w:color="auto" w:fill="auto"/>
            <w:vAlign w:val="center"/>
          </w:tcPr>
          <w:p w14:paraId="78787DA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Technical working group consultations ($10,000)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417A08F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1B627A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41AD45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45084F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00AD30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2A4E635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1C4622D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49B2DC2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6DB4CCC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C2033B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A6C325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3D51FE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235E65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8D36AF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1BB056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ECC314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194F08D4" w14:textId="77777777" w:rsidTr="00BD7468">
        <w:trPr>
          <w:trHeight w:val="499"/>
        </w:trPr>
        <w:tc>
          <w:tcPr>
            <w:tcW w:w="1525" w:type="dxa"/>
            <w:vMerge/>
            <w:tcBorders>
              <w:left w:val="single" w:sz="4" w:space="0" w:color="auto"/>
              <w:right w:val="single" w:sz="4" w:space="0" w:color="auto"/>
            </w:tcBorders>
          </w:tcPr>
          <w:p w14:paraId="3F394586"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32D01FF"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2.1.2.6 Customizing tools assessing and quantifying indicators for meeting sustainable </w:t>
            </w:r>
            <w:r w:rsidRPr="00BE4743">
              <w:rPr>
                <w:rFonts w:eastAsia="Times New Roman" w:cs="Calibri"/>
                <w:color w:val="000000"/>
                <w:sz w:val="16"/>
                <w:szCs w:val="16"/>
              </w:rPr>
              <w:lastRenderedPageBreak/>
              <w:t>development benefits and transformational change for various mitigation and adaptation actions</w:t>
            </w:r>
          </w:p>
        </w:tc>
        <w:tc>
          <w:tcPr>
            <w:tcW w:w="1800" w:type="dxa"/>
            <w:tcBorders>
              <w:top w:val="single" w:sz="4" w:space="0" w:color="auto"/>
              <w:left w:val="nil"/>
              <w:bottom w:val="single" w:sz="4" w:space="0" w:color="auto"/>
              <w:right w:val="single" w:sz="4" w:space="0" w:color="auto"/>
            </w:tcBorders>
            <w:shd w:val="clear" w:color="auto" w:fill="auto"/>
            <w:vAlign w:val="center"/>
          </w:tcPr>
          <w:p w14:paraId="40B23EB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lastRenderedPageBreak/>
              <w:t xml:space="preserve">Customized tools </w:t>
            </w:r>
          </w:p>
          <w:p w14:paraId="111D03B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($12,000)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212377E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8BB307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03ECF0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499D15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C0078E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092C0E2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7A27401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4ED270F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7A45BAC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01B63D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5D14F2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9D53E5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4C46C0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E71817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380972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733CD1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3DCC4B26" w14:textId="77777777" w:rsidTr="00BD7468">
        <w:trPr>
          <w:trHeight w:val="900"/>
        </w:trPr>
        <w:tc>
          <w:tcPr>
            <w:tcW w:w="1525" w:type="dxa"/>
            <w:vMerge/>
            <w:tcBorders>
              <w:left w:val="single" w:sz="4" w:space="0" w:color="auto"/>
              <w:right w:val="single" w:sz="4" w:space="0" w:color="auto"/>
            </w:tcBorders>
          </w:tcPr>
          <w:p w14:paraId="0812660A"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E149E0"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2.1.2.7 Development of templates to collect data and later disseminate gender-relevant best practices and indicators </w:t>
            </w:r>
            <w:proofErr w:type="gramStart"/>
            <w:r w:rsidRPr="00BE4743">
              <w:rPr>
                <w:rFonts w:eastAsia="Times New Roman" w:cs="Calibri"/>
                <w:color w:val="000000"/>
                <w:sz w:val="16"/>
                <w:szCs w:val="16"/>
              </w:rPr>
              <w:t>in order to</w:t>
            </w:r>
            <w:proofErr w:type="gramEnd"/>
            <w:r w:rsidRPr="00BE4743">
              <w:rPr>
                <w:rFonts w:eastAsia="Times New Roman" w:cs="Calibri"/>
                <w:color w:val="000000"/>
                <w:sz w:val="16"/>
                <w:szCs w:val="16"/>
              </w:rPr>
              <w:t xml:space="preserve"> be adopted during the implementation of different anticipated actions.</w:t>
            </w:r>
          </w:p>
        </w:tc>
        <w:tc>
          <w:tcPr>
            <w:tcW w:w="1800" w:type="dxa"/>
            <w:tcBorders>
              <w:top w:val="single" w:sz="4" w:space="0" w:color="auto"/>
              <w:left w:val="nil"/>
              <w:bottom w:val="single" w:sz="4" w:space="0" w:color="auto"/>
              <w:right w:val="single" w:sz="4" w:space="0" w:color="auto"/>
            </w:tcBorders>
            <w:shd w:val="clear" w:color="auto" w:fill="auto"/>
            <w:vAlign w:val="center"/>
          </w:tcPr>
          <w:p w14:paraId="11DBF1B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xml:space="preserve">Data entry templates </w:t>
            </w:r>
          </w:p>
          <w:p w14:paraId="3DD4BD1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($24,000)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256608D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66F28B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17A5FF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EC0F60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BAC30B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7D568D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123FF2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6D018A4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6F23E98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FC3424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0D1797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F2E0A3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344A07F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71F71F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C64845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7352B5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19516186" w14:textId="77777777" w:rsidTr="00BD7468">
        <w:trPr>
          <w:trHeight w:val="300"/>
        </w:trPr>
        <w:tc>
          <w:tcPr>
            <w:tcW w:w="1525" w:type="dxa"/>
            <w:vMerge/>
            <w:tcBorders>
              <w:left w:val="single" w:sz="4" w:space="0" w:color="auto"/>
              <w:right w:val="single" w:sz="4" w:space="0" w:color="auto"/>
            </w:tcBorders>
          </w:tcPr>
          <w:p w14:paraId="616BC087"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DC5DF12"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2.1.2.8 Design MRV and M&amp;E systems and link different stockholders with the system </w:t>
            </w:r>
          </w:p>
        </w:tc>
        <w:tc>
          <w:tcPr>
            <w:tcW w:w="1800" w:type="dxa"/>
            <w:tcBorders>
              <w:top w:val="single" w:sz="4" w:space="0" w:color="auto"/>
              <w:left w:val="nil"/>
              <w:bottom w:val="single" w:sz="4" w:space="0" w:color="auto"/>
              <w:right w:val="single" w:sz="4" w:space="0" w:color="auto"/>
            </w:tcBorders>
            <w:shd w:val="clear" w:color="auto" w:fill="auto"/>
            <w:vAlign w:val="center"/>
          </w:tcPr>
          <w:p w14:paraId="2B0BA23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Consultations for linking stakeholders on MRV and M&amp;E</w:t>
            </w:r>
          </w:p>
          <w:p w14:paraId="7859CD9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($4,500)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28314F5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6BD475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665EDA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F5B09D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29565B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86B9A1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303F75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A34B64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34163F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3EA4A79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4DBF044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34150F1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26F178C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18B3D28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459F284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5DA0DD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6AD61D4F" w14:textId="77777777" w:rsidTr="00BD7468">
        <w:trPr>
          <w:trHeight w:val="600"/>
        </w:trPr>
        <w:tc>
          <w:tcPr>
            <w:tcW w:w="1525" w:type="dxa"/>
            <w:vMerge/>
            <w:tcBorders>
              <w:left w:val="single" w:sz="4" w:space="0" w:color="auto"/>
              <w:bottom w:val="single" w:sz="4" w:space="0" w:color="auto"/>
              <w:right w:val="single" w:sz="4" w:space="0" w:color="auto"/>
            </w:tcBorders>
          </w:tcPr>
          <w:p w14:paraId="62170D8C" w14:textId="77777777" w:rsidR="00BD7468" w:rsidRPr="00BE4743" w:rsidRDefault="00BD7468" w:rsidP="00771809">
            <w:pPr>
              <w:rPr>
                <w:rFonts w:eastAsia="Times New Roman" w:cs="Calibri"/>
                <w:color w:val="000000"/>
                <w:sz w:val="16"/>
                <w:szCs w:val="16"/>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96F92B8"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2.1.2.9 Synthesize lessons learnt and provide substantive guidance and support to develop knowledge products in the project and guidance based on best practices</w:t>
            </w:r>
          </w:p>
        </w:tc>
        <w:tc>
          <w:tcPr>
            <w:tcW w:w="1800" w:type="dxa"/>
            <w:tcBorders>
              <w:top w:val="single" w:sz="4" w:space="0" w:color="auto"/>
              <w:left w:val="nil"/>
              <w:bottom w:val="single" w:sz="4" w:space="0" w:color="auto"/>
              <w:right w:val="single" w:sz="4" w:space="0" w:color="auto"/>
            </w:tcBorders>
            <w:shd w:val="clear" w:color="auto" w:fill="auto"/>
            <w:vAlign w:val="center"/>
          </w:tcPr>
          <w:p w14:paraId="385C750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Lessons learned report</w:t>
            </w:r>
          </w:p>
          <w:p w14:paraId="4E02AC1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($15,360)</w:t>
            </w:r>
          </w:p>
        </w:tc>
        <w:tc>
          <w:tcPr>
            <w:tcW w:w="270" w:type="dxa"/>
            <w:tcBorders>
              <w:top w:val="nil"/>
              <w:left w:val="single" w:sz="4" w:space="0" w:color="auto"/>
              <w:bottom w:val="single" w:sz="4" w:space="0" w:color="auto"/>
              <w:right w:val="single" w:sz="4" w:space="0" w:color="auto"/>
            </w:tcBorders>
            <w:shd w:val="clear" w:color="auto" w:fill="auto"/>
            <w:noWrap/>
            <w:vAlign w:val="center"/>
            <w:hideMark/>
          </w:tcPr>
          <w:p w14:paraId="5790D5A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6A62608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B1F1A7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5346991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566B4BF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6D4D0E7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403050E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189D9DBE"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71B94F59"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6D25F48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6423C2B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D9D9D9"/>
            <w:noWrap/>
            <w:vAlign w:val="center"/>
            <w:hideMark/>
          </w:tcPr>
          <w:p w14:paraId="4AF23D00"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000000" w:fill="4F81BD"/>
            <w:noWrap/>
            <w:vAlign w:val="center"/>
            <w:hideMark/>
          </w:tcPr>
          <w:p w14:paraId="4A1B044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97F615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76C55E9A"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nil"/>
              <w:left w:val="nil"/>
              <w:bottom w:val="single" w:sz="4" w:space="0" w:color="auto"/>
              <w:right w:val="single" w:sz="4" w:space="0" w:color="auto"/>
            </w:tcBorders>
            <w:shd w:val="clear" w:color="auto" w:fill="auto"/>
            <w:noWrap/>
            <w:vAlign w:val="center"/>
            <w:hideMark/>
          </w:tcPr>
          <w:p w14:paraId="0CCB35A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46E7CDBF" w14:textId="77777777" w:rsidTr="00BD7468">
        <w:trPr>
          <w:trHeight w:val="422"/>
        </w:trPr>
        <w:tc>
          <w:tcPr>
            <w:tcW w:w="1525" w:type="dxa"/>
            <w:tcBorders>
              <w:top w:val="single" w:sz="4" w:space="0" w:color="auto"/>
              <w:left w:val="single" w:sz="4" w:space="0" w:color="auto"/>
              <w:bottom w:val="single" w:sz="4" w:space="0" w:color="auto"/>
              <w:right w:val="single" w:sz="4" w:space="0" w:color="auto"/>
            </w:tcBorders>
          </w:tcPr>
          <w:p w14:paraId="332F5124"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2.1.3 Information sharing mechanism established and public awareness </w:t>
            </w:r>
            <w:proofErr w:type="spellStart"/>
            <w:r w:rsidRPr="00BE4743">
              <w:rPr>
                <w:rFonts w:eastAsia="Times New Roman" w:cs="Calibri"/>
                <w:color w:val="000000"/>
                <w:sz w:val="16"/>
                <w:szCs w:val="16"/>
              </w:rPr>
              <w:t>programme</w:t>
            </w:r>
            <w:proofErr w:type="spellEnd"/>
            <w:r w:rsidRPr="00BE4743">
              <w:rPr>
                <w:rFonts w:eastAsia="Times New Roman" w:cs="Calibri"/>
                <w:color w:val="000000"/>
                <w:sz w:val="16"/>
                <w:szCs w:val="16"/>
              </w:rPr>
              <w:t xml:space="preserve"> prepared and being implemented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8AC38"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2.1.3.3 Design press materials, design online transparency portal, and perform public awareness sessions and events in the field of climate change and transparency to its related actions</w:t>
            </w:r>
          </w:p>
        </w:tc>
        <w:tc>
          <w:tcPr>
            <w:tcW w:w="1800" w:type="dxa"/>
            <w:tcBorders>
              <w:top w:val="single" w:sz="4" w:space="0" w:color="auto"/>
              <w:left w:val="nil"/>
              <w:bottom w:val="single" w:sz="4" w:space="0" w:color="auto"/>
              <w:right w:val="single" w:sz="4" w:space="0" w:color="auto"/>
            </w:tcBorders>
            <w:shd w:val="clear" w:color="auto" w:fill="auto"/>
            <w:vAlign w:val="center"/>
          </w:tcPr>
          <w:p w14:paraId="3403A78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xml:space="preserve">Transparency data portal </w:t>
            </w:r>
          </w:p>
          <w:p w14:paraId="0B3EAEF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($38,999)</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A6FF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37379408"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6A36BD4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5107A2AF"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F8EA4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40129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16D7B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C5D8627"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F072BD"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000000" w:fill="D9D9D9"/>
            <w:noWrap/>
            <w:vAlign w:val="center"/>
            <w:hideMark/>
          </w:tcPr>
          <w:p w14:paraId="356E9E1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000000" w:fill="D9D9D9"/>
            <w:noWrap/>
            <w:vAlign w:val="center"/>
            <w:hideMark/>
          </w:tcPr>
          <w:p w14:paraId="6FB2D11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000000" w:fill="D9D9D9"/>
            <w:noWrap/>
            <w:vAlign w:val="center"/>
            <w:hideMark/>
          </w:tcPr>
          <w:p w14:paraId="3A0CFE5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000000" w:fill="D9D9D9"/>
            <w:noWrap/>
            <w:vAlign w:val="center"/>
            <w:hideMark/>
          </w:tcPr>
          <w:p w14:paraId="1F85D0BB"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6BA5653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432882D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04302AD5"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 </w:t>
            </w:r>
          </w:p>
        </w:tc>
      </w:tr>
      <w:tr w:rsidR="00BD7468" w:rsidRPr="00BE4743" w14:paraId="200D7F03" w14:textId="77777777" w:rsidTr="00BD7468">
        <w:trPr>
          <w:trHeight w:val="530"/>
        </w:trPr>
        <w:tc>
          <w:tcPr>
            <w:tcW w:w="1525" w:type="dxa"/>
            <w:vMerge w:val="restart"/>
            <w:tcBorders>
              <w:top w:val="single" w:sz="4" w:space="0" w:color="auto"/>
              <w:left w:val="single" w:sz="4" w:space="0" w:color="auto"/>
              <w:right w:val="single" w:sz="4" w:space="0" w:color="auto"/>
            </w:tcBorders>
          </w:tcPr>
          <w:p w14:paraId="45CD0435"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4.1.1 Project results and outcomes monitored and evaluated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74DB4" w14:textId="77777777" w:rsidR="00BD7468" w:rsidRPr="00BE4743" w:rsidRDefault="00BD7468" w:rsidP="00771809">
            <w:pPr>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4.1.1.1 Mid-term report</w:t>
            </w:r>
          </w:p>
          <w:p w14:paraId="2FDCD42C" w14:textId="77777777" w:rsidR="00BD7468" w:rsidRPr="00BE4743" w:rsidRDefault="00BD7468" w:rsidP="00771809">
            <w:pPr>
              <w:rPr>
                <w:rFonts w:eastAsia="Times New Roman" w:cs="Calibri"/>
                <w:color w:val="000000"/>
                <w:sz w:val="16"/>
                <w:szCs w:val="16"/>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45C47766"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MTR</w:t>
            </w:r>
          </w:p>
          <w:p w14:paraId="1D254E9C"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($9,200)</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45863F"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753BF4FA"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18320FB6"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53917A61"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0F10BD19"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1033241A"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14FCBFE2"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59EAB0"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778D3481"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7F243F82"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2CA547CD"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5BC05AC3"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7D66DC21"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6E17D067"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22A2E758"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5E91F269" w14:textId="77777777" w:rsidR="00BD7468" w:rsidRPr="00BE4743" w:rsidRDefault="00BD7468" w:rsidP="00771809">
            <w:pPr>
              <w:jc w:val="center"/>
              <w:rPr>
                <w:rFonts w:eastAsia="Times New Roman" w:cs="Calibri"/>
                <w:color w:val="000000"/>
                <w:sz w:val="16"/>
                <w:szCs w:val="16"/>
              </w:rPr>
            </w:pPr>
          </w:p>
        </w:tc>
      </w:tr>
      <w:tr w:rsidR="00BD7468" w:rsidRPr="00BE4743" w14:paraId="1D8DCF40" w14:textId="77777777" w:rsidTr="00BD7468">
        <w:trPr>
          <w:trHeight w:val="467"/>
        </w:trPr>
        <w:tc>
          <w:tcPr>
            <w:tcW w:w="1525" w:type="dxa"/>
            <w:vMerge/>
            <w:tcBorders>
              <w:left w:val="single" w:sz="4" w:space="0" w:color="auto"/>
              <w:bottom w:val="single" w:sz="4" w:space="0" w:color="auto"/>
              <w:right w:val="single" w:sz="4" w:space="0" w:color="auto"/>
            </w:tcBorders>
          </w:tcPr>
          <w:p w14:paraId="40CE59E6" w14:textId="77777777" w:rsidR="00BD7468" w:rsidRPr="00BE4743" w:rsidRDefault="00BD7468" w:rsidP="00771809">
            <w:pPr>
              <w:rPr>
                <w:rFonts w:eastAsia="Times New Roman" w:cs="Calibri"/>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BB528" w14:textId="77777777" w:rsidR="00BD7468" w:rsidRPr="00BE4743" w:rsidRDefault="00BD7468" w:rsidP="00771809">
            <w:pPr>
              <w:rPr>
                <w:rFonts w:asciiTheme="minorHAnsi" w:eastAsia="Times New Roman" w:hAnsiTheme="minorHAnsi" w:cstheme="minorHAnsi"/>
                <w:color w:val="000000"/>
                <w:sz w:val="16"/>
                <w:szCs w:val="16"/>
                <w:lang w:eastAsia="zh-CN"/>
              </w:rPr>
            </w:pPr>
            <w:r w:rsidRPr="00BE4743">
              <w:rPr>
                <w:rFonts w:asciiTheme="minorHAnsi" w:eastAsia="Times New Roman" w:hAnsiTheme="minorHAnsi" w:cstheme="minorHAnsi"/>
                <w:color w:val="000000"/>
                <w:sz w:val="16"/>
                <w:szCs w:val="16"/>
                <w:lang w:eastAsia="zh-CN"/>
              </w:rPr>
              <w:t>4.1.1.2 Terminal evaluation</w:t>
            </w:r>
          </w:p>
        </w:tc>
        <w:tc>
          <w:tcPr>
            <w:tcW w:w="1800" w:type="dxa"/>
            <w:tcBorders>
              <w:top w:val="single" w:sz="4" w:space="0" w:color="auto"/>
              <w:left w:val="nil"/>
              <w:bottom w:val="single" w:sz="4" w:space="0" w:color="auto"/>
              <w:right w:val="single" w:sz="4" w:space="0" w:color="auto"/>
            </w:tcBorders>
            <w:shd w:val="clear" w:color="auto" w:fill="auto"/>
            <w:vAlign w:val="center"/>
          </w:tcPr>
          <w:p w14:paraId="244188E3"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TE</w:t>
            </w:r>
          </w:p>
          <w:p w14:paraId="012D3FA4"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($10,000)</w:t>
            </w: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EF1B85"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52FF85D9"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2FBEB48B"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422102C0"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077359D1"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6F496723"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6E069D1A"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0EC5E429"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58CEBA28"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0DC87264"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5DD92258"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6E0776C3"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2F640D27"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2C5963D1"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5709CF"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322055F1" w14:textId="77777777" w:rsidR="00BD7468" w:rsidRPr="00BE4743" w:rsidRDefault="00BD7468" w:rsidP="00771809">
            <w:pPr>
              <w:jc w:val="center"/>
              <w:rPr>
                <w:rFonts w:eastAsia="Times New Roman" w:cs="Calibri"/>
                <w:color w:val="000000"/>
                <w:sz w:val="16"/>
                <w:szCs w:val="16"/>
              </w:rPr>
            </w:pPr>
          </w:p>
        </w:tc>
      </w:tr>
      <w:tr w:rsidR="00BD7468" w:rsidRPr="00BE4743" w14:paraId="5322B3EE" w14:textId="77777777" w:rsidTr="00BD7468">
        <w:trPr>
          <w:trHeight w:val="702"/>
        </w:trPr>
        <w:tc>
          <w:tcPr>
            <w:tcW w:w="1525" w:type="dxa"/>
            <w:tcBorders>
              <w:top w:val="single" w:sz="4" w:space="0" w:color="auto"/>
              <w:left w:val="single" w:sz="4" w:space="0" w:color="auto"/>
              <w:bottom w:val="single" w:sz="4" w:space="0" w:color="auto"/>
              <w:right w:val="single" w:sz="4" w:space="0" w:color="auto"/>
            </w:tcBorders>
          </w:tcPr>
          <w:p w14:paraId="645495C7" w14:textId="77777777" w:rsidR="00BD7468" w:rsidRPr="00BE4743" w:rsidRDefault="00BD7468" w:rsidP="00771809">
            <w:pPr>
              <w:rPr>
                <w:rFonts w:eastAsia="Times New Roman" w:cs="Calibri"/>
                <w:color w:val="000000"/>
                <w:sz w:val="16"/>
                <w:szCs w:val="16"/>
              </w:rPr>
            </w:pPr>
            <w:r w:rsidRPr="00BE4743">
              <w:rPr>
                <w:rFonts w:eastAsia="Times New Roman" w:cs="Calibri"/>
                <w:color w:val="000000"/>
                <w:sz w:val="16"/>
                <w:szCs w:val="16"/>
              </w:rPr>
              <w:t xml:space="preserve">4.1.2 Lessons learned (LL), and best practices shared via the newly developed </w:t>
            </w:r>
            <w:r w:rsidRPr="00BE4743">
              <w:rPr>
                <w:rFonts w:eastAsia="Times New Roman" w:cs="Calibri"/>
                <w:color w:val="000000"/>
                <w:sz w:val="16"/>
                <w:szCs w:val="16"/>
              </w:rPr>
              <w:lastRenderedPageBreak/>
              <w:t>online transparency platform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2D0BB" w14:textId="77777777" w:rsidR="00BD7468" w:rsidRPr="00BE4743" w:rsidRDefault="00BD7468" w:rsidP="00771809">
            <w:pPr>
              <w:rPr>
                <w:rFonts w:eastAsia="Times New Roman" w:cs="Calibri"/>
                <w:color w:val="000000"/>
                <w:sz w:val="16"/>
                <w:szCs w:val="16"/>
              </w:rPr>
            </w:pPr>
            <w:r w:rsidRPr="00BE4743">
              <w:rPr>
                <w:rFonts w:asciiTheme="minorHAnsi" w:hAnsiTheme="minorHAnsi" w:cstheme="minorHAnsi"/>
                <w:color w:val="000000"/>
                <w:sz w:val="16"/>
                <w:szCs w:val="16"/>
              </w:rPr>
              <w:lastRenderedPageBreak/>
              <w:t xml:space="preserve">4.1.2.1 Synthesize lessons learnt and provide substantive guidance and </w:t>
            </w:r>
            <w:r w:rsidRPr="00BE4743">
              <w:rPr>
                <w:rFonts w:asciiTheme="minorHAnsi" w:hAnsiTheme="minorHAnsi" w:cstheme="minorHAnsi"/>
                <w:color w:val="000000"/>
                <w:sz w:val="16"/>
                <w:szCs w:val="16"/>
              </w:rPr>
              <w:lastRenderedPageBreak/>
              <w:t>support to develop knowledge products in the project and guidance based on best practices</w:t>
            </w:r>
          </w:p>
        </w:tc>
        <w:tc>
          <w:tcPr>
            <w:tcW w:w="1800" w:type="dxa"/>
            <w:tcBorders>
              <w:top w:val="single" w:sz="4" w:space="0" w:color="auto"/>
              <w:left w:val="nil"/>
              <w:bottom w:val="single" w:sz="4" w:space="0" w:color="auto"/>
              <w:right w:val="single" w:sz="4" w:space="0" w:color="auto"/>
            </w:tcBorders>
            <w:shd w:val="clear" w:color="auto" w:fill="auto"/>
            <w:vAlign w:val="center"/>
          </w:tcPr>
          <w:p w14:paraId="330E5CD1"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lastRenderedPageBreak/>
              <w:t xml:space="preserve">  Online knowledge platform, Communication plan/strategy to </w:t>
            </w:r>
            <w:r w:rsidRPr="00BE4743">
              <w:rPr>
                <w:rFonts w:eastAsia="Times New Roman" w:cs="Calibri"/>
                <w:color w:val="000000"/>
                <w:sz w:val="16"/>
                <w:szCs w:val="16"/>
              </w:rPr>
              <w:lastRenderedPageBreak/>
              <w:t>disseminate project results and LL reports</w:t>
            </w:r>
          </w:p>
          <w:p w14:paraId="490B9152" w14:textId="77777777" w:rsidR="00BD7468" w:rsidRPr="00BE4743" w:rsidRDefault="00BD7468" w:rsidP="00771809">
            <w:pPr>
              <w:jc w:val="center"/>
              <w:rPr>
                <w:rFonts w:eastAsia="Times New Roman" w:cs="Calibri"/>
                <w:color w:val="000000"/>
                <w:sz w:val="16"/>
                <w:szCs w:val="16"/>
              </w:rPr>
            </w:pPr>
            <w:r w:rsidRPr="00BE4743">
              <w:rPr>
                <w:rFonts w:eastAsia="Times New Roman" w:cs="Calibri"/>
                <w:color w:val="000000"/>
                <w:sz w:val="16"/>
                <w:szCs w:val="16"/>
              </w:rPr>
              <w:t>($17,359.50)</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2D6FF"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428ED72B"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7CE160FD"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6D52B7FA"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68EB95"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226D0C"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BE4EDB"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E41E2B"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664611"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000000" w:fill="D9D9D9"/>
            <w:noWrap/>
            <w:vAlign w:val="center"/>
          </w:tcPr>
          <w:p w14:paraId="2F9AC9FA"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000000" w:fill="D9D9D9"/>
            <w:noWrap/>
            <w:vAlign w:val="center"/>
          </w:tcPr>
          <w:p w14:paraId="60434074"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000000" w:fill="D9D9D9"/>
            <w:noWrap/>
            <w:vAlign w:val="center"/>
          </w:tcPr>
          <w:p w14:paraId="0F0C8AAB"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000000" w:fill="D9D9D9"/>
            <w:noWrap/>
            <w:vAlign w:val="center"/>
          </w:tcPr>
          <w:p w14:paraId="6F308481"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584685"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962751" w14:textId="77777777" w:rsidR="00BD7468" w:rsidRPr="00BE4743" w:rsidRDefault="00BD7468" w:rsidP="00771809">
            <w:pPr>
              <w:jc w:val="center"/>
              <w:rPr>
                <w:rFonts w:eastAsia="Times New Roman" w:cs="Calibri"/>
                <w:color w:val="000000"/>
                <w:sz w:val="16"/>
                <w:szCs w:val="16"/>
              </w:rPr>
            </w:pPr>
          </w:p>
        </w:tc>
        <w:tc>
          <w:tcPr>
            <w:tcW w:w="270" w:type="dxa"/>
            <w:tcBorders>
              <w:top w:val="single" w:sz="4" w:space="0" w:color="auto"/>
              <w:left w:val="nil"/>
              <w:bottom w:val="single" w:sz="4" w:space="0" w:color="auto"/>
              <w:right w:val="single" w:sz="4" w:space="0" w:color="auto"/>
            </w:tcBorders>
            <w:shd w:val="clear" w:color="auto" w:fill="FFFFFF" w:themeFill="background1"/>
            <w:noWrap/>
            <w:vAlign w:val="center"/>
          </w:tcPr>
          <w:p w14:paraId="076F47D0" w14:textId="77777777" w:rsidR="00BD7468" w:rsidRPr="00BE4743" w:rsidRDefault="00BD7468" w:rsidP="00771809">
            <w:pPr>
              <w:jc w:val="center"/>
              <w:rPr>
                <w:rFonts w:eastAsia="Times New Roman" w:cs="Calibri"/>
                <w:color w:val="000000"/>
                <w:sz w:val="16"/>
                <w:szCs w:val="16"/>
              </w:rPr>
            </w:pPr>
          </w:p>
        </w:tc>
      </w:tr>
    </w:tbl>
    <w:p w14:paraId="4D988B1A" w14:textId="701D4999" w:rsidR="00BD7468" w:rsidRPr="00BE4743" w:rsidRDefault="00BD7468" w:rsidP="0091032C">
      <w:pPr>
        <w:rPr>
          <w:rFonts w:cs="Arial"/>
          <w:bCs/>
          <w:szCs w:val="20"/>
        </w:rPr>
      </w:pPr>
    </w:p>
    <w:p w14:paraId="7111D085" w14:textId="77777777" w:rsidR="00BD7468" w:rsidRPr="00BE4743" w:rsidRDefault="00BD7468" w:rsidP="00BD7468">
      <w:pPr>
        <w:rPr>
          <w:rFonts w:cs="Arial"/>
          <w:bCs/>
          <w:szCs w:val="20"/>
        </w:rPr>
      </w:pPr>
      <w:r w:rsidRPr="00BE4743">
        <w:rPr>
          <w:rFonts w:cs="Arial"/>
          <w:bCs/>
          <w:szCs w:val="20"/>
        </w:rPr>
        <w:t>Finally, the project will establish a comprehensive communication plan/strategy to disseminate project results. This plan/strategy is focused on the development of the online transparency platform which will be an information portal that will support knowledge management to capture, document, and share the broad variety of data, information, and knowledge generated by project activities. The objective of the communication strategy will be to develop consistent messaging regarding mitigation and adaptation targets and activities that are delivered by the HCENR in a single clear voice to target audiences across Sudan’s public and private sectors. It will also provide a basis information exchange regarding the range of knowledge generation products between national- and state-level agencies. The online transparency platform as a communication strategy will ensure that the project transparency achievements are accounted for in future climate change initiatives.</w:t>
      </w:r>
    </w:p>
    <w:p w14:paraId="53797C6B" w14:textId="77777777" w:rsidR="00BD7468" w:rsidRPr="00BE4743" w:rsidRDefault="00BD7468" w:rsidP="00BD7468">
      <w:pPr>
        <w:rPr>
          <w:rFonts w:cs="Arial"/>
          <w:bCs/>
          <w:szCs w:val="20"/>
        </w:rPr>
      </w:pPr>
      <w:r w:rsidRPr="00BE4743">
        <w:rPr>
          <w:rFonts w:cs="Arial"/>
          <w:bCs/>
          <w:szCs w:val="20"/>
        </w:rPr>
        <w:t>A comprehensive communication plan/strategy for disseminating project results will ensure the high visibility, accessibility of materials and tools produced and promotion of the project and its results.</w:t>
      </w:r>
    </w:p>
    <w:p w14:paraId="76A709AE" w14:textId="77777777" w:rsidR="00BD7468" w:rsidRPr="00BE4743" w:rsidRDefault="00BD7468" w:rsidP="00BD7468">
      <w:pPr>
        <w:rPr>
          <w:rFonts w:cs="Arial"/>
          <w:bCs/>
          <w:szCs w:val="20"/>
        </w:rPr>
      </w:pPr>
      <w:r w:rsidRPr="00BE4743">
        <w:rPr>
          <w:rFonts w:cs="Arial"/>
          <w:bCs/>
          <w:szCs w:val="20"/>
        </w:rPr>
        <w:t xml:space="preserve">The plan is structured to address </w:t>
      </w:r>
      <w:proofErr w:type="gramStart"/>
      <w:r w:rsidRPr="00BE4743">
        <w:rPr>
          <w:rFonts w:cs="Arial"/>
          <w:bCs/>
          <w:szCs w:val="20"/>
        </w:rPr>
        <w:t>a  full</w:t>
      </w:r>
      <w:proofErr w:type="gramEnd"/>
      <w:r w:rsidRPr="00BE4743">
        <w:rPr>
          <w:rFonts w:cs="Arial"/>
          <w:bCs/>
          <w:szCs w:val="20"/>
        </w:rPr>
        <w:t xml:space="preserve"> range of potential actors playing different  roles  in  climate data and transparency,  including policymaking  authorities, various ministries and climate change institutions, international cooperation agencies, academia, private sector and CSO. The project will document and disseminate lessons learned and systematization of experiences, processes, results, considered relevant for sharing locally and/or globally. The project team will ensure the extraction and dissemination of lessons learned and good practices to enable adaptive management and scaling up or replication at the local, </w:t>
      </w:r>
      <w:proofErr w:type="gramStart"/>
      <w:r w:rsidRPr="00BE4743">
        <w:rPr>
          <w:rFonts w:cs="Arial"/>
          <w:bCs/>
          <w:szCs w:val="20"/>
        </w:rPr>
        <w:t>regional</w:t>
      </w:r>
      <w:proofErr w:type="gramEnd"/>
      <w:r w:rsidRPr="00BE4743">
        <w:rPr>
          <w:rFonts w:cs="Arial"/>
          <w:bCs/>
          <w:szCs w:val="20"/>
        </w:rPr>
        <w:t xml:space="preserve"> and global levels. The results will be disseminated to all stakeholders and interested parties, through websites, national and scientific networks related to climate change.</w:t>
      </w:r>
    </w:p>
    <w:p w14:paraId="2E9D54AA" w14:textId="012B5F3C" w:rsidR="00BD7468" w:rsidRPr="00BE4743" w:rsidRDefault="00BD7468" w:rsidP="00BD7468">
      <w:pPr>
        <w:rPr>
          <w:rFonts w:cs="Arial"/>
          <w:bCs/>
          <w:szCs w:val="20"/>
        </w:rPr>
      </w:pPr>
      <w:r w:rsidRPr="00BE4743">
        <w:rPr>
          <w:rFonts w:cs="Arial"/>
          <w:bCs/>
          <w:szCs w:val="20"/>
        </w:rPr>
        <w:t>The objective is to generate materials for awareness-raising and capacity building in the areas of methodologies, manuals, guides, lessons learned, experiences, case studies, among others, with a special focus on capacity building for project beneficiaries at both national and sub-national levels and to enhance coordination and knowledge exchange among them as well as the exchange of experiences and South-South cooperation. This will allow the country to generate a knowledge base that can be shared among the climate mitigation, adaptation and financing sectors, maximizing learning opportunities and improving professional and institutional capacities</w:t>
      </w:r>
    </w:p>
    <w:p w14:paraId="517B1885" w14:textId="76A9F20F" w:rsidR="0091032C" w:rsidRPr="00692885" w:rsidRDefault="00826B20" w:rsidP="00692885">
      <w:pPr>
        <w:spacing w:after="240"/>
        <w:rPr>
          <w:rFonts w:cs="Arial"/>
          <w:bCs/>
          <w:szCs w:val="20"/>
        </w:rPr>
      </w:pPr>
      <w:r w:rsidRPr="00BE4743">
        <w:rPr>
          <w:rFonts w:cs="Arial"/>
          <w:bCs/>
          <w:szCs w:val="20"/>
        </w:rPr>
        <w:t>T</w:t>
      </w:r>
      <w:r w:rsidR="00587D12" w:rsidRPr="00BE4743">
        <w:rPr>
          <w:rFonts w:cs="Arial"/>
          <w:bCs/>
          <w:szCs w:val="20"/>
        </w:rPr>
        <w:t xml:space="preserve">he project will identify and participate, as relevant and appropriate, in scientific, policy-based and/or any other knowledge-sharing networks, which may be of benefit to the project. The project will identify, </w:t>
      </w:r>
      <w:proofErr w:type="gramStart"/>
      <w:r w:rsidR="00587D12" w:rsidRPr="00BE4743">
        <w:rPr>
          <w:rFonts w:cs="Arial"/>
          <w:bCs/>
          <w:szCs w:val="20"/>
        </w:rPr>
        <w:t>analyze</w:t>
      </w:r>
      <w:proofErr w:type="gramEnd"/>
      <w:r w:rsidR="00587D12" w:rsidRPr="00BE4743">
        <w:rPr>
          <w:rFonts w:cs="Arial"/>
          <w:bCs/>
          <w:szCs w:val="20"/>
        </w:rPr>
        <w:t xml:space="preserve"> and share lessons learned that might be beneficial to the design and implementation of similar transparency projects and disseminate these lessons so that there is constructive information exchange between this project and other projects of similar focus in the same country, region and globally. The information and knowledge generated by the project will increase the institutional capacities of the ministries, and other stakeholder entities involved, to include transparency objectives in public policies and decision-making process </w:t>
      </w:r>
      <w:proofErr w:type="gramStart"/>
      <w:r w:rsidR="00587D12" w:rsidRPr="00BE4743">
        <w:rPr>
          <w:rFonts w:cs="Arial"/>
          <w:bCs/>
          <w:szCs w:val="20"/>
        </w:rPr>
        <w:t>in order to</w:t>
      </w:r>
      <w:proofErr w:type="gramEnd"/>
      <w:r w:rsidR="00587D12" w:rsidRPr="00BE4743">
        <w:rPr>
          <w:rFonts w:cs="Arial"/>
          <w:bCs/>
          <w:szCs w:val="20"/>
        </w:rPr>
        <w:t xml:space="preserve"> achieve NDC goals. Details regarding key activities for the above outcomes/outputs are provided in Annex 4.</w:t>
      </w:r>
    </w:p>
    <w:sectPr w:rsidR="0091032C" w:rsidRPr="00692885" w:rsidSect="00CA279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12A5F" w14:textId="77777777" w:rsidR="00267C1D" w:rsidRDefault="00267C1D">
      <w:r>
        <w:separator/>
      </w:r>
    </w:p>
  </w:endnote>
  <w:endnote w:type="continuationSeparator" w:id="0">
    <w:p w14:paraId="3CEA17A4" w14:textId="77777777" w:rsidR="00267C1D" w:rsidRDefault="00267C1D">
      <w:r>
        <w:continuationSeparator/>
      </w:r>
    </w:p>
  </w:endnote>
  <w:endnote w:type="continuationNotice" w:id="1">
    <w:p w14:paraId="552EE81A" w14:textId="77777777" w:rsidR="00267C1D" w:rsidRDefault="00267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CFC1" w14:textId="77777777" w:rsidR="00771809" w:rsidRDefault="00771809" w:rsidP="00FD3A8F">
    <w:pPr>
      <w:pStyle w:val="Header"/>
    </w:pPr>
  </w:p>
  <w:p w14:paraId="4DF4F3DB" w14:textId="77777777" w:rsidR="00771809" w:rsidRDefault="00771809" w:rsidP="0003763F">
    <w:pPr>
      <w:pStyle w:val="Footer"/>
      <w:pBdr>
        <w:top w:val="single" w:sz="4" w:space="1" w:color="D9D9D9"/>
      </w:pBdr>
      <w:jc w:val="right"/>
    </w:pPr>
    <w:r>
      <w:fldChar w:fldCharType="begin"/>
    </w:r>
    <w:r>
      <w:instrText xml:space="preserve"> PAGE   \* MERGEFORMAT </w:instrText>
    </w:r>
    <w:r>
      <w:fldChar w:fldCharType="separate"/>
    </w:r>
    <w:r>
      <w:rPr>
        <w:noProof/>
      </w:rPr>
      <w:t>24</w:t>
    </w:r>
    <w:r>
      <w:rPr>
        <w:noProof/>
      </w:rPr>
      <w:fldChar w:fldCharType="end"/>
    </w:r>
    <w:r>
      <w:t xml:space="preserve"> | </w:t>
    </w:r>
    <w:r w:rsidRPr="0003763F">
      <w:rPr>
        <w:color w:val="7F7F7F"/>
        <w:spacing w:val="60"/>
      </w:rPr>
      <w:t>Page</w:t>
    </w:r>
  </w:p>
  <w:p w14:paraId="493C031B" w14:textId="77777777" w:rsidR="00771809" w:rsidRDefault="00771809" w:rsidP="00FD3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168333"/>
      <w:docPartObj>
        <w:docPartGallery w:val="Page Numbers (Bottom of Page)"/>
        <w:docPartUnique/>
      </w:docPartObj>
    </w:sdtPr>
    <w:sdtEndPr>
      <w:rPr>
        <w:color w:val="7F7F7F" w:themeColor="background1" w:themeShade="7F"/>
        <w:spacing w:val="60"/>
      </w:rPr>
    </w:sdtEndPr>
    <w:sdtContent>
      <w:p w14:paraId="2F310AA6" w14:textId="77777777" w:rsidR="00771809" w:rsidRDefault="007718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7725614" w14:textId="77777777" w:rsidR="00771809" w:rsidRDefault="007718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504636"/>
      <w:docPartObj>
        <w:docPartGallery w:val="Page Numbers (Bottom of Page)"/>
        <w:docPartUnique/>
      </w:docPartObj>
    </w:sdtPr>
    <w:sdtEndPr>
      <w:rPr>
        <w:color w:val="7F7F7F" w:themeColor="background1" w:themeShade="7F"/>
        <w:spacing w:val="60"/>
      </w:rPr>
    </w:sdtEndPr>
    <w:sdtContent>
      <w:p w14:paraId="0102D348" w14:textId="3BA7BEA1" w:rsidR="00771809" w:rsidRDefault="007718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9A132B" w14:textId="77777777" w:rsidR="00771809" w:rsidRDefault="007718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421624"/>
      <w:docPartObj>
        <w:docPartGallery w:val="Page Numbers (Bottom of Page)"/>
        <w:docPartUnique/>
      </w:docPartObj>
    </w:sdtPr>
    <w:sdtEndPr>
      <w:rPr>
        <w:color w:val="7F7F7F" w:themeColor="background1" w:themeShade="7F"/>
        <w:spacing w:val="60"/>
      </w:rPr>
    </w:sdtEndPr>
    <w:sdtContent>
      <w:p w14:paraId="36E233D6" w14:textId="45F439B4" w:rsidR="00771809" w:rsidRDefault="007718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982BAC2" w14:textId="77777777" w:rsidR="00771809" w:rsidRDefault="007718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600426"/>
      <w:docPartObj>
        <w:docPartGallery w:val="Page Numbers (Bottom of Page)"/>
        <w:docPartUnique/>
      </w:docPartObj>
    </w:sdtPr>
    <w:sdtEndPr>
      <w:rPr>
        <w:color w:val="7F7F7F" w:themeColor="background1" w:themeShade="7F"/>
        <w:spacing w:val="60"/>
      </w:rPr>
    </w:sdtEndPr>
    <w:sdtContent>
      <w:p w14:paraId="74D79D3A" w14:textId="37BA150A" w:rsidR="00771809" w:rsidRDefault="007718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C10FF68" w14:textId="77777777" w:rsidR="00771809" w:rsidRDefault="007718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538857"/>
      <w:docPartObj>
        <w:docPartGallery w:val="Page Numbers (Bottom of Page)"/>
        <w:docPartUnique/>
      </w:docPartObj>
    </w:sdtPr>
    <w:sdtEndPr>
      <w:rPr>
        <w:color w:val="7F7F7F" w:themeColor="background1" w:themeShade="7F"/>
        <w:spacing w:val="60"/>
      </w:rPr>
    </w:sdtEndPr>
    <w:sdtContent>
      <w:p w14:paraId="5642F1BF" w14:textId="77777777" w:rsidR="00771809" w:rsidRDefault="007718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1411EA7" w14:textId="77777777" w:rsidR="00771809" w:rsidRDefault="007718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648631"/>
      <w:docPartObj>
        <w:docPartGallery w:val="Page Numbers (Bottom of Page)"/>
        <w:docPartUnique/>
      </w:docPartObj>
    </w:sdtPr>
    <w:sdtEndPr>
      <w:rPr>
        <w:color w:val="7F7F7F" w:themeColor="background1" w:themeShade="7F"/>
        <w:spacing w:val="60"/>
      </w:rPr>
    </w:sdtEndPr>
    <w:sdtContent>
      <w:p w14:paraId="4FD7D987" w14:textId="77777777" w:rsidR="00771809" w:rsidRDefault="007718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6C0EFCE" w14:textId="77777777" w:rsidR="00771809" w:rsidRDefault="00771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7AF7F" w14:textId="77777777" w:rsidR="00267C1D" w:rsidRDefault="00267C1D">
      <w:r>
        <w:separator/>
      </w:r>
    </w:p>
  </w:footnote>
  <w:footnote w:type="continuationSeparator" w:id="0">
    <w:p w14:paraId="0A768B89" w14:textId="77777777" w:rsidR="00267C1D" w:rsidRDefault="00267C1D">
      <w:r>
        <w:continuationSeparator/>
      </w:r>
    </w:p>
  </w:footnote>
  <w:footnote w:type="continuationNotice" w:id="1">
    <w:p w14:paraId="5449A3D1" w14:textId="77777777" w:rsidR="00267C1D" w:rsidRDefault="00267C1D"/>
  </w:footnote>
  <w:footnote w:id="2">
    <w:p w14:paraId="1778587C" w14:textId="11D401AA" w:rsidR="00771809" w:rsidRDefault="00771809">
      <w:pPr>
        <w:pStyle w:val="FootnoteText"/>
      </w:pPr>
      <w:r>
        <w:rPr>
          <w:rStyle w:val="FootnoteReference"/>
        </w:rPr>
        <w:footnoteRef/>
      </w:r>
      <w:r>
        <w:t xml:space="preserve"> Part II, Section 8 of the Project Identification Form for </w:t>
      </w:r>
      <w:r w:rsidRPr="00D22DFB">
        <w:t>Sudan’s Capacity Building Initiative for Transparency Project</w:t>
      </w:r>
    </w:p>
  </w:footnote>
  <w:footnote w:id="3">
    <w:p w14:paraId="39F83250" w14:textId="596EAA89" w:rsidR="00771809" w:rsidRDefault="00771809">
      <w:pPr>
        <w:pStyle w:val="FootnoteText"/>
      </w:pPr>
      <w:r>
        <w:rPr>
          <w:rStyle w:val="FootnoteReference"/>
        </w:rPr>
        <w:footnoteRef/>
      </w:r>
      <w:r>
        <w:t xml:space="preserve"> TNC and BUR are expected to get finalized and submitted to the UNFCCC by December 2021.</w:t>
      </w:r>
    </w:p>
  </w:footnote>
  <w:footnote w:id="4">
    <w:p w14:paraId="26845C2A" w14:textId="77777777" w:rsidR="00771809" w:rsidRPr="009D08C5" w:rsidRDefault="00771809" w:rsidP="002F16AC">
      <w:pPr>
        <w:pStyle w:val="FootnoteText"/>
        <w:rPr>
          <w:rFonts w:ascii="Calibri" w:hAnsi="Calibri"/>
          <w:sz w:val="16"/>
          <w:szCs w:val="16"/>
        </w:rPr>
      </w:pPr>
      <w:r w:rsidRPr="009D08C5">
        <w:rPr>
          <w:rStyle w:val="FootnoteReference"/>
          <w:rFonts w:ascii="Calibri" w:hAnsi="Calibri"/>
          <w:sz w:val="16"/>
          <w:szCs w:val="16"/>
        </w:rPr>
        <w:footnoteRef/>
      </w:r>
      <w:r>
        <w:rPr>
          <w:rFonts w:ascii="Calibri" w:hAnsi="Calibri"/>
          <w:sz w:val="16"/>
          <w:szCs w:val="16"/>
        </w:rPr>
        <w:t>Data collection methods should outline specific tools used to collect data and additional information as necessary to support monitoring. The PIR cannot be used as a source of verification.</w:t>
      </w:r>
    </w:p>
  </w:footnote>
  <w:footnote w:id="5">
    <w:p w14:paraId="2776679B" w14:textId="77777777" w:rsidR="00771809" w:rsidRPr="00E963B7" w:rsidRDefault="00771809" w:rsidP="00851D04">
      <w:pPr>
        <w:pStyle w:val="FootnoteText"/>
        <w:rPr>
          <w:lang w:val="en-GB"/>
        </w:rPr>
      </w:pPr>
      <w:r>
        <w:rPr>
          <w:rStyle w:val="FootnoteReference"/>
        </w:rPr>
        <w:footnoteRef/>
      </w:r>
      <w:r>
        <w:t xml:space="preserve"> </w:t>
      </w:r>
      <w:r w:rsidRPr="00E963B7">
        <w:rPr>
          <w:rFonts w:cstheme="minorHAnsi"/>
          <w:sz w:val="16"/>
          <w:szCs w:val="16"/>
        </w:rPr>
        <w:t>Please note that this strategy will define the actions needed to meet the transparency commitments of the Paris Agreement. These actions will be focused on enhancing the capacity of the country for preparing reports, documents, and communication materials</w:t>
      </w:r>
      <w:r>
        <w:rPr>
          <w:rFonts w:cstheme="minorHAnsi"/>
          <w:sz w:val="16"/>
          <w:szCs w:val="16"/>
        </w:rPr>
        <w:t>. As such, output 3.1.1 falls under the exemption criteria “</w:t>
      </w:r>
      <w:r w:rsidRPr="00E963B7">
        <w:rPr>
          <w:rFonts w:cstheme="minorHAnsi"/>
          <w:sz w:val="16"/>
          <w:szCs w:val="16"/>
        </w:rPr>
        <w:t>Strengthening capacities of partners to participate in international negotiations and conferences</w:t>
      </w:r>
      <w:r>
        <w:rPr>
          <w:rFonts w:cstheme="min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2A37" w14:textId="77777777" w:rsidR="00771809" w:rsidRDefault="00771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A544" w14:textId="77777777" w:rsidR="00771809" w:rsidRPr="007A7720" w:rsidRDefault="00771809" w:rsidP="00CD4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4D3"/>
    <w:multiLevelType w:val="hybridMultilevel"/>
    <w:tmpl w:val="5EBE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86E66"/>
    <w:multiLevelType w:val="multilevel"/>
    <w:tmpl w:val="0409001F"/>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F1024F"/>
    <w:multiLevelType w:val="hybridMultilevel"/>
    <w:tmpl w:val="9AA6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90BEC"/>
    <w:multiLevelType w:val="multilevel"/>
    <w:tmpl w:val="0409001F"/>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E240E3"/>
    <w:multiLevelType w:val="hybridMultilevel"/>
    <w:tmpl w:val="0786EB16"/>
    <w:lvl w:ilvl="0" w:tplc="28021F06">
      <w:start w:val="1"/>
      <w:numFmt w:val="bullet"/>
      <w:lvlText w:val=""/>
      <w:lvlJc w:val="left"/>
      <w:pPr>
        <w:ind w:left="720" w:hanging="360"/>
      </w:pPr>
      <w:rPr>
        <w:rFonts w:ascii="Symbol" w:hAnsi="Symbol" w:hint="default"/>
        <w:b/>
        <w:i w:val="0"/>
        <w:color w:val="000000" w:themeColor="text1"/>
        <w:sz w:val="16"/>
      </w:rPr>
    </w:lvl>
    <w:lvl w:ilvl="1" w:tplc="28021F06">
      <w:start w:val="1"/>
      <w:numFmt w:val="bullet"/>
      <w:lvlText w:val=""/>
      <w:lvlJc w:val="left"/>
      <w:pPr>
        <w:ind w:left="1440" w:hanging="360"/>
      </w:pPr>
      <w:rPr>
        <w:rFonts w:ascii="Symbol" w:hAnsi="Symbol" w:hint="default"/>
        <w:b/>
        <w:i w:val="0"/>
        <w:color w:val="000000" w:themeColor="text1"/>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084FDB"/>
    <w:multiLevelType w:val="multilevel"/>
    <w:tmpl w:val="0409001F"/>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1277A5"/>
    <w:multiLevelType w:val="hybridMultilevel"/>
    <w:tmpl w:val="12DE1EFA"/>
    <w:lvl w:ilvl="0" w:tplc="02AAB15E">
      <w:start w:val="2"/>
      <w:numFmt w:val="upperRoman"/>
      <w:pStyle w:val="Heading1"/>
      <w:lvlText w:val="%1."/>
      <w:lvlJc w:val="right"/>
      <w:pPr>
        <w:ind w:left="360" w:hanging="36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6265FF3"/>
    <w:multiLevelType w:val="hybridMultilevel"/>
    <w:tmpl w:val="3488ABBA"/>
    <w:lvl w:ilvl="0" w:tplc="7E724052">
      <w:start w:val="14"/>
      <w:numFmt w:val="decimal"/>
      <w:lvlText w:val="%1."/>
      <w:lvlJc w:val="left"/>
      <w:pPr>
        <w:ind w:left="360" w:hanging="360"/>
      </w:pPr>
      <w:rPr>
        <w:rFonts w:asciiTheme="minorHAnsi" w:hAnsiTheme="minorHAnsi" w:cstheme="minorHAnsi"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7B245C6"/>
    <w:multiLevelType w:val="hybridMultilevel"/>
    <w:tmpl w:val="05DADA26"/>
    <w:lvl w:ilvl="0" w:tplc="5DA87E8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A3D5334"/>
    <w:multiLevelType w:val="hybridMultilevel"/>
    <w:tmpl w:val="5F58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076F69"/>
    <w:multiLevelType w:val="hybridMultilevel"/>
    <w:tmpl w:val="AB4E4FDA"/>
    <w:lvl w:ilvl="0" w:tplc="D528D95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9D2357"/>
    <w:multiLevelType w:val="hybridMultilevel"/>
    <w:tmpl w:val="0BE6D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DA138B"/>
    <w:multiLevelType w:val="hybridMultilevel"/>
    <w:tmpl w:val="01987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2351CD"/>
    <w:multiLevelType w:val="multilevel"/>
    <w:tmpl w:val="0409001F"/>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933487B"/>
    <w:multiLevelType w:val="hybridMultilevel"/>
    <w:tmpl w:val="A046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E5E073B"/>
    <w:multiLevelType w:val="hybridMultilevel"/>
    <w:tmpl w:val="626C5960"/>
    <w:lvl w:ilvl="0" w:tplc="6F0C9550">
      <w:start w:val="1"/>
      <w:numFmt w:val="decimal"/>
      <w:lvlText w:val="%1."/>
      <w:lvlJc w:val="left"/>
      <w:pPr>
        <w:ind w:left="347" w:hanging="272"/>
      </w:pPr>
      <w:rPr>
        <w:rFonts w:asciiTheme="minorHAnsi" w:eastAsia="Arial" w:hAnsiTheme="minorHAnsi" w:cstheme="minorHAnsi" w:hint="default"/>
        <w:sz w:val="16"/>
        <w:szCs w:val="18"/>
      </w:rPr>
    </w:lvl>
    <w:lvl w:ilvl="1" w:tplc="2E0867F4">
      <w:start w:val="1"/>
      <w:numFmt w:val="lowerLetter"/>
      <w:lvlText w:val="(%2)"/>
      <w:lvlJc w:val="left"/>
      <w:pPr>
        <w:ind w:left="616" w:hanging="361"/>
      </w:pPr>
      <w:rPr>
        <w:rFonts w:asciiTheme="minorHAnsi" w:eastAsia="Arial" w:hAnsiTheme="minorHAnsi" w:cstheme="minorHAnsi" w:hint="default"/>
        <w:sz w:val="16"/>
        <w:szCs w:val="16"/>
      </w:rPr>
    </w:lvl>
    <w:lvl w:ilvl="2" w:tplc="0308C07C">
      <w:start w:val="1"/>
      <w:numFmt w:val="bullet"/>
      <w:lvlText w:val="•"/>
      <w:lvlJc w:val="left"/>
      <w:pPr>
        <w:ind w:left="1413" w:hanging="361"/>
      </w:pPr>
      <w:rPr>
        <w:rFonts w:hint="default"/>
      </w:rPr>
    </w:lvl>
    <w:lvl w:ilvl="3" w:tplc="DFBCC11E">
      <w:start w:val="1"/>
      <w:numFmt w:val="bullet"/>
      <w:lvlText w:val="•"/>
      <w:lvlJc w:val="left"/>
      <w:pPr>
        <w:ind w:left="2210" w:hanging="361"/>
      </w:pPr>
      <w:rPr>
        <w:rFonts w:hint="default"/>
      </w:rPr>
    </w:lvl>
    <w:lvl w:ilvl="4" w:tplc="448AC660">
      <w:start w:val="1"/>
      <w:numFmt w:val="bullet"/>
      <w:lvlText w:val="•"/>
      <w:lvlJc w:val="left"/>
      <w:pPr>
        <w:ind w:left="3007" w:hanging="361"/>
      </w:pPr>
      <w:rPr>
        <w:rFonts w:hint="default"/>
      </w:rPr>
    </w:lvl>
    <w:lvl w:ilvl="5" w:tplc="D444B91C">
      <w:start w:val="1"/>
      <w:numFmt w:val="bullet"/>
      <w:lvlText w:val="•"/>
      <w:lvlJc w:val="left"/>
      <w:pPr>
        <w:ind w:left="3804" w:hanging="361"/>
      </w:pPr>
      <w:rPr>
        <w:rFonts w:hint="default"/>
      </w:rPr>
    </w:lvl>
    <w:lvl w:ilvl="6" w:tplc="1674D846">
      <w:start w:val="1"/>
      <w:numFmt w:val="bullet"/>
      <w:lvlText w:val="•"/>
      <w:lvlJc w:val="left"/>
      <w:pPr>
        <w:ind w:left="4601" w:hanging="361"/>
      </w:pPr>
      <w:rPr>
        <w:rFonts w:hint="default"/>
      </w:rPr>
    </w:lvl>
    <w:lvl w:ilvl="7" w:tplc="757CA91C">
      <w:start w:val="1"/>
      <w:numFmt w:val="bullet"/>
      <w:lvlText w:val="•"/>
      <w:lvlJc w:val="left"/>
      <w:pPr>
        <w:ind w:left="5398" w:hanging="361"/>
      </w:pPr>
      <w:rPr>
        <w:rFonts w:hint="default"/>
      </w:rPr>
    </w:lvl>
    <w:lvl w:ilvl="8" w:tplc="06D45ECE">
      <w:start w:val="1"/>
      <w:numFmt w:val="bullet"/>
      <w:lvlText w:val="•"/>
      <w:lvlJc w:val="left"/>
      <w:pPr>
        <w:ind w:left="6195" w:hanging="361"/>
      </w:pPr>
      <w:rPr>
        <w:rFonts w:hint="default"/>
      </w:rPr>
    </w:lvl>
  </w:abstractNum>
  <w:abstractNum w:abstractNumId="28" w15:restartNumberingAfterBreak="0">
    <w:nsid w:val="2F366FEE"/>
    <w:multiLevelType w:val="hybridMultilevel"/>
    <w:tmpl w:val="9B8A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417D0B"/>
    <w:multiLevelType w:val="hybridMultilevel"/>
    <w:tmpl w:val="DA1A8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00629C"/>
    <w:multiLevelType w:val="hybridMultilevel"/>
    <w:tmpl w:val="72C2F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2C622DC"/>
    <w:multiLevelType w:val="hybridMultilevel"/>
    <w:tmpl w:val="3AE2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09242A"/>
    <w:multiLevelType w:val="multilevel"/>
    <w:tmpl w:val="0C28A66E"/>
    <w:lvl w:ilvl="0">
      <w:start w:val="1"/>
      <w:numFmt w:val="decimal"/>
      <w:lvlText w:val="%1."/>
      <w:lvlJc w:val="left"/>
      <w:pPr>
        <w:ind w:left="72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3690049"/>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4909BF"/>
    <w:multiLevelType w:val="hybridMultilevel"/>
    <w:tmpl w:val="317CB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9331786"/>
    <w:multiLevelType w:val="hybridMultilevel"/>
    <w:tmpl w:val="637E46C0"/>
    <w:lvl w:ilvl="0" w:tplc="FF0ABAB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D85076"/>
    <w:multiLevelType w:val="hybridMultilevel"/>
    <w:tmpl w:val="F17A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B70D4A"/>
    <w:multiLevelType w:val="hybridMultilevel"/>
    <w:tmpl w:val="EABE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1B2B23"/>
    <w:multiLevelType w:val="hybridMultilevel"/>
    <w:tmpl w:val="4614F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22F5611"/>
    <w:multiLevelType w:val="hybridMultilevel"/>
    <w:tmpl w:val="D9F639A2"/>
    <w:lvl w:ilvl="0" w:tplc="04090001">
      <w:start w:val="1"/>
      <w:numFmt w:val="bullet"/>
      <w:lvlText w:val=""/>
      <w:lvlJc w:val="left"/>
      <w:pPr>
        <w:ind w:left="720" w:hanging="360"/>
      </w:pPr>
      <w:rPr>
        <w:rFonts w:ascii="Symbol" w:hAnsi="Symbol" w:hint="default"/>
      </w:rPr>
    </w:lvl>
    <w:lvl w:ilvl="1" w:tplc="836AE2A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5878BE"/>
    <w:multiLevelType w:val="hybridMultilevel"/>
    <w:tmpl w:val="B6568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4F4B90"/>
    <w:multiLevelType w:val="hybridMultilevel"/>
    <w:tmpl w:val="0EA0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512473"/>
    <w:multiLevelType w:val="hybridMultilevel"/>
    <w:tmpl w:val="0282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B3595F"/>
    <w:multiLevelType w:val="hybridMultilevel"/>
    <w:tmpl w:val="A410858A"/>
    <w:lvl w:ilvl="0" w:tplc="28021F06">
      <w:start w:val="1"/>
      <w:numFmt w:val="bullet"/>
      <w:lvlText w:val=""/>
      <w:lvlJc w:val="left"/>
      <w:pPr>
        <w:ind w:left="720" w:hanging="360"/>
      </w:pPr>
      <w:rPr>
        <w:rFonts w:ascii="Symbol" w:hAnsi="Symbol" w:hint="default"/>
        <w:b/>
        <w:i w:val="0"/>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C15F69"/>
    <w:multiLevelType w:val="hybridMultilevel"/>
    <w:tmpl w:val="B01EEB3A"/>
    <w:lvl w:ilvl="0" w:tplc="C39CD2F8">
      <w:start w:val="1"/>
      <w:numFmt w:val="decimal"/>
      <w:lvlText w:val="%1."/>
      <w:lvlJc w:val="left"/>
      <w:pPr>
        <w:ind w:left="720" w:hanging="360"/>
      </w:pPr>
      <w:rPr>
        <w:rFonts w:asciiTheme="minorHAnsi" w:hAnsiTheme="minorHAnsi" w:cstheme="minorHAnsi"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B86CE7"/>
    <w:multiLevelType w:val="hybridMultilevel"/>
    <w:tmpl w:val="63D09BE0"/>
    <w:lvl w:ilvl="0" w:tplc="D400AD02">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3E50C7"/>
    <w:multiLevelType w:val="hybridMultilevel"/>
    <w:tmpl w:val="AA8C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3F5963"/>
    <w:multiLevelType w:val="hybridMultilevel"/>
    <w:tmpl w:val="029E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BD411C"/>
    <w:multiLevelType w:val="hybridMultilevel"/>
    <w:tmpl w:val="DCC64DD6"/>
    <w:lvl w:ilvl="0" w:tplc="945E575A">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8685" w:hanging="360"/>
      </w:pPr>
    </w:lvl>
    <w:lvl w:ilvl="2" w:tplc="08090005" w:tentative="1">
      <w:start w:val="1"/>
      <w:numFmt w:val="lowerRoman"/>
      <w:lvlText w:val="%3."/>
      <w:lvlJc w:val="right"/>
      <w:pPr>
        <w:ind w:left="9405" w:hanging="180"/>
      </w:pPr>
    </w:lvl>
    <w:lvl w:ilvl="3" w:tplc="08090001" w:tentative="1">
      <w:start w:val="1"/>
      <w:numFmt w:val="decimal"/>
      <w:lvlText w:val="%4."/>
      <w:lvlJc w:val="left"/>
      <w:pPr>
        <w:ind w:left="10125" w:hanging="360"/>
      </w:pPr>
    </w:lvl>
    <w:lvl w:ilvl="4" w:tplc="08090003" w:tentative="1">
      <w:start w:val="1"/>
      <w:numFmt w:val="lowerLetter"/>
      <w:lvlText w:val="%5."/>
      <w:lvlJc w:val="left"/>
      <w:pPr>
        <w:ind w:left="10845" w:hanging="360"/>
      </w:pPr>
    </w:lvl>
    <w:lvl w:ilvl="5" w:tplc="08090005" w:tentative="1">
      <w:start w:val="1"/>
      <w:numFmt w:val="lowerRoman"/>
      <w:lvlText w:val="%6."/>
      <w:lvlJc w:val="right"/>
      <w:pPr>
        <w:ind w:left="11565" w:hanging="180"/>
      </w:pPr>
    </w:lvl>
    <w:lvl w:ilvl="6" w:tplc="08090001" w:tentative="1">
      <w:start w:val="1"/>
      <w:numFmt w:val="decimal"/>
      <w:lvlText w:val="%7."/>
      <w:lvlJc w:val="left"/>
      <w:pPr>
        <w:ind w:left="12285" w:hanging="360"/>
      </w:pPr>
    </w:lvl>
    <w:lvl w:ilvl="7" w:tplc="08090003" w:tentative="1">
      <w:start w:val="1"/>
      <w:numFmt w:val="lowerLetter"/>
      <w:lvlText w:val="%8."/>
      <w:lvlJc w:val="left"/>
      <w:pPr>
        <w:ind w:left="13005" w:hanging="360"/>
      </w:pPr>
    </w:lvl>
    <w:lvl w:ilvl="8" w:tplc="08090005" w:tentative="1">
      <w:start w:val="1"/>
      <w:numFmt w:val="lowerRoman"/>
      <w:lvlText w:val="%9."/>
      <w:lvlJc w:val="right"/>
      <w:pPr>
        <w:ind w:left="13725" w:hanging="180"/>
      </w:pPr>
    </w:lvl>
  </w:abstractNum>
  <w:abstractNum w:abstractNumId="52" w15:restartNumberingAfterBreak="0">
    <w:nsid w:val="50D720D7"/>
    <w:multiLevelType w:val="hybridMultilevel"/>
    <w:tmpl w:val="FECA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707312"/>
    <w:multiLevelType w:val="hybridMultilevel"/>
    <w:tmpl w:val="52922F60"/>
    <w:lvl w:ilvl="0" w:tplc="F76205F2">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6025AA"/>
    <w:multiLevelType w:val="hybridMultilevel"/>
    <w:tmpl w:val="F3CA31D2"/>
    <w:lvl w:ilvl="0" w:tplc="28021F06">
      <w:start w:val="1"/>
      <w:numFmt w:val="bullet"/>
      <w:lvlText w:val=""/>
      <w:lvlJc w:val="left"/>
      <w:pPr>
        <w:ind w:left="720" w:hanging="360"/>
      </w:pPr>
      <w:rPr>
        <w:rFonts w:ascii="Symbol" w:hAnsi="Symbol" w:hint="default"/>
        <w:b/>
        <w:i w:val="0"/>
        <w:color w:val="000000" w:themeColor="text1"/>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FB510B"/>
    <w:multiLevelType w:val="hybridMultilevel"/>
    <w:tmpl w:val="A696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A026EC"/>
    <w:multiLevelType w:val="hybridMultilevel"/>
    <w:tmpl w:val="DCDEB72A"/>
    <w:lvl w:ilvl="0" w:tplc="15C0D972">
      <w:start w:val="5"/>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5C7E118F"/>
    <w:multiLevelType w:val="hybridMultilevel"/>
    <w:tmpl w:val="AAF85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BD656C"/>
    <w:multiLevelType w:val="hybridMultilevel"/>
    <w:tmpl w:val="7B9E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5E3DF4"/>
    <w:multiLevelType w:val="hybridMultilevel"/>
    <w:tmpl w:val="D1100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5D561C"/>
    <w:multiLevelType w:val="hybridMultilevel"/>
    <w:tmpl w:val="26BA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41F4758"/>
    <w:multiLevelType w:val="multilevel"/>
    <w:tmpl w:val="9730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8C7EA8"/>
    <w:multiLevelType w:val="hybridMultilevel"/>
    <w:tmpl w:val="B7C48B60"/>
    <w:lvl w:ilvl="0" w:tplc="25160F0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6DA0F3E"/>
    <w:multiLevelType w:val="hybridMultilevel"/>
    <w:tmpl w:val="FF70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6304AE"/>
    <w:multiLevelType w:val="hybridMultilevel"/>
    <w:tmpl w:val="5D6C768E"/>
    <w:lvl w:ilvl="0" w:tplc="04090001">
      <w:start w:val="1"/>
      <w:numFmt w:val="bullet"/>
      <w:lvlText w:val=""/>
      <w:lvlJc w:val="left"/>
      <w:pPr>
        <w:ind w:left="720" w:hanging="360"/>
      </w:pPr>
      <w:rPr>
        <w:rFonts w:ascii="Symbol" w:hAnsi="Symbol" w:hint="default"/>
      </w:rPr>
    </w:lvl>
    <w:lvl w:ilvl="1" w:tplc="28021F06">
      <w:start w:val="1"/>
      <w:numFmt w:val="bullet"/>
      <w:lvlText w:val=""/>
      <w:lvlJc w:val="left"/>
      <w:pPr>
        <w:ind w:left="1440" w:hanging="360"/>
      </w:pPr>
      <w:rPr>
        <w:rFonts w:ascii="Symbol" w:hAnsi="Symbol" w:hint="default"/>
        <w:b/>
        <w:i w:val="0"/>
        <w:color w:val="000000" w:themeColor="text1"/>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3A4E1C"/>
    <w:multiLevelType w:val="hybridMultilevel"/>
    <w:tmpl w:val="929A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5B1D93"/>
    <w:multiLevelType w:val="hybridMultilevel"/>
    <w:tmpl w:val="A17C9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B2D5F12"/>
    <w:multiLevelType w:val="multilevel"/>
    <w:tmpl w:val="0409001F"/>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F6E1415"/>
    <w:multiLevelType w:val="hybridMultilevel"/>
    <w:tmpl w:val="54EC39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2917421"/>
    <w:multiLevelType w:val="hybridMultilevel"/>
    <w:tmpl w:val="ED48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BD0431"/>
    <w:multiLevelType w:val="hybridMultilevel"/>
    <w:tmpl w:val="F02A445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D22078"/>
    <w:multiLevelType w:val="hybridMultilevel"/>
    <w:tmpl w:val="AC107D90"/>
    <w:lvl w:ilvl="0" w:tplc="04090001">
      <w:start w:val="1"/>
      <w:numFmt w:val="bullet"/>
      <w:lvlText w:val=""/>
      <w:lvlJc w:val="left"/>
      <w:pPr>
        <w:ind w:left="720" w:hanging="360"/>
      </w:pPr>
      <w:rPr>
        <w:rFonts w:ascii="Symbol" w:hAnsi="Symbol" w:hint="default"/>
      </w:rPr>
    </w:lvl>
    <w:lvl w:ilvl="1" w:tplc="28021F06">
      <w:start w:val="1"/>
      <w:numFmt w:val="bullet"/>
      <w:lvlText w:val=""/>
      <w:lvlJc w:val="left"/>
      <w:pPr>
        <w:ind w:left="1440" w:hanging="360"/>
      </w:pPr>
      <w:rPr>
        <w:rFonts w:ascii="Symbol" w:hAnsi="Symbol" w:hint="default"/>
        <w:b/>
        <w:i w:val="0"/>
        <w:color w:val="000000" w:themeColor="text1"/>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3CD5867"/>
    <w:multiLevelType w:val="hybridMultilevel"/>
    <w:tmpl w:val="9160A1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9" w15:restartNumberingAfterBreak="0">
    <w:nsid w:val="73D22329"/>
    <w:multiLevelType w:val="hybridMultilevel"/>
    <w:tmpl w:val="972297F6"/>
    <w:lvl w:ilvl="0" w:tplc="0A129C36">
      <w:numFmt w:val="bullet"/>
      <w:lvlText w:val="-"/>
      <w:lvlJc w:val="left"/>
      <w:pPr>
        <w:ind w:left="-360" w:hanging="360"/>
      </w:pPr>
      <w:rPr>
        <w:rFonts w:ascii="Calibri" w:eastAsia="SimSun" w:hAnsi="Calibri"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22C2EDF8">
      <w:numFmt w:val="bullet"/>
      <w:lvlText w:val="·"/>
      <w:lvlJc w:val="left"/>
      <w:pPr>
        <w:ind w:left="1800" w:hanging="360"/>
      </w:pPr>
      <w:rPr>
        <w:rFonts w:ascii="Calibri" w:eastAsia="SimSun" w:hAnsi="Calibri" w:cs="Calibri"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0" w15:restartNumberingAfterBreak="0">
    <w:nsid w:val="73EA23A4"/>
    <w:multiLevelType w:val="hybridMultilevel"/>
    <w:tmpl w:val="2D36F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AC4473"/>
    <w:multiLevelType w:val="hybridMultilevel"/>
    <w:tmpl w:val="6B1C856E"/>
    <w:lvl w:ilvl="0" w:tplc="3AE0303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62006C"/>
    <w:multiLevelType w:val="hybridMultilevel"/>
    <w:tmpl w:val="E144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1A1C8B"/>
    <w:multiLevelType w:val="hybridMultilevel"/>
    <w:tmpl w:val="5E24E708"/>
    <w:lvl w:ilvl="0" w:tplc="C9622FC2">
      <w:start w:val="16"/>
      <w:numFmt w:val="decimal"/>
      <w:lvlText w:val="%1."/>
      <w:lvlJc w:val="left"/>
      <w:pPr>
        <w:ind w:left="720" w:hanging="360"/>
      </w:pPr>
      <w:rPr>
        <w:rFonts w:cstheme="minorBidi"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153CAB"/>
    <w:multiLevelType w:val="hybridMultilevel"/>
    <w:tmpl w:val="4F60AF42"/>
    <w:lvl w:ilvl="0" w:tplc="28021F06">
      <w:start w:val="1"/>
      <w:numFmt w:val="bullet"/>
      <w:lvlText w:val=""/>
      <w:lvlJc w:val="left"/>
      <w:pPr>
        <w:ind w:left="720" w:hanging="360"/>
      </w:pPr>
      <w:rPr>
        <w:rFonts w:ascii="Symbol" w:hAnsi="Symbol" w:hint="default"/>
        <w:b/>
        <w:i w:val="0"/>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2F29B8"/>
    <w:multiLevelType w:val="hybridMultilevel"/>
    <w:tmpl w:val="53A0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E5F4582"/>
    <w:multiLevelType w:val="hybridMultilevel"/>
    <w:tmpl w:val="8A124D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937AE1"/>
    <w:multiLevelType w:val="hybridMultilevel"/>
    <w:tmpl w:val="AD343E6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3486707">
    <w:abstractNumId w:val="14"/>
  </w:num>
  <w:num w:numId="2" w16cid:durableId="994264111">
    <w:abstractNumId w:val="1"/>
  </w:num>
  <w:num w:numId="3" w16cid:durableId="141780354">
    <w:abstractNumId w:val="66"/>
  </w:num>
  <w:num w:numId="4" w16cid:durableId="479268599">
    <w:abstractNumId w:val="25"/>
  </w:num>
  <w:num w:numId="5" w16cid:durableId="756828851">
    <w:abstractNumId w:val="11"/>
  </w:num>
  <w:num w:numId="6" w16cid:durableId="456415402">
    <w:abstractNumId w:val="41"/>
  </w:num>
  <w:num w:numId="7" w16cid:durableId="1693650039">
    <w:abstractNumId w:val="9"/>
  </w:num>
  <w:num w:numId="8" w16cid:durableId="913782780">
    <w:abstractNumId w:val="51"/>
  </w:num>
  <w:num w:numId="9" w16cid:durableId="529219037">
    <w:abstractNumId w:val="55"/>
  </w:num>
  <w:num w:numId="10" w16cid:durableId="1588226867">
    <w:abstractNumId w:val="87"/>
  </w:num>
  <w:num w:numId="11" w16cid:durableId="471603017">
    <w:abstractNumId w:val="36"/>
  </w:num>
  <w:num w:numId="12" w16cid:durableId="132525199">
    <w:abstractNumId w:val="79"/>
  </w:num>
  <w:num w:numId="13" w16cid:durableId="1225019646">
    <w:abstractNumId w:val="78"/>
  </w:num>
  <w:num w:numId="14" w16cid:durableId="1834445568">
    <w:abstractNumId w:val="59"/>
  </w:num>
  <w:num w:numId="15" w16cid:durableId="688338832">
    <w:abstractNumId w:val="88"/>
  </w:num>
  <w:num w:numId="16" w16cid:durableId="1128277585">
    <w:abstractNumId w:val="10"/>
  </w:num>
  <w:num w:numId="17" w16cid:durableId="367878754">
    <w:abstractNumId w:val="4"/>
  </w:num>
  <w:num w:numId="18" w16cid:durableId="745418511">
    <w:abstractNumId w:val="2"/>
  </w:num>
  <w:num w:numId="19" w16cid:durableId="902830545">
    <w:abstractNumId w:val="12"/>
  </w:num>
  <w:num w:numId="20" w16cid:durableId="1162351076">
    <w:abstractNumId w:val="71"/>
  </w:num>
  <w:num w:numId="21" w16cid:durableId="222495526">
    <w:abstractNumId w:val="23"/>
  </w:num>
  <w:num w:numId="22" w16cid:durableId="617370611">
    <w:abstractNumId w:val="89"/>
  </w:num>
  <w:num w:numId="23" w16cid:durableId="1754890227">
    <w:abstractNumId w:val="31"/>
  </w:num>
  <w:num w:numId="24" w16cid:durableId="37436592">
    <w:abstractNumId w:val="32"/>
  </w:num>
  <w:num w:numId="25" w16cid:durableId="696735239">
    <w:abstractNumId w:val="43"/>
  </w:num>
  <w:num w:numId="26" w16cid:durableId="1513840082">
    <w:abstractNumId w:val="16"/>
  </w:num>
  <w:num w:numId="27" w16cid:durableId="388505518">
    <w:abstractNumId w:val="29"/>
  </w:num>
  <w:num w:numId="28" w16cid:durableId="361711790">
    <w:abstractNumId w:val="40"/>
  </w:num>
  <w:num w:numId="29" w16cid:durableId="1981768048">
    <w:abstractNumId w:val="76"/>
  </w:num>
  <w:num w:numId="30" w16cid:durableId="333146202">
    <w:abstractNumId w:val="68"/>
  </w:num>
  <w:num w:numId="31" w16cid:durableId="431821537">
    <w:abstractNumId w:val="54"/>
  </w:num>
  <w:num w:numId="32" w16cid:durableId="2096976659">
    <w:abstractNumId w:val="7"/>
  </w:num>
  <w:num w:numId="33" w16cid:durableId="2033653360">
    <w:abstractNumId w:val="86"/>
  </w:num>
  <w:num w:numId="34" w16cid:durableId="554124096">
    <w:abstractNumId w:val="44"/>
  </w:num>
  <w:num w:numId="35" w16cid:durableId="1196308035">
    <w:abstractNumId w:val="77"/>
  </w:num>
  <w:num w:numId="36" w16cid:durableId="1337152885">
    <w:abstractNumId w:val="17"/>
  </w:num>
  <w:num w:numId="37" w16cid:durableId="1604914840">
    <w:abstractNumId w:val="27"/>
  </w:num>
  <w:num w:numId="38" w16cid:durableId="1952125467">
    <w:abstractNumId w:val="0"/>
  </w:num>
  <w:num w:numId="39" w16cid:durableId="697584101">
    <w:abstractNumId w:val="38"/>
  </w:num>
  <w:num w:numId="40" w16cid:durableId="733046551">
    <w:abstractNumId w:val="50"/>
  </w:num>
  <w:num w:numId="41" w16cid:durableId="1918202178">
    <w:abstractNumId w:val="61"/>
  </w:num>
  <w:num w:numId="42" w16cid:durableId="1473717285">
    <w:abstractNumId w:val="24"/>
  </w:num>
  <w:num w:numId="43" w16cid:durableId="589779685">
    <w:abstractNumId w:val="42"/>
  </w:num>
  <w:num w:numId="44" w16cid:durableId="953093464">
    <w:abstractNumId w:val="72"/>
  </w:num>
  <w:num w:numId="45" w16cid:durableId="1748306029">
    <w:abstractNumId w:val="20"/>
  </w:num>
  <w:num w:numId="46" w16cid:durableId="483815384">
    <w:abstractNumId w:val="60"/>
  </w:num>
  <w:num w:numId="47" w16cid:durableId="812062211">
    <w:abstractNumId w:val="26"/>
  </w:num>
  <w:num w:numId="48" w16cid:durableId="1834376254">
    <w:abstractNumId w:val="45"/>
  </w:num>
  <w:num w:numId="49" w16cid:durableId="414474734">
    <w:abstractNumId w:val="65"/>
  </w:num>
  <w:num w:numId="50" w16cid:durableId="901906979">
    <w:abstractNumId w:val="47"/>
  </w:num>
  <w:num w:numId="51" w16cid:durableId="1367291424">
    <w:abstractNumId w:val="15"/>
  </w:num>
  <w:num w:numId="52" w16cid:durableId="164635956">
    <w:abstractNumId w:val="13"/>
  </w:num>
  <w:num w:numId="53" w16cid:durableId="1877962036">
    <w:abstractNumId w:val="46"/>
  </w:num>
  <w:num w:numId="54" w16cid:durableId="764888166">
    <w:abstractNumId w:val="48"/>
  </w:num>
  <w:num w:numId="55" w16cid:durableId="377709846">
    <w:abstractNumId w:val="6"/>
  </w:num>
  <w:num w:numId="56" w16cid:durableId="2086952291">
    <w:abstractNumId w:val="73"/>
  </w:num>
  <w:num w:numId="57" w16cid:durableId="125710051">
    <w:abstractNumId w:val="83"/>
  </w:num>
  <w:num w:numId="58" w16cid:durableId="1267808292">
    <w:abstractNumId w:val="63"/>
  </w:num>
  <w:num w:numId="59" w16cid:durableId="1085735114">
    <w:abstractNumId w:val="82"/>
  </w:num>
  <w:num w:numId="60" w16cid:durableId="1026173980">
    <w:abstractNumId w:val="5"/>
  </w:num>
  <w:num w:numId="61" w16cid:durableId="412363274">
    <w:abstractNumId w:val="22"/>
  </w:num>
  <w:num w:numId="62" w16cid:durableId="1618180536">
    <w:abstractNumId w:val="57"/>
  </w:num>
  <w:num w:numId="63" w16cid:durableId="2058045457">
    <w:abstractNumId w:val="33"/>
  </w:num>
  <w:num w:numId="64" w16cid:durableId="457376188">
    <w:abstractNumId w:val="8"/>
  </w:num>
  <w:num w:numId="65" w16cid:durableId="1334868533">
    <w:abstractNumId w:val="58"/>
  </w:num>
  <w:num w:numId="66" w16cid:durableId="1048841566">
    <w:abstractNumId w:val="30"/>
  </w:num>
  <w:num w:numId="67" w16cid:durableId="977225664">
    <w:abstractNumId w:val="53"/>
  </w:num>
  <w:num w:numId="68" w16cid:durableId="1962107220">
    <w:abstractNumId w:val="75"/>
  </w:num>
  <w:num w:numId="69" w16cid:durableId="1213931821">
    <w:abstractNumId w:val="85"/>
  </w:num>
  <w:num w:numId="70" w16cid:durableId="1845124801">
    <w:abstractNumId w:val="34"/>
  </w:num>
  <w:num w:numId="71" w16cid:durableId="1805275538">
    <w:abstractNumId w:val="16"/>
  </w:num>
  <w:num w:numId="72" w16cid:durableId="1042828961">
    <w:abstractNumId w:val="84"/>
  </w:num>
  <w:num w:numId="73" w16cid:durableId="2064132206">
    <w:abstractNumId w:val="28"/>
  </w:num>
  <w:num w:numId="74" w16cid:durableId="795833627">
    <w:abstractNumId w:val="21"/>
  </w:num>
  <w:num w:numId="75" w16cid:durableId="2037585403">
    <w:abstractNumId w:val="49"/>
  </w:num>
  <w:num w:numId="76" w16cid:durableId="644089229">
    <w:abstractNumId w:val="69"/>
  </w:num>
  <w:num w:numId="77" w16cid:durableId="1190609710">
    <w:abstractNumId w:val="35"/>
  </w:num>
  <w:num w:numId="78" w16cid:durableId="1282566998">
    <w:abstractNumId w:val="81"/>
  </w:num>
  <w:num w:numId="79" w16cid:durableId="1518076959">
    <w:abstractNumId w:val="14"/>
    <w:lvlOverride w:ilvl="0">
      <w:startOverride w:val="2"/>
    </w:lvlOverride>
  </w:num>
  <w:num w:numId="80" w16cid:durableId="832333062">
    <w:abstractNumId w:val="64"/>
  </w:num>
  <w:num w:numId="81" w16cid:durableId="547837950">
    <w:abstractNumId w:val="52"/>
  </w:num>
  <w:num w:numId="82" w16cid:durableId="1268661370">
    <w:abstractNumId w:val="80"/>
  </w:num>
  <w:num w:numId="83" w16cid:durableId="1915356109">
    <w:abstractNumId w:val="70"/>
  </w:num>
  <w:num w:numId="84" w16cid:durableId="1495489307">
    <w:abstractNumId w:val="18"/>
  </w:num>
  <w:num w:numId="85" w16cid:durableId="2122071826">
    <w:abstractNumId w:val="37"/>
  </w:num>
  <w:num w:numId="86" w16cid:durableId="1346052373">
    <w:abstractNumId w:val="39"/>
  </w:num>
  <w:num w:numId="87" w16cid:durableId="397172224">
    <w:abstractNumId w:val="67"/>
  </w:num>
  <w:num w:numId="88" w16cid:durableId="676267826">
    <w:abstractNumId w:val="62"/>
  </w:num>
  <w:num w:numId="89" w16cid:durableId="1785879207">
    <w:abstractNumId w:val="74"/>
  </w:num>
  <w:num w:numId="90" w16cid:durableId="1344042549">
    <w:abstractNumId w:val="3"/>
  </w:num>
  <w:num w:numId="91" w16cid:durableId="794519690">
    <w:abstractNumId w:val="19"/>
  </w:num>
  <w:num w:numId="92" w16cid:durableId="1704088631">
    <w:abstractNumId w:val="5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110"/>
  <w:displayHorizontalDrawingGridEvery w:val="2"/>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81D"/>
    <w:rsid w:val="00000CA8"/>
    <w:rsid w:val="00000FCD"/>
    <w:rsid w:val="0000125F"/>
    <w:rsid w:val="00001D86"/>
    <w:rsid w:val="0000278F"/>
    <w:rsid w:val="00002A5F"/>
    <w:rsid w:val="00002CC1"/>
    <w:rsid w:val="00002CD6"/>
    <w:rsid w:val="00002CE3"/>
    <w:rsid w:val="00002FE5"/>
    <w:rsid w:val="00003C72"/>
    <w:rsid w:val="00004157"/>
    <w:rsid w:val="00004A84"/>
    <w:rsid w:val="00005125"/>
    <w:rsid w:val="00005456"/>
    <w:rsid w:val="00005498"/>
    <w:rsid w:val="000055CE"/>
    <w:rsid w:val="000057AA"/>
    <w:rsid w:val="00005845"/>
    <w:rsid w:val="0000586A"/>
    <w:rsid w:val="00005D48"/>
    <w:rsid w:val="0000683B"/>
    <w:rsid w:val="000075A3"/>
    <w:rsid w:val="000077F2"/>
    <w:rsid w:val="00007B01"/>
    <w:rsid w:val="000101B0"/>
    <w:rsid w:val="000107D3"/>
    <w:rsid w:val="0001093E"/>
    <w:rsid w:val="00010E68"/>
    <w:rsid w:val="00011183"/>
    <w:rsid w:val="0001134C"/>
    <w:rsid w:val="0001168F"/>
    <w:rsid w:val="00011819"/>
    <w:rsid w:val="000122EA"/>
    <w:rsid w:val="000125B2"/>
    <w:rsid w:val="00012692"/>
    <w:rsid w:val="00012845"/>
    <w:rsid w:val="000131D9"/>
    <w:rsid w:val="000131F7"/>
    <w:rsid w:val="000134FD"/>
    <w:rsid w:val="00013523"/>
    <w:rsid w:val="00013ADE"/>
    <w:rsid w:val="00014149"/>
    <w:rsid w:val="00015653"/>
    <w:rsid w:val="00015860"/>
    <w:rsid w:val="00015B6A"/>
    <w:rsid w:val="00015E4B"/>
    <w:rsid w:val="00016649"/>
    <w:rsid w:val="000177F6"/>
    <w:rsid w:val="00017B7D"/>
    <w:rsid w:val="00017BFE"/>
    <w:rsid w:val="00017D90"/>
    <w:rsid w:val="000205AF"/>
    <w:rsid w:val="00020AA0"/>
    <w:rsid w:val="00020DB6"/>
    <w:rsid w:val="00021004"/>
    <w:rsid w:val="00021238"/>
    <w:rsid w:val="00021674"/>
    <w:rsid w:val="000217F5"/>
    <w:rsid w:val="000219AC"/>
    <w:rsid w:val="00021B90"/>
    <w:rsid w:val="00022401"/>
    <w:rsid w:val="000224C8"/>
    <w:rsid w:val="0002252F"/>
    <w:rsid w:val="000225BF"/>
    <w:rsid w:val="00022DE9"/>
    <w:rsid w:val="000230A3"/>
    <w:rsid w:val="00023435"/>
    <w:rsid w:val="000234A8"/>
    <w:rsid w:val="000234FE"/>
    <w:rsid w:val="00023590"/>
    <w:rsid w:val="00023900"/>
    <w:rsid w:val="00023A76"/>
    <w:rsid w:val="00023B58"/>
    <w:rsid w:val="00023C29"/>
    <w:rsid w:val="00024142"/>
    <w:rsid w:val="00024428"/>
    <w:rsid w:val="00024495"/>
    <w:rsid w:val="0002489D"/>
    <w:rsid w:val="00024FD1"/>
    <w:rsid w:val="00025012"/>
    <w:rsid w:val="0002530B"/>
    <w:rsid w:val="00025C9A"/>
    <w:rsid w:val="00025E57"/>
    <w:rsid w:val="000260FF"/>
    <w:rsid w:val="000263BF"/>
    <w:rsid w:val="00026455"/>
    <w:rsid w:val="0002661F"/>
    <w:rsid w:val="000266D2"/>
    <w:rsid w:val="00026881"/>
    <w:rsid w:val="00027A6B"/>
    <w:rsid w:val="00030007"/>
    <w:rsid w:val="000302A7"/>
    <w:rsid w:val="0003122B"/>
    <w:rsid w:val="00031E16"/>
    <w:rsid w:val="00031E84"/>
    <w:rsid w:val="0003214C"/>
    <w:rsid w:val="00032241"/>
    <w:rsid w:val="0003255A"/>
    <w:rsid w:val="00032753"/>
    <w:rsid w:val="00032E37"/>
    <w:rsid w:val="00033828"/>
    <w:rsid w:val="00033869"/>
    <w:rsid w:val="00033EB5"/>
    <w:rsid w:val="00033F65"/>
    <w:rsid w:val="000341EA"/>
    <w:rsid w:val="00034508"/>
    <w:rsid w:val="000348DE"/>
    <w:rsid w:val="00034B29"/>
    <w:rsid w:val="0003544E"/>
    <w:rsid w:val="00035830"/>
    <w:rsid w:val="00035D96"/>
    <w:rsid w:val="000363A5"/>
    <w:rsid w:val="0003646E"/>
    <w:rsid w:val="00036804"/>
    <w:rsid w:val="00036A5C"/>
    <w:rsid w:val="00036F60"/>
    <w:rsid w:val="0003763F"/>
    <w:rsid w:val="000377AB"/>
    <w:rsid w:val="0003782E"/>
    <w:rsid w:val="00037A3E"/>
    <w:rsid w:val="00037E21"/>
    <w:rsid w:val="00040511"/>
    <w:rsid w:val="00040B34"/>
    <w:rsid w:val="00041B17"/>
    <w:rsid w:val="00041E0C"/>
    <w:rsid w:val="00041FE0"/>
    <w:rsid w:val="00042BB9"/>
    <w:rsid w:val="00043249"/>
    <w:rsid w:val="0004344E"/>
    <w:rsid w:val="000438C6"/>
    <w:rsid w:val="00043A4B"/>
    <w:rsid w:val="00043EBA"/>
    <w:rsid w:val="000440F9"/>
    <w:rsid w:val="00044177"/>
    <w:rsid w:val="00044298"/>
    <w:rsid w:val="0004450C"/>
    <w:rsid w:val="000445AD"/>
    <w:rsid w:val="00044654"/>
    <w:rsid w:val="00044655"/>
    <w:rsid w:val="00044749"/>
    <w:rsid w:val="00044883"/>
    <w:rsid w:val="00044B8D"/>
    <w:rsid w:val="00044BD9"/>
    <w:rsid w:val="00044FDD"/>
    <w:rsid w:val="000455E3"/>
    <w:rsid w:val="000459A0"/>
    <w:rsid w:val="000464F1"/>
    <w:rsid w:val="00046527"/>
    <w:rsid w:val="00046804"/>
    <w:rsid w:val="00046CF8"/>
    <w:rsid w:val="000474FA"/>
    <w:rsid w:val="0004759E"/>
    <w:rsid w:val="000477B7"/>
    <w:rsid w:val="00047973"/>
    <w:rsid w:val="00050021"/>
    <w:rsid w:val="00050658"/>
    <w:rsid w:val="000509F3"/>
    <w:rsid w:val="00050D84"/>
    <w:rsid w:val="0005135E"/>
    <w:rsid w:val="0005159D"/>
    <w:rsid w:val="00051A25"/>
    <w:rsid w:val="00051A7A"/>
    <w:rsid w:val="0005232E"/>
    <w:rsid w:val="00052EF5"/>
    <w:rsid w:val="00052F30"/>
    <w:rsid w:val="000533D2"/>
    <w:rsid w:val="00053494"/>
    <w:rsid w:val="0005351F"/>
    <w:rsid w:val="0005378F"/>
    <w:rsid w:val="000540EE"/>
    <w:rsid w:val="0005435C"/>
    <w:rsid w:val="00054895"/>
    <w:rsid w:val="000548D9"/>
    <w:rsid w:val="000549A0"/>
    <w:rsid w:val="00054B0C"/>
    <w:rsid w:val="00054EB2"/>
    <w:rsid w:val="0005530F"/>
    <w:rsid w:val="00055372"/>
    <w:rsid w:val="000556B9"/>
    <w:rsid w:val="000556CB"/>
    <w:rsid w:val="0005571B"/>
    <w:rsid w:val="00055972"/>
    <w:rsid w:val="00055AC7"/>
    <w:rsid w:val="00055B25"/>
    <w:rsid w:val="00055F28"/>
    <w:rsid w:val="00056113"/>
    <w:rsid w:val="000561E4"/>
    <w:rsid w:val="00056567"/>
    <w:rsid w:val="000565AB"/>
    <w:rsid w:val="00056B16"/>
    <w:rsid w:val="00057360"/>
    <w:rsid w:val="000575CF"/>
    <w:rsid w:val="00057D7D"/>
    <w:rsid w:val="00057E03"/>
    <w:rsid w:val="00057F1E"/>
    <w:rsid w:val="0006004C"/>
    <w:rsid w:val="0006010A"/>
    <w:rsid w:val="0006041E"/>
    <w:rsid w:val="000608AA"/>
    <w:rsid w:val="00060D9A"/>
    <w:rsid w:val="00060E4F"/>
    <w:rsid w:val="00061536"/>
    <w:rsid w:val="00061B53"/>
    <w:rsid w:val="00062063"/>
    <w:rsid w:val="00062792"/>
    <w:rsid w:val="00062D2E"/>
    <w:rsid w:val="00062E78"/>
    <w:rsid w:val="00063762"/>
    <w:rsid w:val="00063935"/>
    <w:rsid w:val="00063B77"/>
    <w:rsid w:val="00063D70"/>
    <w:rsid w:val="00063DD1"/>
    <w:rsid w:val="00063E7C"/>
    <w:rsid w:val="0006474F"/>
    <w:rsid w:val="000647A0"/>
    <w:rsid w:val="00064A5C"/>
    <w:rsid w:val="00064A64"/>
    <w:rsid w:val="00064BBE"/>
    <w:rsid w:val="0006562F"/>
    <w:rsid w:val="00066A40"/>
    <w:rsid w:val="00066A76"/>
    <w:rsid w:val="00066C4E"/>
    <w:rsid w:val="00066E5B"/>
    <w:rsid w:val="0006741E"/>
    <w:rsid w:val="0006793B"/>
    <w:rsid w:val="00067AB1"/>
    <w:rsid w:val="00067C2A"/>
    <w:rsid w:val="00067FC8"/>
    <w:rsid w:val="00070127"/>
    <w:rsid w:val="0007025D"/>
    <w:rsid w:val="0007034C"/>
    <w:rsid w:val="00070B1A"/>
    <w:rsid w:val="00070B4F"/>
    <w:rsid w:val="0007137A"/>
    <w:rsid w:val="000715AE"/>
    <w:rsid w:val="00071E65"/>
    <w:rsid w:val="00071F11"/>
    <w:rsid w:val="00072768"/>
    <w:rsid w:val="000729D2"/>
    <w:rsid w:val="00072B85"/>
    <w:rsid w:val="00072CB3"/>
    <w:rsid w:val="00072DC0"/>
    <w:rsid w:val="000734D7"/>
    <w:rsid w:val="000734EF"/>
    <w:rsid w:val="0007404F"/>
    <w:rsid w:val="00074763"/>
    <w:rsid w:val="0007479A"/>
    <w:rsid w:val="000748FE"/>
    <w:rsid w:val="00074B7D"/>
    <w:rsid w:val="00074D27"/>
    <w:rsid w:val="00075056"/>
    <w:rsid w:val="00075100"/>
    <w:rsid w:val="00075324"/>
    <w:rsid w:val="00075CD0"/>
    <w:rsid w:val="00075FD8"/>
    <w:rsid w:val="000761BB"/>
    <w:rsid w:val="000761BF"/>
    <w:rsid w:val="00077232"/>
    <w:rsid w:val="00077367"/>
    <w:rsid w:val="00077F20"/>
    <w:rsid w:val="00080BD1"/>
    <w:rsid w:val="00080EAA"/>
    <w:rsid w:val="000816B1"/>
    <w:rsid w:val="00081B5A"/>
    <w:rsid w:val="00081F40"/>
    <w:rsid w:val="000824D6"/>
    <w:rsid w:val="00082B33"/>
    <w:rsid w:val="00082B40"/>
    <w:rsid w:val="00082E59"/>
    <w:rsid w:val="0008309A"/>
    <w:rsid w:val="00083CA8"/>
    <w:rsid w:val="000843F3"/>
    <w:rsid w:val="0008485F"/>
    <w:rsid w:val="00084C30"/>
    <w:rsid w:val="00084E2B"/>
    <w:rsid w:val="00085230"/>
    <w:rsid w:val="00085D1B"/>
    <w:rsid w:val="000867F9"/>
    <w:rsid w:val="00086D18"/>
    <w:rsid w:val="00086FA9"/>
    <w:rsid w:val="00087C40"/>
    <w:rsid w:val="000902FD"/>
    <w:rsid w:val="00090966"/>
    <w:rsid w:val="00090A53"/>
    <w:rsid w:val="00090AF2"/>
    <w:rsid w:val="00090BF9"/>
    <w:rsid w:val="00090CD1"/>
    <w:rsid w:val="00090D3E"/>
    <w:rsid w:val="00090EB0"/>
    <w:rsid w:val="00090F61"/>
    <w:rsid w:val="0009100C"/>
    <w:rsid w:val="0009107D"/>
    <w:rsid w:val="000915CD"/>
    <w:rsid w:val="000923DC"/>
    <w:rsid w:val="000938C2"/>
    <w:rsid w:val="0009424B"/>
    <w:rsid w:val="000944FE"/>
    <w:rsid w:val="00094E53"/>
    <w:rsid w:val="00095885"/>
    <w:rsid w:val="00095BE8"/>
    <w:rsid w:val="00095D9C"/>
    <w:rsid w:val="00095F6D"/>
    <w:rsid w:val="00096087"/>
    <w:rsid w:val="00096807"/>
    <w:rsid w:val="0009688F"/>
    <w:rsid w:val="00096B56"/>
    <w:rsid w:val="00096C29"/>
    <w:rsid w:val="00097017"/>
    <w:rsid w:val="000971A7"/>
    <w:rsid w:val="000973F9"/>
    <w:rsid w:val="00097632"/>
    <w:rsid w:val="000977CC"/>
    <w:rsid w:val="00097A1E"/>
    <w:rsid w:val="00097F0F"/>
    <w:rsid w:val="00097F96"/>
    <w:rsid w:val="000A013F"/>
    <w:rsid w:val="000A024F"/>
    <w:rsid w:val="000A0289"/>
    <w:rsid w:val="000A0830"/>
    <w:rsid w:val="000A08E0"/>
    <w:rsid w:val="000A0B46"/>
    <w:rsid w:val="000A0E18"/>
    <w:rsid w:val="000A0F4C"/>
    <w:rsid w:val="000A1533"/>
    <w:rsid w:val="000A20A2"/>
    <w:rsid w:val="000A21B8"/>
    <w:rsid w:val="000A28A3"/>
    <w:rsid w:val="000A2C62"/>
    <w:rsid w:val="000A2F7D"/>
    <w:rsid w:val="000A308B"/>
    <w:rsid w:val="000A3778"/>
    <w:rsid w:val="000A40F6"/>
    <w:rsid w:val="000A4287"/>
    <w:rsid w:val="000A44E4"/>
    <w:rsid w:val="000A4779"/>
    <w:rsid w:val="000A47FB"/>
    <w:rsid w:val="000A498F"/>
    <w:rsid w:val="000A5086"/>
    <w:rsid w:val="000A5408"/>
    <w:rsid w:val="000A5C6D"/>
    <w:rsid w:val="000A5FFD"/>
    <w:rsid w:val="000A60FE"/>
    <w:rsid w:val="000A6186"/>
    <w:rsid w:val="000A6583"/>
    <w:rsid w:val="000A6A7D"/>
    <w:rsid w:val="000A6CEB"/>
    <w:rsid w:val="000A6D37"/>
    <w:rsid w:val="000A6EF8"/>
    <w:rsid w:val="000A74B2"/>
    <w:rsid w:val="000A798A"/>
    <w:rsid w:val="000A7ABD"/>
    <w:rsid w:val="000A7B8A"/>
    <w:rsid w:val="000B0DAD"/>
    <w:rsid w:val="000B0FBA"/>
    <w:rsid w:val="000B0FE0"/>
    <w:rsid w:val="000B14C7"/>
    <w:rsid w:val="000B16F0"/>
    <w:rsid w:val="000B1BA8"/>
    <w:rsid w:val="000B2393"/>
    <w:rsid w:val="000B2D8D"/>
    <w:rsid w:val="000B36AF"/>
    <w:rsid w:val="000B3A46"/>
    <w:rsid w:val="000B3AE2"/>
    <w:rsid w:val="000B3D40"/>
    <w:rsid w:val="000B3D4F"/>
    <w:rsid w:val="000B48A6"/>
    <w:rsid w:val="000B4C07"/>
    <w:rsid w:val="000B5072"/>
    <w:rsid w:val="000B508E"/>
    <w:rsid w:val="000B5523"/>
    <w:rsid w:val="000B5696"/>
    <w:rsid w:val="000B582A"/>
    <w:rsid w:val="000B5E17"/>
    <w:rsid w:val="000B6132"/>
    <w:rsid w:val="000B6775"/>
    <w:rsid w:val="000B69ED"/>
    <w:rsid w:val="000B6EBD"/>
    <w:rsid w:val="000C00BA"/>
    <w:rsid w:val="000C0415"/>
    <w:rsid w:val="000C06D6"/>
    <w:rsid w:val="000C06D7"/>
    <w:rsid w:val="000C1847"/>
    <w:rsid w:val="000C1D2C"/>
    <w:rsid w:val="000C2545"/>
    <w:rsid w:val="000C2571"/>
    <w:rsid w:val="000C2632"/>
    <w:rsid w:val="000C27AC"/>
    <w:rsid w:val="000C295E"/>
    <w:rsid w:val="000C352C"/>
    <w:rsid w:val="000C3751"/>
    <w:rsid w:val="000C3D1A"/>
    <w:rsid w:val="000C3FF2"/>
    <w:rsid w:val="000C4354"/>
    <w:rsid w:val="000C4672"/>
    <w:rsid w:val="000C498C"/>
    <w:rsid w:val="000C4A02"/>
    <w:rsid w:val="000C4DDD"/>
    <w:rsid w:val="000C506D"/>
    <w:rsid w:val="000C533E"/>
    <w:rsid w:val="000C53C5"/>
    <w:rsid w:val="000C56C6"/>
    <w:rsid w:val="000C57A8"/>
    <w:rsid w:val="000C5C1D"/>
    <w:rsid w:val="000C5F12"/>
    <w:rsid w:val="000C66BF"/>
    <w:rsid w:val="000C6F08"/>
    <w:rsid w:val="000C7202"/>
    <w:rsid w:val="000C7760"/>
    <w:rsid w:val="000C78C6"/>
    <w:rsid w:val="000D00F9"/>
    <w:rsid w:val="000D048C"/>
    <w:rsid w:val="000D05BB"/>
    <w:rsid w:val="000D0818"/>
    <w:rsid w:val="000D0ABB"/>
    <w:rsid w:val="000D0FD6"/>
    <w:rsid w:val="000D11EC"/>
    <w:rsid w:val="000D1449"/>
    <w:rsid w:val="000D1DDE"/>
    <w:rsid w:val="000D1E42"/>
    <w:rsid w:val="000D1EE9"/>
    <w:rsid w:val="000D285B"/>
    <w:rsid w:val="000D2A72"/>
    <w:rsid w:val="000D2A90"/>
    <w:rsid w:val="000D2DF2"/>
    <w:rsid w:val="000D2E10"/>
    <w:rsid w:val="000D3449"/>
    <w:rsid w:val="000D398D"/>
    <w:rsid w:val="000D3D7D"/>
    <w:rsid w:val="000D3F0F"/>
    <w:rsid w:val="000D41A1"/>
    <w:rsid w:val="000D43BE"/>
    <w:rsid w:val="000D451E"/>
    <w:rsid w:val="000D45C5"/>
    <w:rsid w:val="000D45FB"/>
    <w:rsid w:val="000D4E18"/>
    <w:rsid w:val="000D4E89"/>
    <w:rsid w:val="000D5052"/>
    <w:rsid w:val="000D5385"/>
    <w:rsid w:val="000D6281"/>
    <w:rsid w:val="000D6334"/>
    <w:rsid w:val="000D643F"/>
    <w:rsid w:val="000D65C1"/>
    <w:rsid w:val="000D7AC5"/>
    <w:rsid w:val="000E072D"/>
    <w:rsid w:val="000E089B"/>
    <w:rsid w:val="000E0CA4"/>
    <w:rsid w:val="000E0DAD"/>
    <w:rsid w:val="000E1C96"/>
    <w:rsid w:val="000E2363"/>
    <w:rsid w:val="000E283E"/>
    <w:rsid w:val="000E2CEB"/>
    <w:rsid w:val="000E3117"/>
    <w:rsid w:val="000E3178"/>
    <w:rsid w:val="000E33DF"/>
    <w:rsid w:val="000E3C19"/>
    <w:rsid w:val="000E3CBE"/>
    <w:rsid w:val="000E506E"/>
    <w:rsid w:val="000E586B"/>
    <w:rsid w:val="000E5B28"/>
    <w:rsid w:val="000E6178"/>
    <w:rsid w:val="000E6481"/>
    <w:rsid w:val="000E6550"/>
    <w:rsid w:val="000E6707"/>
    <w:rsid w:val="000E6930"/>
    <w:rsid w:val="000E7595"/>
    <w:rsid w:val="000E7618"/>
    <w:rsid w:val="000E7AD0"/>
    <w:rsid w:val="000E7C16"/>
    <w:rsid w:val="000E7E40"/>
    <w:rsid w:val="000F0E78"/>
    <w:rsid w:val="000F1149"/>
    <w:rsid w:val="000F17C2"/>
    <w:rsid w:val="000F1A04"/>
    <w:rsid w:val="000F225E"/>
    <w:rsid w:val="000F2B73"/>
    <w:rsid w:val="000F2C3A"/>
    <w:rsid w:val="000F3057"/>
    <w:rsid w:val="000F32EE"/>
    <w:rsid w:val="000F3503"/>
    <w:rsid w:val="000F384F"/>
    <w:rsid w:val="000F3BFC"/>
    <w:rsid w:val="000F4082"/>
    <w:rsid w:val="000F41B2"/>
    <w:rsid w:val="000F4475"/>
    <w:rsid w:val="000F468D"/>
    <w:rsid w:val="000F477E"/>
    <w:rsid w:val="000F51C9"/>
    <w:rsid w:val="000F54DB"/>
    <w:rsid w:val="000F55A3"/>
    <w:rsid w:val="000F5920"/>
    <w:rsid w:val="000F5CDD"/>
    <w:rsid w:val="000F5DE0"/>
    <w:rsid w:val="000F615E"/>
    <w:rsid w:val="000F6317"/>
    <w:rsid w:val="000F635E"/>
    <w:rsid w:val="000F648B"/>
    <w:rsid w:val="000F64F0"/>
    <w:rsid w:val="000F6504"/>
    <w:rsid w:val="000F6944"/>
    <w:rsid w:val="000F6AFE"/>
    <w:rsid w:val="000F6FF6"/>
    <w:rsid w:val="000F76A4"/>
    <w:rsid w:val="000F797F"/>
    <w:rsid w:val="001003F0"/>
    <w:rsid w:val="0010065E"/>
    <w:rsid w:val="0010116A"/>
    <w:rsid w:val="001011C4"/>
    <w:rsid w:val="00101F60"/>
    <w:rsid w:val="00102C1E"/>
    <w:rsid w:val="00103DC8"/>
    <w:rsid w:val="00103E01"/>
    <w:rsid w:val="00103E62"/>
    <w:rsid w:val="001047C6"/>
    <w:rsid w:val="001053A8"/>
    <w:rsid w:val="00105D4D"/>
    <w:rsid w:val="00105EF0"/>
    <w:rsid w:val="001060F5"/>
    <w:rsid w:val="001068EA"/>
    <w:rsid w:val="00106D42"/>
    <w:rsid w:val="001071AE"/>
    <w:rsid w:val="00107472"/>
    <w:rsid w:val="001077D3"/>
    <w:rsid w:val="00107D07"/>
    <w:rsid w:val="00107F7C"/>
    <w:rsid w:val="00110171"/>
    <w:rsid w:val="001106D9"/>
    <w:rsid w:val="001107FC"/>
    <w:rsid w:val="00110869"/>
    <w:rsid w:val="00110B0F"/>
    <w:rsid w:val="00111347"/>
    <w:rsid w:val="0011158A"/>
    <w:rsid w:val="00111710"/>
    <w:rsid w:val="00111777"/>
    <w:rsid w:val="00111F0E"/>
    <w:rsid w:val="001123E5"/>
    <w:rsid w:val="001125E2"/>
    <w:rsid w:val="0011260C"/>
    <w:rsid w:val="00112F30"/>
    <w:rsid w:val="00112F7A"/>
    <w:rsid w:val="00113106"/>
    <w:rsid w:val="001134AE"/>
    <w:rsid w:val="00113B22"/>
    <w:rsid w:val="0011459A"/>
    <w:rsid w:val="001149D1"/>
    <w:rsid w:val="0011544F"/>
    <w:rsid w:val="001159B5"/>
    <w:rsid w:val="00115B6D"/>
    <w:rsid w:val="00115EED"/>
    <w:rsid w:val="001166C1"/>
    <w:rsid w:val="0011725F"/>
    <w:rsid w:val="00117E23"/>
    <w:rsid w:val="00117FD1"/>
    <w:rsid w:val="00120135"/>
    <w:rsid w:val="0012047E"/>
    <w:rsid w:val="001205F3"/>
    <w:rsid w:val="0012128B"/>
    <w:rsid w:val="00121376"/>
    <w:rsid w:val="00121C4F"/>
    <w:rsid w:val="00121DBA"/>
    <w:rsid w:val="00122301"/>
    <w:rsid w:val="00123959"/>
    <w:rsid w:val="00123B59"/>
    <w:rsid w:val="00124080"/>
    <w:rsid w:val="00124147"/>
    <w:rsid w:val="00124A44"/>
    <w:rsid w:val="00124EF1"/>
    <w:rsid w:val="001252EE"/>
    <w:rsid w:val="00125434"/>
    <w:rsid w:val="0012547F"/>
    <w:rsid w:val="0012585C"/>
    <w:rsid w:val="00125BB8"/>
    <w:rsid w:val="00125E42"/>
    <w:rsid w:val="00126D7F"/>
    <w:rsid w:val="00127065"/>
    <w:rsid w:val="001274AB"/>
    <w:rsid w:val="00127659"/>
    <w:rsid w:val="00127866"/>
    <w:rsid w:val="00127D0D"/>
    <w:rsid w:val="001304B5"/>
    <w:rsid w:val="00130603"/>
    <w:rsid w:val="0013084B"/>
    <w:rsid w:val="001309D3"/>
    <w:rsid w:val="001310FB"/>
    <w:rsid w:val="0013167C"/>
    <w:rsid w:val="00131A2B"/>
    <w:rsid w:val="001325E2"/>
    <w:rsid w:val="001327E0"/>
    <w:rsid w:val="00132C92"/>
    <w:rsid w:val="00133018"/>
    <w:rsid w:val="001330DE"/>
    <w:rsid w:val="001331CC"/>
    <w:rsid w:val="00133902"/>
    <w:rsid w:val="00134214"/>
    <w:rsid w:val="001348D8"/>
    <w:rsid w:val="00134F15"/>
    <w:rsid w:val="00135392"/>
    <w:rsid w:val="001354E3"/>
    <w:rsid w:val="00135706"/>
    <w:rsid w:val="00136B4B"/>
    <w:rsid w:val="00137C16"/>
    <w:rsid w:val="00137F67"/>
    <w:rsid w:val="00140A2D"/>
    <w:rsid w:val="00140A39"/>
    <w:rsid w:val="00140EE1"/>
    <w:rsid w:val="00140FA1"/>
    <w:rsid w:val="001411C6"/>
    <w:rsid w:val="00141B89"/>
    <w:rsid w:val="001420F8"/>
    <w:rsid w:val="00142791"/>
    <w:rsid w:val="00142B69"/>
    <w:rsid w:val="00142D7F"/>
    <w:rsid w:val="00142F51"/>
    <w:rsid w:val="00143544"/>
    <w:rsid w:val="00143B00"/>
    <w:rsid w:val="00143B91"/>
    <w:rsid w:val="00143D63"/>
    <w:rsid w:val="00143F97"/>
    <w:rsid w:val="001441A6"/>
    <w:rsid w:val="001443C3"/>
    <w:rsid w:val="001447EB"/>
    <w:rsid w:val="00145010"/>
    <w:rsid w:val="001455F1"/>
    <w:rsid w:val="00145816"/>
    <w:rsid w:val="00146321"/>
    <w:rsid w:val="00146350"/>
    <w:rsid w:val="0014662F"/>
    <w:rsid w:val="0014673C"/>
    <w:rsid w:val="0014674B"/>
    <w:rsid w:val="00146C58"/>
    <w:rsid w:val="00146D5A"/>
    <w:rsid w:val="00146DAE"/>
    <w:rsid w:val="00147222"/>
    <w:rsid w:val="00147529"/>
    <w:rsid w:val="00147A34"/>
    <w:rsid w:val="0015031A"/>
    <w:rsid w:val="0015056C"/>
    <w:rsid w:val="0015087C"/>
    <w:rsid w:val="00150C86"/>
    <w:rsid w:val="0015241F"/>
    <w:rsid w:val="00152AC3"/>
    <w:rsid w:val="00152D55"/>
    <w:rsid w:val="00152E8F"/>
    <w:rsid w:val="00152EEA"/>
    <w:rsid w:val="0015306C"/>
    <w:rsid w:val="00153156"/>
    <w:rsid w:val="001534BF"/>
    <w:rsid w:val="001535D0"/>
    <w:rsid w:val="00153794"/>
    <w:rsid w:val="00153DFA"/>
    <w:rsid w:val="00153E02"/>
    <w:rsid w:val="00153F9F"/>
    <w:rsid w:val="001540FE"/>
    <w:rsid w:val="00155458"/>
    <w:rsid w:val="00155610"/>
    <w:rsid w:val="0015568A"/>
    <w:rsid w:val="00155772"/>
    <w:rsid w:val="00155911"/>
    <w:rsid w:val="00155D98"/>
    <w:rsid w:val="0015600E"/>
    <w:rsid w:val="001566BA"/>
    <w:rsid w:val="001567E7"/>
    <w:rsid w:val="0015686F"/>
    <w:rsid w:val="00156889"/>
    <w:rsid w:val="00156C3E"/>
    <w:rsid w:val="001571F9"/>
    <w:rsid w:val="0015737E"/>
    <w:rsid w:val="00157CFD"/>
    <w:rsid w:val="00157E85"/>
    <w:rsid w:val="0016045E"/>
    <w:rsid w:val="00160F58"/>
    <w:rsid w:val="0016121C"/>
    <w:rsid w:val="001612E2"/>
    <w:rsid w:val="001614E1"/>
    <w:rsid w:val="001617DC"/>
    <w:rsid w:val="00161809"/>
    <w:rsid w:val="0016180B"/>
    <w:rsid w:val="00161A87"/>
    <w:rsid w:val="00161C3D"/>
    <w:rsid w:val="00161F04"/>
    <w:rsid w:val="00162560"/>
    <w:rsid w:val="001625D0"/>
    <w:rsid w:val="00162B97"/>
    <w:rsid w:val="00162C8F"/>
    <w:rsid w:val="00162DAA"/>
    <w:rsid w:val="00163050"/>
    <w:rsid w:val="00163153"/>
    <w:rsid w:val="001638EC"/>
    <w:rsid w:val="001639D9"/>
    <w:rsid w:val="001643BA"/>
    <w:rsid w:val="001646FE"/>
    <w:rsid w:val="0016496F"/>
    <w:rsid w:val="00164D85"/>
    <w:rsid w:val="00164EC6"/>
    <w:rsid w:val="00166D8F"/>
    <w:rsid w:val="00166EBA"/>
    <w:rsid w:val="00167101"/>
    <w:rsid w:val="00167D48"/>
    <w:rsid w:val="0017005A"/>
    <w:rsid w:val="00170587"/>
    <w:rsid w:val="00170DFF"/>
    <w:rsid w:val="001715F6"/>
    <w:rsid w:val="001726EB"/>
    <w:rsid w:val="00172B6E"/>
    <w:rsid w:val="00172BA2"/>
    <w:rsid w:val="00172BBE"/>
    <w:rsid w:val="00172DC5"/>
    <w:rsid w:val="00172E20"/>
    <w:rsid w:val="0017375D"/>
    <w:rsid w:val="00173799"/>
    <w:rsid w:val="0017399E"/>
    <w:rsid w:val="00173D7D"/>
    <w:rsid w:val="00174151"/>
    <w:rsid w:val="001748C7"/>
    <w:rsid w:val="00174F5B"/>
    <w:rsid w:val="00174F8B"/>
    <w:rsid w:val="00175107"/>
    <w:rsid w:val="001754B1"/>
    <w:rsid w:val="001755F4"/>
    <w:rsid w:val="001758C1"/>
    <w:rsid w:val="00175918"/>
    <w:rsid w:val="001759B4"/>
    <w:rsid w:val="00176215"/>
    <w:rsid w:val="0017626D"/>
    <w:rsid w:val="0017651C"/>
    <w:rsid w:val="00176704"/>
    <w:rsid w:val="0017674A"/>
    <w:rsid w:val="00176DEF"/>
    <w:rsid w:val="0017747C"/>
    <w:rsid w:val="001774AD"/>
    <w:rsid w:val="00177976"/>
    <w:rsid w:val="00177A33"/>
    <w:rsid w:val="00177F10"/>
    <w:rsid w:val="0018089C"/>
    <w:rsid w:val="00180F5B"/>
    <w:rsid w:val="001811C5"/>
    <w:rsid w:val="00181244"/>
    <w:rsid w:val="00181BBD"/>
    <w:rsid w:val="00181C67"/>
    <w:rsid w:val="00181D07"/>
    <w:rsid w:val="00181E7A"/>
    <w:rsid w:val="0018211F"/>
    <w:rsid w:val="00182292"/>
    <w:rsid w:val="00182770"/>
    <w:rsid w:val="00182CA1"/>
    <w:rsid w:val="0018347B"/>
    <w:rsid w:val="00183CCE"/>
    <w:rsid w:val="00184453"/>
    <w:rsid w:val="00184AA4"/>
    <w:rsid w:val="00184B18"/>
    <w:rsid w:val="00184BCE"/>
    <w:rsid w:val="0018509D"/>
    <w:rsid w:val="00185527"/>
    <w:rsid w:val="00185808"/>
    <w:rsid w:val="00185D47"/>
    <w:rsid w:val="00185FE5"/>
    <w:rsid w:val="0018613E"/>
    <w:rsid w:val="0018637D"/>
    <w:rsid w:val="00186638"/>
    <w:rsid w:val="00186B8E"/>
    <w:rsid w:val="00186C7A"/>
    <w:rsid w:val="00186D11"/>
    <w:rsid w:val="00186DAC"/>
    <w:rsid w:val="001879E7"/>
    <w:rsid w:val="00190860"/>
    <w:rsid w:val="001909E5"/>
    <w:rsid w:val="00190F06"/>
    <w:rsid w:val="00191551"/>
    <w:rsid w:val="00191A6D"/>
    <w:rsid w:val="00191D2F"/>
    <w:rsid w:val="00191D44"/>
    <w:rsid w:val="00191F69"/>
    <w:rsid w:val="00192102"/>
    <w:rsid w:val="001922D9"/>
    <w:rsid w:val="001923E3"/>
    <w:rsid w:val="00192531"/>
    <w:rsid w:val="00192618"/>
    <w:rsid w:val="00192812"/>
    <w:rsid w:val="001939D9"/>
    <w:rsid w:val="00193BFC"/>
    <w:rsid w:val="00194333"/>
    <w:rsid w:val="00194BA9"/>
    <w:rsid w:val="00194EE1"/>
    <w:rsid w:val="001957BE"/>
    <w:rsid w:val="00195F54"/>
    <w:rsid w:val="00196502"/>
    <w:rsid w:val="00196AC3"/>
    <w:rsid w:val="00196E4C"/>
    <w:rsid w:val="0019742F"/>
    <w:rsid w:val="0019755B"/>
    <w:rsid w:val="0019774B"/>
    <w:rsid w:val="00197758"/>
    <w:rsid w:val="00197AC9"/>
    <w:rsid w:val="00197B08"/>
    <w:rsid w:val="00197BA9"/>
    <w:rsid w:val="00197DE3"/>
    <w:rsid w:val="001A07EF"/>
    <w:rsid w:val="001A0917"/>
    <w:rsid w:val="001A0CB6"/>
    <w:rsid w:val="001A1150"/>
    <w:rsid w:val="001A1400"/>
    <w:rsid w:val="001A17A2"/>
    <w:rsid w:val="001A1BF2"/>
    <w:rsid w:val="001A1E4A"/>
    <w:rsid w:val="001A2021"/>
    <w:rsid w:val="001A2986"/>
    <w:rsid w:val="001A2B30"/>
    <w:rsid w:val="001A2D26"/>
    <w:rsid w:val="001A30B3"/>
    <w:rsid w:val="001A3B22"/>
    <w:rsid w:val="001A3E87"/>
    <w:rsid w:val="001A44AC"/>
    <w:rsid w:val="001A4769"/>
    <w:rsid w:val="001A497E"/>
    <w:rsid w:val="001A49C9"/>
    <w:rsid w:val="001A4BE6"/>
    <w:rsid w:val="001A5491"/>
    <w:rsid w:val="001A579A"/>
    <w:rsid w:val="001A584F"/>
    <w:rsid w:val="001A5938"/>
    <w:rsid w:val="001A594E"/>
    <w:rsid w:val="001A5CD7"/>
    <w:rsid w:val="001A60F2"/>
    <w:rsid w:val="001A6DAD"/>
    <w:rsid w:val="001A7046"/>
    <w:rsid w:val="001A7113"/>
    <w:rsid w:val="001A753E"/>
    <w:rsid w:val="001A7B9D"/>
    <w:rsid w:val="001A7D44"/>
    <w:rsid w:val="001A7F0F"/>
    <w:rsid w:val="001B030E"/>
    <w:rsid w:val="001B0380"/>
    <w:rsid w:val="001B063C"/>
    <w:rsid w:val="001B0CF4"/>
    <w:rsid w:val="001B0DA6"/>
    <w:rsid w:val="001B0DD9"/>
    <w:rsid w:val="001B0F8B"/>
    <w:rsid w:val="001B14E4"/>
    <w:rsid w:val="001B1BCE"/>
    <w:rsid w:val="001B22CF"/>
    <w:rsid w:val="001B2519"/>
    <w:rsid w:val="001B25DA"/>
    <w:rsid w:val="001B263B"/>
    <w:rsid w:val="001B26A1"/>
    <w:rsid w:val="001B2AEE"/>
    <w:rsid w:val="001B2B3F"/>
    <w:rsid w:val="001B3329"/>
    <w:rsid w:val="001B3622"/>
    <w:rsid w:val="001B3854"/>
    <w:rsid w:val="001B3A9E"/>
    <w:rsid w:val="001B43BC"/>
    <w:rsid w:val="001B4827"/>
    <w:rsid w:val="001B56A2"/>
    <w:rsid w:val="001B570B"/>
    <w:rsid w:val="001B5A8E"/>
    <w:rsid w:val="001B6223"/>
    <w:rsid w:val="001B6B6B"/>
    <w:rsid w:val="001B7015"/>
    <w:rsid w:val="001B7151"/>
    <w:rsid w:val="001B7A8D"/>
    <w:rsid w:val="001B7CA3"/>
    <w:rsid w:val="001C05C4"/>
    <w:rsid w:val="001C0938"/>
    <w:rsid w:val="001C0BBD"/>
    <w:rsid w:val="001C127F"/>
    <w:rsid w:val="001C1A16"/>
    <w:rsid w:val="001C2765"/>
    <w:rsid w:val="001C27F8"/>
    <w:rsid w:val="001C2A72"/>
    <w:rsid w:val="001C2B79"/>
    <w:rsid w:val="001C30F8"/>
    <w:rsid w:val="001C3F4A"/>
    <w:rsid w:val="001C4A7A"/>
    <w:rsid w:val="001C4F5E"/>
    <w:rsid w:val="001C502A"/>
    <w:rsid w:val="001C505F"/>
    <w:rsid w:val="001C53C6"/>
    <w:rsid w:val="001C5460"/>
    <w:rsid w:val="001C576B"/>
    <w:rsid w:val="001C577A"/>
    <w:rsid w:val="001C57D4"/>
    <w:rsid w:val="001C59E3"/>
    <w:rsid w:val="001C5D45"/>
    <w:rsid w:val="001C60E3"/>
    <w:rsid w:val="001C621F"/>
    <w:rsid w:val="001C64FC"/>
    <w:rsid w:val="001C677D"/>
    <w:rsid w:val="001C6898"/>
    <w:rsid w:val="001C6E41"/>
    <w:rsid w:val="001C7024"/>
    <w:rsid w:val="001C71A7"/>
    <w:rsid w:val="001C7E82"/>
    <w:rsid w:val="001D0643"/>
    <w:rsid w:val="001D066F"/>
    <w:rsid w:val="001D085B"/>
    <w:rsid w:val="001D0B24"/>
    <w:rsid w:val="001D0B98"/>
    <w:rsid w:val="001D0F8F"/>
    <w:rsid w:val="001D124F"/>
    <w:rsid w:val="001D15C1"/>
    <w:rsid w:val="001D1DDF"/>
    <w:rsid w:val="001D1EB5"/>
    <w:rsid w:val="001D2097"/>
    <w:rsid w:val="001D2681"/>
    <w:rsid w:val="001D3080"/>
    <w:rsid w:val="001D3679"/>
    <w:rsid w:val="001D3AB7"/>
    <w:rsid w:val="001D45FA"/>
    <w:rsid w:val="001D4798"/>
    <w:rsid w:val="001D4C34"/>
    <w:rsid w:val="001D5B18"/>
    <w:rsid w:val="001D669C"/>
    <w:rsid w:val="001D734E"/>
    <w:rsid w:val="001D7438"/>
    <w:rsid w:val="001D7CB4"/>
    <w:rsid w:val="001D7E35"/>
    <w:rsid w:val="001E0176"/>
    <w:rsid w:val="001E0834"/>
    <w:rsid w:val="001E0A62"/>
    <w:rsid w:val="001E0F01"/>
    <w:rsid w:val="001E152F"/>
    <w:rsid w:val="001E2955"/>
    <w:rsid w:val="001E3017"/>
    <w:rsid w:val="001E361F"/>
    <w:rsid w:val="001E3650"/>
    <w:rsid w:val="001E401E"/>
    <w:rsid w:val="001E4241"/>
    <w:rsid w:val="001E46A1"/>
    <w:rsid w:val="001E4880"/>
    <w:rsid w:val="001E5527"/>
    <w:rsid w:val="001E5562"/>
    <w:rsid w:val="001E5CAF"/>
    <w:rsid w:val="001E61F7"/>
    <w:rsid w:val="001E6563"/>
    <w:rsid w:val="001E7476"/>
    <w:rsid w:val="001E77E5"/>
    <w:rsid w:val="001E78BD"/>
    <w:rsid w:val="001E78CE"/>
    <w:rsid w:val="001E7C29"/>
    <w:rsid w:val="001E7D8C"/>
    <w:rsid w:val="001E7FE6"/>
    <w:rsid w:val="001F0014"/>
    <w:rsid w:val="001F0098"/>
    <w:rsid w:val="001F0209"/>
    <w:rsid w:val="001F0632"/>
    <w:rsid w:val="001F0D77"/>
    <w:rsid w:val="001F0DE9"/>
    <w:rsid w:val="001F0F81"/>
    <w:rsid w:val="001F12F8"/>
    <w:rsid w:val="001F131B"/>
    <w:rsid w:val="001F1397"/>
    <w:rsid w:val="001F1973"/>
    <w:rsid w:val="001F1A8A"/>
    <w:rsid w:val="001F1C72"/>
    <w:rsid w:val="001F1D15"/>
    <w:rsid w:val="001F4133"/>
    <w:rsid w:val="001F4467"/>
    <w:rsid w:val="001F44E0"/>
    <w:rsid w:val="001F4987"/>
    <w:rsid w:val="001F49F2"/>
    <w:rsid w:val="001F4B06"/>
    <w:rsid w:val="001F4BA5"/>
    <w:rsid w:val="001F4D10"/>
    <w:rsid w:val="001F4E51"/>
    <w:rsid w:val="001F51F2"/>
    <w:rsid w:val="001F5B48"/>
    <w:rsid w:val="001F61BB"/>
    <w:rsid w:val="001F627B"/>
    <w:rsid w:val="001F6290"/>
    <w:rsid w:val="001F6948"/>
    <w:rsid w:val="001F6E52"/>
    <w:rsid w:val="001F711A"/>
    <w:rsid w:val="001F731B"/>
    <w:rsid w:val="001F77EF"/>
    <w:rsid w:val="001F7909"/>
    <w:rsid w:val="001F7BE8"/>
    <w:rsid w:val="00200053"/>
    <w:rsid w:val="00200AF5"/>
    <w:rsid w:val="002018E2"/>
    <w:rsid w:val="00201B77"/>
    <w:rsid w:val="002022B1"/>
    <w:rsid w:val="00202506"/>
    <w:rsid w:val="002026B3"/>
    <w:rsid w:val="0020280D"/>
    <w:rsid w:val="00202E24"/>
    <w:rsid w:val="0020310F"/>
    <w:rsid w:val="00203328"/>
    <w:rsid w:val="0020342A"/>
    <w:rsid w:val="0020351D"/>
    <w:rsid w:val="00203894"/>
    <w:rsid w:val="00203A61"/>
    <w:rsid w:val="00203C11"/>
    <w:rsid w:val="00203C93"/>
    <w:rsid w:val="0020477E"/>
    <w:rsid w:val="00204C05"/>
    <w:rsid w:val="00204E38"/>
    <w:rsid w:val="00204FE1"/>
    <w:rsid w:val="00205234"/>
    <w:rsid w:val="0020563D"/>
    <w:rsid w:val="00205829"/>
    <w:rsid w:val="00205A02"/>
    <w:rsid w:val="00205B65"/>
    <w:rsid w:val="0020620C"/>
    <w:rsid w:val="002067D4"/>
    <w:rsid w:val="002068FA"/>
    <w:rsid w:val="002078C3"/>
    <w:rsid w:val="002100A0"/>
    <w:rsid w:val="002100D4"/>
    <w:rsid w:val="002102D3"/>
    <w:rsid w:val="00210381"/>
    <w:rsid w:val="002106F7"/>
    <w:rsid w:val="00210C35"/>
    <w:rsid w:val="00210CB9"/>
    <w:rsid w:val="00211045"/>
    <w:rsid w:val="00211050"/>
    <w:rsid w:val="0021113D"/>
    <w:rsid w:val="00211985"/>
    <w:rsid w:val="00211AE1"/>
    <w:rsid w:val="00211BEA"/>
    <w:rsid w:val="00211D8B"/>
    <w:rsid w:val="0021263D"/>
    <w:rsid w:val="002128F2"/>
    <w:rsid w:val="00212B0D"/>
    <w:rsid w:val="00212E44"/>
    <w:rsid w:val="00212ED0"/>
    <w:rsid w:val="00212F0C"/>
    <w:rsid w:val="00212F82"/>
    <w:rsid w:val="0021324D"/>
    <w:rsid w:val="002136F7"/>
    <w:rsid w:val="00213AEE"/>
    <w:rsid w:val="00213B3C"/>
    <w:rsid w:val="00214157"/>
    <w:rsid w:val="002141BC"/>
    <w:rsid w:val="00214320"/>
    <w:rsid w:val="002148F9"/>
    <w:rsid w:val="00214C11"/>
    <w:rsid w:val="002157E8"/>
    <w:rsid w:val="0021581F"/>
    <w:rsid w:val="00216441"/>
    <w:rsid w:val="002165C8"/>
    <w:rsid w:val="002168D9"/>
    <w:rsid w:val="0021693A"/>
    <w:rsid w:val="00216D60"/>
    <w:rsid w:val="00217471"/>
    <w:rsid w:val="00217A5E"/>
    <w:rsid w:val="00220076"/>
    <w:rsid w:val="0022073C"/>
    <w:rsid w:val="00221020"/>
    <w:rsid w:val="00221CCB"/>
    <w:rsid w:val="00221DB3"/>
    <w:rsid w:val="00221ED4"/>
    <w:rsid w:val="00222128"/>
    <w:rsid w:val="0022282B"/>
    <w:rsid w:val="00222B46"/>
    <w:rsid w:val="00222B80"/>
    <w:rsid w:val="002231C2"/>
    <w:rsid w:val="0022359C"/>
    <w:rsid w:val="002239A2"/>
    <w:rsid w:val="00223D09"/>
    <w:rsid w:val="00223E6D"/>
    <w:rsid w:val="00223FD3"/>
    <w:rsid w:val="002242E9"/>
    <w:rsid w:val="00224417"/>
    <w:rsid w:val="00224938"/>
    <w:rsid w:val="002250C4"/>
    <w:rsid w:val="00225248"/>
    <w:rsid w:val="0022541B"/>
    <w:rsid w:val="002255BB"/>
    <w:rsid w:val="00225AFE"/>
    <w:rsid w:val="002260A4"/>
    <w:rsid w:val="0022640B"/>
    <w:rsid w:val="00226584"/>
    <w:rsid w:val="00226878"/>
    <w:rsid w:val="00226ADE"/>
    <w:rsid w:val="00226D1B"/>
    <w:rsid w:val="0022718C"/>
    <w:rsid w:val="00227811"/>
    <w:rsid w:val="00227D00"/>
    <w:rsid w:val="0023034D"/>
    <w:rsid w:val="002312D4"/>
    <w:rsid w:val="00231380"/>
    <w:rsid w:val="00231598"/>
    <w:rsid w:val="002317AF"/>
    <w:rsid w:val="00231A45"/>
    <w:rsid w:val="00231CF8"/>
    <w:rsid w:val="00231E36"/>
    <w:rsid w:val="002327A9"/>
    <w:rsid w:val="00233370"/>
    <w:rsid w:val="00233434"/>
    <w:rsid w:val="00233B1C"/>
    <w:rsid w:val="00233F11"/>
    <w:rsid w:val="00234164"/>
    <w:rsid w:val="002343A9"/>
    <w:rsid w:val="00234446"/>
    <w:rsid w:val="00234A45"/>
    <w:rsid w:val="00234D78"/>
    <w:rsid w:val="00234E8E"/>
    <w:rsid w:val="00234E92"/>
    <w:rsid w:val="00235002"/>
    <w:rsid w:val="00235AE4"/>
    <w:rsid w:val="00235F3D"/>
    <w:rsid w:val="002367DC"/>
    <w:rsid w:val="0023688D"/>
    <w:rsid w:val="002369B0"/>
    <w:rsid w:val="00236A33"/>
    <w:rsid w:val="00236E5E"/>
    <w:rsid w:val="0023749D"/>
    <w:rsid w:val="00237FE5"/>
    <w:rsid w:val="0024031F"/>
    <w:rsid w:val="00240789"/>
    <w:rsid w:val="00240BF7"/>
    <w:rsid w:val="0024161B"/>
    <w:rsid w:val="00241BA7"/>
    <w:rsid w:val="00241CD9"/>
    <w:rsid w:val="00242B34"/>
    <w:rsid w:val="00243032"/>
    <w:rsid w:val="00243069"/>
    <w:rsid w:val="002430CB"/>
    <w:rsid w:val="0024349A"/>
    <w:rsid w:val="002438E1"/>
    <w:rsid w:val="00243D31"/>
    <w:rsid w:val="00243DCD"/>
    <w:rsid w:val="0024427C"/>
    <w:rsid w:val="00244592"/>
    <w:rsid w:val="002449A9"/>
    <w:rsid w:val="00245C33"/>
    <w:rsid w:val="002460CE"/>
    <w:rsid w:val="002462B2"/>
    <w:rsid w:val="00246385"/>
    <w:rsid w:val="00246539"/>
    <w:rsid w:val="0024706B"/>
    <w:rsid w:val="00247233"/>
    <w:rsid w:val="002473C0"/>
    <w:rsid w:val="002473CF"/>
    <w:rsid w:val="00247730"/>
    <w:rsid w:val="002479BE"/>
    <w:rsid w:val="00247DAF"/>
    <w:rsid w:val="00247F33"/>
    <w:rsid w:val="002500DF"/>
    <w:rsid w:val="002500E5"/>
    <w:rsid w:val="00250105"/>
    <w:rsid w:val="00250252"/>
    <w:rsid w:val="00250821"/>
    <w:rsid w:val="00250882"/>
    <w:rsid w:val="00250F60"/>
    <w:rsid w:val="00251CD1"/>
    <w:rsid w:val="00251D3E"/>
    <w:rsid w:val="0025203A"/>
    <w:rsid w:val="0025249D"/>
    <w:rsid w:val="0025249E"/>
    <w:rsid w:val="002525B0"/>
    <w:rsid w:val="002528C2"/>
    <w:rsid w:val="00253370"/>
    <w:rsid w:val="002535D2"/>
    <w:rsid w:val="002537BB"/>
    <w:rsid w:val="002538D8"/>
    <w:rsid w:val="00254005"/>
    <w:rsid w:val="0025478C"/>
    <w:rsid w:val="00254852"/>
    <w:rsid w:val="00254E0E"/>
    <w:rsid w:val="00254F75"/>
    <w:rsid w:val="00254FC2"/>
    <w:rsid w:val="0025519D"/>
    <w:rsid w:val="00255C9D"/>
    <w:rsid w:val="00256632"/>
    <w:rsid w:val="00256E01"/>
    <w:rsid w:val="002572B9"/>
    <w:rsid w:val="002572BD"/>
    <w:rsid w:val="00257DDB"/>
    <w:rsid w:val="00260299"/>
    <w:rsid w:val="002603D4"/>
    <w:rsid w:val="00260583"/>
    <w:rsid w:val="00260802"/>
    <w:rsid w:val="00260E56"/>
    <w:rsid w:val="002610BE"/>
    <w:rsid w:val="002612D0"/>
    <w:rsid w:val="0026145E"/>
    <w:rsid w:val="002616CF"/>
    <w:rsid w:val="0026179E"/>
    <w:rsid w:val="00261C22"/>
    <w:rsid w:val="00261F8B"/>
    <w:rsid w:val="00262443"/>
    <w:rsid w:val="00262BFE"/>
    <w:rsid w:val="00262E1F"/>
    <w:rsid w:val="0026364E"/>
    <w:rsid w:val="00263814"/>
    <w:rsid w:val="002638A7"/>
    <w:rsid w:val="00263A5F"/>
    <w:rsid w:val="00263CD5"/>
    <w:rsid w:val="00263F74"/>
    <w:rsid w:val="00264073"/>
    <w:rsid w:val="002641E8"/>
    <w:rsid w:val="002644B0"/>
    <w:rsid w:val="002647B5"/>
    <w:rsid w:val="002654C0"/>
    <w:rsid w:val="002657EC"/>
    <w:rsid w:val="002657EF"/>
    <w:rsid w:val="002664A8"/>
    <w:rsid w:val="002664F9"/>
    <w:rsid w:val="0026686B"/>
    <w:rsid w:val="002668C2"/>
    <w:rsid w:val="00266ED9"/>
    <w:rsid w:val="00267145"/>
    <w:rsid w:val="002675A6"/>
    <w:rsid w:val="00267856"/>
    <w:rsid w:val="00267C1D"/>
    <w:rsid w:val="0027098C"/>
    <w:rsid w:val="002709F1"/>
    <w:rsid w:val="00270C8B"/>
    <w:rsid w:val="00270E7B"/>
    <w:rsid w:val="0027113A"/>
    <w:rsid w:val="00271377"/>
    <w:rsid w:val="00271599"/>
    <w:rsid w:val="00271CFC"/>
    <w:rsid w:val="002721B4"/>
    <w:rsid w:val="00272435"/>
    <w:rsid w:val="0027284E"/>
    <w:rsid w:val="00272864"/>
    <w:rsid w:val="00272ABC"/>
    <w:rsid w:val="00273186"/>
    <w:rsid w:val="002732D3"/>
    <w:rsid w:val="0027330C"/>
    <w:rsid w:val="00273F23"/>
    <w:rsid w:val="00274187"/>
    <w:rsid w:val="0027428A"/>
    <w:rsid w:val="002745C0"/>
    <w:rsid w:val="00274AD6"/>
    <w:rsid w:val="00274BE9"/>
    <w:rsid w:val="00275F2B"/>
    <w:rsid w:val="00275FDE"/>
    <w:rsid w:val="00276422"/>
    <w:rsid w:val="002765D8"/>
    <w:rsid w:val="002767C0"/>
    <w:rsid w:val="00276944"/>
    <w:rsid w:val="00276CDA"/>
    <w:rsid w:val="002770D7"/>
    <w:rsid w:val="00277114"/>
    <w:rsid w:val="00277383"/>
    <w:rsid w:val="002773F8"/>
    <w:rsid w:val="002777BA"/>
    <w:rsid w:val="002777DA"/>
    <w:rsid w:val="0027799A"/>
    <w:rsid w:val="00277DFD"/>
    <w:rsid w:val="00277E9A"/>
    <w:rsid w:val="00280250"/>
    <w:rsid w:val="00280771"/>
    <w:rsid w:val="00280818"/>
    <w:rsid w:val="0028083C"/>
    <w:rsid w:val="00280A24"/>
    <w:rsid w:val="00280C29"/>
    <w:rsid w:val="002811A8"/>
    <w:rsid w:val="002813DA"/>
    <w:rsid w:val="002814C1"/>
    <w:rsid w:val="002814F5"/>
    <w:rsid w:val="00281E03"/>
    <w:rsid w:val="00281FB6"/>
    <w:rsid w:val="0028206C"/>
    <w:rsid w:val="0028279F"/>
    <w:rsid w:val="00282E27"/>
    <w:rsid w:val="00282E2B"/>
    <w:rsid w:val="00283042"/>
    <w:rsid w:val="002831BF"/>
    <w:rsid w:val="00283533"/>
    <w:rsid w:val="00283B76"/>
    <w:rsid w:val="00283BAD"/>
    <w:rsid w:val="00283BC6"/>
    <w:rsid w:val="00283E36"/>
    <w:rsid w:val="002842AC"/>
    <w:rsid w:val="0028478A"/>
    <w:rsid w:val="00284A80"/>
    <w:rsid w:val="00284BA8"/>
    <w:rsid w:val="00284BB5"/>
    <w:rsid w:val="00284C4E"/>
    <w:rsid w:val="00284FE6"/>
    <w:rsid w:val="0028508A"/>
    <w:rsid w:val="0028508B"/>
    <w:rsid w:val="00285A7D"/>
    <w:rsid w:val="00286816"/>
    <w:rsid w:val="00286E02"/>
    <w:rsid w:val="00287241"/>
    <w:rsid w:val="002872A4"/>
    <w:rsid w:val="00287491"/>
    <w:rsid w:val="0028789A"/>
    <w:rsid w:val="0028799E"/>
    <w:rsid w:val="00290145"/>
    <w:rsid w:val="0029044E"/>
    <w:rsid w:val="002906AA"/>
    <w:rsid w:val="002908AB"/>
    <w:rsid w:val="00290DDA"/>
    <w:rsid w:val="00291BF8"/>
    <w:rsid w:val="00292737"/>
    <w:rsid w:val="00292797"/>
    <w:rsid w:val="00292A1D"/>
    <w:rsid w:val="00292A30"/>
    <w:rsid w:val="00293643"/>
    <w:rsid w:val="00293647"/>
    <w:rsid w:val="00293C23"/>
    <w:rsid w:val="00293CC4"/>
    <w:rsid w:val="00293D40"/>
    <w:rsid w:val="00293E2C"/>
    <w:rsid w:val="00294602"/>
    <w:rsid w:val="0029467D"/>
    <w:rsid w:val="0029468D"/>
    <w:rsid w:val="002946AC"/>
    <w:rsid w:val="00294CE8"/>
    <w:rsid w:val="0029500E"/>
    <w:rsid w:val="002954E9"/>
    <w:rsid w:val="002956B3"/>
    <w:rsid w:val="00295809"/>
    <w:rsid w:val="00295B70"/>
    <w:rsid w:val="002960B4"/>
    <w:rsid w:val="00296497"/>
    <w:rsid w:val="0029674B"/>
    <w:rsid w:val="00296C6F"/>
    <w:rsid w:val="00296D6B"/>
    <w:rsid w:val="00296E09"/>
    <w:rsid w:val="00297969"/>
    <w:rsid w:val="00297B5C"/>
    <w:rsid w:val="00297F36"/>
    <w:rsid w:val="002A05C3"/>
    <w:rsid w:val="002A065B"/>
    <w:rsid w:val="002A0900"/>
    <w:rsid w:val="002A118F"/>
    <w:rsid w:val="002A1376"/>
    <w:rsid w:val="002A1923"/>
    <w:rsid w:val="002A2398"/>
    <w:rsid w:val="002A23AB"/>
    <w:rsid w:val="002A243E"/>
    <w:rsid w:val="002A2552"/>
    <w:rsid w:val="002A2615"/>
    <w:rsid w:val="002A28A0"/>
    <w:rsid w:val="002A2F09"/>
    <w:rsid w:val="002A3373"/>
    <w:rsid w:val="002A3557"/>
    <w:rsid w:val="002A3786"/>
    <w:rsid w:val="002A38BB"/>
    <w:rsid w:val="002A4D0F"/>
    <w:rsid w:val="002A528B"/>
    <w:rsid w:val="002A55F4"/>
    <w:rsid w:val="002A58F3"/>
    <w:rsid w:val="002A5AD3"/>
    <w:rsid w:val="002A5C87"/>
    <w:rsid w:val="002A5D81"/>
    <w:rsid w:val="002A5E27"/>
    <w:rsid w:val="002A5FA6"/>
    <w:rsid w:val="002A62FD"/>
    <w:rsid w:val="002A6344"/>
    <w:rsid w:val="002A6BEC"/>
    <w:rsid w:val="002A6FFA"/>
    <w:rsid w:val="002A7441"/>
    <w:rsid w:val="002A77E6"/>
    <w:rsid w:val="002A79D3"/>
    <w:rsid w:val="002B09B5"/>
    <w:rsid w:val="002B0F37"/>
    <w:rsid w:val="002B0FE8"/>
    <w:rsid w:val="002B10CB"/>
    <w:rsid w:val="002B1456"/>
    <w:rsid w:val="002B19A4"/>
    <w:rsid w:val="002B1FDE"/>
    <w:rsid w:val="002B25F0"/>
    <w:rsid w:val="002B2ABA"/>
    <w:rsid w:val="002B2F61"/>
    <w:rsid w:val="002B3222"/>
    <w:rsid w:val="002B32E3"/>
    <w:rsid w:val="002B3466"/>
    <w:rsid w:val="002B3CFB"/>
    <w:rsid w:val="002B43A2"/>
    <w:rsid w:val="002B4784"/>
    <w:rsid w:val="002B4D5D"/>
    <w:rsid w:val="002B4FAC"/>
    <w:rsid w:val="002B505C"/>
    <w:rsid w:val="002B51C9"/>
    <w:rsid w:val="002B5220"/>
    <w:rsid w:val="002B5ABD"/>
    <w:rsid w:val="002B5BEC"/>
    <w:rsid w:val="002B5DE9"/>
    <w:rsid w:val="002B62CB"/>
    <w:rsid w:val="002B6694"/>
    <w:rsid w:val="002B6846"/>
    <w:rsid w:val="002B6AD8"/>
    <w:rsid w:val="002B6E4F"/>
    <w:rsid w:val="002B7966"/>
    <w:rsid w:val="002B7E61"/>
    <w:rsid w:val="002C0F24"/>
    <w:rsid w:val="002C1326"/>
    <w:rsid w:val="002C133E"/>
    <w:rsid w:val="002C14B4"/>
    <w:rsid w:val="002C15DC"/>
    <w:rsid w:val="002C1804"/>
    <w:rsid w:val="002C23EF"/>
    <w:rsid w:val="002C27BE"/>
    <w:rsid w:val="002C2DE0"/>
    <w:rsid w:val="002C3867"/>
    <w:rsid w:val="002C3DE5"/>
    <w:rsid w:val="002C3F19"/>
    <w:rsid w:val="002C47C5"/>
    <w:rsid w:val="002C49B0"/>
    <w:rsid w:val="002C510E"/>
    <w:rsid w:val="002C52B9"/>
    <w:rsid w:val="002C5887"/>
    <w:rsid w:val="002C5D13"/>
    <w:rsid w:val="002C5E24"/>
    <w:rsid w:val="002C6099"/>
    <w:rsid w:val="002C629B"/>
    <w:rsid w:val="002C69AE"/>
    <w:rsid w:val="002C7073"/>
    <w:rsid w:val="002C72D1"/>
    <w:rsid w:val="002D0513"/>
    <w:rsid w:val="002D1057"/>
    <w:rsid w:val="002D1415"/>
    <w:rsid w:val="002D16C4"/>
    <w:rsid w:val="002D17F8"/>
    <w:rsid w:val="002D1802"/>
    <w:rsid w:val="002D19B3"/>
    <w:rsid w:val="002D2257"/>
    <w:rsid w:val="002D25F7"/>
    <w:rsid w:val="002D2714"/>
    <w:rsid w:val="002D2818"/>
    <w:rsid w:val="002D29DF"/>
    <w:rsid w:val="002D33E4"/>
    <w:rsid w:val="002D345E"/>
    <w:rsid w:val="002D3873"/>
    <w:rsid w:val="002D38E5"/>
    <w:rsid w:val="002D3DDA"/>
    <w:rsid w:val="002D421E"/>
    <w:rsid w:val="002D4975"/>
    <w:rsid w:val="002D49DD"/>
    <w:rsid w:val="002D4A31"/>
    <w:rsid w:val="002D4D42"/>
    <w:rsid w:val="002D4D67"/>
    <w:rsid w:val="002D4DF8"/>
    <w:rsid w:val="002D4F8E"/>
    <w:rsid w:val="002D5146"/>
    <w:rsid w:val="002D5383"/>
    <w:rsid w:val="002D5860"/>
    <w:rsid w:val="002D5993"/>
    <w:rsid w:val="002D59BE"/>
    <w:rsid w:val="002D608A"/>
    <w:rsid w:val="002D624A"/>
    <w:rsid w:val="002D72F3"/>
    <w:rsid w:val="002D7431"/>
    <w:rsid w:val="002D752D"/>
    <w:rsid w:val="002D78F3"/>
    <w:rsid w:val="002D7ADF"/>
    <w:rsid w:val="002E02BD"/>
    <w:rsid w:val="002E0472"/>
    <w:rsid w:val="002E1C7E"/>
    <w:rsid w:val="002E1D0B"/>
    <w:rsid w:val="002E21E5"/>
    <w:rsid w:val="002E2536"/>
    <w:rsid w:val="002E2C88"/>
    <w:rsid w:val="002E337C"/>
    <w:rsid w:val="002E402B"/>
    <w:rsid w:val="002E48FD"/>
    <w:rsid w:val="002E4936"/>
    <w:rsid w:val="002E4F8C"/>
    <w:rsid w:val="002E5353"/>
    <w:rsid w:val="002E5E3E"/>
    <w:rsid w:val="002E617F"/>
    <w:rsid w:val="002E6666"/>
    <w:rsid w:val="002E6D4B"/>
    <w:rsid w:val="002E76B5"/>
    <w:rsid w:val="002E7733"/>
    <w:rsid w:val="002E7AFA"/>
    <w:rsid w:val="002E7F8F"/>
    <w:rsid w:val="002F01E0"/>
    <w:rsid w:val="002F0711"/>
    <w:rsid w:val="002F07FC"/>
    <w:rsid w:val="002F1015"/>
    <w:rsid w:val="002F16AC"/>
    <w:rsid w:val="002F1903"/>
    <w:rsid w:val="002F1AC5"/>
    <w:rsid w:val="002F1D35"/>
    <w:rsid w:val="002F241D"/>
    <w:rsid w:val="002F269E"/>
    <w:rsid w:val="002F3084"/>
    <w:rsid w:val="002F30E3"/>
    <w:rsid w:val="002F3600"/>
    <w:rsid w:val="002F3761"/>
    <w:rsid w:val="002F3C93"/>
    <w:rsid w:val="002F3DE6"/>
    <w:rsid w:val="002F3F23"/>
    <w:rsid w:val="002F4203"/>
    <w:rsid w:val="002F4657"/>
    <w:rsid w:val="002F4685"/>
    <w:rsid w:val="002F4718"/>
    <w:rsid w:val="002F49B6"/>
    <w:rsid w:val="002F4FF0"/>
    <w:rsid w:val="002F5065"/>
    <w:rsid w:val="002F5094"/>
    <w:rsid w:val="002F5827"/>
    <w:rsid w:val="002F588E"/>
    <w:rsid w:val="002F5D75"/>
    <w:rsid w:val="002F6148"/>
    <w:rsid w:val="002F6263"/>
    <w:rsid w:val="002F7027"/>
    <w:rsid w:val="002F75A3"/>
    <w:rsid w:val="002F7A47"/>
    <w:rsid w:val="002F7BF3"/>
    <w:rsid w:val="002F7D83"/>
    <w:rsid w:val="002F7D93"/>
    <w:rsid w:val="0030009F"/>
    <w:rsid w:val="003001B7"/>
    <w:rsid w:val="0030092A"/>
    <w:rsid w:val="00300CB2"/>
    <w:rsid w:val="00301044"/>
    <w:rsid w:val="003011A0"/>
    <w:rsid w:val="00301DF0"/>
    <w:rsid w:val="00301E8D"/>
    <w:rsid w:val="00301FDD"/>
    <w:rsid w:val="003020BD"/>
    <w:rsid w:val="00302277"/>
    <w:rsid w:val="00302288"/>
    <w:rsid w:val="003024B7"/>
    <w:rsid w:val="003026B4"/>
    <w:rsid w:val="003027DB"/>
    <w:rsid w:val="003029AA"/>
    <w:rsid w:val="0030398D"/>
    <w:rsid w:val="003039EF"/>
    <w:rsid w:val="00303C1B"/>
    <w:rsid w:val="00303C7B"/>
    <w:rsid w:val="00304259"/>
    <w:rsid w:val="00304C24"/>
    <w:rsid w:val="003055CB"/>
    <w:rsid w:val="00305697"/>
    <w:rsid w:val="00305738"/>
    <w:rsid w:val="003057A8"/>
    <w:rsid w:val="00305A10"/>
    <w:rsid w:val="00305C59"/>
    <w:rsid w:val="00305E37"/>
    <w:rsid w:val="00306048"/>
    <w:rsid w:val="003065F7"/>
    <w:rsid w:val="0030661A"/>
    <w:rsid w:val="00306C5C"/>
    <w:rsid w:val="00306E2C"/>
    <w:rsid w:val="00307236"/>
    <w:rsid w:val="00307273"/>
    <w:rsid w:val="00307584"/>
    <w:rsid w:val="00307589"/>
    <w:rsid w:val="0030784D"/>
    <w:rsid w:val="0030798F"/>
    <w:rsid w:val="00307B5A"/>
    <w:rsid w:val="003107A0"/>
    <w:rsid w:val="003107C2"/>
    <w:rsid w:val="00310A6A"/>
    <w:rsid w:val="00311BD3"/>
    <w:rsid w:val="00311FFB"/>
    <w:rsid w:val="003122C4"/>
    <w:rsid w:val="00313B34"/>
    <w:rsid w:val="00313ED8"/>
    <w:rsid w:val="00314B45"/>
    <w:rsid w:val="00315ADA"/>
    <w:rsid w:val="00315C4E"/>
    <w:rsid w:val="003160C0"/>
    <w:rsid w:val="003164E5"/>
    <w:rsid w:val="0031678D"/>
    <w:rsid w:val="00317025"/>
    <w:rsid w:val="0031715A"/>
    <w:rsid w:val="0031730F"/>
    <w:rsid w:val="003174B4"/>
    <w:rsid w:val="0031784F"/>
    <w:rsid w:val="00317881"/>
    <w:rsid w:val="003179FD"/>
    <w:rsid w:val="00317C55"/>
    <w:rsid w:val="00317FEC"/>
    <w:rsid w:val="00320044"/>
    <w:rsid w:val="0032007D"/>
    <w:rsid w:val="00320666"/>
    <w:rsid w:val="00320827"/>
    <w:rsid w:val="003209B7"/>
    <w:rsid w:val="00320DF2"/>
    <w:rsid w:val="00320E63"/>
    <w:rsid w:val="00320FBE"/>
    <w:rsid w:val="00321457"/>
    <w:rsid w:val="0032183A"/>
    <w:rsid w:val="00321946"/>
    <w:rsid w:val="00321E8B"/>
    <w:rsid w:val="00322406"/>
    <w:rsid w:val="0032260E"/>
    <w:rsid w:val="00322AB9"/>
    <w:rsid w:val="00322B55"/>
    <w:rsid w:val="00322E65"/>
    <w:rsid w:val="00323437"/>
    <w:rsid w:val="003234CA"/>
    <w:rsid w:val="00323613"/>
    <w:rsid w:val="00323D78"/>
    <w:rsid w:val="00323F69"/>
    <w:rsid w:val="0032424D"/>
    <w:rsid w:val="00324352"/>
    <w:rsid w:val="00324873"/>
    <w:rsid w:val="00324A28"/>
    <w:rsid w:val="00324E58"/>
    <w:rsid w:val="003250AD"/>
    <w:rsid w:val="003252B7"/>
    <w:rsid w:val="003255CA"/>
    <w:rsid w:val="00325BA4"/>
    <w:rsid w:val="00325FC5"/>
    <w:rsid w:val="00326350"/>
    <w:rsid w:val="00326589"/>
    <w:rsid w:val="00327284"/>
    <w:rsid w:val="0032735B"/>
    <w:rsid w:val="00327BDD"/>
    <w:rsid w:val="00327D3D"/>
    <w:rsid w:val="0033072B"/>
    <w:rsid w:val="00330863"/>
    <w:rsid w:val="00331487"/>
    <w:rsid w:val="003315F6"/>
    <w:rsid w:val="003316A1"/>
    <w:rsid w:val="00331AD5"/>
    <w:rsid w:val="00331BEE"/>
    <w:rsid w:val="00331FFA"/>
    <w:rsid w:val="0033211B"/>
    <w:rsid w:val="0033222E"/>
    <w:rsid w:val="0033295F"/>
    <w:rsid w:val="00333636"/>
    <w:rsid w:val="003336F0"/>
    <w:rsid w:val="003336FB"/>
    <w:rsid w:val="0033391A"/>
    <w:rsid w:val="00333AB1"/>
    <w:rsid w:val="0033444C"/>
    <w:rsid w:val="0033479E"/>
    <w:rsid w:val="00334A81"/>
    <w:rsid w:val="00335154"/>
    <w:rsid w:val="0033584C"/>
    <w:rsid w:val="00335A0C"/>
    <w:rsid w:val="00335E8B"/>
    <w:rsid w:val="0033635D"/>
    <w:rsid w:val="003364CC"/>
    <w:rsid w:val="003366A6"/>
    <w:rsid w:val="00336AEE"/>
    <w:rsid w:val="00336B59"/>
    <w:rsid w:val="00336B96"/>
    <w:rsid w:val="00336CA4"/>
    <w:rsid w:val="0033712F"/>
    <w:rsid w:val="003375C3"/>
    <w:rsid w:val="00337768"/>
    <w:rsid w:val="00337AEC"/>
    <w:rsid w:val="003401ED"/>
    <w:rsid w:val="00340781"/>
    <w:rsid w:val="00340A20"/>
    <w:rsid w:val="00340E23"/>
    <w:rsid w:val="00341005"/>
    <w:rsid w:val="003412A7"/>
    <w:rsid w:val="0034145C"/>
    <w:rsid w:val="003416D9"/>
    <w:rsid w:val="0034178C"/>
    <w:rsid w:val="00341D7C"/>
    <w:rsid w:val="003421CC"/>
    <w:rsid w:val="0034324F"/>
    <w:rsid w:val="0034342B"/>
    <w:rsid w:val="003436D8"/>
    <w:rsid w:val="003437CE"/>
    <w:rsid w:val="00343A13"/>
    <w:rsid w:val="00343CCA"/>
    <w:rsid w:val="0034481F"/>
    <w:rsid w:val="00344F5D"/>
    <w:rsid w:val="003452D6"/>
    <w:rsid w:val="0034575E"/>
    <w:rsid w:val="00345FF5"/>
    <w:rsid w:val="00346D8A"/>
    <w:rsid w:val="00346F20"/>
    <w:rsid w:val="003470C2"/>
    <w:rsid w:val="00347790"/>
    <w:rsid w:val="00347998"/>
    <w:rsid w:val="00347C3D"/>
    <w:rsid w:val="00347F8D"/>
    <w:rsid w:val="00347FAB"/>
    <w:rsid w:val="0035027B"/>
    <w:rsid w:val="0035056B"/>
    <w:rsid w:val="003512CF"/>
    <w:rsid w:val="00351AC2"/>
    <w:rsid w:val="00351C59"/>
    <w:rsid w:val="0035223A"/>
    <w:rsid w:val="00352526"/>
    <w:rsid w:val="00352558"/>
    <w:rsid w:val="0035273E"/>
    <w:rsid w:val="003531C7"/>
    <w:rsid w:val="00353CB0"/>
    <w:rsid w:val="00353F26"/>
    <w:rsid w:val="0035406A"/>
    <w:rsid w:val="0035489D"/>
    <w:rsid w:val="00354950"/>
    <w:rsid w:val="00354F0E"/>
    <w:rsid w:val="00355270"/>
    <w:rsid w:val="00355954"/>
    <w:rsid w:val="00355A87"/>
    <w:rsid w:val="00355B1D"/>
    <w:rsid w:val="00355D08"/>
    <w:rsid w:val="00356039"/>
    <w:rsid w:val="003564F2"/>
    <w:rsid w:val="00356510"/>
    <w:rsid w:val="003567A2"/>
    <w:rsid w:val="00356BB7"/>
    <w:rsid w:val="003571CD"/>
    <w:rsid w:val="0035786D"/>
    <w:rsid w:val="00357938"/>
    <w:rsid w:val="00357C53"/>
    <w:rsid w:val="00357F46"/>
    <w:rsid w:val="00361028"/>
    <w:rsid w:val="0036165F"/>
    <w:rsid w:val="00361728"/>
    <w:rsid w:val="0036189E"/>
    <w:rsid w:val="003622A7"/>
    <w:rsid w:val="0036237E"/>
    <w:rsid w:val="00362677"/>
    <w:rsid w:val="00362855"/>
    <w:rsid w:val="00363B0B"/>
    <w:rsid w:val="00363D15"/>
    <w:rsid w:val="00363D28"/>
    <w:rsid w:val="00363DBD"/>
    <w:rsid w:val="003640F7"/>
    <w:rsid w:val="00364106"/>
    <w:rsid w:val="003644BD"/>
    <w:rsid w:val="00364990"/>
    <w:rsid w:val="00364C2A"/>
    <w:rsid w:val="003650FF"/>
    <w:rsid w:val="0036517D"/>
    <w:rsid w:val="00365385"/>
    <w:rsid w:val="00365FC2"/>
    <w:rsid w:val="003669F4"/>
    <w:rsid w:val="003670B6"/>
    <w:rsid w:val="003673A0"/>
    <w:rsid w:val="00367508"/>
    <w:rsid w:val="00367806"/>
    <w:rsid w:val="00367AD4"/>
    <w:rsid w:val="003702F2"/>
    <w:rsid w:val="003707A4"/>
    <w:rsid w:val="0037132E"/>
    <w:rsid w:val="003714D3"/>
    <w:rsid w:val="003719FA"/>
    <w:rsid w:val="00371B0D"/>
    <w:rsid w:val="00371B8F"/>
    <w:rsid w:val="003721DB"/>
    <w:rsid w:val="0037228D"/>
    <w:rsid w:val="003723DF"/>
    <w:rsid w:val="0037247E"/>
    <w:rsid w:val="00372960"/>
    <w:rsid w:val="00372CE6"/>
    <w:rsid w:val="00372F33"/>
    <w:rsid w:val="00372FF7"/>
    <w:rsid w:val="00373232"/>
    <w:rsid w:val="00374009"/>
    <w:rsid w:val="00374126"/>
    <w:rsid w:val="00374482"/>
    <w:rsid w:val="003747AD"/>
    <w:rsid w:val="00374CBE"/>
    <w:rsid w:val="003750DD"/>
    <w:rsid w:val="00375887"/>
    <w:rsid w:val="003758BF"/>
    <w:rsid w:val="003758CA"/>
    <w:rsid w:val="00376100"/>
    <w:rsid w:val="00376DE1"/>
    <w:rsid w:val="003770A9"/>
    <w:rsid w:val="00377357"/>
    <w:rsid w:val="0037737A"/>
    <w:rsid w:val="003777AE"/>
    <w:rsid w:val="003801B9"/>
    <w:rsid w:val="003806E9"/>
    <w:rsid w:val="00380786"/>
    <w:rsid w:val="00380B7C"/>
    <w:rsid w:val="00380F6A"/>
    <w:rsid w:val="003810DA"/>
    <w:rsid w:val="003811C1"/>
    <w:rsid w:val="00381757"/>
    <w:rsid w:val="00381A47"/>
    <w:rsid w:val="00381F20"/>
    <w:rsid w:val="00382D11"/>
    <w:rsid w:val="003831E3"/>
    <w:rsid w:val="00383606"/>
    <w:rsid w:val="00383AAE"/>
    <w:rsid w:val="00383E4E"/>
    <w:rsid w:val="003840D3"/>
    <w:rsid w:val="0038417E"/>
    <w:rsid w:val="003847E4"/>
    <w:rsid w:val="003850F4"/>
    <w:rsid w:val="00385BFD"/>
    <w:rsid w:val="00385F64"/>
    <w:rsid w:val="0038611F"/>
    <w:rsid w:val="00386971"/>
    <w:rsid w:val="00386C08"/>
    <w:rsid w:val="00386F0C"/>
    <w:rsid w:val="00386F9A"/>
    <w:rsid w:val="00387287"/>
    <w:rsid w:val="00387376"/>
    <w:rsid w:val="00387486"/>
    <w:rsid w:val="003875A5"/>
    <w:rsid w:val="003875E8"/>
    <w:rsid w:val="00387C24"/>
    <w:rsid w:val="00387D0E"/>
    <w:rsid w:val="00387E71"/>
    <w:rsid w:val="00390328"/>
    <w:rsid w:val="00391701"/>
    <w:rsid w:val="00391F78"/>
    <w:rsid w:val="00392188"/>
    <w:rsid w:val="00392560"/>
    <w:rsid w:val="00392E99"/>
    <w:rsid w:val="00393241"/>
    <w:rsid w:val="00393350"/>
    <w:rsid w:val="003942EE"/>
    <w:rsid w:val="00394C21"/>
    <w:rsid w:val="0039516A"/>
    <w:rsid w:val="0039547D"/>
    <w:rsid w:val="003954AC"/>
    <w:rsid w:val="00395CA9"/>
    <w:rsid w:val="0039626C"/>
    <w:rsid w:val="003963B5"/>
    <w:rsid w:val="00396601"/>
    <w:rsid w:val="00396EB2"/>
    <w:rsid w:val="003970BC"/>
    <w:rsid w:val="003970C8"/>
    <w:rsid w:val="003977F6"/>
    <w:rsid w:val="0039782D"/>
    <w:rsid w:val="0039788B"/>
    <w:rsid w:val="00397AAF"/>
    <w:rsid w:val="00397DE6"/>
    <w:rsid w:val="003A01F2"/>
    <w:rsid w:val="003A03A5"/>
    <w:rsid w:val="003A08D6"/>
    <w:rsid w:val="003A0FAF"/>
    <w:rsid w:val="003A102F"/>
    <w:rsid w:val="003A11EA"/>
    <w:rsid w:val="003A13BD"/>
    <w:rsid w:val="003A171F"/>
    <w:rsid w:val="003A1BE9"/>
    <w:rsid w:val="003A1C9A"/>
    <w:rsid w:val="003A2789"/>
    <w:rsid w:val="003A3228"/>
    <w:rsid w:val="003A3403"/>
    <w:rsid w:val="003A4074"/>
    <w:rsid w:val="003A466E"/>
    <w:rsid w:val="003A46A8"/>
    <w:rsid w:val="003A4C6D"/>
    <w:rsid w:val="003A5219"/>
    <w:rsid w:val="003A5299"/>
    <w:rsid w:val="003A5372"/>
    <w:rsid w:val="003A54A5"/>
    <w:rsid w:val="003A592A"/>
    <w:rsid w:val="003A5B9D"/>
    <w:rsid w:val="003A68B4"/>
    <w:rsid w:val="003A6FFD"/>
    <w:rsid w:val="003A70F8"/>
    <w:rsid w:val="003A77C8"/>
    <w:rsid w:val="003A7F91"/>
    <w:rsid w:val="003B0440"/>
    <w:rsid w:val="003B0742"/>
    <w:rsid w:val="003B0971"/>
    <w:rsid w:val="003B0AE6"/>
    <w:rsid w:val="003B0B3E"/>
    <w:rsid w:val="003B0E68"/>
    <w:rsid w:val="003B11C3"/>
    <w:rsid w:val="003B17C5"/>
    <w:rsid w:val="003B1B69"/>
    <w:rsid w:val="003B215C"/>
    <w:rsid w:val="003B21CA"/>
    <w:rsid w:val="003B2233"/>
    <w:rsid w:val="003B29A9"/>
    <w:rsid w:val="003B2A79"/>
    <w:rsid w:val="003B32FC"/>
    <w:rsid w:val="003B37C1"/>
    <w:rsid w:val="003B42F0"/>
    <w:rsid w:val="003B4345"/>
    <w:rsid w:val="003B45DC"/>
    <w:rsid w:val="003B45E9"/>
    <w:rsid w:val="003B4DEC"/>
    <w:rsid w:val="003B54FD"/>
    <w:rsid w:val="003B573E"/>
    <w:rsid w:val="003B5A5B"/>
    <w:rsid w:val="003B5C2D"/>
    <w:rsid w:val="003B6162"/>
    <w:rsid w:val="003B6502"/>
    <w:rsid w:val="003B6528"/>
    <w:rsid w:val="003B6735"/>
    <w:rsid w:val="003B68DF"/>
    <w:rsid w:val="003B7A89"/>
    <w:rsid w:val="003C0371"/>
    <w:rsid w:val="003C0423"/>
    <w:rsid w:val="003C0446"/>
    <w:rsid w:val="003C0568"/>
    <w:rsid w:val="003C0C73"/>
    <w:rsid w:val="003C0EA7"/>
    <w:rsid w:val="003C1611"/>
    <w:rsid w:val="003C1C76"/>
    <w:rsid w:val="003C1F2C"/>
    <w:rsid w:val="003C2386"/>
    <w:rsid w:val="003C2612"/>
    <w:rsid w:val="003C290D"/>
    <w:rsid w:val="003C2BF3"/>
    <w:rsid w:val="003C2D66"/>
    <w:rsid w:val="003C2F90"/>
    <w:rsid w:val="003C3B22"/>
    <w:rsid w:val="003C3E2F"/>
    <w:rsid w:val="003C42D3"/>
    <w:rsid w:val="003C4791"/>
    <w:rsid w:val="003C4B11"/>
    <w:rsid w:val="003C4FE3"/>
    <w:rsid w:val="003C500C"/>
    <w:rsid w:val="003C5620"/>
    <w:rsid w:val="003C586A"/>
    <w:rsid w:val="003C5AB9"/>
    <w:rsid w:val="003C5F35"/>
    <w:rsid w:val="003C6499"/>
    <w:rsid w:val="003C64D3"/>
    <w:rsid w:val="003C681C"/>
    <w:rsid w:val="003C7435"/>
    <w:rsid w:val="003C7C1A"/>
    <w:rsid w:val="003D227B"/>
    <w:rsid w:val="003D2C23"/>
    <w:rsid w:val="003D2D7E"/>
    <w:rsid w:val="003D2E42"/>
    <w:rsid w:val="003D3731"/>
    <w:rsid w:val="003D3E2D"/>
    <w:rsid w:val="003D445B"/>
    <w:rsid w:val="003D461A"/>
    <w:rsid w:val="003D4868"/>
    <w:rsid w:val="003D4903"/>
    <w:rsid w:val="003D4A6D"/>
    <w:rsid w:val="003D53D6"/>
    <w:rsid w:val="003D5B3A"/>
    <w:rsid w:val="003D5B9E"/>
    <w:rsid w:val="003D5BAA"/>
    <w:rsid w:val="003D5F2B"/>
    <w:rsid w:val="003D60E3"/>
    <w:rsid w:val="003D66AA"/>
    <w:rsid w:val="003D6AD1"/>
    <w:rsid w:val="003D6C8A"/>
    <w:rsid w:val="003D6E31"/>
    <w:rsid w:val="003D6FE3"/>
    <w:rsid w:val="003D7521"/>
    <w:rsid w:val="003D77D8"/>
    <w:rsid w:val="003D7DA2"/>
    <w:rsid w:val="003E0327"/>
    <w:rsid w:val="003E03CE"/>
    <w:rsid w:val="003E0A21"/>
    <w:rsid w:val="003E0CDB"/>
    <w:rsid w:val="003E0F17"/>
    <w:rsid w:val="003E15B4"/>
    <w:rsid w:val="003E168C"/>
    <w:rsid w:val="003E1C96"/>
    <w:rsid w:val="003E1CBA"/>
    <w:rsid w:val="003E1F71"/>
    <w:rsid w:val="003E2279"/>
    <w:rsid w:val="003E266B"/>
    <w:rsid w:val="003E29DE"/>
    <w:rsid w:val="003E2A52"/>
    <w:rsid w:val="003E2B56"/>
    <w:rsid w:val="003E3ABA"/>
    <w:rsid w:val="003E455D"/>
    <w:rsid w:val="003E4B9D"/>
    <w:rsid w:val="003E5768"/>
    <w:rsid w:val="003E5B2E"/>
    <w:rsid w:val="003E5C8B"/>
    <w:rsid w:val="003E6089"/>
    <w:rsid w:val="003E6852"/>
    <w:rsid w:val="003E7392"/>
    <w:rsid w:val="003E73EB"/>
    <w:rsid w:val="003E74DF"/>
    <w:rsid w:val="003E785A"/>
    <w:rsid w:val="003E7860"/>
    <w:rsid w:val="003E7D66"/>
    <w:rsid w:val="003E7D93"/>
    <w:rsid w:val="003E7E3D"/>
    <w:rsid w:val="003F033D"/>
    <w:rsid w:val="003F03FE"/>
    <w:rsid w:val="003F0771"/>
    <w:rsid w:val="003F0F21"/>
    <w:rsid w:val="003F1173"/>
    <w:rsid w:val="003F123E"/>
    <w:rsid w:val="003F13B3"/>
    <w:rsid w:val="003F22CA"/>
    <w:rsid w:val="003F2425"/>
    <w:rsid w:val="003F2900"/>
    <w:rsid w:val="003F2D3D"/>
    <w:rsid w:val="003F2F54"/>
    <w:rsid w:val="003F3430"/>
    <w:rsid w:val="003F354C"/>
    <w:rsid w:val="003F3AE0"/>
    <w:rsid w:val="003F3BC5"/>
    <w:rsid w:val="003F492C"/>
    <w:rsid w:val="003F5615"/>
    <w:rsid w:val="003F56A9"/>
    <w:rsid w:val="003F5D29"/>
    <w:rsid w:val="003F6443"/>
    <w:rsid w:val="003F6490"/>
    <w:rsid w:val="003F7121"/>
    <w:rsid w:val="003F7169"/>
    <w:rsid w:val="003F77BC"/>
    <w:rsid w:val="003F786D"/>
    <w:rsid w:val="003F7A29"/>
    <w:rsid w:val="00400132"/>
    <w:rsid w:val="0040014B"/>
    <w:rsid w:val="00400171"/>
    <w:rsid w:val="00400802"/>
    <w:rsid w:val="00400E97"/>
    <w:rsid w:val="00400EC8"/>
    <w:rsid w:val="0040122B"/>
    <w:rsid w:val="00401F01"/>
    <w:rsid w:val="004024C9"/>
    <w:rsid w:val="0040253E"/>
    <w:rsid w:val="00402743"/>
    <w:rsid w:val="00403EA8"/>
    <w:rsid w:val="00404915"/>
    <w:rsid w:val="00404D1F"/>
    <w:rsid w:val="00405DCD"/>
    <w:rsid w:val="00405E60"/>
    <w:rsid w:val="00406452"/>
    <w:rsid w:val="00406578"/>
    <w:rsid w:val="00406995"/>
    <w:rsid w:val="00406CA5"/>
    <w:rsid w:val="0040705E"/>
    <w:rsid w:val="00407483"/>
    <w:rsid w:val="00407586"/>
    <w:rsid w:val="0040793A"/>
    <w:rsid w:val="00407C7F"/>
    <w:rsid w:val="00407CE5"/>
    <w:rsid w:val="00410429"/>
    <w:rsid w:val="0041053F"/>
    <w:rsid w:val="00410E7B"/>
    <w:rsid w:val="0041108A"/>
    <w:rsid w:val="004113D4"/>
    <w:rsid w:val="00411D2C"/>
    <w:rsid w:val="00411F4F"/>
    <w:rsid w:val="00412121"/>
    <w:rsid w:val="00412A28"/>
    <w:rsid w:val="00412C79"/>
    <w:rsid w:val="0041323A"/>
    <w:rsid w:val="00414949"/>
    <w:rsid w:val="00414B3B"/>
    <w:rsid w:val="00414EBD"/>
    <w:rsid w:val="004156F1"/>
    <w:rsid w:val="00415C0B"/>
    <w:rsid w:val="00415F26"/>
    <w:rsid w:val="004162B1"/>
    <w:rsid w:val="004165DC"/>
    <w:rsid w:val="00416AEF"/>
    <w:rsid w:val="00416B45"/>
    <w:rsid w:val="00416D14"/>
    <w:rsid w:val="0041701A"/>
    <w:rsid w:val="00417B1D"/>
    <w:rsid w:val="00417C3C"/>
    <w:rsid w:val="00417D9F"/>
    <w:rsid w:val="004205E1"/>
    <w:rsid w:val="00420838"/>
    <w:rsid w:val="004209B7"/>
    <w:rsid w:val="0042197D"/>
    <w:rsid w:val="00421D1B"/>
    <w:rsid w:val="00421E4E"/>
    <w:rsid w:val="00421FD8"/>
    <w:rsid w:val="00422057"/>
    <w:rsid w:val="00422349"/>
    <w:rsid w:val="0042237F"/>
    <w:rsid w:val="00422B53"/>
    <w:rsid w:val="00422D9E"/>
    <w:rsid w:val="00423131"/>
    <w:rsid w:val="00423735"/>
    <w:rsid w:val="00423EAD"/>
    <w:rsid w:val="00423F5D"/>
    <w:rsid w:val="00424365"/>
    <w:rsid w:val="00424483"/>
    <w:rsid w:val="004248E2"/>
    <w:rsid w:val="00424D09"/>
    <w:rsid w:val="00424E8C"/>
    <w:rsid w:val="0042562F"/>
    <w:rsid w:val="004268C3"/>
    <w:rsid w:val="00426A97"/>
    <w:rsid w:val="00426AA2"/>
    <w:rsid w:val="00426F66"/>
    <w:rsid w:val="004300A2"/>
    <w:rsid w:val="004304F5"/>
    <w:rsid w:val="004305E4"/>
    <w:rsid w:val="00430D70"/>
    <w:rsid w:val="0043121A"/>
    <w:rsid w:val="004316DE"/>
    <w:rsid w:val="00431D59"/>
    <w:rsid w:val="00432554"/>
    <w:rsid w:val="00432D24"/>
    <w:rsid w:val="0043446D"/>
    <w:rsid w:val="00434C02"/>
    <w:rsid w:val="0043514A"/>
    <w:rsid w:val="004358DB"/>
    <w:rsid w:val="00435F65"/>
    <w:rsid w:val="0043623C"/>
    <w:rsid w:val="0043644E"/>
    <w:rsid w:val="0043725B"/>
    <w:rsid w:val="0043782D"/>
    <w:rsid w:val="00437834"/>
    <w:rsid w:val="004378B8"/>
    <w:rsid w:val="00437950"/>
    <w:rsid w:val="00437AC4"/>
    <w:rsid w:val="00437C2C"/>
    <w:rsid w:val="00437D8C"/>
    <w:rsid w:val="004405FA"/>
    <w:rsid w:val="0044077A"/>
    <w:rsid w:val="0044123F"/>
    <w:rsid w:val="004414EB"/>
    <w:rsid w:val="0044152B"/>
    <w:rsid w:val="00441749"/>
    <w:rsid w:val="00441802"/>
    <w:rsid w:val="00441F64"/>
    <w:rsid w:val="00441FB8"/>
    <w:rsid w:val="004421E1"/>
    <w:rsid w:val="00442E1A"/>
    <w:rsid w:val="00442E8C"/>
    <w:rsid w:val="00443AAA"/>
    <w:rsid w:val="00443BAA"/>
    <w:rsid w:val="004440C2"/>
    <w:rsid w:val="00444597"/>
    <w:rsid w:val="00445633"/>
    <w:rsid w:val="00445C35"/>
    <w:rsid w:val="00445DBA"/>
    <w:rsid w:val="0044609E"/>
    <w:rsid w:val="004461FA"/>
    <w:rsid w:val="004466C3"/>
    <w:rsid w:val="00446D08"/>
    <w:rsid w:val="00446D7A"/>
    <w:rsid w:val="00446F71"/>
    <w:rsid w:val="00446FDD"/>
    <w:rsid w:val="004470DE"/>
    <w:rsid w:val="0044712D"/>
    <w:rsid w:val="004501B9"/>
    <w:rsid w:val="00450470"/>
    <w:rsid w:val="00450604"/>
    <w:rsid w:val="00450A7C"/>
    <w:rsid w:val="004514E6"/>
    <w:rsid w:val="00451696"/>
    <w:rsid w:val="0045185A"/>
    <w:rsid w:val="00452144"/>
    <w:rsid w:val="00452195"/>
    <w:rsid w:val="00453452"/>
    <w:rsid w:val="00453D4C"/>
    <w:rsid w:val="004541AC"/>
    <w:rsid w:val="0045435C"/>
    <w:rsid w:val="004546F5"/>
    <w:rsid w:val="004547F9"/>
    <w:rsid w:val="00454932"/>
    <w:rsid w:val="00454A59"/>
    <w:rsid w:val="00454D3E"/>
    <w:rsid w:val="00455106"/>
    <w:rsid w:val="0045549B"/>
    <w:rsid w:val="00456028"/>
    <w:rsid w:val="0045724E"/>
    <w:rsid w:val="0045750B"/>
    <w:rsid w:val="004601A6"/>
    <w:rsid w:val="004602F7"/>
    <w:rsid w:val="00460DB4"/>
    <w:rsid w:val="004617EE"/>
    <w:rsid w:val="00461D61"/>
    <w:rsid w:val="004620D0"/>
    <w:rsid w:val="00462A23"/>
    <w:rsid w:val="00462AA0"/>
    <w:rsid w:val="00463248"/>
    <w:rsid w:val="00463496"/>
    <w:rsid w:val="004634A9"/>
    <w:rsid w:val="00463DDF"/>
    <w:rsid w:val="004643D6"/>
    <w:rsid w:val="0046450D"/>
    <w:rsid w:val="0046476B"/>
    <w:rsid w:val="00464D42"/>
    <w:rsid w:val="00464FA5"/>
    <w:rsid w:val="0046500E"/>
    <w:rsid w:val="0046544E"/>
    <w:rsid w:val="0046565B"/>
    <w:rsid w:val="0046577E"/>
    <w:rsid w:val="00465A54"/>
    <w:rsid w:val="00465F2D"/>
    <w:rsid w:val="00466184"/>
    <w:rsid w:val="00466632"/>
    <w:rsid w:val="004669B2"/>
    <w:rsid w:val="0046717A"/>
    <w:rsid w:val="0046717C"/>
    <w:rsid w:val="004673D9"/>
    <w:rsid w:val="00467BF4"/>
    <w:rsid w:val="00467F61"/>
    <w:rsid w:val="0047010E"/>
    <w:rsid w:val="00470442"/>
    <w:rsid w:val="00470E9A"/>
    <w:rsid w:val="0047136E"/>
    <w:rsid w:val="00471A18"/>
    <w:rsid w:val="00471C19"/>
    <w:rsid w:val="0047203B"/>
    <w:rsid w:val="004723D1"/>
    <w:rsid w:val="0047242D"/>
    <w:rsid w:val="00472782"/>
    <w:rsid w:val="0047285B"/>
    <w:rsid w:val="00472ACC"/>
    <w:rsid w:val="00472F5D"/>
    <w:rsid w:val="004731BC"/>
    <w:rsid w:val="004743D2"/>
    <w:rsid w:val="00474A34"/>
    <w:rsid w:val="0047541A"/>
    <w:rsid w:val="00475907"/>
    <w:rsid w:val="00475F26"/>
    <w:rsid w:val="0047620B"/>
    <w:rsid w:val="004763E0"/>
    <w:rsid w:val="00477E70"/>
    <w:rsid w:val="00477FD8"/>
    <w:rsid w:val="00480204"/>
    <w:rsid w:val="00480719"/>
    <w:rsid w:val="00480B1E"/>
    <w:rsid w:val="00481674"/>
    <w:rsid w:val="00481FE1"/>
    <w:rsid w:val="00482271"/>
    <w:rsid w:val="00482B02"/>
    <w:rsid w:val="00483371"/>
    <w:rsid w:val="00483987"/>
    <w:rsid w:val="00483A63"/>
    <w:rsid w:val="00483D48"/>
    <w:rsid w:val="00483FA3"/>
    <w:rsid w:val="00483FCB"/>
    <w:rsid w:val="00484B9D"/>
    <w:rsid w:val="00484BC6"/>
    <w:rsid w:val="00484EB8"/>
    <w:rsid w:val="0048528B"/>
    <w:rsid w:val="0048540A"/>
    <w:rsid w:val="004854E9"/>
    <w:rsid w:val="004855BD"/>
    <w:rsid w:val="004859B2"/>
    <w:rsid w:val="00485D9F"/>
    <w:rsid w:val="00485E6A"/>
    <w:rsid w:val="0048713A"/>
    <w:rsid w:val="00490742"/>
    <w:rsid w:val="00490BD0"/>
    <w:rsid w:val="00491096"/>
    <w:rsid w:val="004914CA"/>
    <w:rsid w:val="00491C6B"/>
    <w:rsid w:val="00491C9F"/>
    <w:rsid w:val="00492198"/>
    <w:rsid w:val="0049220E"/>
    <w:rsid w:val="004923E4"/>
    <w:rsid w:val="004926C6"/>
    <w:rsid w:val="00492B76"/>
    <w:rsid w:val="00492CB5"/>
    <w:rsid w:val="00492E71"/>
    <w:rsid w:val="004932C0"/>
    <w:rsid w:val="004937E8"/>
    <w:rsid w:val="00493C90"/>
    <w:rsid w:val="00493F18"/>
    <w:rsid w:val="0049415E"/>
    <w:rsid w:val="004946C8"/>
    <w:rsid w:val="00494749"/>
    <w:rsid w:val="00494B18"/>
    <w:rsid w:val="00494C24"/>
    <w:rsid w:val="00495218"/>
    <w:rsid w:val="00495BB7"/>
    <w:rsid w:val="00495CF0"/>
    <w:rsid w:val="00495EDC"/>
    <w:rsid w:val="004962CF"/>
    <w:rsid w:val="00496BD2"/>
    <w:rsid w:val="00496EDD"/>
    <w:rsid w:val="004972EB"/>
    <w:rsid w:val="00497FBF"/>
    <w:rsid w:val="004A03A0"/>
    <w:rsid w:val="004A046B"/>
    <w:rsid w:val="004A0527"/>
    <w:rsid w:val="004A1146"/>
    <w:rsid w:val="004A1157"/>
    <w:rsid w:val="004A120A"/>
    <w:rsid w:val="004A1475"/>
    <w:rsid w:val="004A281B"/>
    <w:rsid w:val="004A311B"/>
    <w:rsid w:val="004A3369"/>
    <w:rsid w:val="004A39D9"/>
    <w:rsid w:val="004A3D41"/>
    <w:rsid w:val="004A40AA"/>
    <w:rsid w:val="004A40E3"/>
    <w:rsid w:val="004A4107"/>
    <w:rsid w:val="004A48AA"/>
    <w:rsid w:val="004A54CF"/>
    <w:rsid w:val="004A574B"/>
    <w:rsid w:val="004A5852"/>
    <w:rsid w:val="004A59EE"/>
    <w:rsid w:val="004A6F41"/>
    <w:rsid w:val="004A6F99"/>
    <w:rsid w:val="004A7B15"/>
    <w:rsid w:val="004A7D62"/>
    <w:rsid w:val="004B024E"/>
    <w:rsid w:val="004B0B5A"/>
    <w:rsid w:val="004B1399"/>
    <w:rsid w:val="004B13C1"/>
    <w:rsid w:val="004B153F"/>
    <w:rsid w:val="004B17AA"/>
    <w:rsid w:val="004B189A"/>
    <w:rsid w:val="004B1F50"/>
    <w:rsid w:val="004B20AE"/>
    <w:rsid w:val="004B276B"/>
    <w:rsid w:val="004B27DC"/>
    <w:rsid w:val="004B2B5C"/>
    <w:rsid w:val="004B2D0B"/>
    <w:rsid w:val="004B3058"/>
    <w:rsid w:val="004B331C"/>
    <w:rsid w:val="004B49B7"/>
    <w:rsid w:val="004B4BE5"/>
    <w:rsid w:val="004B515A"/>
    <w:rsid w:val="004B612C"/>
    <w:rsid w:val="004B6303"/>
    <w:rsid w:val="004B69B5"/>
    <w:rsid w:val="004B6C12"/>
    <w:rsid w:val="004B70C2"/>
    <w:rsid w:val="004B719F"/>
    <w:rsid w:val="004B7231"/>
    <w:rsid w:val="004B7312"/>
    <w:rsid w:val="004B79B1"/>
    <w:rsid w:val="004B7D0D"/>
    <w:rsid w:val="004C059F"/>
    <w:rsid w:val="004C05DE"/>
    <w:rsid w:val="004C066B"/>
    <w:rsid w:val="004C0675"/>
    <w:rsid w:val="004C0680"/>
    <w:rsid w:val="004C0749"/>
    <w:rsid w:val="004C08C5"/>
    <w:rsid w:val="004C0C60"/>
    <w:rsid w:val="004C1065"/>
    <w:rsid w:val="004C10E9"/>
    <w:rsid w:val="004C127C"/>
    <w:rsid w:val="004C1DCA"/>
    <w:rsid w:val="004C2261"/>
    <w:rsid w:val="004C2C55"/>
    <w:rsid w:val="004C2CE5"/>
    <w:rsid w:val="004C2DEA"/>
    <w:rsid w:val="004C2E7E"/>
    <w:rsid w:val="004C314C"/>
    <w:rsid w:val="004C31FD"/>
    <w:rsid w:val="004C33C6"/>
    <w:rsid w:val="004C3717"/>
    <w:rsid w:val="004C3CE0"/>
    <w:rsid w:val="004C427B"/>
    <w:rsid w:val="004C42BE"/>
    <w:rsid w:val="004C454A"/>
    <w:rsid w:val="004C4C9A"/>
    <w:rsid w:val="004C4F40"/>
    <w:rsid w:val="004C52E0"/>
    <w:rsid w:val="004C65E3"/>
    <w:rsid w:val="004C708B"/>
    <w:rsid w:val="004C7878"/>
    <w:rsid w:val="004C7F9B"/>
    <w:rsid w:val="004D025E"/>
    <w:rsid w:val="004D03E2"/>
    <w:rsid w:val="004D1035"/>
    <w:rsid w:val="004D111F"/>
    <w:rsid w:val="004D16E4"/>
    <w:rsid w:val="004D1EBD"/>
    <w:rsid w:val="004D207C"/>
    <w:rsid w:val="004D2095"/>
    <w:rsid w:val="004D279D"/>
    <w:rsid w:val="004D2BF7"/>
    <w:rsid w:val="004D2D60"/>
    <w:rsid w:val="004D2F82"/>
    <w:rsid w:val="004D3179"/>
    <w:rsid w:val="004D38A5"/>
    <w:rsid w:val="004D4334"/>
    <w:rsid w:val="004D52B7"/>
    <w:rsid w:val="004D581F"/>
    <w:rsid w:val="004D5988"/>
    <w:rsid w:val="004D5EDA"/>
    <w:rsid w:val="004D606D"/>
    <w:rsid w:val="004D6E9B"/>
    <w:rsid w:val="004D7623"/>
    <w:rsid w:val="004D7672"/>
    <w:rsid w:val="004D7853"/>
    <w:rsid w:val="004D7A02"/>
    <w:rsid w:val="004E1255"/>
    <w:rsid w:val="004E163A"/>
    <w:rsid w:val="004E1A4B"/>
    <w:rsid w:val="004E1C0F"/>
    <w:rsid w:val="004E1C6D"/>
    <w:rsid w:val="004E1FAC"/>
    <w:rsid w:val="004E202B"/>
    <w:rsid w:val="004E3282"/>
    <w:rsid w:val="004E32F3"/>
    <w:rsid w:val="004E35AF"/>
    <w:rsid w:val="004E3D58"/>
    <w:rsid w:val="004E474F"/>
    <w:rsid w:val="004E4921"/>
    <w:rsid w:val="004E49D7"/>
    <w:rsid w:val="004E4A21"/>
    <w:rsid w:val="004E4AE0"/>
    <w:rsid w:val="004E4FF9"/>
    <w:rsid w:val="004E53D7"/>
    <w:rsid w:val="004E581E"/>
    <w:rsid w:val="004E5984"/>
    <w:rsid w:val="004E5B57"/>
    <w:rsid w:val="004E5B7D"/>
    <w:rsid w:val="004E5D22"/>
    <w:rsid w:val="004E637F"/>
    <w:rsid w:val="004E642F"/>
    <w:rsid w:val="004E65EE"/>
    <w:rsid w:val="004E664E"/>
    <w:rsid w:val="004E6978"/>
    <w:rsid w:val="004E69BA"/>
    <w:rsid w:val="004E76AD"/>
    <w:rsid w:val="004E7826"/>
    <w:rsid w:val="004E7AC9"/>
    <w:rsid w:val="004E7C49"/>
    <w:rsid w:val="004F02C7"/>
    <w:rsid w:val="004F05A5"/>
    <w:rsid w:val="004F0EEC"/>
    <w:rsid w:val="004F130A"/>
    <w:rsid w:val="004F148D"/>
    <w:rsid w:val="004F182F"/>
    <w:rsid w:val="004F187F"/>
    <w:rsid w:val="004F1895"/>
    <w:rsid w:val="004F2706"/>
    <w:rsid w:val="004F28ED"/>
    <w:rsid w:val="004F28F3"/>
    <w:rsid w:val="004F2985"/>
    <w:rsid w:val="004F2A0D"/>
    <w:rsid w:val="004F2A27"/>
    <w:rsid w:val="004F2A99"/>
    <w:rsid w:val="004F2BA8"/>
    <w:rsid w:val="004F2C39"/>
    <w:rsid w:val="004F3109"/>
    <w:rsid w:val="004F3A51"/>
    <w:rsid w:val="004F3AFC"/>
    <w:rsid w:val="004F3B77"/>
    <w:rsid w:val="004F3BE2"/>
    <w:rsid w:val="004F4269"/>
    <w:rsid w:val="004F4B00"/>
    <w:rsid w:val="004F4BE2"/>
    <w:rsid w:val="004F4DD9"/>
    <w:rsid w:val="004F4EBD"/>
    <w:rsid w:val="004F530D"/>
    <w:rsid w:val="004F55CE"/>
    <w:rsid w:val="004F7F0C"/>
    <w:rsid w:val="00500A1A"/>
    <w:rsid w:val="00500B8F"/>
    <w:rsid w:val="00500CCC"/>
    <w:rsid w:val="00500DF2"/>
    <w:rsid w:val="0050143A"/>
    <w:rsid w:val="005015CF"/>
    <w:rsid w:val="00501ACB"/>
    <w:rsid w:val="00501B2E"/>
    <w:rsid w:val="0050227A"/>
    <w:rsid w:val="005022C0"/>
    <w:rsid w:val="0050245C"/>
    <w:rsid w:val="00502BB8"/>
    <w:rsid w:val="005033A4"/>
    <w:rsid w:val="005042D6"/>
    <w:rsid w:val="005046D4"/>
    <w:rsid w:val="00504F56"/>
    <w:rsid w:val="0050502B"/>
    <w:rsid w:val="00505275"/>
    <w:rsid w:val="00505585"/>
    <w:rsid w:val="0050627D"/>
    <w:rsid w:val="00506A39"/>
    <w:rsid w:val="00506C9C"/>
    <w:rsid w:val="005072DD"/>
    <w:rsid w:val="0050761F"/>
    <w:rsid w:val="005079C5"/>
    <w:rsid w:val="00507CB2"/>
    <w:rsid w:val="005103B1"/>
    <w:rsid w:val="00510412"/>
    <w:rsid w:val="005106F3"/>
    <w:rsid w:val="00510C42"/>
    <w:rsid w:val="005114DF"/>
    <w:rsid w:val="00511D66"/>
    <w:rsid w:val="00512474"/>
    <w:rsid w:val="0051274E"/>
    <w:rsid w:val="00512A3A"/>
    <w:rsid w:val="00512A7C"/>
    <w:rsid w:val="00512B39"/>
    <w:rsid w:val="00513420"/>
    <w:rsid w:val="00513D34"/>
    <w:rsid w:val="00513EE9"/>
    <w:rsid w:val="00514147"/>
    <w:rsid w:val="005142F8"/>
    <w:rsid w:val="00514555"/>
    <w:rsid w:val="00514928"/>
    <w:rsid w:val="00514F9D"/>
    <w:rsid w:val="00515394"/>
    <w:rsid w:val="005156ED"/>
    <w:rsid w:val="005160A2"/>
    <w:rsid w:val="00516797"/>
    <w:rsid w:val="0051694E"/>
    <w:rsid w:val="005169FC"/>
    <w:rsid w:val="00516BD6"/>
    <w:rsid w:val="00516E5E"/>
    <w:rsid w:val="00517108"/>
    <w:rsid w:val="00517C88"/>
    <w:rsid w:val="005203F2"/>
    <w:rsid w:val="00520701"/>
    <w:rsid w:val="00520A61"/>
    <w:rsid w:val="0052111B"/>
    <w:rsid w:val="005214C9"/>
    <w:rsid w:val="00521598"/>
    <w:rsid w:val="0052183C"/>
    <w:rsid w:val="00521AC6"/>
    <w:rsid w:val="00521FA0"/>
    <w:rsid w:val="0052260A"/>
    <w:rsid w:val="00522997"/>
    <w:rsid w:val="00522AD1"/>
    <w:rsid w:val="00522F3F"/>
    <w:rsid w:val="005235C8"/>
    <w:rsid w:val="00523728"/>
    <w:rsid w:val="00524909"/>
    <w:rsid w:val="00524DF9"/>
    <w:rsid w:val="005250C0"/>
    <w:rsid w:val="00525357"/>
    <w:rsid w:val="005255F4"/>
    <w:rsid w:val="00525831"/>
    <w:rsid w:val="00525F36"/>
    <w:rsid w:val="00525F93"/>
    <w:rsid w:val="00525FCE"/>
    <w:rsid w:val="005266A7"/>
    <w:rsid w:val="005266C9"/>
    <w:rsid w:val="0052677E"/>
    <w:rsid w:val="00526D1B"/>
    <w:rsid w:val="005274AB"/>
    <w:rsid w:val="005279BA"/>
    <w:rsid w:val="00527E48"/>
    <w:rsid w:val="00527E4D"/>
    <w:rsid w:val="005301E8"/>
    <w:rsid w:val="00530606"/>
    <w:rsid w:val="00530A60"/>
    <w:rsid w:val="005317E6"/>
    <w:rsid w:val="0053197A"/>
    <w:rsid w:val="005319A3"/>
    <w:rsid w:val="00531C25"/>
    <w:rsid w:val="0053213E"/>
    <w:rsid w:val="00532410"/>
    <w:rsid w:val="00532524"/>
    <w:rsid w:val="005325D0"/>
    <w:rsid w:val="00532951"/>
    <w:rsid w:val="005331BE"/>
    <w:rsid w:val="005339C9"/>
    <w:rsid w:val="00533DE5"/>
    <w:rsid w:val="00533EC7"/>
    <w:rsid w:val="00533ED1"/>
    <w:rsid w:val="0053408E"/>
    <w:rsid w:val="005349A3"/>
    <w:rsid w:val="00535497"/>
    <w:rsid w:val="00535750"/>
    <w:rsid w:val="00535A9C"/>
    <w:rsid w:val="00535C02"/>
    <w:rsid w:val="00535CA4"/>
    <w:rsid w:val="00536189"/>
    <w:rsid w:val="0053637F"/>
    <w:rsid w:val="005363F5"/>
    <w:rsid w:val="00536640"/>
    <w:rsid w:val="005369DE"/>
    <w:rsid w:val="00536C2B"/>
    <w:rsid w:val="00536E7F"/>
    <w:rsid w:val="00537145"/>
    <w:rsid w:val="0053772A"/>
    <w:rsid w:val="00537C91"/>
    <w:rsid w:val="00537D50"/>
    <w:rsid w:val="00537E2E"/>
    <w:rsid w:val="005403CD"/>
    <w:rsid w:val="00540B02"/>
    <w:rsid w:val="00540C4F"/>
    <w:rsid w:val="005416AE"/>
    <w:rsid w:val="0054170B"/>
    <w:rsid w:val="00541AC6"/>
    <w:rsid w:val="00541C73"/>
    <w:rsid w:val="00541E6F"/>
    <w:rsid w:val="00541ED7"/>
    <w:rsid w:val="00542026"/>
    <w:rsid w:val="005421E0"/>
    <w:rsid w:val="0054268D"/>
    <w:rsid w:val="00542C07"/>
    <w:rsid w:val="00542ED9"/>
    <w:rsid w:val="0054375D"/>
    <w:rsid w:val="00543A83"/>
    <w:rsid w:val="00543B41"/>
    <w:rsid w:val="00543B9B"/>
    <w:rsid w:val="00544099"/>
    <w:rsid w:val="00544EF1"/>
    <w:rsid w:val="00544F78"/>
    <w:rsid w:val="00545077"/>
    <w:rsid w:val="00545728"/>
    <w:rsid w:val="00545F8E"/>
    <w:rsid w:val="005464E9"/>
    <w:rsid w:val="0054685E"/>
    <w:rsid w:val="0054733C"/>
    <w:rsid w:val="0054791C"/>
    <w:rsid w:val="00547E3A"/>
    <w:rsid w:val="0055000C"/>
    <w:rsid w:val="005506A1"/>
    <w:rsid w:val="005507B6"/>
    <w:rsid w:val="00550B07"/>
    <w:rsid w:val="00550BAE"/>
    <w:rsid w:val="00550D45"/>
    <w:rsid w:val="00550D8E"/>
    <w:rsid w:val="00550EB3"/>
    <w:rsid w:val="00550F98"/>
    <w:rsid w:val="0055115E"/>
    <w:rsid w:val="005517F0"/>
    <w:rsid w:val="00552012"/>
    <w:rsid w:val="0055246C"/>
    <w:rsid w:val="005525F7"/>
    <w:rsid w:val="0055273C"/>
    <w:rsid w:val="00552DEF"/>
    <w:rsid w:val="00552F78"/>
    <w:rsid w:val="005547C6"/>
    <w:rsid w:val="00554BC7"/>
    <w:rsid w:val="00554D82"/>
    <w:rsid w:val="005550B6"/>
    <w:rsid w:val="005557EC"/>
    <w:rsid w:val="00555BDA"/>
    <w:rsid w:val="00555F2A"/>
    <w:rsid w:val="00555F8F"/>
    <w:rsid w:val="00555FEC"/>
    <w:rsid w:val="0055612B"/>
    <w:rsid w:val="005561F1"/>
    <w:rsid w:val="00556585"/>
    <w:rsid w:val="00556C0D"/>
    <w:rsid w:val="00556CEC"/>
    <w:rsid w:val="00556D02"/>
    <w:rsid w:val="00556F17"/>
    <w:rsid w:val="00556F2B"/>
    <w:rsid w:val="005575EA"/>
    <w:rsid w:val="005576E4"/>
    <w:rsid w:val="00557C92"/>
    <w:rsid w:val="00557DF6"/>
    <w:rsid w:val="00560154"/>
    <w:rsid w:val="00560175"/>
    <w:rsid w:val="0056038A"/>
    <w:rsid w:val="005607F6"/>
    <w:rsid w:val="00560B46"/>
    <w:rsid w:val="00560D3E"/>
    <w:rsid w:val="0056101B"/>
    <w:rsid w:val="00561253"/>
    <w:rsid w:val="0056147F"/>
    <w:rsid w:val="005617D9"/>
    <w:rsid w:val="005618BB"/>
    <w:rsid w:val="005621F7"/>
    <w:rsid w:val="005626D8"/>
    <w:rsid w:val="005627F1"/>
    <w:rsid w:val="00562B53"/>
    <w:rsid w:val="00562F9F"/>
    <w:rsid w:val="00563611"/>
    <w:rsid w:val="005636AF"/>
    <w:rsid w:val="0056378E"/>
    <w:rsid w:val="005637A8"/>
    <w:rsid w:val="00563CE2"/>
    <w:rsid w:val="00563ED4"/>
    <w:rsid w:val="005640F8"/>
    <w:rsid w:val="0056414D"/>
    <w:rsid w:val="00564787"/>
    <w:rsid w:val="0056507B"/>
    <w:rsid w:val="0056539A"/>
    <w:rsid w:val="00565B7D"/>
    <w:rsid w:val="00565BB3"/>
    <w:rsid w:val="00565E69"/>
    <w:rsid w:val="005669A4"/>
    <w:rsid w:val="005669F7"/>
    <w:rsid w:val="0056703B"/>
    <w:rsid w:val="0056722A"/>
    <w:rsid w:val="0056796C"/>
    <w:rsid w:val="00567A64"/>
    <w:rsid w:val="00567BB2"/>
    <w:rsid w:val="00567DB7"/>
    <w:rsid w:val="00567F04"/>
    <w:rsid w:val="005702B3"/>
    <w:rsid w:val="005707F8"/>
    <w:rsid w:val="00570B09"/>
    <w:rsid w:val="00570E55"/>
    <w:rsid w:val="005715A4"/>
    <w:rsid w:val="005719B4"/>
    <w:rsid w:val="00571EDC"/>
    <w:rsid w:val="005722AF"/>
    <w:rsid w:val="00572387"/>
    <w:rsid w:val="005724DA"/>
    <w:rsid w:val="00572674"/>
    <w:rsid w:val="005726FB"/>
    <w:rsid w:val="005728DE"/>
    <w:rsid w:val="00572905"/>
    <w:rsid w:val="00572F3B"/>
    <w:rsid w:val="00573AC4"/>
    <w:rsid w:val="00573EC0"/>
    <w:rsid w:val="00573FB1"/>
    <w:rsid w:val="00574084"/>
    <w:rsid w:val="005748BC"/>
    <w:rsid w:val="00574A47"/>
    <w:rsid w:val="005751FA"/>
    <w:rsid w:val="0057578A"/>
    <w:rsid w:val="00575820"/>
    <w:rsid w:val="00575BFE"/>
    <w:rsid w:val="0057611C"/>
    <w:rsid w:val="00576D6B"/>
    <w:rsid w:val="00576E59"/>
    <w:rsid w:val="005772B9"/>
    <w:rsid w:val="0057752F"/>
    <w:rsid w:val="0057778E"/>
    <w:rsid w:val="00577B75"/>
    <w:rsid w:val="00577C2F"/>
    <w:rsid w:val="00577C93"/>
    <w:rsid w:val="00577EE8"/>
    <w:rsid w:val="0058006A"/>
    <w:rsid w:val="00580096"/>
    <w:rsid w:val="00580196"/>
    <w:rsid w:val="00580408"/>
    <w:rsid w:val="00580530"/>
    <w:rsid w:val="00580730"/>
    <w:rsid w:val="00580770"/>
    <w:rsid w:val="005808AC"/>
    <w:rsid w:val="00580C96"/>
    <w:rsid w:val="00581007"/>
    <w:rsid w:val="00581DB5"/>
    <w:rsid w:val="00582EA0"/>
    <w:rsid w:val="00583734"/>
    <w:rsid w:val="00584522"/>
    <w:rsid w:val="00584D8D"/>
    <w:rsid w:val="0058527E"/>
    <w:rsid w:val="00585565"/>
    <w:rsid w:val="005859CD"/>
    <w:rsid w:val="00585C82"/>
    <w:rsid w:val="0058614B"/>
    <w:rsid w:val="0058627A"/>
    <w:rsid w:val="005862BB"/>
    <w:rsid w:val="005862CE"/>
    <w:rsid w:val="00586716"/>
    <w:rsid w:val="00586954"/>
    <w:rsid w:val="00586A91"/>
    <w:rsid w:val="00586AC4"/>
    <w:rsid w:val="00587248"/>
    <w:rsid w:val="0058768C"/>
    <w:rsid w:val="005876A4"/>
    <w:rsid w:val="00587D12"/>
    <w:rsid w:val="00587ED4"/>
    <w:rsid w:val="00590EC3"/>
    <w:rsid w:val="00591384"/>
    <w:rsid w:val="00591868"/>
    <w:rsid w:val="00591D26"/>
    <w:rsid w:val="00591D7F"/>
    <w:rsid w:val="005927D2"/>
    <w:rsid w:val="00593402"/>
    <w:rsid w:val="005936CF"/>
    <w:rsid w:val="00594316"/>
    <w:rsid w:val="005943B6"/>
    <w:rsid w:val="00594499"/>
    <w:rsid w:val="0059479C"/>
    <w:rsid w:val="00594CEA"/>
    <w:rsid w:val="005957B5"/>
    <w:rsid w:val="00595A23"/>
    <w:rsid w:val="00596105"/>
    <w:rsid w:val="00596316"/>
    <w:rsid w:val="00596374"/>
    <w:rsid w:val="005966D3"/>
    <w:rsid w:val="00596F55"/>
    <w:rsid w:val="0059774D"/>
    <w:rsid w:val="00597A09"/>
    <w:rsid w:val="00597C3A"/>
    <w:rsid w:val="00597DEC"/>
    <w:rsid w:val="005A0163"/>
    <w:rsid w:val="005A0367"/>
    <w:rsid w:val="005A073A"/>
    <w:rsid w:val="005A0B3C"/>
    <w:rsid w:val="005A1227"/>
    <w:rsid w:val="005A1C30"/>
    <w:rsid w:val="005A238E"/>
    <w:rsid w:val="005A2AA6"/>
    <w:rsid w:val="005A2BE1"/>
    <w:rsid w:val="005A2E75"/>
    <w:rsid w:val="005A2ED2"/>
    <w:rsid w:val="005A2FB6"/>
    <w:rsid w:val="005A3205"/>
    <w:rsid w:val="005A4709"/>
    <w:rsid w:val="005A5282"/>
    <w:rsid w:val="005A5463"/>
    <w:rsid w:val="005A558C"/>
    <w:rsid w:val="005A5BAF"/>
    <w:rsid w:val="005A5BCA"/>
    <w:rsid w:val="005A5CD9"/>
    <w:rsid w:val="005A6F8D"/>
    <w:rsid w:val="005A7391"/>
    <w:rsid w:val="005A7695"/>
    <w:rsid w:val="005A7714"/>
    <w:rsid w:val="005A780E"/>
    <w:rsid w:val="005A7882"/>
    <w:rsid w:val="005A7B3E"/>
    <w:rsid w:val="005A7CDC"/>
    <w:rsid w:val="005B0195"/>
    <w:rsid w:val="005B0229"/>
    <w:rsid w:val="005B06E4"/>
    <w:rsid w:val="005B0D15"/>
    <w:rsid w:val="005B174E"/>
    <w:rsid w:val="005B18BE"/>
    <w:rsid w:val="005B1F35"/>
    <w:rsid w:val="005B211D"/>
    <w:rsid w:val="005B2392"/>
    <w:rsid w:val="005B27BF"/>
    <w:rsid w:val="005B2852"/>
    <w:rsid w:val="005B35B0"/>
    <w:rsid w:val="005B3695"/>
    <w:rsid w:val="005B39B9"/>
    <w:rsid w:val="005B3A7B"/>
    <w:rsid w:val="005B4064"/>
    <w:rsid w:val="005B4071"/>
    <w:rsid w:val="005B422D"/>
    <w:rsid w:val="005B47FC"/>
    <w:rsid w:val="005B4C71"/>
    <w:rsid w:val="005B52CA"/>
    <w:rsid w:val="005B5B2E"/>
    <w:rsid w:val="005B5F67"/>
    <w:rsid w:val="005B632E"/>
    <w:rsid w:val="005B6E15"/>
    <w:rsid w:val="005B6EDE"/>
    <w:rsid w:val="005B6EE3"/>
    <w:rsid w:val="005B7564"/>
    <w:rsid w:val="005C014E"/>
    <w:rsid w:val="005C03B2"/>
    <w:rsid w:val="005C105E"/>
    <w:rsid w:val="005C1B34"/>
    <w:rsid w:val="005C1F44"/>
    <w:rsid w:val="005C2467"/>
    <w:rsid w:val="005C2F66"/>
    <w:rsid w:val="005C426F"/>
    <w:rsid w:val="005C44F6"/>
    <w:rsid w:val="005C482E"/>
    <w:rsid w:val="005C48B4"/>
    <w:rsid w:val="005C526E"/>
    <w:rsid w:val="005C572C"/>
    <w:rsid w:val="005C57DC"/>
    <w:rsid w:val="005C58E3"/>
    <w:rsid w:val="005C5E23"/>
    <w:rsid w:val="005C620C"/>
    <w:rsid w:val="005C6299"/>
    <w:rsid w:val="005C69EB"/>
    <w:rsid w:val="005C70C8"/>
    <w:rsid w:val="005C7701"/>
    <w:rsid w:val="005C7C21"/>
    <w:rsid w:val="005C7D89"/>
    <w:rsid w:val="005D0B60"/>
    <w:rsid w:val="005D0B7F"/>
    <w:rsid w:val="005D0C12"/>
    <w:rsid w:val="005D0C5A"/>
    <w:rsid w:val="005D1077"/>
    <w:rsid w:val="005D15F2"/>
    <w:rsid w:val="005D1A4B"/>
    <w:rsid w:val="005D1C2D"/>
    <w:rsid w:val="005D2B18"/>
    <w:rsid w:val="005D2E64"/>
    <w:rsid w:val="005D321F"/>
    <w:rsid w:val="005D330B"/>
    <w:rsid w:val="005D34B1"/>
    <w:rsid w:val="005D352D"/>
    <w:rsid w:val="005D3A6F"/>
    <w:rsid w:val="005D4312"/>
    <w:rsid w:val="005D44C4"/>
    <w:rsid w:val="005D4830"/>
    <w:rsid w:val="005D4F97"/>
    <w:rsid w:val="005D51BE"/>
    <w:rsid w:val="005D5326"/>
    <w:rsid w:val="005D5945"/>
    <w:rsid w:val="005D6B4F"/>
    <w:rsid w:val="005D6EEC"/>
    <w:rsid w:val="005D7001"/>
    <w:rsid w:val="005D77E2"/>
    <w:rsid w:val="005D7847"/>
    <w:rsid w:val="005D7997"/>
    <w:rsid w:val="005E0560"/>
    <w:rsid w:val="005E05EE"/>
    <w:rsid w:val="005E060C"/>
    <w:rsid w:val="005E0DFE"/>
    <w:rsid w:val="005E11D3"/>
    <w:rsid w:val="005E1246"/>
    <w:rsid w:val="005E1454"/>
    <w:rsid w:val="005E218B"/>
    <w:rsid w:val="005E258D"/>
    <w:rsid w:val="005E278A"/>
    <w:rsid w:val="005E28E2"/>
    <w:rsid w:val="005E29B9"/>
    <w:rsid w:val="005E2C84"/>
    <w:rsid w:val="005E2F94"/>
    <w:rsid w:val="005E310B"/>
    <w:rsid w:val="005E36C4"/>
    <w:rsid w:val="005E3913"/>
    <w:rsid w:val="005E39EF"/>
    <w:rsid w:val="005E3B99"/>
    <w:rsid w:val="005E3CD5"/>
    <w:rsid w:val="005E433C"/>
    <w:rsid w:val="005E4534"/>
    <w:rsid w:val="005E48E7"/>
    <w:rsid w:val="005E4982"/>
    <w:rsid w:val="005E4C83"/>
    <w:rsid w:val="005E5190"/>
    <w:rsid w:val="005E527F"/>
    <w:rsid w:val="005E58ED"/>
    <w:rsid w:val="005E5FBE"/>
    <w:rsid w:val="005E6206"/>
    <w:rsid w:val="005E651C"/>
    <w:rsid w:val="005E6D31"/>
    <w:rsid w:val="005E7527"/>
    <w:rsid w:val="005E77D3"/>
    <w:rsid w:val="005E7BED"/>
    <w:rsid w:val="005E7E35"/>
    <w:rsid w:val="005E7FA6"/>
    <w:rsid w:val="005F0B16"/>
    <w:rsid w:val="005F0D8C"/>
    <w:rsid w:val="005F0E51"/>
    <w:rsid w:val="005F145D"/>
    <w:rsid w:val="005F1A0E"/>
    <w:rsid w:val="005F1DD5"/>
    <w:rsid w:val="005F2201"/>
    <w:rsid w:val="005F23B1"/>
    <w:rsid w:val="005F26AA"/>
    <w:rsid w:val="005F2756"/>
    <w:rsid w:val="005F28F9"/>
    <w:rsid w:val="005F2BFF"/>
    <w:rsid w:val="005F2E51"/>
    <w:rsid w:val="005F3015"/>
    <w:rsid w:val="005F3465"/>
    <w:rsid w:val="005F393D"/>
    <w:rsid w:val="005F3B4D"/>
    <w:rsid w:val="005F3C83"/>
    <w:rsid w:val="005F41A2"/>
    <w:rsid w:val="005F41B2"/>
    <w:rsid w:val="005F42EA"/>
    <w:rsid w:val="005F432F"/>
    <w:rsid w:val="005F448D"/>
    <w:rsid w:val="005F471B"/>
    <w:rsid w:val="005F48B6"/>
    <w:rsid w:val="005F517F"/>
    <w:rsid w:val="005F5386"/>
    <w:rsid w:val="005F5541"/>
    <w:rsid w:val="005F6003"/>
    <w:rsid w:val="005F6572"/>
    <w:rsid w:val="005F6745"/>
    <w:rsid w:val="005F67B4"/>
    <w:rsid w:val="005F69DB"/>
    <w:rsid w:val="005F6AD4"/>
    <w:rsid w:val="005F6F56"/>
    <w:rsid w:val="005F7D75"/>
    <w:rsid w:val="005F7F03"/>
    <w:rsid w:val="006002CA"/>
    <w:rsid w:val="006003B3"/>
    <w:rsid w:val="00600E38"/>
    <w:rsid w:val="00601376"/>
    <w:rsid w:val="006013CB"/>
    <w:rsid w:val="006019B6"/>
    <w:rsid w:val="00601A3D"/>
    <w:rsid w:val="006028BD"/>
    <w:rsid w:val="00602EAA"/>
    <w:rsid w:val="00602F1A"/>
    <w:rsid w:val="006033A9"/>
    <w:rsid w:val="006036FD"/>
    <w:rsid w:val="006037BD"/>
    <w:rsid w:val="00603A45"/>
    <w:rsid w:val="00604002"/>
    <w:rsid w:val="006049B6"/>
    <w:rsid w:val="00604B1F"/>
    <w:rsid w:val="00604CFF"/>
    <w:rsid w:val="00604F06"/>
    <w:rsid w:val="00605567"/>
    <w:rsid w:val="006058C4"/>
    <w:rsid w:val="006064A1"/>
    <w:rsid w:val="0060681E"/>
    <w:rsid w:val="00606BE6"/>
    <w:rsid w:val="00607FF1"/>
    <w:rsid w:val="006103EB"/>
    <w:rsid w:val="00610567"/>
    <w:rsid w:val="0061064E"/>
    <w:rsid w:val="006108C3"/>
    <w:rsid w:val="00610AB0"/>
    <w:rsid w:val="00611364"/>
    <w:rsid w:val="00611614"/>
    <w:rsid w:val="00611FE1"/>
    <w:rsid w:val="006121FA"/>
    <w:rsid w:val="0061266E"/>
    <w:rsid w:val="006126B3"/>
    <w:rsid w:val="00612959"/>
    <w:rsid w:val="00612C46"/>
    <w:rsid w:val="006130D4"/>
    <w:rsid w:val="0061335F"/>
    <w:rsid w:val="006134F6"/>
    <w:rsid w:val="00614188"/>
    <w:rsid w:val="00615799"/>
    <w:rsid w:val="00615AD2"/>
    <w:rsid w:val="00615C9C"/>
    <w:rsid w:val="00615FEA"/>
    <w:rsid w:val="0061631C"/>
    <w:rsid w:val="006166DE"/>
    <w:rsid w:val="0061687B"/>
    <w:rsid w:val="006176EA"/>
    <w:rsid w:val="006206C5"/>
    <w:rsid w:val="006208E6"/>
    <w:rsid w:val="00620FB1"/>
    <w:rsid w:val="006214BF"/>
    <w:rsid w:val="00621613"/>
    <w:rsid w:val="00621653"/>
    <w:rsid w:val="00621DA5"/>
    <w:rsid w:val="00621F8E"/>
    <w:rsid w:val="006223A4"/>
    <w:rsid w:val="00622873"/>
    <w:rsid w:val="00622AD0"/>
    <w:rsid w:val="006243A7"/>
    <w:rsid w:val="006244A3"/>
    <w:rsid w:val="00624591"/>
    <w:rsid w:val="006245C6"/>
    <w:rsid w:val="00624A78"/>
    <w:rsid w:val="006252B9"/>
    <w:rsid w:val="0062539C"/>
    <w:rsid w:val="006255AC"/>
    <w:rsid w:val="0062598B"/>
    <w:rsid w:val="00625AA2"/>
    <w:rsid w:val="00625D19"/>
    <w:rsid w:val="00625D5D"/>
    <w:rsid w:val="00625EAB"/>
    <w:rsid w:val="0062620B"/>
    <w:rsid w:val="00626358"/>
    <w:rsid w:val="0062685C"/>
    <w:rsid w:val="00626ABF"/>
    <w:rsid w:val="00626B6E"/>
    <w:rsid w:val="00626C60"/>
    <w:rsid w:val="00626FD3"/>
    <w:rsid w:val="00627270"/>
    <w:rsid w:val="006277EE"/>
    <w:rsid w:val="00627A38"/>
    <w:rsid w:val="00627A5A"/>
    <w:rsid w:val="00627A89"/>
    <w:rsid w:val="006303DA"/>
    <w:rsid w:val="0063048E"/>
    <w:rsid w:val="00630A6D"/>
    <w:rsid w:val="00630AF6"/>
    <w:rsid w:val="00630B28"/>
    <w:rsid w:val="006310B1"/>
    <w:rsid w:val="006312F3"/>
    <w:rsid w:val="00631301"/>
    <w:rsid w:val="006316F2"/>
    <w:rsid w:val="0063265D"/>
    <w:rsid w:val="00632BC5"/>
    <w:rsid w:val="00632C85"/>
    <w:rsid w:val="00633BA5"/>
    <w:rsid w:val="00633BAF"/>
    <w:rsid w:val="0063409C"/>
    <w:rsid w:val="0063442A"/>
    <w:rsid w:val="0063448F"/>
    <w:rsid w:val="0063452E"/>
    <w:rsid w:val="00634920"/>
    <w:rsid w:val="00634C6E"/>
    <w:rsid w:val="0063514C"/>
    <w:rsid w:val="006352BB"/>
    <w:rsid w:val="006353F2"/>
    <w:rsid w:val="00635405"/>
    <w:rsid w:val="0063568A"/>
    <w:rsid w:val="006357C6"/>
    <w:rsid w:val="00635A28"/>
    <w:rsid w:val="00636010"/>
    <w:rsid w:val="00636252"/>
    <w:rsid w:val="00636318"/>
    <w:rsid w:val="006364A0"/>
    <w:rsid w:val="006367A0"/>
    <w:rsid w:val="006368D7"/>
    <w:rsid w:val="00636B05"/>
    <w:rsid w:val="00637472"/>
    <w:rsid w:val="0063796B"/>
    <w:rsid w:val="00637FED"/>
    <w:rsid w:val="006407FF"/>
    <w:rsid w:val="00640B3F"/>
    <w:rsid w:val="006414DC"/>
    <w:rsid w:val="00641CC1"/>
    <w:rsid w:val="006423C0"/>
    <w:rsid w:val="0064244B"/>
    <w:rsid w:val="00642788"/>
    <w:rsid w:val="006428D0"/>
    <w:rsid w:val="00642B2B"/>
    <w:rsid w:val="00642FA8"/>
    <w:rsid w:val="006430B6"/>
    <w:rsid w:val="006438FE"/>
    <w:rsid w:val="00643966"/>
    <w:rsid w:val="00643EF7"/>
    <w:rsid w:val="006446CE"/>
    <w:rsid w:val="00645A0A"/>
    <w:rsid w:val="00645A9F"/>
    <w:rsid w:val="00645E00"/>
    <w:rsid w:val="00645F6C"/>
    <w:rsid w:val="00646055"/>
    <w:rsid w:val="006469AA"/>
    <w:rsid w:val="00646E3F"/>
    <w:rsid w:val="00647AD9"/>
    <w:rsid w:val="00647E1F"/>
    <w:rsid w:val="00647FE3"/>
    <w:rsid w:val="006508A6"/>
    <w:rsid w:val="00650D2A"/>
    <w:rsid w:val="00650F25"/>
    <w:rsid w:val="006510F1"/>
    <w:rsid w:val="006512C4"/>
    <w:rsid w:val="0065154C"/>
    <w:rsid w:val="006518AC"/>
    <w:rsid w:val="00652BD9"/>
    <w:rsid w:val="00653294"/>
    <w:rsid w:val="006535C8"/>
    <w:rsid w:val="00653AB6"/>
    <w:rsid w:val="0065459C"/>
    <w:rsid w:val="00654D16"/>
    <w:rsid w:val="006550C1"/>
    <w:rsid w:val="0065558C"/>
    <w:rsid w:val="00655758"/>
    <w:rsid w:val="006559DA"/>
    <w:rsid w:val="00655B9D"/>
    <w:rsid w:val="00655DA3"/>
    <w:rsid w:val="00656B40"/>
    <w:rsid w:val="00656CBB"/>
    <w:rsid w:val="00656DA1"/>
    <w:rsid w:val="00656F05"/>
    <w:rsid w:val="006570AE"/>
    <w:rsid w:val="006576E3"/>
    <w:rsid w:val="006579A4"/>
    <w:rsid w:val="00657A2C"/>
    <w:rsid w:val="00660167"/>
    <w:rsid w:val="006606D0"/>
    <w:rsid w:val="006608BD"/>
    <w:rsid w:val="006613D1"/>
    <w:rsid w:val="006614DA"/>
    <w:rsid w:val="006615C8"/>
    <w:rsid w:val="00661989"/>
    <w:rsid w:val="0066278E"/>
    <w:rsid w:val="00662917"/>
    <w:rsid w:val="00662D3D"/>
    <w:rsid w:val="006640E0"/>
    <w:rsid w:val="0066422B"/>
    <w:rsid w:val="006642E3"/>
    <w:rsid w:val="0066468D"/>
    <w:rsid w:val="00664BAE"/>
    <w:rsid w:val="00665516"/>
    <w:rsid w:val="0066587B"/>
    <w:rsid w:val="00665AC8"/>
    <w:rsid w:val="00665E01"/>
    <w:rsid w:val="00665E45"/>
    <w:rsid w:val="00665EA0"/>
    <w:rsid w:val="00665FAC"/>
    <w:rsid w:val="0066663C"/>
    <w:rsid w:val="0066686A"/>
    <w:rsid w:val="00666992"/>
    <w:rsid w:val="006669D4"/>
    <w:rsid w:val="00666A76"/>
    <w:rsid w:val="00666B35"/>
    <w:rsid w:val="00666BC2"/>
    <w:rsid w:val="006674A2"/>
    <w:rsid w:val="00667627"/>
    <w:rsid w:val="00667B10"/>
    <w:rsid w:val="00667E02"/>
    <w:rsid w:val="00667E9E"/>
    <w:rsid w:val="00670138"/>
    <w:rsid w:val="006703D0"/>
    <w:rsid w:val="00670466"/>
    <w:rsid w:val="00670823"/>
    <w:rsid w:val="00670B57"/>
    <w:rsid w:val="00670C06"/>
    <w:rsid w:val="00671017"/>
    <w:rsid w:val="00671EF0"/>
    <w:rsid w:val="00672486"/>
    <w:rsid w:val="006726FF"/>
    <w:rsid w:val="00672DD1"/>
    <w:rsid w:val="00672EC3"/>
    <w:rsid w:val="00673092"/>
    <w:rsid w:val="00673730"/>
    <w:rsid w:val="006739D6"/>
    <w:rsid w:val="00673CE8"/>
    <w:rsid w:val="00673DBE"/>
    <w:rsid w:val="00674188"/>
    <w:rsid w:val="006748C9"/>
    <w:rsid w:val="00674C8F"/>
    <w:rsid w:val="00675432"/>
    <w:rsid w:val="00675B3D"/>
    <w:rsid w:val="00675D07"/>
    <w:rsid w:val="00675E8C"/>
    <w:rsid w:val="00676B57"/>
    <w:rsid w:val="00677513"/>
    <w:rsid w:val="0067783C"/>
    <w:rsid w:val="00677E08"/>
    <w:rsid w:val="00680080"/>
    <w:rsid w:val="00680685"/>
    <w:rsid w:val="006806D3"/>
    <w:rsid w:val="006809A4"/>
    <w:rsid w:val="00681937"/>
    <w:rsid w:val="00681BB9"/>
    <w:rsid w:val="006820B2"/>
    <w:rsid w:val="006820C5"/>
    <w:rsid w:val="00682175"/>
    <w:rsid w:val="0068219D"/>
    <w:rsid w:val="0068279F"/>
    <w:rsid w:val="006827E0"/>
    <w:rsid w:val="0068291C"/>
    <w:rsid w:val="00682A53"/>
    <w:rsid w:val="00682B6A"/>
    <w:rsid w:val="00682D89"/>
    <w:rsid w:val="00682E0D"/>
    <w:rsid w:val="0068307F"/>
    <w:rsid w:val="006830DD"/>
    <w:rsid w:val="0068360E"/>
    <w:rsid w:val="0068369F"/>
    <w:rsid w:val="00683743"/>
    <w:rsid w:val="0068382C"/>
    <w:rsid w:val="00683A9C"/>
    <w:rsid w:val="00683BC5"/>
    <w:rsid w:val="00683DBA"/>
    <w:rsid w:val="006843B8"/>
    <w:rsid w:val="006847AA"/>
    <w:rsid w:val="00684999"/>
    <w:rsid w:val="00684B3A"/>
    <w:rsid w:val="00685420"/>
    <w:rsid w:val="00685432"/>
    <w:rsid w:val="006856A7"/>
    <w:rsid w:val="00685C3E"/>
    <w:rsid w:val="0068641E"/>
    <w:rsid w:val="0068645A"/>
    <w:rsid w:val="0068646D"/>
    <w:rsid w:val="006866E3"/>
    <w:rsid w:val="006868FC"/>
    <w:rsid w:val="00686B65"/>
    <w:rsid w:val="00686D80"/>
    <w:rsid w:val="00687718"/>
    <w:rsid w:val="00687FFB"/>
    <w:rsid w:val="0069012A"/>
    <w:rsid w:val="006903B1"/>
    <w:rsid w:val="00690501"/>
    <w:rsid w:val="00690B13"/>
    <w:rsid w:val="00691110"/>
    <w:rsid w:val="0069115B"/>
    <w:rsid w:val="006914F8"/>
    <w:rsid w:val="006915DE"/>
    <w:rsid w:val="00691D2F"/>
    <w:rsid w:val="006921E6"/>
    <w:rsid w:val="00692602"/>
    <w:rsid w:val="00692885"/>
    <w:rsid w:val="00692B95"/>
    <w:rsid w:val="006933E7"/>
    <w:rsid w:val="0069368E"/>
    <w:rsid w:val="006942C2"/>
    <w:rsid w:val="006946F3"/>
    <w:rsid w:val="00694786"/>
    <w:rsid w:val="0069489D"/>
    <w:rsid w:val="00694DF5"/>
    <w:rsid w:val="00694E18"/>
    <w:rsid w:val="00694ECB"/>
    <w:rsid w:val="006957EB"/>
    <w:rsid w:val="00695D69"/>
    <w:rsid w:val="006963FC"/>
    <w:rsid w:val="00696695"/>
    <w:rsid w:val="00696B9B"/>
    <w:rsid w:val="00696D59"/>
    <w:rsid w:val="0069710B"/>
    <w:rsid w:val="00697C0E"/>
    <w:rsid w:val="006A05E3"/>
    <w:rsid w:val="006A203F"/>
    <w:rsid w:val="006A249E"/>
    <w:rsid w:val="006A2559"/>
    <w:rsid w:val="006A279A"/>
    <w:rsid w:val="006A2C75"/>
    <w:rsid w:val="006A3810"/>
    <w:rsid w:val="006A4914"/>
    <w:rsid w:val="006A4AFB"/>
    <w:rsid w:val="006A51F9"/>
    <w:rsid w:val="006A54B4"/>
    <w:rsid w:val="006A5802"/>
    <w:rsid w:val="006A596D"/>
    <w:rsid w:val="006A599D"/>
    <w:rsid w:val="006A5E95"/>
    <w:rsid w:val="006A610C"/>
    <w:rsid w:val="006A611E"/>
    <w:rsid w:val="006A62A7"/>
    <w:rsid w:val="006A6A9E"/>
    <w:rsid w:val="006A6D78"/>
    <w:rsid w:val="006A73C7"/>
    <w:rsid w:val="006A79F2"/>
    <w:rsid w:val="006A7C21"/>
    <w:rsid w:val="006A7CF4"/>
    <w:rsid w:val="006B0293"/>
    <w:rsid w:val="006B0548"/>
    <w:rsid w:val="006B0A04"/>
    <w:rsid w:val="006B181B"/>
    <w:rsid w:val="006B1B7F"/>
    <w:rsid w:val="006B1E13"/>
    <w:rsid w:val="006B2013"/>
    <w:rsid w:val="006B27B7"/>
    <w:rsid w:val="006B2827"/>
    <w:rsid w:val="006B368D"/>
    <w:rsid w:val="006B39F5"/>
    <w:rsid w:val="006B3C52"/>
    <w:rsid w:val="006B3F2D"/>
    <w:rsid w:val="006B4E1D"/>
    <w:rsid w:val="006B4F6A"/>
    <w:rsid w:val="006B4F76"/>
    <w:rsid w:val="006B4FD8"/>
    <w:rsid w:val="006B52AF"/>
    <w:rsid w:val="006B5629"/>
    <w:rsid w:val="006B5925"/>
    <w:rsid w:val="006B67ED"/>
    <w:rsid w:val="006B67FA"/>
    <w:rsid w:val="006B6D2F"/>
    <w:rsid w:val="006B7273"/>
    <w:rsid w:val="006C02BA"/>
    <w:rsid w:val="006C06FE"/>
    <w:rsid w:val="006C0E7E"/>
    <w:rsid w:val="006C1120"/>
    <w:rsid w:val="006C1640"/>
    <w:rsid w:val="006C181C"/>
    <w:rsid w:val="006C196B"/>
    <w:rsid w:val="006C1A36"/>
    <w:rsid w:val="006C1B1C"/>
    <w:rsid w:val="006C1B8E"/>
    <w:rsid w:val="006C1BC1"/>
    <w:rsid w:val="006C1CB1"/>
    <w:rsid w:val="006C1F00"/>
    <w:rsid w:val="006C2606"/>
    <w:rsid w:val="006C2923"/>
    <w:rsid w:val="006C2D0C"/>
    <w:rsid w:val="006C32E6"/>
    <w:rsid w:val="006C35A3"/>
    <w:rsid w:val="006C3698"/>
    <w:rsid w:val="006C3AA6"/>
    <w:rsid w:val="006C4102"/>
    <w:rsid w:val="006C42C2"/>
    <w:rsid w:val="006C4582"/>
    <w:rsid w:val="006C45A0"/>
    <w:rsid w:val="006C4C7C"/>
    <w:rsid w:val="006C4FAE"/>
    <w:rsid w:val="006C51D3"/>
    <w:rsid w:val="006C5B17"/>
    <w:rsid w:val="006C6072"/>
    <w:rsid w:val="006C617C"/>
    <w:rsid w:val="006C6690"/>
    <w:rsid w:val="006C7027"/>
    <w:rsid w:val="006C70CC"/>
    <w:rsid w:val="006C79FE"/>
    <w:rsid w:val="006D0AAC"/>
    <w:rsid w:val="006D136F"/>
    <w:rsid w:val="006D1842"/>
    <w:rsid w:val="006D2049"/>
    <w:rsid w:val="006D2370"/>
    <w:rsid w:val="006D2A05"/>
    <w:rsid w:val="006D2C73"/>
    <w:rsid w:val="006D2E97"/>
    <w:rsid w:val="006D2EE4"/>
    <w:rsid w:val="006D3A59"/>
    <w:rsid w:val="006D41A0"/>
    <w:rsid w:val="006D43CA"/>
    <w:rsid w:val="006D4FAC"/>
    <w:rsid w:val="006D590B"/>
    <w:rsid w:val="006D5911"/>
    <w:rsid w:val="006D6763"/>
    <w:rsid w:val="006D67FD"/>
    <w:rsid w:val="006D6807"/>
    <w:rsid w:val="006D6B6D"/>
    <w:rsid w:val="006D6EC5"/>
    <w:rsid w:val="006D7202"/>
    <w:rsid w:val="006D76D3"/>
    <w:rsid w:val="006D796D"/>
    <w:rsid w:val="006D7B3E"/>
    <w:rsid w:val="006D7BED"/>
    <w:rsid w:val="006E037C"/>
    <w:rsid w:val="006E0441"/>
    <w:rsid w:val="006E141A"/>
    <w:rsid w:val="006E1F90"/>
    <w:rsid w:val="006E2A3A"/>
    <w:rsid w:val="006E2A88"/>
    <w:rsid w:val="006E3197"/>
    <w:rsid w:val="006E3851"/>
    <w:rsid w:val="006E3853"/>
    <w:rsid w:val="006E3B0E"/>
    <w:rsid w:val="006E3CBA"/>
    <w:rsid w:val="006E3DF5"/>
    <w:rsid w:val="006E3E42"/>
    <w:rsid w:val="006E4088"/>
    <w:rsid w:val="006E40C1"/>
    <w:rsid w:val="006E4128"/>
    <w:rsid w:val="006E414E"/>
    <w:rsid w:val="006E426A"/>
    <w:rsid w:val="006E4871"/>
    <w:rsid w:val="006E4A87"/>
    <w:rsid w:val="006E582F"/>
    <w:rsid w:val="006E5B14"/>
    <w:rsid w:val="006E6A69"/>
    <w:rsid w:val="006E6CD8"/>
    <w:rsid w:val="006E709F"/>
    <w:rsid w:val="006E732F"/>
    <w:rsid w:val="006E7929"/>
    <w:rsid w:val="006E7EA0"/>
    <w:rsid w:val="006F0051"/>
    <w:rsid w:val="006F0979"/>
    <w:rsid w:val="006F0E20"/>
    <w:rsid w:val="006F0FF1"/>
    <w:rsid w:val="006F106B"/>
    <w:rsid w:val="006F13A5"/>
    <w:rsid w:val="006F1845"/>
    <w:rsid w:val="006F1BAB"/>
    <w:rsid w:val="006F1D31"/>
    <w:rsid w:val="006F2142"/>
    <w:rsid w:val="006F2256"/>
    <w:rsid w:val="006F2339"/>
    <w:rsid w:val="006F274B"/>
    <w:rsid w:val="006F28D6"/>
    <w:rsid w:val="006F305C"/>
    <w:rsid w:val="006F308D"/>
    <w:rsid w:val="006F36E4"/>
    <w:rsid w:val="006F37AA"/>
    <w:rsid w:val="006F384B"/>
    <w:rsid w:val="006F3972"/>
    <w:rsid w:val="006F3AFD"/>
    <w:rsid w:val="006F3C04"/>
    <w:rsid w:val="006F461E"/>
    <w:rsid w:val="006F47AD"/>
    <w:rsid w:val="006F493B"/>
    <w:rsid w:val="006F4CD7"/>
    <w:rsid w:val="006F52C8"/>
    <w:rsid w:val="006F5941"/>
    <w:rsid w:val="006F5BFD"/>
    <w:rsid w:val="006F6033"/>
    <w:rsid w:val="006F6400"/>
    <w:rsid w:val="006F67CB"/>
    <w:rsid w:val="006F69A5"/>
    <w:rsid w:val="006F7150"/>
    <w:rsid w:val="006F785E"/>
    <w:rsid w:val="006F7A48"/>
    <w:rsid w:val="006F7F79"/>
    <w:rsid w:val="00700206"/>
    <w:rsid w:val="007003C8"/>
    <w:rsid w:val="007004A4"/>
    <w:rsid w:val="007008FA"/>
    <w:rsid w:val="00700A21"/>
    <w:rsid w:val="00700B85"/>
    <w:rsid w:val="00700C8A"/>
    <w:rsid w:val="00700D7C"/>
    <w:rsid w:val="007013C0"/>
    <w:rsid w:val="0070195A"/>
    <w:rsid w:val="00701E91"/>
    <w:rsid w:val="00701F62"/>
    <w:rsid w:val="0070216B"/>
    <w:rsid w:val="0070216C"/>
    <w:rsid w:val="007025A5"/>
    <w:rsid w:val="007028D8"/>
    <w:rsid w:val="00703A93"/>
    <w:rsid w:val="00703E07"/>
    <w:rsid w:val="00704386"/>
    <w:rsid w:val="007050EF"/>
    <w:rsid w:val="007051F8"/>
    <w:rsid w:val="007059DF"/>
    <w:rsid w:val="00705E93"/>
    <w:rsid w:val="0070606B"/>
    <w:rsid w:val="00706B5E"/>
    <w:rsid w:val="00706CD8"/>
    <w:rsid w:val="00707864"/>
    <w:rsid w:val="007079DE"/>
    <w:rsid w:val="00707A93"/>
    <w:rsid w:val="00710283"/>
    <w:rsid w:val="0071098E"/>
    <w:rsid w:val="00710FE1"/>
    <w:rsid w:val="0071172A"/>
    <w:rsid w:val="00711A1A"/>
    <w:rsid w:val="00711CD6"/>
    <w:rsid w:val="00711D15"/>
    <w:rsid w:val="00711D58"/>
    <w:rsid w:val="00711FFD"/>
    <w:rsid w:val="0071268B"/>
    <w:rsid w:val="00712CFE"/>
    <w:rsid w:val="00712E01"/>
    <w:rsid w:val="00713559"/>
    <w:rsid w:val="00713660"/>
    <w:rsid w:val="0071368B"/>
    <w:rsid w:val="007137D1"/>
    <w:rsid w:val="00713D50"/>
    <w:rsid w:val="00714748"/>
    <w:rsid w:val="0071495C"/>
    <w:rsid w:val="00715559"/>
    <w:rsid w:val="007155D2"/>
    <w:rsid w:val="00715E49"/>
    <w:rsid w:val="00715EDA"/>
    <w:rsid w:val="00715F88"/>
    <w:rsid w:val="00716178"/>
    <w:rsid w:val="00716624"/>
    <w:rsid w:val="0071668C"/>
    <w:rsid w:val="00716F75"/>
    <w:rsid w:val="0071737C"/>
    <w:rsid w:val="007175F4"/>
    <w:rsid w:val="00717C81"/>
    <w:rsid w:val="00717C85"/>
    <w:rsid w:val="00720284"/>
    <w:rsid w:val="00720382"/>
    <w:rsid w:val="00720535"/>
    <w:rsid w:val="00720790"/>
    <w:rsid w:val="007209A4"/>
    <w:rsid w:val="00720BB0"/>
    <w:rsid w:val="00720F89"/>
    <w:rsid w:val="00720FA6"/>
    <w:rsid w:val="0072141E"/>
    <w:rsid w:val="007214E4"/>
    <w:rsid w:val="00721613"/>
    <w:rsid w:val="00721FA5"/>
    <w:rsid w:val="00722B13"/>
    <w:rsid w:val="00722F3B"/>
    <w:rsid w:val="0072303C"/>
    <w:rsid w:val="007230A0"/>
    <w:rsid w:val="007233AF"/>
    <w:rsid w:val="0072349E"/>
    <w:rsid w:val="0072359F"/>
    <w:rsid w:val="007236DC"/>
    <w:rsid w:val="00723C31"/>
    <w:rsid w:val="00723EA4"/>
    <w:rsid w:val="00724288"/>
    <w:rsid w:val="007246A5"/>
    <w:rsid w:val="0072475F"/>
    <w:rsid w:val="00724A3C"/>
    <w:rsid w:val="00724A92"/>
    <w:rsid w:val="00724D5D"/>
    <w:rsid w:val="00724E46"/>
    <w:rsid w:val="00724EBC"/>
    <w:rsid w:val="0072518E"/>
    <w:rsid w:val="007259BD"/>
    <w:rsid w:val="00726406"/>
    <w:rsid w:val="0072708E"/>
    <w:rsid w:val="00727652"/>
    <w:rsid w:val="00727A9D"/>
    <w:rsid w:val="00727E36"/>
    <w:rsid w:val="00730ABC"/>
    <w:rsid w:val="00730B4A"/>
    <w:rsid w:val="007315E7"/>
    <w:rsid w:val="007316A3"/>
    <w:rsid w:val="0073194E"/>
    <w:rsid w:val="00731A35"/>
    <w:rsid w:val="00731C11"/>
    <w:rsid w:val="00732144"/>
    <w:rsid w:val="00732217"/>
    <w:rsid w:val="00732600"/>
    <w:rsid w:val="00732712"/>
    <w:rsid w:val="00732957"/>
    <w:rsid w:val="00732F43"/>
    <w:rsid w:val="00732F48"/>
    <w:rsid w:val="007330FE"/>
    <w:rsid w:val="00733258"/>
    <w:rsid w:val="0073393D"/>
    <w:rsid w:val="00733A97"/>
    <w:rsid w:val="00734431"/>
    <w:rsid w:val="0073479D"/>
    <w:rsid w:val="00734DFD"/>
    <w:rsid w:val="00734E23"/>
    <w:rsid w:val="0073518C"/>
    <w:rsid w:val="00735223"/>
    <w:rsid w:val="00735640"/>
    <w:rsid w:val="00736733"/>
    <w:rsid w:val="0073673A"/>
    <w:rsid w:val="007368F8"/>
    <w:rsid w:val="00736B97"/>
    <w:rsid w:val="00736DBB"/>
    <w:rsid w:val="0073717A"/>
    <w:rsid w:val="00740309"/>
    <w:rsid w:val="00740665"/>
    <w:rsid w:val="007406A3"/>
    <w:rsid w:val="00740E60"/>
    <w:rsid w:val="00740F26"/>
    <w:rsid w:val="00742203"/>
    <w:rsid w:val="007424B3"/>
    <w:rsid w:val="00742AEE"/>
    <w:rsid w:val="00742B38"/>
    <w:rsid w:val="00742B41"/>
    <w:rsid w:val="00743544"/>
    <w:rsid w:val="007440E9"/>
    <w:rsid w:val="00745935"/>
    <w:rsid w:val="007464D5"/>
    <w:rsid w:val="00746834"/>
    <w:rsid w:val="00746B6A"/>
    <w:rsid w:val="00746FD3"/>
    <w:rsid w:val="00747168"/>
    <w:rsid w:val="007471CE"/>
    <w:rsid w:val="0074731A"/>
    <w:rsid w:val="007473E3"/>
    <w:rsid w:val="00747952"/>
    <w:rsid w:val="00747ABB"/>
    <w:rsid w:val="00747FC1"/>
    <w:rsid w:val="0075064F"/>
    <w:rsid w:val="0075070A"/>
    <w:rsid w:val="00750AB5"/>
    <w:rsid w:val="00750BD1"/>
    <w:rsid w:val="007510AE"/>
    <w:rsid w:val="007513A1"/>
    <w:rsid w:val="007517C6"/>
    <w:rsid w:val="00751975"/>
    <w:rsid w:val="00751D79"/>
    <w:rsid w:val="007521FF"/>
    <w:rsid w:val="007523E4"/>
    <w:rsid w:val="00752429"/>
    <w:rsid w:val="00752AE2"/>
    <w:rsid w:val="00752AF5"/>
    <w:rsid w:val="00752D03"/>
    <w:rsid w:val="00752DE4"/>
    <w:rsid w:val="00753293"/>
    <w:rsid w:val="00753CC9"/>
    <w:rsid w:val="00754034"/>
    <w:rsid w:val="00754180"/>
    <w:rsid w:val="0075427C"/>
    <w:rsid w:val="00754723"/>
    <w:rsid w:val="00754C5D"/>
    <w:rsid w:val="007556C7"/>
    <w:rsid w:val="00755803"/>
    <w:rsid w:val="007562D2"/>
    <w:rsid w:val="00756B9A"/>
    <w:rsid w:val="007570EC"/>
    <w:rsid w:val="00757417"/>
    <w:rsid w:val="007579EE"/>
    <w:rsid w:val="00757B4A"/>
    <w:rsid w:val="0076005F"/>
    <w:rsid w:val="007603C5"/>
    <w:rsid w:val="00760419"/>
    <w:rsid w:val="00760446"/>
    <w:rsid w:val="00760587"/>
    <w:rsid w:val="00760867"/>
    <w:rsid w:val="0076097B"/>
    <w:rsid w:val="00760A49"/>
    <w:rsid w:val="00760D3A"/>
    <w:rsid w:val="00761042"/>
    <w:rsid w:val="00761BD3"/>
    <w:rsid w:val="00761CDB"/>
    <w:rsid w:val="00762199"/>
    <w:rsid w:val="007622B3"/>
    <w:rsid w:val="0076309E"/>
    <w:rsid w:val="007632CF"/>
    <w:rsid w:val="007633A8"/>
    <w:rsid w:val="00763414"/>
    <w:rsid w:val="00763642"/>
    <w:rsid w:val="00763EFB"/>
    <w:rsid w:val="0076454B"/>
    <w:rsid w:val="00764918"/>
    <w:rsid w:val="007649D2"/>
    <w:rsid w:val="00765163"/>
    <w:rsid w:val="007654AE"/>
    <w:rsid w:val="00765713"/>
    <w:rsid w:val="0076581D"/>
    <w:rsid w:val="007675DE"/>
    <w:rsid w:val="0077065D"/>
    <w:rsid w:val="00770843"/>
    <w:rsid w:val="0077088A"/>
    <w:rsid w:val="00770B83"/>
    <w:rsid w:val="00770DC8"/>
    <w:rsid w:val="00771809"/>
    <w:rsid w:val="0077202D"/>
    <w:rsid w:val="00772100"/>
    <w:rsid w:val="007721B5"/>
    <w:rsid w:val="007721C5"/>
    <w:rsid w:val="0077331E"/>
    <w:rsid w:val="007739AC"/>
    <w:rsid w:val="00773D8B"/>
    <w:rsid w:val="00774221"/>
    <w:rsid w:val="007744DE"/>
    <w:rsid w:val="00774618"/>
    <w:rsid w:val="00774733"/>
    <w:rsid w:val="00774B54"/>
    <w:rsid w:val="00774B5E"/>
    <w:rsid w:val="00774B94"/>
    <w:rsid w:val="00774DE4"/>
    <w:rsid w:val="00774EC9"/>
    <w:rsid w:val="0077509F"/>
    <w:rsid w:val="00775366"/>
    <w:rsid w:val="0077552E"/>
    <w:rsid w:val="00775EE3"/>
    <w:rsid w:val="00776AC9"/>
    <w:rsid w:val="00777776"/>
    <w:rsid w:val="00780054"/>
    <w:rsid w:val="00780619"/>
    <w:rsid w:val="00780DCC"/>
    <w:rsid w:val="007817B5"/>
    <w:rsid w:val="00781B50"/>
    <w:rsid w:val="00781DEC"/>
    <w:rsid w:val="00781FB8"/>
    <w:rsid w:val="00782108"/>
    <w:rsid w:val="00782B38"/>
    <w:rsid w:val="00782B8A"/>
    <w:rsid w:val="0078365D"/>
    <w:rsid w:val="00783744"/>
    <w:rsid w:val="00783755"/>
    <w:rsid w:val="007838CE"/>
    <w:rsid w:val="00783D46"/>
    <w:rsid w:val="00783D91"/>
    <w:rsid w:val="00783E54"/>
    <w:rsid w:val="007846E7"/>
    <w:rsid w:val="00784852"/>
    <w:rsid w:val="007848E4"/>
    <w:rsid w:val="00784D5B"/>
    <w:rsid w:val="0078541B"/>
    <w:rsid w:val="00785427"/>
    <w:rsid w:val="00785764"/>
    <w:rsid w:val="00785C72"/>
    <w:rsid w:val="0078689A"/>
    <w:rsid w:val="007868A2"/>
    <w:rsid w:val="00786926"/>
    <w:rsid w:val="00786946"/>
    <w:rsid w:val="00786B61"/>
    <w:rsid w:val="00787406"/>
    <w:rsid w:val="007877D6"/>
    <w:rsid w:val="007878A9"/>
    <w:rsid w:val="00787CD1"/>
    <w:rsid w:val="00787D88"/>
    <w:rsid w:val="007902F4"/>
    <w:rsid w:val="00790848"/>
    <w:rsid w:val="0079099A"/>
    <w:rsid w:val="00790AE5"/>
    <w:rsid w:val="00790E66"/>
    <w:rsid w:val="007910A3"/>
    <w:rsid w:val="00791151"/>
    <w:rsid w:val="007911A4"/>
    <w:rsid w:val="007917D9"/>
    <w:rsid w:val="00791A8A"/>
    <w:rsid w:val="00791C9A"/>
    <w:rsid w:val="007920A4"/>
    <w:rsid w:val="00792938"/>
    <w:rsid w:val="00792BF6"/>
    <w:rsid w:val="00792D2F"/>
    <w:rsid w:val="00792DAD"/>
    <w:rsid w:val="00792E9A"/>
    <w:rsid w:val="00793099"/>
    <w:rsid w:val="007934EC"/>
    <w:rsid w:val="00793791"/>
    <w:rsid w:val="007938D0"/>
    <w:rsid w:val="00793A57"/>
    <w:rsid w:val="00794E5C"/>
    <w:rsid w:val="00794EF4"/>
    <w:rsid w:val="00794FA3"/>
    <w:rsid w:val="007952E3"/>
    <w:rsid w:val="00795499"/>
    <w:rsid w:val="007956DE"/>
    <w:rsid w:val="00796317"/>
    <w:rsid w:val="00796397"/>
    <w:rsid w:val="00796666"/>
    <w:rsid w:val="00796807"/>
    <w:rsid w:val="00796CD0"/>
    <w:rsid w:val="0079709B"/>
    <w:rsid w:val="007974BB"/>
    <w:rsid w:val="007977D2"/>
    <w:rsid w:val="00797CB0"/>
    <w:rsid w:val="007A0B1C"/>
    <w:rsid w:val="007A0CCB"/>
    <w:rsid w:val="007A0E46"/>
    <w:rsid w:val="007A1182"/>
    <w:rsid w:val="007A13F6"/>
    <w:rsid w:val="007A1511"/>
    <w:rsid w:val="007A21C3"/>
    <w:rsid w:val="007A2ABF"/>
    <w:rsid w:val="007A2DD2"/>
    <w:rsid w:val="007A3144"/>
    <w:rsid w:val="007A525A"/>
    <w:rsid w:val="007A5377"/>
    <w:rsid w:val="007A53A9"/>
    <w:rsid w:val="007A591A"/>
    <w:rsid w:val="007A5C67"/>
    <w:rsid w:val="007A62E1"/>
    <w:rsid w:val="007A746B"/>
    <w:rsid w:val="007A7CEA"/>
    <w:rsid w:val="007A7F2F"/>
    <w:rsid w:val="007B0BE7"/>
    <w:rsid w:val="007B0C39"/>
    <w:rsid w:val="007B0FEE"/>
    <w:rsid w:val="007B1503"/>
    <w:rsid w:val="007B1761"/>
    <w:rsid w:val="007B1843"/>
    <w:rsid w:val="007B19B2"/>
    <w:rsid w:val="007B1CEE"/>
    <w:rsid w:val="007B1D5A"/>
    <w:rsid w:val="007B1ED4"/>
    <w:rsid w:val="007B2085"/>
    <w:rsid w:val="007B2413"/>
    <w:rsid w:val="007B2EA6"/>
    <w:rsid w:val="007B2F81"/>
    <w:rsid w:val="007B3370"/>
    <w:rsid w:val="007B384C"/>
    <w:rsid w:val="007B3D2E"/>
    <w:rsid w:val="007B4042"/>
    <w:rsid w:val="007B4257"/>
    <w:rsid w:val="007B496D"/>
    <w:rsid w:val="007B4DFC"/>
    <w:rsid w:val="007B555D"/>
    <w:rsid w:val="007B557E"/>
    <w:rsid w:val="007B568B"/>
    <w:rsid w:val="007B5B38"/>
    <w:rsid w:val="007B5C8C"/>
    <w:rsid w:val="007B60D5"/>
    <w:rsid w:val="007B6147"/>
    <w:rsid w:val="007B6541"/>
    <w:rsid w:val="007B693E"/>
    <w:rsid w:val="007B6946"/>
    <w:rsid w:val="007B72D6"/>
    <w:rsid w:val="007B7928"/>
    <w:rsid w:val="007B7CA2"/>
    <w:rsid w:val="007B7D91"/>
    <w:rsid w:val="007B7FF2"/>
    <w:rsid w:val="007C0246"/>
    <w:rsid w:val="007C05B6"/>
    <w:rsid w:val="007C0977"/>
    <w:rsid w:val="007C0B7B"/>
    <w:rsid w:val="007C1019"/>
    <w:rsid w:val="007C178E"/>
    <w:rsid w:val="007C1997"/>
    <w:rsid w:val="007C1E74"/>
    <w:rsid w:val="007C2344"/>
    <w:rsid w:val="007C2A2F"/>
    <w:rsid w:val="007C3023"/>
    <w:rsid w:val="007C34DF"/>
    <w:rsid w:val="007C42E3"/>
    <w:rsid w:val="007C52FD"/>
    <w:rsid w:val="007C5CB6"/>
    <w:rsid w:val="007C6114"/>
    <w:rsid w:val="007C635E"/>
    <w:rsid w:val="007C6533"/>
    <w:rsid w:val="007C690C"/>
    <w:rsid w:val="007C6E13"/>
    <w:rsid w:val="007C6E71"/>
    <w:rsid w:val="007C6ED6"/>
    <w:rsid w:val="007C75F8"/>
    <w:rsid w:val="007C79F8"/>
    <w:rsid w:val="007C7F9B"/>
    <w:rsid w:val="007D0617"/>
    <w:rsid w:val="007D0AB3"/>
    <w:rsid w:val="007D1183"/>
    <w:rsid w:val="007D1D0B"/>
    <w:rsid w:val="007D2DC7"/>
    <w:rsid w:val="007D3075"/>
    <w:rsid w:val="007D32A8"/>
    <w:rsid w:val="007D33F8"/>
    <w:rsid w:val="007D3618"/>
    <w:rsid w:val="007D3690"/>
    <w:rsid w:val="007D3A5D"/>
    <w:rsid w:val="007D40CB"/>
    <w:rsid w:val="007D4C66"/>
    <w:rsid w:val="007D4FC6"/>
    <w:rsid w:val="007D56ED"/>
    <w:rsid w:val="007D571C"/>
    <w:rsid w:val="007D58EB"/>
    <w:rsid w:val="007D5911"/>
    <w:rsid w:val="007D6BFA"/>
    <w:rsid w:val="007D6DB9"/>
    <w:rsid w:val="007D6E9B"/>
    <w:rsid w:val="007D6F7C"/>
    <w:rsid w:val="007D6F88"/>
    <w:rsid w:val="007D728B"/>
    <w:rsid w:val="007D72F8"/>
    <w:rsid w:val="007D7590"/>
    <w:rsid w:val="007D7877"/>
    <w:rsid w:val="007D792E"/>
    <w:rsid w:val="007D7CFF"/>
    <w:rsid w:val="007D7DF9"/>
    <w:rsid w:val="007D7EF1"/>
    <w:rsid w:val="007E0122"/>
    <w:rsid w:val="007E016D"/>
    <w:rsid w:val="007E03E7"/>
    <w:rsid w:val="007E09EB"/>
    <w:rsid w:val="007E0E91"/>
    <w:rsid w:val="007E1251"/>
    <w:rsid w:val="007E140F"/>
    <w:rsid w:val="007E161A"/>
    <w:rsid w:val="007E1A8E"/>
    <w:rsid w:val="007E2098"/>
    <w:rsid w:val="007E3375"/>
    <w:rsid w:val="007E36D1"/>
    <w:rsid w:val="007E3A98"/>
    <w:rsid w:val="007E3DD7"/>
    <w:rsid w:val="007E40A9"/>
    <w:rsid w:val="007E40F7"/>
    <w:rsid w:val="007E4136"/>
    <w:rsid w:val="007E4163"/>
    <w:rsid w:val="007E4173"/>
    <w:rsid w:val="007E48EF"/>
    <w:rsid w:val="007E49DB"/>
    <w:rsid w:val="007E56B3"/>
    <w:rsid w:val="007E56BC"/>
    <w:rsid w:val="007E59A4"/>
    <w:rsid w:val="007E5AA0"/>
    <w:rsid w:val="007E5FDA"/>
    <w:rsid w:val="007E60FB"/>
    <w:rsid w:val="007E6657"/>
    <w:rsid w:val="007E6E85"/>
    <w:rsid w:val="007E7295"/>
    <w:rsid w:val="007E737D"/>
    <w:rsid w:val="007E7AC9"/>
    <w:rsid w:val="007F0374"/>
    <w:rsid w:val="007F05D0"/>
    <w:rsid w:val="007F0AD0"/>
    <w:rsid w:val="007F1D81"/>
    <w:rsid w:val="007F1F1D"/>
    <w:rsid w:val="007F20D5"/>
    <w:rsid w:val="007F21F0"/>
    <w:rsid w:val="007F27D0"/>
    <w:rsid w:val="007F2ADD"/>
    <w:rsid w:val="007F30A7"/>
    <w:rsid w:val="007F33B5"/>
    <w:rsid w:val="007F35C8"/>
    <w:rsid w:val="007F379F"/>
    <w:rsid w:val="007F3C35"/>
    <w:rsid w:val="007F3C36"/>
    <w:rsid w:val="007F3E21"/>
    <w:rsid w:val="007F44F7"/>
    <w:rsid w:val="007F48BA"/>
    <w:rsid w:val="007F4AAC"/>
    <w:rsid w:val="007F4FB7"/>
    <w:rsid w:val="007F5125"/>
    <w:rsid w:val="007F52D1"/>
    <w:rsid w:val="007F5357"/>
    <w:rsid w:val="007F5483"/>
    <w:rsid w:val="007F5638"/>
    <w:rsid w:val="007F57A5"/>
    <w:rsid w:val="007F58BD"/>
    <w:rsid w:val="007F5BDA"/>
    <w:rsid w:val="007F60D4"/>
    <w:rsid w:val="007F61EA"/>
    <w:rsid w:val="007F6407"/>
    <w:rsid w:val="007F653B"/>
    <w:rsid w:val="007F705A"/>
    <w:rsid w:val="007F7E84"/>
    <w:rsid w:val="0080030E"/>
    <w:rsid w:val="00800A8F"/>
    <w:rsid w:val="00800C1E"/>
    <w:rsid w:val="00800DB8"/>
    <w:rsid w:val="00801536"/>
    <w:rsid w:val="008019E4"/>
    <w:rsid w:val="00801DE1"/>
    <w:rsid w:val="008028DF"/>
    <w:rsid w:val="00803A0E"/>
    <w:rsid w:val="00803DB3"/>
    <w:rsid w:val="008042E0"/>
    <w:rsid w:val="00804A61"/>
    <w:rsid w:val="0080519E"/>
    <w:rsid w:val="0080534C"/>
    <w:rsid w:val="008054FF"/>
    <w:rsid w:val="008061CA"/>
    <w:rsid w:val="00806AED"/>
    <w:rsid w:val="008071BF"/>
    <w:rsid w:val="00807AE4"/>
    <w:rsid w:val="00807DD3"/>
    <w:rsid w:val="008103EA"/>
    <w:rsid w:val="00810591"/>
    <w:rsid w:val="00810A26"/>
    <w:rsid w:val="00810A80"/>
    <w:rsid w:val="00810FD9"/>
    <w:rsid w:val="008110FE"/>
    <w:rsid w:val="0081117F"/>
    <w:rsid w:val="00811350"/>
    <w:rsid w:val="00811F60"/>
    <w:rsid w:val="00812001"/>
    <w:rsid w:val="0081321A"/>
    <w:rsid w:val="008132F7"/>
    <w:rsid w:val="008141ED"/>
    <w:rsid w:val="008149E2"/>
    <w:rsid w:val="00814B96"/>
    <w:rsid w:val="00814FB9"/>
    <w:rsid w:val="00815277"/>
    <w:rsid w:val="008155AC"/>
    <w:rsid w:val="008158DB"/>
    <w:rsid w:val="00815A97"/>
    <w:rsid w:val="00815AAF"/>
    <w:rsid w:val="00815C1C"/>
    <w:rsid w:val="00816389"/>
    <w:rsid w:val="008163F5"/>
    <w:rsid w:val="008165F1"/>
    <w:rsid w:val="00816715"/>
    <w:rsid w:val="00816BDB"/>
    <w:rsid w:val="00816E15"/>
    <w:rsid w:val="00816EE6"/>
    <w:rsid w:val="00817762"/>
    <w:rsid w:val="0082052C"/>
    <w:rsid w:val="008207A7"/>
    <w:rsid w:val="00820B1A"/>
    <w:rsid w:val="008213F4"/>
    <w:rsid w:val="00821E53"/>
    <w:rsid w:val="008223E5"/>
    <w:rsid w:val="008224ED"/>
    <w:rsid w:val="0082267F"/>
    <w:rsid w:val="008229C1"/>
    <w:rsid w:val="00822C4C"/>
    <w:rsid w:val="008238B5"/>
    <w:rsid w:val="0082395B"/>
    <w:rsid w:val="00823D7C"/>
    <w:rsid w:val="00823E32"/>
    <w:rsid w:val="00824685"/>
    <w:rsid w:val="00824C1E"/>
    <w:rsid w:val="00824DB6"/>
    <w:rsid w:val="008253E8"/>
    <w:rsid w:val="00825878"/>
    <w:rsid w:val="00825EBB"/>
    <w:rsid w:val="0082656E"/>
    <w:rsid w:val="008265A0"/>
    <w:rsid w:val="00826B20"/>
    <w:rsid w:val="00826C9B"/>
    <w:rsid w:val="00826EA0"/>
    <w:rsid w:val="00826EFD"/>
    <w:rsid w:val="0082707E"/>
    <w:rsid w:val="0082712B"/>
    <w:rsid w:val="00827594"/>
    <w:rsid w:val="008277AC"/>
    <w:rsid w:val="00827E60"/>
    <w:rsid w:val="00827FD9"/>
    <w:rsid w:val="0083040D"/>
    <w:rsid w:val="008308EC"/>
    <w:rsid w:val="008309D4"/>
    <w:rsid w:val="0083141B"/>
    <w:rsid w:val="00831763"/>
    <w:rsid w:val="00831BAB"/>
    <w:rsid w:val="00831D6F"/>
    <w:rsid w:val="00832210"/>
    <w:rsid w:val="008322BD"/>
    <w:rsid w:val="00832D93"/>
    <w:rsid w:val="008335C1"/>
    <w:rsid w:val="00833BC2"/>
    <w:rsid w:val="00833C6A"/>
    <w:rsid w:val="00833C8F"/>
    <w:rsid w:val="00833DD5"/>
    <w:rsid w:val="00833E43"/>
    <w:rsid w:val="008343BF"/>
    <w:rsid w:val="00834B1D"/>
    <w:rsid w:val="00834B68"/>
    <w:rsid w:val="0083526A"/>
    <w:rsid w:val="0083586F"/>
    <w:rsid w:val="00835BA1"/>
    <w:rsid w:val="00836534"/>
    <w:rsid w:val="00836A41"/>
    <w:rsid w:val="00837417"/>
    <w:rsid w:val="00837BDA"/>
    <w:rsid w:val="0084006E"/>
    <w:rsid w:val="008405EC"/>
    <w:rsid w:val="00840B96"/>
    <w:rsid w:val="008414CE"/>
    <w:rsid w:val="00841551"/>
    <w:rsid w:val="00841D0A"/>
    <w:rsid w:val="00841FC9"/>
    <w:rsid w:val="0084204E"/>
    <w:rsid w:val="008423A0"/>
    <w:rsid w:val="008428EC"/>
    <w:rsid w:val="00843159"/>
    <w:rsid w:val="008432CB"/>
    <w:rsid w:val="00843425"/>
    <w:rsid w:val="00843451"/>
    <w:rsid w:val="00843895"/>
    <w:rsid w:val="008438D6"/>
    <w:rsid w:val="008443F5"/>
    <w:rsid w:val="00844C43"/>
    <w:rsid w:val="00844F6D"/>
    <w:rsid w:val="00845077"/>
    <w:rsid w:val="00845399"/>
    <w:rsid w:val="00845DD4"/>
    <w:rsid w:val="0084645F"/>
    <w:rsid w:val="008466F0"/>
    <w:rsid w:val="00846FE0"/>
    <w:rsid w:val="00847327"/>
    <w:rsid w:val="00847AB0"/>
    <w:rsid w:val="00847B20"/>
    <w:rsid w:val="0085016F"/>
    <w:rsid w:val="008507F3"/>
    <w:rsid w:val="0085142B"/>
    <w:rsid w:val="00851D04"/>
    <w:rsid w:val="008527C7"/>
    <w:rsid w:val="00852B1F"/>
    <w:rsid w:val="00852BE3"/>
    <w:rsid w:val="00852C5A"/>
    <w:rsid w:val="00852F5B"/>
    <w:rsid w:val="0085364F"/>
    <w:rsid w:val="0085423A"/>
    <w:rsid w:val="0085452F"/>
    <w:rsid w:val="00854646"/>
    <w:rsid w:val="0085524B"/>
    <w:rsid w:val="00855272"/>
    <w:rsid w:val="00855695"/>
    <w:rsid w:val="00855974"/>
    <w:rsid w:val="0085629B"/>
    <w:rsid w:val="00856A2C"/>
    <w:rsid w:val="008571BA"/>
    <w:rsid w:val="008571D4"/>
    <w:rsid w:val="008603D3"/>
    <w:rsid w:val="0086069F"/>
    <w:rsid w:val="008606FD"/>
    <w:rsid w:val="008613EF"/>
    <w:rsid w:val="00861513"/>
    <w:rsid w:val="00861607"/>
    <w:rsid w:val="00861B9A"/>
    <w:rsid w:val="00862196"/>
    <w:rsid w:val="0086219E"/>
    <w:rsid w:val="00862E50"/>
    <w:rsid w:val="008632F8"/>
    <w:rsid w:val="0086371F"/>
    <w:rsid w:val="008638A7"/>
    <w:rsid w:val="00863B22"/>
    <w:rsid w:val="00863DA9"/>
    <w:rsid w:val="0086407F"/>
    <w:rsid w:val="008641F8"/>
    <w:rsid w:val="00864448"/>
    <w:rsid w:val="00864468"/>
    <w:rsid w:val="008644B7"/>
    <w:rsid w:val="008645AF"/>
    <w:rsid w:val="008647F9"/>
    <w:rsid w:val="00864ACE"/>
    <w:rsid w:val="008650F8"/>
    <w:rsid w:val="00865103"/>
    <w:rsid w:val="00865184"/>
    <w:rsid w:val="00865C94"/>
    <w:rsid w:val="00866416"/>
    <w:rsid w:val="00866552"/>
    <w:rsid w:val="00867CCC"/>
    <w:rsid w:val="00867E75"/>
    <w:rsid w:val="00870206"/>
    <w:rsid w:val="008702EE"/>
    <w:rsid w:val="00870394"/>
    <w:rsid w:val="0087039F"/>
    <w:rsid w:val="008703C2"/>
    <w:rsid w:val="008707D7"/>
    <w:rsid w:val="00870D61"/>
    <w:rsid w:val="00871632"/>
    <w:rsid w:val="00871931"/>
    <w:rsid w:val="00871AD6"/>
    <w:rsid w:val="00871D31"/>
    <w:rsid w:val="00871F02"/>
    <w:rsid w:val="00872665"/>
    <w:rsid w:val="00872742"/>
    <w:rsid w:val="00872796"/>
    <w:rsid w:val="00872D48"/>
    <w:rsid w:val="00872DA4"/>
    <w:rsid w:val="00872F38"/>
    <w:rsid w:val="008736C5"/>
    <w:rsid w:val="00873E02"/>
    <w:rsid w:val="00873E22"/>
    <w:rsid w:val="0087437D"/>
    <w:rsid w:val="008745DA"/>
    <w:rsid w:val="008747AE"/>
    <w:rsid w:val="008748F9"/>
    <w:rsid w:val="00875203"/>
    <w:rsid w:val="00875F6E"/>
    <w:rsid w:val="00876132"/>
    <w:rsid w:val="008766E9"/>
    <w:rsid w:val="00876C64"/>
    <w:rsid w:val="00876CFA"/>
    <w:rsid w:val="00877275"/>
    <w:rsid w:val="008776C0"/>
    <w:rsid w:val="0087782A"/>
    <w:rsid w:val="00877A82"/>
    <w:rsid w:val="00877F62"/>
    <w:rsid w:val="008800E4"/>
    <w:rsid w:val="008805A1"/>
    <w:rsid w:val="00880751"/>
    <w:rsid w:val="00880978"/>
    <w:rsid w:val="00880B7D"/>
    <w:rsid w:val="00880F8D"/>
    <w:rsid w:val="00881A26"/>
    <w:rsid w:val="00881B56"/>
    <w:rsid w:val="00881CA0"/>
    <w:rsid w:val="00881EC9"/>
    <w:rsid w:val="00881F0F"/>
    <w:rsid w:val="0088356A"/>
    <w:rsid w:val="008836FB"/>
    <w:rsid w:val="0088384B"/>
    <w:rsid w:val="00883DE9"/>
    <w:rsid w:val="00884A6F"/>
    <w:rsid w:val="00884E6B"/>
    <w:rsid w:val="00884F69"/>
    <w:rsid w:val="0088514D"/>
    <w:rsid w:val="00885461"/>
    <w:rsid w:val="008857FA"/>
    <w:rsid w:val="00886845"/>
    <w:rsid w:val="00886C14"/>
    <w:rsid w:val="008870DF"/>
    <w:rsid w:val="008872D3"/>
    <w:rsid w:val="00887335"/>
    <w:rsid w:val="008879E9"/>
    <w:rsid w:val="00887AA1"/>
    <w:rsid w:val="00887C90"/>
    <w:rsid w:val="00890195"/>
    <w:rsid w:val="00890845"/>
    <w:rsid w:val="00890946"/>
    <w:rsid w:val="00890C9A"/>
    <w:rsid w:val="00890CC6"/>
    <w:rsid w:val="00890E3C"/>
    <w:rsid w:val="0089182C"/>
    <w:rsid w:val="008919DB"/>
    <w:rsid w:val="00891A4C"/>
    <w:rsid w:val="00891A9E"/>
    <w:rsid w:val="00891B71"/>
    <w:rsid w:val="00892228"/>
    <w:rsid w:val="008927A0"/>
    <w:rsid w:val="00892B01"/>
    <w:rsid w:val="00892C64"/>
    <w:rsid w:val="00893146"/>
    <w:rsid w:val="008934A9"/>
    <w:rsid w:val="0089379D"/>
    <w:rsid w:val="0089430E"/>
    <w:rsid w:val="008948C7"/>
    <w:rsid w:val="00894D47"/>
    <w:rsid w:val="00895CFE"/>
    <w:rsid w:val="00896000"/>
    <w:rsid w:val="00896458"/>
    <w:rsid w:val="00896626"/>
    <w:rsid w:val="008966D4"/>
    <w:rsid w:val="00896798"/>
    <w:rsid w:val="008968AE"/>
    <w:rsid w:val="0089737D"/>
    <w:rsid w:val="008976A4"/>
    <w:rsid w:val="00897773"/>
    <w:rsid w:val="00897F6C"/>
    <w:rsid w:val="008A048B"/>
    <w:rsid w:val="008A0C8F"/>
    <w:rsid w:val="008A0E37"/>
    <w:rsid w:val="008A1015"/>
    <w:rsid w:val="008A11E1"/>
    <w:rsid w:val="008A1B63"/>
    <w:rsid w:val="008A212F"/>
    <w:rsid w:val="008A2447"/>
    <w:rsid w:val="008A2938"/>
    <w:rsid w:val="008A3099"/>
    <w:rsid w:val="008A347C"/>
    <w:rsid w:val="008A3645"/>
    <w:rsid w:val="008A40B2"/>
    <w:rsid w:val="008A4316"/>
    <w:rsid w:val="008A49F4"/>
    <w:rsid w:val="008A5C8C"/>
    <w:rsid w:val="008A5E27"/>
    <w:rsid w:val="008A6548"/>
    <w:rsid w:val="008A6833"/>
    <w:rsid w:val="008A690C"/>
    <w:rsid w:val="008A6A65"/>
    <w:rsid w:val="008A6C89"/>
    <w:rsid w:val="008B0047"/>
    <w:rsid w:val="008B0911"/>
    <w:rsid w:val="008B0B61"/>
    <w:rsid w:val="008B0E4B"/>
    <w:rsid w:val="008B0F0C"/>
    <w:rsid w:val="008B2137"/>
    <w:rsid w:val="008B288C"/>
    <w:rsid w:val="008B2C36"/>
    <w:rsid w:val="008B3177"/>
    <w:rsid w:val="008B3690"/>
    <w:rsid w:val="008B3793"/>
    <w:rsid w:val="008B3C2C"/>
    <w:rsid w:val="008B3CF0"/>
    <w:rsid w:val="008B44D3"/>
    <w:rsid w:val="008B509D"/>
    <w:rsid w:val="008B5186"/>
    <w:rsid w:val="008B51DB"/>
    <w:rsid w:val="008B52C3"/>
    <w:rsid w:val="008B55F8"/>
    <w:rsid w:val="008B5777"/>
    <w:rsid w:val="008B6670"/>
    <w:rsid w:val="008B681D"/>
    <w:rsid w:val="008B693A"/>
    <w:rsid w:val="008B76AE"/>
    <w:rsid w:val="008B7F96"/>
    <w:rsid w:val="008C00DB"/>
    <w:rsid w:val="008C0DC2"/>
    <w:rsid w:val="008C183A"/>
    <w:rsid w:val="008C19AB"/>
    <w:rsid w:val="008C2511"/>
    <w:rsid w:val="008C27C6"/>
    <w:rsid w:val="008C2B4F"/>
    <w:rsid w:val="008C2EDC"/>
    <w:rsid w:val="008C335A"/>
    <w:rsid w:val="008C33EC"/>
    <w:rsid w:val="008C3D73"/>
    <w:rsid w:val="008C3F68"/>
    <w:rsid w:val="008C427F"/>
    <w:rsid w:val="008C48A1"/>
    <w:rsid w:val="008C4BD6"/>
    <w:rsid w:val="008C527C"/>
    <w:rsid w:val="008C53C0"/>
    <w:rsid w:val="008C5646"/>
    <w:rsid w:val="008C5737"/>
    <w:rsid w:val="008C59B5"/>
    <w:rsid w:val="008C5DA0"/>
    <w:rsid w:val="008C6272"/>
    <w:rsid w:val="008C65EB"/>
    <w:rsid w:val="008C677D"/>
    <w:rsid w:val="008C6C80"/>
    <w:rsid w:val="008C6F0C"/>
    <w:rsid w:val="008C70F7"/>
    <w:rsid w:val="008C72AA"/>
    <w:rsid w:val="008C74F5"/>
    <w:rsid w:val="008C7547"/>
    <w:rsid w:val="008D0E81"/>
    <w:rsid w:val="008D0F65"/>
    <w:rsid w:val="008D1705"/>
    <w:rsid w:val="008D1725"/>
    <w:rsid w:val="008D1CF3"/>
    <w:rsid w:val="008D1DE5"/>
    <w:rsid w:val="008D1EBA"/>
    <w:rsid w:val="008D2033"/>
    <w:rsid w:val="008D2B3F"/>
    <w:rsid w:val="008D2FB7"/>
    <w:rsid w:val="008D338C"/>
    <w:rsid w:val="008D390F"/>
    <w:rsid w:val="008D486A"/>
    <w:rsid w:val="008D52DE"/>
    <w:rsid w:val="008D5512"/>
    <w:rsid w:val="008D552A"/>
    <w:rsid w:val="008D582F"/>
    <w:rsid w:val="008D5A40"/>
    <w:rsid w:val="008D6A1D"/>
    <w:rsid w:val="008D6E8C"/>
    <w:rsid w:val="008D7547"/>
    <w:rsid w:val="008D78A2"/>
    <w:rsid w:val="008E019F"/>
    <w:rsid w:val="008E07BE"/>
    <w:rsid w:val="008E0D6F"/>
    <w:rsid w:val="008E12EE"/>
    <w:rsid w:val="008E1554"/>
    <w:rsid w:val="008E1835"/>
    <w:rsid w:val="008E1B6D"/>
    <w:rsid w:val="008E251A"/>
    <w:rsid w:val="008E27C2"/>
    <w:rsid w:val="008E280F"/>
    <w:rsid w:val="008E3106"/>
    <w:rsid w:val="008E31DD"/>
    <w:rsid w:val="008E3490"/>
    <w:rsid w:val="008E354A"/>
    <w:rsid w:val="008E355F"/>
    <w:rsid w:val="008E359D"/>
    <w:rsid w:val="008E3FC5"/>
    <w:rsid w:val="008E4727"/>
    <w:rsid w:val="008E5111"/>
    <w:rsid w:val="008E5310"/>
    <w:rsid w:val="008E5C1F"/>
    <w:rsid w:val="008E6D2F"/>
    <w:rsid w:val="008E7428"/>
    <w:rsid w:val="008E7842"/>
    <w:rsid w:val="008F0894"/>
    <w:rsid w:val="008F08EA"/>
    <w:rsid w:val="008F09D5"/>
    <w:rsid w:val="008F0C64"/>
    <w:rsid w:val="008F0DEE"/>
    <w:rsid w:val="008F0EBC"/>
    <w:rsid w:val="008F1020"/>
    <w:rsid w:val="008F1069"/>
    <w:rsid w:val="008F165E"/>
    <w:rsid w:val="008F17B9"/>
    <w:rsid w:val="008F194D"/>
    <w:rsid w:val="008F1968"/>
    <w:rsid w:val="008F19A0"/>
    <w:rsid w:val="008F19B4"/>
    <w:rsid w:val="008F1BB8"/>
    <w:rsid w:val="008F2096"/>
    <w:rsid w:val="008F2362"/>
    <w:rsid w:val="008F2451"/>
    <w:rsid w:val="008F2F73"/>
    <w:rsid w:val="008F3357"/>
    <w:rsid w:val="008F3FF3"/>
    <w:rsid w:val="008F4431"/>
    <w:rsid w:val="008F45C4"/>
    <w:rsid w:val="008F4712"/>
    <w:rsid w:val="008F486A"/>
    <w:rsid w:val="008F5291"/>
    <w:rsid w:val="008F5693"/>
    <w:rsid w:val="008F5733"/>
    <w:rsid w:val="008F5BC3"/>
    <w:rsid w:val="008F5E11"/>
    <w:rsid w:val="008F5F49"/>
    <w:rsid w:val="008F6495"/>
    <w:rsid w:val="008F64A6"/>
    <w:rsid w:val="008F665F"/>
    <w:rsid w:val="008F68B9"/>
    <w:rsid w:val="008F6FAB"/>
    <w:rsid w:val="008F6FFA"/>
    <w:rsid w:val="008F7176"/>
    <w:rsid w:val="008F794E"/>
    <w:rsid w:val="008F7B3D"/>
    <w:rsid w:val="008F7B8A"/>
    <w:rsid w:val="008F7EF3"/>
    <w:rsid w:val="008F7F77"/>
    <w:rsid w:val="00900031"/>
    <w:rsid w:val="0090100A"/>
    <w:rsid w:val="009011B2"/>
    <w:rsid w:val="00901705"/>
    <w:rsid w:val="00901804"/>
    <w:rsid w:val="00901C95"/>
    <w:rsid w:val="00901CCD"/>
    <w:rsid w:val="00902441"/>
    <w:rsid w:val="00902512"/>
    <w:rsid w:val="00902C1B"/>
    <w:rsid w:val="00902CA5"/>
    <w:rsid w:val="00902DE3"/>
    <w:rsid w:val="00902E76"/>
    <w:rsid w:val="0090383A"/>
    <w:rsid w:val="00903FDD"/>
    <w:rsid w:val="0090403D"/>
    <w:rsid w:val="00904182"/>
    <w:rsid w:val="00904214"/>
    <w:rsid w:val="009046BA"/>
    <w:rsid w:val="00904D59"/>
    <w:rsid w:val="0090528D"/>
    <w:rsid w:val="00905A72"/>
    <w:rsid w:val="00905F91"/>
    <w:rsid w:val="00905FEF"/>
    <w:rsid w:val="00906AF7"/>
    <w:rsid w:val="00906F14"/>
    <w:rsid w:val="00907201"/>
    <w:rsid w:val="009073E6"/>
    <w:rsid w:val="009078F9"/>
    <w:rsid w:val="00907B1B"/>
    <w:rsid w:val="00907C61"/>
    <w:rsid w:val="00907D58"/>
    <w:rsid w:val="00910320"/>
    <w:rsid w:val="0091032C"/>
    <w:rsid w:val="0091033D"/>
    <w:rsid w:val="0091089B"/>
    <w:rsid w:val="00910BED"/>
    <w:rsid w:val="00910E9A"/>
    <w:rsid w:val="00910F27"/>
    <w:rsid w:val="0091104D"/>
    <w:rsid w:val="0091140F"/>
    <w:rsid w:val="00911D16"/>
    <w:rsid w:val="00912142"/>
    <w:rsid w:val="00912D5B"/>
    <w:rsid w:val="00912DA1"/>
    <w:rsid w:val="009132ED"/>
    <w:rsid w:val="00913747"/>
    <w:rsid w:val="00913A83"/>
    <w:rsid w:val="00913AFE"/>
    <w:rsid w:val="00913C9A"/>
    <w:rsid w:val="00913CF3"/>
    <w:rsid w:val="00913E1F"/>
    <w:rsid w:val="009141F1"/>
    <w:rsid w:val="00914E41"/>
    <w:rsid w:val="00914F84"/>
    <w:rsid w:val="0091550C"/>
    <w:rsid w:val="00915AE4"/>
    <w:rsid w:val="00915BAE"/>
    <w:rsid w:val="00915C10"/>
    <w:rsid w:val="00916406"/>
    <w:rsid w:val="00916D52"/>
    <w:rsid w:val="00917315"/>
    <w:rsid w:val="0091735E"/>
    <w:rsid w:val="00920360"/>
    <w:rsid w:val="009205D3"/>
    <w:rsid w:val="009206D3"/>
    <w:rsid w:val="009211C1"/>
    <w:rsid w:val="00921B4A"/>
    <w:rsid w:val="0092262A"/>
    <w:rsid w:val="0092262C"/>
    <w:rsid w:val="00922A16"/>
    <w:rsid w:val="00923C81"/>
    <w:rsid w:val="00924388"/>
    <w:rsid w:val="00924623"/>
    <w:rsid w:val="00924B91"/>
    <w:rsid w:val="00924E54"/>
    <w:rsid w:val="009257B3"/>
    <w:rsid w:val="00925D33"/>
    <w:rsid w:val="00925FB8"/>
    <w:rsid w:val="00926656"/>
    <w:rsid w:val="00926801"/>
    <w:rsid w:val="00926E87"/>
    <w:rsid w:val="00927CDF"/>
    <w:rsid w:val="00930051"/>
    <w:rsid w:val="00930339"/>
    <w:rsid w:val="00930493"/>
    <w:rsid w:val="0093110D"/>
    <w:rsid w:val="0093143B"/>
    <w:rsid w:val="0093143C"/>
    <w:rsid w:val="0093185E"/>
    <w:rsid w:val="00931B33"/>
    <w:rsid w:val="00931BBC"/>
    <w:rsid w:val="00933116"/>
    <w:rsid w:val="00933126"/>
    <w:rsid w:val="009335E3"/>
    <w:rsid w:val="00933B20"/>
    <w:rsid w:val="00933E3C"/>
    <w:rsid w:val="00934052"/>
    <w:rsid w:val="0093409D"/>
    <w:rsid w:val="00934CFA"/>
    <w:rsid w:val="00935288"/>
    <w:rsid w:val="0093570E"/>
    <w:rsid w:val="009357ED"/>
    <w:rsid w:val="00935C18"/>
    <w:rsid w:val="00935EC6"/>
    <w:rsid w:val="0093649F"/>
    <w:rsid w:val="00936676"/>
    <w:rsid w:val="009367DF"/>
    <w:rsid w:val="0093722B"/>
    <w:rsid w:val="009372C1"/>
    <w:rsid w:val="009378F7"/>
    <w:rsid w:val="00937AA9"/>
    <w:rsid w:val="00937AB1"/>
    <w:rsid w:val="0094010A"/>
    <w:rsid w:val="00940112"/>
    <w:rsid w:val="00940309"/>
    <w:rsid w:val="0094042F"/>
    <w:rsid w:val="00940679"/>
    <w:rsid w:val="0094068D"/>
    <w:rsid w:val="009407D6"/>
    <w:rsid w:val="00940D03"/>
    <w:rsid w:val="00941466"/>
    <w:rsid w:val="009419B9"/>
    <w:rsid w:val="00941CAD"/>
    <w:rsid w:val="00942977"/>
    <w:rsid w:val="00942AA4"/>
    <w:rsid w:val="0094351B"/>
    <w:rsid w:val="0094380A"/>
    <w:rsid w:val="00943D64"/>
    <w:rsid w:val="00943EB8"/>
    <w:rsid w:val="009443D8"/>
    <w:rsid w:val="0094440F"/>
    <w:rsid w:val="0094449B"/>
    <w:rsid w:val="009454ED"/>
    <w:rsid w:val="009465FF"/>
    <w:rsid w:val="009469AA"/>
    <w:rsid w:val="00946DD3"/>
    <w:rsid w:val="00946FCE"/>
    <w:rsid w:val="0094720D"/>
    <w:rsid w:val="0094781E"/>
    <w:rsid w:val="00947920"/>
    <w:rsid w:val="0095047E"/>
    <w:rsid w:val="00950888"/>
    <w:rsid w:val="00950A01"/>
    <w:rsid w:val="00950D20"/>
    <w:rsid w:val="0095193F"/>
    <w:rsid w:val="00951C11"/>
    <w:rsid w:val="0095235F"/>
    <w:rsid w:val="0095291D"/>
    <w:rsid w:val="009532F2"/>
    <w:rsid w:val="009533C2"/>
    <w:rsid w:val="009536A0"/>
    <w:rsid w:val="00953A52"/>
    <w:rsid w:val="00953FB6"/>
    <w:rsid w:val="0095410D"/>
    <w:rsid w:val="00954495"/>
    <w:rsid w:val="0095498F"/>
    <w:rsid w:val="00954A3F"/>
    <w:rsid w:val="00955102"/>
    <w:rsid w:val="0095566D"/>
    <w:rsid w:val="00956168"/>
    <w:rsid w:val="0095626D"/>
    <w:rsid w:val="00956A94"/>
    <w:rsid w:val="00956C6B"/>
    <w:rsid w:val="00956F0F"/>
    <w:rsid w:val="00957325"/>
    <w:rsid w:val="009573F9"/>
    <w:rsid w:val="009579C9"/>
    <w:rsid w:val="00957D37"/>
    <w:rsid w:val="0096083D"/>
    <w:rsid w:val="00960D40"/>
    <w:rsid w:val="00961B52"/>
    <w:rsid w:val="00961C44"/>
    <w:rsid w:val="00961D9F"/>
    <w:rsid w:val="009620A8"/>
    <w:rsid w:val="00962597"/>
    <w:rsid w:val="009626D4"/>
    <w:rsid w:val="009626F1"/>
    <w:rsid w:val="00962835"/>
    <w:rsid w:val="0096284E"/>
    <w:rsid w:val="00962B9E"/>
    <w:rsid w:val="00962C26"/>
    <w:rsid w:val="00963219"/>
    <w:rsid w:val="00963374"/>
    <w:rsid w:val="0096398E"/>
    <w:rsid w:val="00964373"/>
    <w:rsid w:val="00964803"/>
    <w:rsid w:val="00965861"/>
    <w:rsid w:val="009658FF"/>
    <w:rsid w:val="00965BED"/>
    <w:rsid w:val="00966603"/>
    <w:rsid w:val="0096665D"/>
    <w:rsid w:val="00966B19"/>
    <w:rsid w:val="00966EC9"/>
    <w:rsid w:val="009673B1"/>
    <w:rsid w:val="00967407"/>
    <w:rsid w:val="0096759F"/>
    <w:rsid w:val="00967A16"/>
    <w:rsid w:val="009701BE"/>
    <w:rsid w:val="00970A78"/>
    <w:rsid w:val="009711FA"/>
    <w:rsid w:val="0097137E"/>
    <w:rsid w:val="009721AA"/>
    <w:rsid w:val="009722CC"/>
    <w:rsid w:val="00972986"/>
    <w:rsid w:val="00972CBE"/>
    <w:rsid w:val="00973513"/>
    <w:rsid w:val="00973806"/>
    <w:rsid w:val="00973961"/>
    <w:rsid w:val="0097430D"/>
    <w:rsid w:val="009747C3"/>
    <w:rsid w:val="009748EE"/>
    <w:rsid w:val="00974908"/>
    <w:rsid w:val="009749F9"/>
    <w:rsid w:val="009750B4"/>
    <w:rsid w:val="00975281"/>
    <w:rsid w:val="00975FF3"/>
    <w:rsid w:val="00976020"/>
    <w:rsid w:val="00976171"/>
    <w:rsid w:val="0097619D"/>
    <w:rsid w:val="0097635E"/>
    <w:rsid w:val="00976525"/>
    <w:rsid w:val="009765C7"/>
    <w:rsid w:val="009769EA"/>
    <w:rsid w:val="009769EE"/>
    <w:rsid w:val="00976A1D"/>
    <w:rsid w:val="00976AC0"/>
    <w:rsid w:val="00976D95"/>
    <w:rsid w:val="009775E4"/>
    <w:rsid w:val="00977683"/>
    <w:rsid w:val="0097768C"/>
    <w:rsid w:val="00980402"/>
    <w:rsid w:val="009812A6"/>
    <w:rsid w:val="0098142B"/>
    <w:rsid w:val="00983058"/>
    <w:rsid w:val="00983136"/>
    <w:rsid w:val="00983702"/>
    <w:rsid w:val="00983FD7"/>
    <w:rsid w:val="00984906"/>
    <w:rsid w:val="00985350"/>
    <w:rsid w:val="00985599"/>
    <w:rsid w:val="00985735"/>
    <w:rsid w:val="00985DCB"/>
    <w:rsid w:val="0098604D"/>
    <w:rsid w:val="009862A4"/>
    <w:rsid w:val="00986447"/>
    <w:rsid w:val="009865DB"/>
    <w:rsid w:val="00986A20"/>
    <w:rsid w:val="00986A3C"/>
    <w:rsid w:val="00986B2E"/>
    <w:rsid w:val="00987AB4"/>
    <w:rsid w:val="00987AC8"/>
    <w:rsid w:val="00990A0A"/>
    <w:rsid w:val="00991237"/>
    <w:rsid w:val="009914A5"/>
    <w:rsid w:val="009914EE"/>
    <w:rsid w:val="009919FA"/>
    <w:rsid w:val="00991FAC"/>
    <w:rsid w:val="00991FF7"/>
    <w:rsid w:val="009927CF"/>
    <w:rsid w:val="00993136"/>
    <w:rsid w:val="009932BF"/>
    <w:rsid w:val="00993697"/>
    <w:rsid w:val="00993A63"/>
    <w:rsid w:val="00993D41"/>
    <w:rsid w:val="00994037"/>
    <w:rsid w:val="009940F2"/>
    <w:rsid w:val="0099420C"/>
    <w:rsid w:val="00994232"/>
    <w:rsid w:val="009957A0"/>
    <w:rsid w:val="00995842"/>
    <w:rsid w:val="00995C44"/>
    <w:rsid w:val="00995CB9"/>
    <w:rsid w:val="0099619A"/>
    <w:rsid w:val="009965D5"/>
    <w:rsid w:val="00996732"/>
    <w:rsid w:val="0099685F"/>
    <w:rsid w:val="00996865"/>
    <w:rsid w:val="00996BD8"/>
    <w:rsid w:val="00996E56"/>
    <w:rsid w:val="009971C5"/>
    <w:rsid w:val="009976A0"/>
    <w:rsid w:val="00997759"/>
    <w:rsid w:val="00997B51"/>
    <w:rsid w:val="00997B80"/>
    <w:rsid w:val="00997F87"/>
    <w:rsid w:val="009A0097"/>
    <w:rsid w:val="009A0774"/>
    <w:rsid w:val="009A0BA9"/>
    <w:rsid w:val="009A0D83"/>
    <w:rsid w:val="009A17B1"/>
    <w:rsid w:val="009A180E"/>
    <w:rsid w:val="009A1B61"/>
    <w:rsid w:val="009A20BA"/>
    <w:rsid w:val="009A2296"/>
    <w:rsid w:val="009A278E"/>
    <w:rsid w:val="009A2962"/>
    <w:rsid w:val="009A38BA"/>
    <w:rsid w:val="009A39C3"/>
    <w:rsid w:val="009A44D6"/>
    <w:rsid w:val="009A4659"/>
    <w:rsid w:val="009A46F1"/>
    <w:rsid w:val="009A496C"/>
    <w:rsid w:val="009A4C08"/>
    <w:rsid w:val="009A4E9B"/>
    <w:rsid w:val="009A5331"/>
    <w:rsid w:val="009A5386"/>
    <w:rsid w:val="009A5410"/>
    <w:rsid w:val="009A54B5"/>
    <w:rsid w:val="009A5D22"/>
    <w:rsid w:val="009A62B1"/>
    <w:rsid w:val="009A6486"/>
    <w:rsid w:val="009A650B"/>
    <w:rsid w:val="009A6A4F"/>
    <w:rsid w:val="009A6DE0"/>
    <w:rsid w:val="009A6FD8"/>
    <w:rsid w:val="009A7C1D"/>
    <w:rsid w:val="009A7C5F"/>
    <w:rsid w:val="009B0045"/>
    <w:rsid w:val="009B0091"/>
    <w:rsid w:val="009B0103"/>
    <w:rsid w:val="009B132A"/>
    <w:rsid w:val="009B1BD0"/>
    <w:rsid w:val="009B1C64"/>
    <w:rsid w:val="009B1F71"/>
    <w:rsid w:val="009B204D"/>
    <w:rsid w:val="009B2458"/>
    <w:rsid w:val="009B2545"/>
    <w:rsid w:val="009B2E78"/>
    <w:rsid w:val="009B317B"/>
    <w:rsid w:val="009B3C42"/>
    <w:rsid w:val="009B3D63"/>
    <w:rsid w:val="009B3EB9"/>
    <w:rsid w:val="009B3F9E"/>
    <w:rsid w:val="009B4356"/>
    <w:rsid w:val="009B4720"/>
    <w:rsid w:val="009B497E"/>
    <w:rsid w:val="009B4B95"/>
    <w:rsid w:val="009B5631"/>
    <w:rsid w:val="009B5A66"/>
    <w:rsid w:val="009B5B8D"/>
    <w:rsid w:val="009B6C2A"/>
    <w:rsid w:val="009B6E52"/>
    <w:rsid w:val="009B7002"/>
    <w:rsid w:val="009B7666"/>
    <w:rsid w:val="009B76BF"/>
    <w:rsid w:val="009B7773"/>
    <w:rsid w:val="009B79A2"/>
    <w:rsid w:val="009B7B01"/>
    <w:rsid w:val="009C018F"/>
    <w:rsid w:val="009C02CB"/>
    <w:rsid w:val="009C0399"/>
    <w:rsid w:val="009C04F0"/>
    <w:rsid w:val="009C0E59"/>
    <w:rsid w:val="009C1059"/>
    <w:rsid w:val="009C1597"/>
    <w:rsid w:val="009C16D0"/>
    <w:rsid w:val="009C1FBC"/>
    <w:rsid w:val="009C202E"/>
    <w:rsid w:val="009C25A5"/>
    <w:rsid w:val="009C2603"/>
    <w:rsid w:val="009C309E"/>
    <w:rsid w:val="009C3109"/>
    <w:rsid w:val="009C33F2"/>
    <w:rsid w:val="009C49AB"/>
    <w:rsid w:val="009C4D65"/>
    <w:rsid w:val="009C560E"/>
    <w:rsid w:val="009C6371"/>
    <w:rsid w:val="009C6810"/>
    <w:rsid w:val="009C6BC5"/>
    <w:rsid w:val="009C6FE4"/>
    <w:rsid w:val="009C7092"/>
    <w:rsid w:val="009C7124"/>
    <w:rsid w:val="009C73C1"/>
    <w:rsid w:val="009C7DCE"/>
    <w:rsid w:val="009D002D"/>
    <w:rsid w:val="009D003F"/>
    <w:rsid w:val="009D01C7"/>
    <w:rsid w:val="009D045F"/>
    <w:rsid w:val="009D08C5"/>
    <w:rsid w:val="009D0D8B"/>
    <w:rsid w:val="009D0F1C"/>
    <w:rsid w:val="009D0F7F"/>
    <w:rsid w:val="009D1329"/>
    <w:rsid w:val="009D1644"/>
    <w:rsid w:val="009D1AAB"/>
    <w:rsid w:val="009D1B02"/>
    <w:rsid w:val="009D1CC0"/>
    <w:rsid w:val="009D2406"/>
    <w:rsid w:val="009D2A13"/>
    <w:rsid w:val="009D3BED"/>
    <w:rsid w:val="009D40D0"/>
    <w:rsid w:val="009D49E7"/>
    <w:rsid w:val="009D4A0A"/>
    <w:rsid w:val="009D4BAA"/>
    <w:rsid w:val="009D4C0D"/>
    <w:rsid w:val="009D52BD"/>
    <w:rsid w:val="009D55AA"/>
    <w:rsid w:val="009D55BA"/>
    <w:rsid w:val="009D583B"/>
    <w:rsid w:val="009D602A"/>
    <w:rsid w:val="009D6244"/>
    <w:rsid w:val="009D6354"/>
    <w:rsid w:val="009D682C"/>
    <w:rsid w:val="009D6D7F"/>
    <w:rsid w:val="009D6DD1"/>
    <w:rsid w:val="009D6E72"/>
    <w:rsid w:val="009D7451"/>
    <w:rsid w:val="009D75BD"/>
    <w:rsid w:val="009E0683"/>
    <w:rsid w:val="009E0B4C"/>
    <w:rsid w:val="009E1833"/>
    <w:rsid w:val="009E19A1"/>
    <w:rsid w:val="009E1D78"/>
    <w:rsid w:val="009E2049"/>
    <w:rsid w:val="009E2178"/>
    <w:rsid w:val="009E2821"/>
    <w:rsid w:val="009E286F"/>
    <w:rsid w:val="009E3075"/>
    <w:rsid w:val="009E314C"/>
    <w:rsid w:val="009E370B"/>
    <w:rsid w:val="009E3A60"/>
    <w:rsid w:val="009E3AB4"/>
    <w:rsid w:val="009E40A1"/>
    <w:rsid w:val="009E40F6"/>
    <w:rsid w:val="009E4220"/>
    <w:rsid w:val="009E44C7"/>
    <w:rsid w:val="009E505E"/>
    <w:rsid w:val="009E5331"/>
    <w:rsid w:val="009E5498"/>
    <w:rsid w:val="009E5690"/>
    <w:rsid w:val="009E58FC"/>
    <w:rsid w:val="009E5AA2"/>
    <w:rsid w:val="009E5D05"/>
    <w:rsid w:val="009E5E71"/>
    <w:rsid w:val="009E65AC"/>
    <w:rsid w:val="009E69F2"/>
    <w:rsid w:val="009E6BB4"/>
    <w:rsid w:val="009E6E73"/>
    <w:rsid w:val="009E7C06"/>
    <w:rsid w:val="009E7EBB"/>
    <w:rsid w:val="009F0330"/>
    <w:rsid w:val="009F0556"/>
    <w:rsid w:val="009F117B"/>
    <w:rsid w:val="009F1418"/>
    <w:rsid w:val="009F165D"/>
    <w:rsid w:val="009F1663"/>
    <w:rsid w:val="009F19D4"/>
    <w:rsid w:val="009F1A0B"/>
    <w:rsid w:val="009F255F"/>
    <w:rsid w:val="009F2BD0"/>
    <w:rsid w:val="009F2EBB"/>
    <w:rsid w:val="009F30A5"/>
    <w:rsid w:val="009F32B6"/>
    <w:rsid w:val="009F396E"/>
    <w:rsid w:val="009F46D4"/>
    <w:rsid w:val="009F49A0"/>
    <w:rsid w:val="009F4DB4"/>
    <w:rsid w:val="009F50F7"/>
    <w:rsid w:val="009F5172"/>
    <w:rsid w:val="009F52B5"/>
    <w:rsid w:val="009F591D"/>
    <w:rsid w:val="009F5FE9"/>
    <w:rsid w:val="009F6B0E"/>
    <w:rsid w:val="009F735D"/>
    <w:rsid w:val="009F75AC"/>
    <w:rsid w:val="009F7633"/>
    <w:rsid w:val="009F76F1"/>
    <w:rsid w:val="009F7913"/>
    <w:rsid w:val="009F7F59"/>
    <w:rsid w:val="00A005C6"/>
    <w:rsid w:val="00A0202E"/>
    <w:rsid w:val="00A02284"/>
    <w:rsid w:val="00A02A7A"/>
    <w:rsid w:val="00A02D7E"/>
    <w:rsid w:val="00A0353A"/>
    <w:rsid w:val="00A03F5C"/>
    <w:rsid w:val="00A04129"/>
    <w:rsid w:val="00A04CCC"/>
    <w:rsid w:val="00A04D54"/>
    <w:rsid w:val="00A04E6F"/>
    <w:rsid w:val="00A04EB0"/>
    <w:rsid w:val="00A05068"/>
    <w:rsid w:val="00A051A0"/>
    <w:rsid w:val="00A05A98"/>
    <w:rsid w:val="00A05B2F"/>
    <w:rsid w:val="00A063A3"/>
    <w:rsid w:val="00A063B2"/>
    <w:rsid w:val="00A06414"/>
    <w:rsid w:val="00A0647B"/>
    <w:rsid w:val="00A06C12"/>
    <w:rsid w:val="00A075E2"/>
    <w:rsid w:val="00A10620"/>
    <w:rsid w:val="00A10917"/>
    <w:rsid w:val="00A11038"/>
    <w:rsid w:val="00A117CD"/>
    <w:rsid w:val="00A11989"/>
    <w:rsid w:val="00A11AC3"/>
    <w:rsid w:val="00A1216C"/>
    <w:rsid w:val="00A12317"/>
    <w:rsid w:val="00A13052"/>
    <w:rsid w:val="00A13074"/>
    <w:rsid w:val="00A1363C"/>
    <w:rsid w:val="00A136D2"/>
    <w:rsid w:val="00A13877"/>
    <w:rsid w:val="00A13CA9"/>
    <w:rsid w:val="00A13E75"/>
    <w:rsid w:val="00A140C5"/>
    <w:rsid w:val="00A1411D"/>
    <w:rsid w:val="00A1442F"/>
    <w:rsid w:val="00A1449E"/>
    <w:rsid w:val="00A144AA"/>
    <w:rsid w:val="00A147EF"/>
    <w:rsid w:val="00A14996"/>
    <w:rsid w:val="00A14A21"/>
    <w:rsid w:val="00A14ECB"/>
    <w:rsid w:val="00A150A5"/>
    <w:rsid w:val="00A15354"/>
    <w:rsid w:val="00A15BD1"/>
    <w:rsid w:val="00A15D97"/>
    <w:rsid w:val="00A15E8B"/>
    <w:rsid w:val="00A15F1E"/>
    <w:rsid w:val="00A16708"/>
    <w:rsid w:val="00A167E5"/>
    <w:rsid w:val="00A16D95"/>
    <w:rsid w:val="00A17120"/>
    <w:rsid w:val="00A17343"/>
    <w:rsid w:val="00A173A2"/>
    <w:rsid w:val="00A17EE4"/>
    <w:rsid w:val="00A17FCB"/>
    <w:rsid w:val="00A202B7"/>
    <w:rsid w:val="00A205F2"/>
    <w:rsid w:val="00A20977"/>
    <w:rsid w:val="00A21473"/>
    <w:rsid w:val="00A2152A"/>
    <w:rsid w:val="00A216D2"/>
    <w:rsid w:val="00A21856"/>
    <w:rsid w:val="00A21F3D"/>
    <w:rsid w:val="00A22170"/>
    <w:rsid w:val="00A22455"/>
    <w:rsid w:val="00A224CB"/>
    <w:rsid w:val="00A2277C"/>
    <w:rsid w:val="00A2301E"/>
    <w:rsid w:val="00A230FB"/>
    <w:rsid w:val="00A2310D"/>
    <w:rsid w:val="00A236C5"/>
    <w:rsid w:val="00A237A4"/>
    <w:rsid w:val="00A23B2B"/>
    <w:rsid w:val="00A23D5D"/>
    <w:rsid w:val="00A24593"/>
    <w:rsid w:val="00A2461D"/>
    <w:rsid w:val="00A2462A"/>
    <w:rsid w:val="00A24B4D"/>
    <w:rsid w:val="00A24E89"/>
    <w:rsid w:val="00A253B8"/>
    <w:rsid w:val="00A2541F"/>
    <w:rsid w:val="00A2567D"/>
    <w:rsid w:val="00A25B7F"/>
    <w:rsid w:val="00A25C3F"/>
    <w:rsid w:val="00A25CCB"/>
    <w:rsid w:val="00A25D29"/>
    <w:rsid w:val="00A25E0D"/>
    <w:rsid w:val="00A25EAC"/>
    <w:rsid w:val="00A265A1"/>
    <w:rsid w:val="00A269B0"/>
    <w:rsid w:val="00A270D1"/>
    <w:rsid w:val="00A2774F"/>
    <w:rsid w:val="00A27858"/>
    <w:rsid w:val="00A27AA4"/>
    <w:rsid w:val="00A30495"/>
    <w:rsid w:val="00A30D77"/>
    <w:rsid w:val="00A30E47"/>
    <w:rsid w:val="00A30EFA"/>
    <w:rsid w:val="00A3179D"/>
    <w:rsid w:val="00A31A68"/>
    <w:rsid w:val="00A31DF6"/>
    <w:rsid w:val="00A31FC3"/>
    <w:rsid w:val="00A323D2"/>
    <w:rsid w:val="00A32845"/>
    <w:rsid w:val="00A32B2E"/>
    <w:rsid w:val="00A32B55"/>
    <w:rsid w:val="00A32C1B"/>
    <w:rsid w:val="00A32D39"/>
    <w:rsid w:val="00A32F80"/>
    <w:rsid w:val="00A339CE"/>
    <w:rsid w:val="00A33B4F"/>
    <w:rsid w:val="00A33EC9"/>
    <w:rsid w:val="00A342F0"/>
    <w:rsid w:val="00A34574"/>
    <w:rsid w:val="00A348A4"/>
    <w:rsid w:val="00A34C1D"/>
    <w:rsid w:val="00A34CB6"/>
    <w:rsid w:val="00A353E4"/>
    <w:rsid w:val="00A35521"/>
    <w:rsid w:val="00A358A2"/>
    <w:rsid w:val="00A35E1B"/>
    <w:rsid w:val="00A36155"/>
    <w:rsid w:val="00A371A9"/>
    <w:rsid w:val="00A374B8"/>
    <w:rsid w:val="00A37747"/>
    <w:rsid w:val="00A378C4"/>
    <w:rsid w:val="00A37C56"/>
    <w:rsid w:val="00A37D18"/>
    <w:rsid w:val="00A40D42"/>
    <w:rsid w:val="00A40DE0"/>
    <w:rsid w:val="00A414E5"/>
    <w:rsid w:val="00A41906"/>
    <w:rsid w:val="00A41BF5"/>
    <w:rsid w:val="00A42066"/>
    <w:rsid w:val="00A42184"/>
    <w:rsid w:val="00A425B0"/>
    <w:rsid w:val="00A42604"/>
    <w:rsid w:val="00A4262B"/>
    <w:rsid w:val="00A427E8"/>
    <w:rsid w:val="00A42CB1"/>
    <w:rsid w:val="00A433DF"/>
    <w:rsid w:val="00A433F8"/>
    <w:rsid w:val="00A43925"/>
    <w:rsid w:val="00A439A0"/>
    <w:rsid w:val="00A43C8D"/>
    <w:rsid w:val="00A43D73"/>
    <w:rsid w:val="00A446B8"/>
    <w:rsid w:val="00A44E94"/>
    <w:rsid w:val="00A44EC7"/>
    <w:rsid w:val="00A44FE2"/>
    <w:rsid w:val="00A45364"/>
    <w:rsid w:val="00A466B8"/>
    <w:rsid w:val="00A46CAD"/>
    <w:rsid w:val="00A46CC4"/>
    <w:rsid w:val="00A46E10"/>
    <w:rsid w:val="00A46E61"/>
    <w:rsid w:val="00A46EE2"/>
    <w:rsid w:val="00A47178"/>
    <w:rsid w:val="00A47698"/>
    <w:rsid w:val="00A478F2"/>
    <w:rsid w:val="00A47A5F"/>
    <w:rsid w:val="00A47A78"/>
    <w:rsid w:val="00A50654"/>
    <w:rsid w:val="00A5093F"/>
    <w:rsid w:val="00A50B36"/>
    <w:rsid w:val="00A51056"/>
    <w:rsid w:val="00A5121E"/>
    <w:rsid w:val="00A5153E"/>
    <w:rsid w:val="00A52139"/>
    <w:rsid w:val="00A5218F"/>
    <w:rsid w:val="00A522C5"/>
    <w:rsid w:val="00A527FA"/>
    <w:rsid w:val="00A52B89"/>
    <w:rsid w:val="00A52CC8"/>
    <w:rsid w:val="00A53FF4"/>
    <w:rsid w:val="00A54002"/>
    <w:rsid w:val="00A549D3"/>
    <w:rsid w:val="00A54E96"/>
    <w:rsid w:val="00A5545D"/>
    <w:rsid w:val="00A554CD"/>
    <w:rsid w:val="00A5588B"/>
    <w:rsid w:val="00A55D2B"/>
    <w:rsid w:val="00A55D37"/>
    <w:rsid w:val="00A56435"/>
    <w:rsid w:val="00A5686A"/>
    <w:rsid w:val="00A5698E"/>
    <w:rsid w:val="00A56D2E"/>
    <w:rsid w:val="00A5719A"/>
    <w:rsid w:val="00A572FB"/>
    <w:rsid w:val="00A57BD3"/>
    <w:rsid w:val="00A57E5C"/>
    <w:rsid w:val="00A57EF4"/>
    <w:rsid w:val="00A60112"/>
    <w:rsid w:val="00A6044C"/>
    <w:rsid w:val="00A60553"/>
    <w:rsid w:val="00A60714"/>
    <w:rsid w:val="00A60DD5"/>
    <w:rsid w:val="00A6167C"/>
    <w:rsid w:val="00A61C0B"/>
    <w:rsid w:val="00A61D61"/>
    <w:rsid w:val="00A61DC1"/>
    <w:rsid w:val="00A6291E"/>
    <w:rsid w:val="00A62EF6"/>
    <w:rsid w:val="00A62FAB"/>
    <w:rsid w:val="00A63227"/>
    <w:rsid w:val="00A6339F"/>
    <w:rsid w:val="00A635E9"/>
    <w:rsid w:val="00A63D67"/>
    <w:rsid w:val="00A63EC1"/>
    <w:rsid w:val="00A63F8F"/>
    <w:rsid w:val="00A647D1"/>
    <w:rsid w:val="00A64CA1"/>
    <w:rsid w:val="00A64F0F"/>
    <w:rsid w:val="00A65503"/>
    <w:rsid w:val="00A656D5"/>
    <w:rsid w:val="00A658BD"/>
    <w:rsid w:val="00A661F4"/>
    <w:rsid w:val="00A66240"/>
    <w:rsid w:val="00A668D4"/>
    <w:rsid w:val="00A66917"/>
    <w:rsid w:val="00A66A8C"/>
    <w:rsid w:val="00A66E44"/>
    <w:rsid w:val="00A66EC8"/>
    <w:rsid w:val="00A673C4"/>
    <w:rsid w:val="00A673EF"/>
    <w:rsid w:val="00A67522"/>
    <w:rsid w:val="00A67939"/>
    <w:rsid w:val="00A67E4A"/>
    <w:rsid w:val="00A67E7A"/>
    <w:rsid w:val="00A7123D"/>
    <w:rsid w:val="00A7131E"/>
    <w:rsid w:val="00A71AB5"/>
    <w:rsid w:val="00A71D5F"/>
    <w:rsid w:val="00A720EC"/>
    <w:rsid w:val="00A7232F"/>
    <w:rsid w:val="00A725E2"/>
    <w:rsid w:val="00A72F9E"/>
    <w:rsid w:val="00A73636"/>
    <w:rsid w:val="00A73F4B"/>
    <w:rsid w:val="00A7443B"/>
    <w:rsid w:val="00A74BFE"/>
    <w:rsid w:val="00A74C75"/>
    <w:rsid w:val="00A74F71"/>
    <w:rsid w:val="00A75455"/>
    <w:rsid w:val="00A75A7E"/>
    <w:rsid w:val="00A75BC2"/>
    <w:rsid w:val="00A76687"/>
    <w:rsid w:val="00A7671B"/>
    <w:rsid w:val="00A768C3"/>
    <w:rsid w:val="00A76B9C"/>
    <w:rsid w:val="00A76BDC"/>
    <w:rsid w:val="00A76E67"/>
    <w:rsid w:val="00A76F86"/>
    <w:rsid w:val="00A7774D"/>
    <w:rsid w:val="00A77964"/>
    <w:rsid w:val="00A77CBC"/>
    <w:rsid w:val="00A80149"/>
    <w:rsid w:val="00A80541"/>
    <w:rsid w:val="00A8080C"/>
    <w:rsid w:val="00A80F48"/>
    <w:rsid w:val="00A80FDB"/>
    <w:rsid w:val="00A815DB"/>
    <w:rsid w:val="00A81814"/>
    <w:rsid w:val="00A81A96"/>
    <w:rsid w:val="00A81BC1"/>
    <w:rsid w:val="00A81D15"/>
    <w:rsid w:val="00A81DC6"/>
    <w:rsid w:val="00A81F46"/>
    <w:rsid w:val="00A824A5"/>
    <w:rsid w:val="00A82B79"/>
    <w:rsid w:val="00A82C78"/>
    <w:rsid w:val="00A82CC3"/>
    <w:rsid w:val="00A82E7C"/>
    <w:rsid w:val="00A8337B"/>
    <w:rsid w:val="00A833BD"/>
    <w:rsid w:val="00A83447"/>
    <w:rsid w:val="00A83B7D"/>
    <w:rsid w:val="00A83F18"/>
    <w:rsid w:val="00A84792"/>
    <w:rsid w:val="00A849AB"/>
    <w:rsid w:val="00A84B2F"/>
    <w:rsid w:val="00A84E39"/>
    <w:rsid w:val="00A84E3D"/>
    <w:rsid w:val="00A850C7"/>
    <w:rsid w:val="00A852C4"/>
    <w:rsid w:val="00A857A2"/>
    <w:rsid w:val="00A85E8D"/>
    <w:rsid w:val="00A86044"/>
    <w:rsid w:val="00A866C1"/>
    <w:rsid w:val="00A86CE4"/>
    <w:rsid w:val="00A86CFD"/>
    <w:rsid w:val="00A87025"/>
    <w:rsid w:val="00A871B2"/>
    <w:rsid w:val="00A872FA"/>
    <w:rsid w:val="00A87355"/>
    <w:rsid w:val="00A873A1"/>
    <w:rsid w:val="00A87995"/>
    <w:rsid w:val="00A9092B"/>
    <w:rsid w:val="00A91A62"/>
    <w:rsid w:val="00A91ABF"/>
    <w:rsid w:val="00A92094"/>
    <w:rsid w:val="00A92A12"/>
    <w:rsid w:val="00A92F28"/>
    <w:rsid w:val="00A931BA"/>
    <w:rsid w:val="00A93A95"/>
    <w:rsid w:val="00A94EDE"/>
    <w:rsid w:val="00A94FFC"/>
    <w:rsid w:val="00A952B9"/>
    <w:rsid w:val="00A95305"/>
    <w:rsid w:val="00A953D9"/>
    <w:rsid w:val="00A95680"/>
    <w:rsid w:val="00A96008"/>
    <w:rsid w:val="00A960BE"/>
    <w:rsid w:val="00A960DD"/>
    <w:rsid w:val="00A964BD"/>
    <w:rsid w:val="00A96761"/>
    <w:rsid w:val="00A96CE0"/>
    <w:rsid w:val="00A96F5E"/>
    <w:rsid w:val="00A970B1"/>
    <w:rsid w:val="00AA04D5"/>
    <w:rsid w:val="00AA081C"/>
    <w:rsid w:val="00AA093C"/>
    <w:rsid w:val="00AA0C36"/>
    <w:rsid w:val="00AA0D65"/>
    <w:rsid w:val="00AA0FFB"/>
    <w:rsid w:val="00AA1035"/>
    <w:rsid w:val="00AA1191"/>
    <w:rsid w:val="00AA1265"/>
    <w:rsid w:val="00AA1D5F"/>
    <w:rsid w:val="00AA1E2A"/>
    <w:rsid w:val="00AA1E3C"/>
    <w:rsid w:val="00AA2086"/>
    <w:rsid w:val="00AA20DC"/>
    <w:rsid w:val="00AA21D4"/>
    <w:rsid w:val="00AA22CF"/>
    <w:rsid w:val="00AA2AF2"/>
    <w:rsid w:val="00AA353E"/>
    <w:rsid w:val="00AA36C6"/>
    <w:rsid w:val="00AA3C17"/>
    <w:rsid w:val="00AA3C6F"/>
    <w:rsid w:val="00AA3E97"/>
    <w:rsid w:val="00AA3FF0"/>
    <w:rsid w:val="00AA4271"/>
    <w:rsid w:val="00AA4608"/>
    <w:rsid w:val="00AA4626"/>
    <w:rsid w:val="00AA4C79"/>
    <w:rsid w:val="00AA4E57"/>
    <w:rsid w:val="00AA4F0B"/>
    <w:rsid w:val="00AA5180"/>
    <w:rsid w:val="00AA5331"/>
    <w:rsid w:val="00AA5363"/>
    <w:rsid w:val="00AA64D8"/>
    <w:rsid w:val="00AA6691"/>
    <w:rsid w:val="00AA678A"/>
    <w:rsid w:val="00AA7183"/>
    <w:rsid w:val="00AA74B5"/>
    <w:rsid w:val="00AA7683"/>
    <w:rsid w:val="00AA7C63"/>
    <w:rsid w:val="00AA7DFC"/>
    <w:rsid w:val="00AA7FDE"/>
    <w:rsid w:val="00AB097D"/>
    <w:rsid w:val="00AB0AA1"/>
    <w:rsid w:val="00AB0C9F"/>
    <w:rsid w:val="00AB0CD6"/>
    <w:rsid w:val="00AB1C79"/>
    <w:rsid w:val="00AB1DE0"/>
    <w:rsid w:val="00AB22B5"/>
    <w:rsid w:val="00AB2E70"/>
    <w:rsid w:val="00AB32DD"/>
    <w:rsid w:val="00AB368B"/>
    <w:rsid w:val="00AB391D"/>
    <w:rsid w:val="00AB3980"/>
    <w:rsid w:val="00AB3D35"/>
    <w:rsid w:val="00AB410B"/>
    <w:rsid w:val="00AB43FC"/>
    <w:rsid w:val="00AB4836"/>
    <w:rsid w:val="00AB4F9E"/>
    <w:rsid w:val="00AB540F"/>
    <w:rsid w:val="00AB587A"/>
    <w:rsid w:val="00AB589B"/>
    <w:rsid w:val="00AB5BEA"/>
    <w:rsid w:val="00AB5EEC"/>
    <w:rsid w:val="00AB6461"/>
    <w:rsid w:val="00AB6BF2"/>
    <w:rsid w:val="00AB7DE6"/>
    <w:rsid w:val="00AB7F49"/>
    <w:rsid w:val="00AC0231"/>
    <w:rsid w:val="00AC05A7"/>
    <w:rsid w:val="00AC08D6"/>
    <w:rsid w:val="00AC0AAE"/>
    <w:rsid w:val="00AC120C"/>
    <w:rsid w:val="00AC2990"/>
    <w:rsid w:val="00AC31BC"/>
    <w:rsid w:val="00AC3729"/>
    <w:rsid w:val="00AC41F3"/>
    <w:rsid w:val="00AC4301"/>
    <w:rsid w:val="00AC455F"/>
    <w:rsid w:val="00AC4719"/>
    <w:rsid w:val="00AC5549"/>
    <w:rsid w:val="00AC5A28"/>
    <w:rsid w:val="00AC5BDE"/>
    <w:rsid w:val="00AC5C70"/>
    <w:rsid w:val="00AC5EC2"/>
    <w:rsid w:val="00AC6946"/>
    <w:rsid w:val="00AC6A9E"/>
    <w:rsid w:val="00AC7072"/>
    <w:rsid w:val="00AC722A"/>
    <w:rsid w:val="00AC778E"/>
    <w:rsid w:val="00AC7943"/>
    <w:rsid w:val="00AC7B71"/>
    <w:rsid w:val="00AD001C"/>
    <w:rsid w:val="00AD04CD"/>
    <w:rsid w:val="00AD0638"/>
    <w:rsid w:val="00AD0FD4"/>
    <w:rsid w:val="00AD1050"/>
    <w:rsid w:val="00AD10CA"/>
    <w:rsid w:val="00AD10CD"/>
    <w:rsid w:val="00AD116D"/>
    <w:rsid w:val="00AD1252"/>
    <w:rsid w:val="00AD1864"/>
    <w:rsid w:val="00AD1FF8"/>
    <w:rsid w:val="00AD2A12"/>
    <w:rsid w:val="00AD2CA9"/>
    <w:rsid w:val="00AD2F82"/>
    <w:rsid w:val="00AD3103"/>
    <w:rsid w:val="00AD35BA"/>
    <w:rsid w:val="00AD37A4"/>
    <w:rsid w:val="00AD3DC6"/>
    <w:rsid w:val="00AD46DD"/>
    <w:rsid w:val="00AD483F"/>
    <w:rsid w:val="00AD4DFE"/>
    <w:rsid w:val="00AD4FE6"/>
    <w:rsid w:val="00AD5185"/>
    <w:rsid w:val="00AD5270"/>
    <w:rsid w:val="00AD61BA"/>
    <w:rsid w:val="00AD658B"/>
    <w:rsid w:val="00AD65D5"/>
    <w:rsid w:val="00AD68B0"/>
    <w:rsid w:val="00AD6929"/>
    <w:rsid w:val="00AD6A9D"/>
    <w:rsid w:val="00AD6DDE"/>
    <w:rsid w:val="00AD6FEB"/>
    <w:rsid w:val="00AD76AA"/>
    <w:rsid w:val="00AD7858"/>
    <w:rsid w:val="00AD7CC2"/>
    <w:rsid w:val="00AD7D31"/>
    <w:rsid w:val="00AE0314"/>
    <w:rsid w:val="00AE117D"/>
    <w:rsid w:val="00AE1375"/>
    <w:rsid w:val="00AE13DF"/>
    <w:rsid w:val="00AE19DB"/>
    <w:rsid w:val="00AE1F97"/>
    <w:rsid w:val="00AE2836"/>
    <w:rsid w:val="00AE2BCC"/>
    <w:rsid w:val="00AE2FE6"/>
    <w:rsid w:val="00AE31A1"/>
    <w:rsid w:val="00AE3AF7"/>
    <w:rsid w:val="00AE40F9"/>
    <w:rsid w:val="00AE4462"/>
    <w:rsid w:val="00AE4547"/>
    <w:rsid w:val="00AE47E0"/>
    <w:rsid w:val="00AE496A"/>
    <w:rsid w:val="00AE4D64"/>
    <w:rsid w:val="00AE5330"/>
    <w:rsid w:val="00AE54C3"/>
    <w:rsid w:val="00AE562C"/>
    <w:rsid w:val="00AE5634"/>
    <w:rsid w:val="00AE5A78"/>
    <w:rsid w:val="00AE5AB1"/>
    <w:rsid w:val="00AE611A"/>
    <w:rsid w:val="00AE6343"/>
    <w:rsid w:val="00AE6624"/>
    <w:rsid w:val="00AE6B69"/>
    <w:rsid w:val="00AE6D3F"/>
    <w:rsid w:val="00AE706F"/>
    <w:rsid w:val="00AE7EF6"/>
    <w:rsid w:val="00AF073E"/>
    <w:rsid w:val="00AF08A8"/>
    <w:rsid w:val="00AF0D94"/>
    <w:rsid w:val="00AF0DAA"/>
    <w:rsid w:val="00AF10B9"/>
    <w:rsid w:val="00AF11BB"/>
    <w:rsid w:val="00AF13E7"/>
    <w:rsid w:val="00AF1542"/>
    <w:rsid w:val="00AF157E"/>
    <w:rsid w:val="00AF1BD1"/>
    <w:rsid w:val="00AF1CED"/>
    <w:rsid w:val="00AF1EF7"/>
    <w:rsid w:val="00AF1F00"/>
    <w:rsid w:val="00AF28D4"/>
    <w:rsid w:val="00AF3602"/>
    <w:rsid w:val="00AF3683"/>
    <w:rsid w:val="00AF39A2"/>
    <w:rsid w:val="00AF3C5A"/>
    <w:rsid w:val="00AF444B"/>
    <w:rsid w:val="00AF4698"/>
    <w:rsid w:val="00AF4B40"/>
    <w:rsid w:val="00AF57B9"/>
    <w:rsid w:val="00AF5A45"/>
    <w:rsid w:val="00AF5B14"/>
    <w:rsid w:val="00AF5D29"/>
    <w:rsid w:val="00AF5DF8"/>
    <w:rsid w:val="00AF6414"/>
    <w:rsid w:val="00AF6C42"/>
    <w:rsid w:val="00AF7267"/>
    <w:rsid w:val="00AF7DF9"/>
    <w:rsid w:val="00AF7F5B"/>
    <w:rsid w:val="00AF7FC1"/>
    <w:rsid w:val="00B00282"/>
    <w:rsid w:val="00B008D8"/>
    <w:rsid w:val="00B00EAC"/>
    <w:rsid w:val="00B00F4B"/>
    <w:rsid w:val="00B00FAD"/>
    <w:rsid w:val="00B010C6"/>
    <w:rsid w:val="00B01231"/>
    <w:rsid w:val="00B016A5"/>
    <w:rsid w:val="00B01B57"/>
    <w:rsid w:val="00B01DDA"/>
    <w:rsid w:val="00B0204C"/>
    <w:rsid w:val="00B025CB"/>
    <w:rsid w:val="00B02A8A"/>
    <w:rsid w:val="00B03864"/>
    <w:rsid w:val="00B03872"/>
    <w:rsid w:val="00B03B05"/>
    <w:rsid w:val="00B03E6E"/>
    <w:rsid w:val="00B042CF"/>
    <w:rsid w:val="00B0496E"/>
    <w:rsid w:val="00B04FE3"/>
    <w:rsid w:val="00B051EE"/>
    <w:rsid w:val="00B056BD"/>
    <w:rsid w:val="00B05B17"/>
    <w:rsid w:val="00B05B4F"/>
    <w:rsid w:val="00B06361"/>
    <w:rsid w:val="00B069F5"/>
    <w:rsid w:val="00B06DD4"/>
    <w:rsid w:val="00B07009"/>
    <w:rsid w:val="00B070B3"/>
    <w:rsid w:val="00B0710E"/>
    <w:rsid w:val="00B071E2"/>
    <w:rsid w:val="00B0745E"/>
    <w:rsid w:val="00B07A0D"/>
    <w:rsid w:val="00B103B0"/>
    <w:rsid w:val="00B1047B"/>
    <w:rsid w:val="00B10DED"/>
    <w:rsid w:val="00B11491"/>
    <w:rsid w:val="00B11944"/>
    <w:rsid w:val="00B12754"/>
    <w:rsid w:val="00B12FB7"/>
    <w:rsid w:val="00B132D8"/>
    <w:rsid w:val="00B13319"/>
    <w:rsid w:val="00B13428"/>
    <w:rsid w:val="00B1351F"/>
    <w:rsid w:val="00B13794"/>
    <w:rsid w:val="00B13E4B"/>
    <w:rsid w:val="00B1415B"/>
    <w:rsid w:val="00B146A2"/>
    <w:rsid w:val="00B14C06"/>
    <w:rsid w:val="00B1578C"/>
    <w:rsid w:val="00B1585E"/>
    <w:rsid w:val="00B159C5"/>
    <w:rsid w:val="00B16161"/>
    <w:rsid w:val="00B16467"/>
    <w:rsid w:val="00B165E7"/>
    <w:rsid w:val="00B166E0"/>
    <w:rsid w:val="00B16745"/>
    <w:rsid w:val="00B16FDB"/>
    <w:rsid w:val="00B17451"/>
    <w:rsid w:val="00B1755C"/>
    <w:rsid w:val="00B176E0"/>
    <w:rsid w:val="00B17A26"/>
    <w:rsid w:val="00B17CD2"/>
    <w:rsid w:val="00B17EB5"/>
    <w:rsid w:val="00B202A7"/>
    <w:rsid w:val="00B202FE"/>
    <w:rsid w:val="00B21C15"/>
    <w:rsid w:val="00B22258"/>
    <w:rsid w:val="00B226B1"/>
    <w:rsid w:val="00B22C10"/>
    <w:rsid w:val="00B22ED9"/>
    <w:rsid w:val="00B2390D"/>
    <w:rsid w:val="00B23A7B"/>
    <w:rsid w:val="00B23C44"/>
    <w:rsid w:val="00B23D4D"/>
    <w:rsid w:val="00B24741"/>
    <w:rsid w:val="00B24857"/>
    <w:rsid w:val="00B2490E"/>
    <w:rsid w:val="00B2519B"/>
    <w:rsid w:val="00B258EA"/>
    <w:rsid w:val="00B25BFC"/>
    <w:rsid w:val="00B262D7"/>
    <w:rsid w:val="00B26446"/>
    <w:rsid w:val="00B266AB"/>
    <w:rsid w:val="00B270EB"/>
    <w:rsid w:val="00B275BF"/>
    <w:rsid w:val="00B27E19"/>
    <w:rsid w:val="00B30279"/>
    <w:rsid w:val="00B305ED"/>
    <w:rsid w:val="00B3073E"/>
    <w:rsid w:val="00B30A0B"/>
    <w:rsid w:val="00B30A5E"/>
    <w:rsid w:val="00B3104E"/>
    <w:rsid w:val="00B31194"/>
    <w:rsid w:val="00B3180E"/>
    <w:rsid w:val="00B31BBF"/>
    <w:rsid w:val="00B31E75"/>
    <w:rsid w:val="00B32309"/>
    <w:rsid w:val="00B32B76"/>
    <w:rsid w:val="00B32D42"/>
    <w:rsid w:val="00B33F96"/>
    <w:rsid w:val="00B34418"/>
    <w:rsid w:val="00B344BE"/>
    <w:rsid w:val="00B34527"/>
    <w:rsid w:val="00B3472A"/>
    <w:rsid w:val="00B34BE3"/>
    <w:rsid w:val="00B351BC"/>
    <w:rsid w:val="00B355E2"/>
    <w:rsid w:val="00B3570F"/>
    <w:rsid w:val="00B35DBC"/>
    <w:rsid w:val="00B3605F"/>
    <w:rsid w:val="00B360BC"/>
    <w:rsid w:val="00B364A5"/>
    <w:rsid w:val="00B364C9"/>
    <w:rsid w:val="00B36688"/>
    <w:rsid w:val="00B36857"/>
    <w:rsid w:val="00B36C26"/>
    <w:rsid w:val="00B36FF8"/>
    <w:rsid w:val="00B370B8"/>
    <w:rsid w:val="00B37150"/>
    <w:rsid w:val="00B3728F"/>
    <w:rsid w:val="00B37353"/>
    <w:rsid w:val="00B374A7"/>
    <w:rsid w:val="00B404FF"/>
    <w:rsid w:val="00B40AC8"/>
    <w:rsid w:val="00B40BA6"/>
    <w:rsid w:val="00B41340"/>
    <w:rsid w:val="00B41428"/>
    <w:rsid w:val="00B4178D"/>
    <w:rsid w:val="00B4216D"/>
    <w:rsid w:val="00B425CB"/>
    <w:rsid w:val="00B4292D"/>
    <w:rsid w:val="00B430DC"/>
    <w:rsid w:val="00B431DA"/>
    <w:rsid w:val="00B4327B"/>
    <w:rsid w:val="00B4379F"/>
    <w:rsid w:val="00B437C1"/>
    <w:rsid w:val="00B43C59"/>
    <w:rsid w:val="00B44261"/>
    <w:rsid w:val="00B4435E"/>
    <w:rsid w:val="00B447A6"/>
    <w:rsid w:val="00B44D01"/>
    <w:rsid w:val="00B44EAC"/>
    <w:rsid w:val="00B45104"/>
    <w:rsid w:val="00B453C6"/>
    <w:rsid w:val="00B45437"/>
    <w:rsid w:val="00B45769"/>
    <w:rsid w:val="00B45F7D"/>
    <w:rsid w:val="00B4674C"/>
    <w:rsid w:val="00B4697F"/>
    <w:rsid w:val="00B46D51"/>
    <w:rsid w:val="00B46D63"/>
    <w:rsid w:val="00B46E3C"/>
    <w:rsid w:val="00B474EB"/>
    <w:rsid w:val="00B4783C"/>
    <w:rsid w:val="00B500D1"/>
    <w:rsid w:val="00B500E0"/>
    <w:rsid w:val="00B508E4"/>
    <w:rsid w:val="00B50A49"/>
    <w:rsid w:val="00B50FF5"/>
    <w:rsid w:val="00B51087"/>
    <w:rsid w:val="00B514C0"/>
    <w:rsid w:val="00B52330"/>
    <w:rsid w:val="00B52A0D"/>
    <w:rsid w:val="00B530B1"/>
    <w:rsid w:val="00B5341F"/>
    <w:rsid w:val="00B5368E"/>
    <w:rsid w:val="00B53B44"/>
    <w:rsid w:val="00B53FBD"/>
    <w:rsid w:val="00B53FFE"/>
    <w:rsid w:val="00B54BF6"/>
    <w:rsid w:val="00B54BF8"/>
    <w:rsid w:val="00B54E97"/>
    <w:rsid w:val="00B54EC9"/>
    <w:rsid w:val="00B5520D"/>
    <w:rsid w:val="00B5527F"/>
    <w:rsid w:val="00B5558B"/>
    <w:rsid w:val="00B55C8B"/>
    <w:rsid w:val="00B55D7F"/>
    <w:rsid w:val="00B55FE3"/>
    <w:rsid w:val="00B561CC"/>
    <w:rsid w:val="00B56275"/>
    <w:rsid w:val="00B56522"/>
    <w:rsid w:val="00B56609"/>
    <w:rsid w:val="00B56704"/>
    <w:rsid w:val="00B578FC"/>
    <w:rsid w:val="00B57D4C"/>
    <w:rsid w:val="00B6000A"/>
    <w:rsid w:val="00B6041E"/>
    <w:rsid w:val="00B60AAB"/>
    <w:rsid w:val="00B60EE4"/>
    <w:rsid w:val="00B613A8"/>
    <w:rsid w:val="00B6194D"/>
    <w:rsid w:val="00B62177"/>
    <w:rsid w:val="00B627ED"/>
    <w:rsid w:val="00B62841"/>
    <w:rsid w:val="00B62C42"/>
    <w:rsid w:val="00B631BD"/>
    <w:rsid w:val="00B63BAB"/>
    <w:rsid w:val="00B640CF"/>
    <w:rsid w:val="00B65044"/>
    <w:rsid w:val="00B6526B"/>
    <w:rsid w:val="00B65886"/>
    <w:rsid w:val="00B65BAD"/>
    <w:rsid w:val="00B65C96"/>
    <w:rsid w:val="00B65E1A"/>
    <w:rsid w:val="00B65F09"/>
    <w:rsid w:val="00B66913"/>
    <w:rsid w:val="00B67011"/>
    <w:rsid w:val="00B670C1"/>
    <w:rsid w:val="00B679A2"/>
    <w:rsid w:val="00B67F02"/>
    <w:rsid w:val="00B700C6"/>
    <w:rsid w:val="00B708E6"/>
    <w:rsid w:val="00B70A07"/>
    <w:rsid w:val="00B70B95"/>
    <w:rsid w:val="00B70D02"/>
    <w:rsid w:val="00B70E26"/>
    <w:rsid w:val="00B70F78"/>
    <w:rsid w:val="00B718A2"/>
    <w:rsid w:val="00B71A79"/>
    <w:rsid w:val="00B71C39"/>
    <w:rsid w:val="00B71D7F"/>
    <w:rsid w:val="00B71E35"/>
    <w:rsid w:val="00B7257B"/>
    <w:rsid w:val="00B728C9"/>
    <w:rsid w:val="00B7294D"/>
    <w:rsid w:val="00B72F40"/>
    <w:rsid w:val="00B7321E"/>
    <w:rsid w:val="00B7369E"/>
    <w:rsid w:val="00B73CA0"/>
    <w:rsid w:val="00B73DD9"/>
    <w:rsid w:val="00B741E1"/>
    <w:rsid w:val="00B74352"/>
    <w:rsid w:val="00B746E7"/>
    <w:rsid w:val="00B7564F"/>
    <w:rsid w:val="00B75A2E"/>
    <w:rsid w:val="00B75C8D"/>
    <w:rsid w:val="00B761C7"/>
    <w:rsid w:val="00B762CD"/>
    <w:rsid w:val="00B7673C"/>
    <w:rsid w:val="00B76816"/>
    <w:rsid w:val="00B76D99"/>
    <w:rsid w:val="00B777E3"/>
    <w:rsid w:val="00B77831"/>
    <w:rsid w:val="00B8034F"/>
    <w:rsid w:val="00B80882"/>
    <w:rsid w:val="00B811A6"/>
    <w:rsid w:val="00B81608"/>
    <w:rsid w:val="00B81C91"/>
    <w:rsid w:val="00B81EED"/>
    <w:rsid w:val="00B8284D"/>
    <w:rsid w:val="00B82B95"/>
    <w:rsid w:val="00B82EE3"/>
    <w:rsid w:val="00B830D2"/>
    <w:rsid w:val="00B83C8D"/>
    <w:rsid w:val="00B83F3E"/>
    <w:rsid w:val="00B83FE7"/>
    <w:rsid w:val="00B84B50"/>
    <w:rsid w:val="00B84DC5"/>
    <w:rsid w:val="00B84F64"/>
    <w:rsid w:val="00B85196"/>
    <w:rsid w:val="00B854D4"/>
    <w:rsid w:val="00B859C2"/>
    <w:rsid w:val="00B85B75"/>
    <w:rsid w:val="00B85E8A"/>
    <w:rsid w:val="00B85EA1"/>
    <w:rsid w:val="00B8656D"/>
    <w:rsid w:val="00B86A60"/>
    <w:rsid w:val="00B86DFD"/>
    <w:rsid w:val="00B86EE7"/>
    <w:rsid w:val="00B86FD7"/>
    <w:rsid w:val="00B87822"/>
    <w:rsid w:val="00B906A9"/>
    <w:rsid w:val="00B90D09"/>
    <w:rsid w:val="00B90D44"/>
    <w:rsid w:val="00B90D56"/>
    <w:rsid w:val="00B912F7"/>
    <w:rsid w:val="00B916DB"/>
    <w:rsid w:val="00B9198E"/>
    <w:rsid w:val="00B921E8"/>
    <w:rsid w:val="00B922FC"/>
    <w:rsid w:val="00B9234F"/>
    <w:rsid w:val="00B9244F"/>
    <w:rsid w:val="00B92686"/>
    <w:rsid w:val="00B927D3"/>
    <w:rsid w:val="00B92A14"/>
    <w:rsid w:val="00B935E3"/>
    <w:rsid w:val="00B939D8"/>
    <w:rsid w:val="00B93A18"/>
    <w:rsid w:val="00B9408A"/>
    <w:rsid w:val="00B94A38"/>
    <w:rsid w:val="00B94ADF"/>
    <w:rsid w:val="00B954D2"/>
    <w:rsid w:val="00B95DDE"/>
    <w:rsid w:val="00B95EB3"/>
    <w:rsid w:val="00B961A1"/>
    <w:rsid w:val="00B96644"/>
    <w:rsid w:val="00B96A42"/>
    <w:rsid w:val="00B976B9"/>
    <w:rsid w:val="00B97B96"/>
    <w:rsid w:val="00BA0E69"/>
    <w:rsid w:val="00BA10A2"/>
    <w:rsid w:val="00BA1A7E"/>
    <w:rsid w:val="00BA1B87"/>
    <w:rsid w:val="00BA21C0"/>
    <w:rsid w:val="00BA2674"/>
    <w:rsid w:val="00BA26CB"/>
    <w:rsid w:val="00BA2909"/>
    <w:rsid w:val="00BA3021"/>
    <w:rsid w:val="00BA3EF2"/>
    <w:rsid w:val="00BA418B"/>
    <w:rsid w:val="00BA4BD0"/>
    <w:rsid w:val="00BA54AD"/>
    <w:rsid w:val="00BA56C5"/>
    <w:rsid w:val="00BA64B7"/>
    <w:rsid w:val="00BA6786"/>
    <w:rsid w:val="00BA68CB"/>
    <w:rsid w:val="00BA70E2"/>
    <w:rsid w:val="00BA75EA"/>
    <w:rsid w:val="00BA7749"/>
    <w:rsid w:val="00BA7B0C"/>
    <w:rsid w:val="00BB0459"/>
    <w:rsid w:val="00BB0855"/>
    <w:rsid w:val="00BB09EF"/>
    <w:rsid w:val="00BB0CF9"/>
    <w:rsid w:val="00BB0E20"/>
    <w:rsid w:val="00BB17E3"/>
    <w:rsid w:val="00BB1A44"/>
    <w:rsid w:val="00BB2047"/>
    <w:rsid w:val="00BB266C"/>
    <w:rsid w:val="00BB2934"/>
    <w:rsid w:val="00BB332D"/>
    <w:rsid w:val="00BB3666"/>
    <w:rsid w:val="00BB3960"/>
    <w:rsid w:val="00BB3972"/>
    <w:rsid w:val="00BB3DC9"/>
    <w:rsid w:val="00BB3EAD"/>
    <w:rsid w:val="00BB420C"/>
    <w:rsid w:val="00BB4496"/>
    <w:rsid w:val="00BB485D"/>
    <w:rsid w:val="00BB4C36"/>
    <w:rsid w:val="00BB4CCC"/>
    <w:rsid w:val="00BB514E"/>
    <w:rsid w:val="00BB582F"/>
    <w:rsid w:val="00BB58E6"/>
    <w:rsid w:val="00BB5A70"/>
    <w:rsid w:val="00BB5B7D"/>
    <w:rsid w:val="00BB5C5F"/>
    <w:rsid w:val="00BB6CEA"/>
    <w:rsid w:val="00BB7124"/>
    <w:rsid w:val="00BC0576"/>
    <w:rsid w:val="00BC07DD"/>
    <w:rsid w:val="00BC0927"/>
    <w:rsid w:val="00BC0CE1"/>
    <w:rsid w:val="00BC0D51"/>
    <w:rsid w:val="00BC0E84"/>
    <w:rsid w:val="00BC1B09"/>
    <w:rsid w:val="00BC1BC4"/>
    <w:rsid w:val="00BC1DF3"/>
    <w:rsid w:val="00BC21AA"/>
    <w:rsid w:val="00BC22BB"/>
    <w:rsid w:val="00BC2600"/>
    <w:rsid w:val="00BC268C"/>
    <w:rsid w:val="00BC28E4"/>
    <w:rsid w:val="00BC299E"/>
    <w:rsid w:val="00BC2E8F"/>
    <w:rsid w:val="00BC3346"/>
    <w:rsid w:val="00BC38EB"/>
    <w:rsid w:val="00BC392E"/>
    <w:rsid w:val="00BC3B6E"/>
    <w:rsid w:val="00BC3B97"/>
    <w:rsid w:val="00BC3D94"/>
    <w:rsid w:val="00BC3E92"/>
    <w:rsid w:val="00BC4045"/>
    <w:rsid w:val="00BC413D"/>
    <w:rsid w:val="00BC462A"/>
    <w:rsid w:val="00BC4A9F"/>
    <w:rsid w:val="00BC50A2"/>
    <w:rsid w:val="00BC5ABD"/>
    <w:rsid w:val="00BC5AC6"/>
    <w:rsid w:val="00BC5C62"/>
    <w:rsid w:val="00BC6006"/>
    <w:rsid w:val="00BC6C18"/>
    <w:rsid w:val="00BC705E"/>
    <w:rsid w:val="00BC760D"/>
    <w:rsid w:val="00BC77ED"/>
    <w:rsid w:val="00BC7B8B"/>
    <w:rsid w:val="00BD0075"/>
    <w:rsid w:val="00BD0421"/>
    <w:rsid w:val="00BD0D6F"/>
    <w:rsid w:val="00BD1137"/>
    <w:rsid w:val="00BD129C"/>
    <w:rsid w:val="00BD160B"/>
    <w:rsid w:val="00BD163E"/>
    <w:rsid w:val="00BD1AD6"/>
    <w:rsid w:val="00BD1ED6"/>
    <w:rsid w:val="00BD2296"/>
    <w:rsid w:val="00BD2818"/>
    <w:rsid w:val="00BD366A"/>
    <w:rsid w:val="00BD47A9"/>
    <w:rsid w:val="00BD48F0"/>
    <w:rsid w:val="00BD4A6D"/>
    <w:rsid w:val="00BD610D"/>
    <w:rsid w:val="00BD6386"/>
    <w:rsid w:val="00BD63DB"/>
    <w:rsid w:val="00BD6BA6"/>
    <w:rsid w:val="00BD6F18"/>
    <w:rsid w:val="00BD71C5"/>
    <w:rsid w:val="00BD7468"/>
    <w:rsid w:val="00BD749B"/>
    <w:rsid w:val="00BD750B"/>
    <w:rsid w:val="00BD76AF"/>
    <w:rsid w:val="00BD76E6"/>
    <w:rsid w:val="00BD78D5"/>
    <w:rsid w:val="00BE0011"/>
    <w:rsid w:val="00BE033E"/>
    <w:rsid w:val="00BE070A"/>
    <w:rsid w:val="00BE0C5B"/>
    <w:rsid w:val="00BE0CD5"/>
    <w:rsid w:val="00BE1341"/>
    <w:rsid w:val="00BE15A0"/>
    <w:rsid w:val="00BE17D8"/>
    <w:rsid w:val="00BE1BED"/>
    <w:rsid w:val="00BE1C05"/>
    <w:rsid w:val="00BE287C"/>
    <w:rsid w:val="00BE2A75"/>
    <w:rsid w:val="00BE3006"/>
    <w:rsid w:val="00BE3632"/>
    <w:rsid w:val="00BE3B9A"/>
    <w:rsid w:val="00BE4743"/>
    <w:rsid w:val="00BE47D4"/>
    <w:rsid w:val="00BE52CA"/>
    <w:rsid w:val="00BE52F5"/>
    <w:rsid w:val="00BE5575"/>
    <w:rsid w:val="00BE5676"/>
    <w:rsid w:val="00BE5A11"/>
    <w:rsid w:val="00BE627B"/>
    <w:rsid w:val="00BE643C"/>
    <w:rsid w:val="00BE64AA"/>
    <w:rsid w:val="00BE6812"/>
    <w:rsid w:val="00BE6F2A"/>
    <w:rsid w:val="00BE7480"/>
    <w:rsid w:val="00BF001A"/>
    <w:rsid w:val="00BF0055"/>
    <w:rsid w:val="00BF059B"/>
    <w:rsid w:val="00BF072F"/>
    <w:rsid w:val="00BF0753"/>
    <w:rsid w:val="00BF13C2"/>
    <w:rsid w:val="00BF14A8"/>
    <w:rsid w:val="00BF19B0"/>
    <w:rsid w:val="00BF1BAC"/>
    <w:rsid w:val="00BF1DCB"/>
    <w:rsid w:val="00BF2481"/>
    <w:rsid w:val="00BF28E3"/>
    <w:rsid w:val="00BF2CD7"/>
    <w:rsid w:val="00BF2EBF"/>
    <w:rsid w:val="00BF2F4E"/>
    <w:rsid w:val="00BF2FA9"/>
    <w:rsid w:val="00BF33FC"/>
    <w:rsid w:val="00BF3F26"/>
    <w:rsid w:val="00BF4054"/>
    <w:rsid w:val="00BF44CF"/>
    <w:rsid w:val="00BF4F15"/>
    <w:rsid w:val="00BF50E7"/>
    <w:rsid w:val="00BF552D"/>
    <w:rsid w:val="00BF57A2"/>
    <w:rsid w:val="00BF5BEB"/>
    <w:rsid w:val="00BF5C85"/>
    <w:rsid w:val="00BF5FFA"/>
    <w:rsid w:val="00BF6186"/>
    <w:rsid w:val="00BF6425"/>
    <w:rsid w:val="00BF65EA"/>
    <w:rsid w:val="00BF79BA"/>
    <w:rsid w:val="00BF7FFD"/>
    <w:rsid w:val="00C000D8"/>
    <w:rsid w:val="00C000DE"/>
    <w:rsid w:val="00C0034F"/>
    <w:rsid w:val="00C00641"/>
    <w:rsid w:val="00C00D31"/>
    <w:rsid w:val="00C016E2"/>
    <w:rsid w:val="00C0172F"/>
    <w:rsid w:val="00C02AF5"/>
    <w:rsid w:val="00C02B58"/>
    <w:rsid w:val="00C0303B"/>
    <w:rsid w:val="00C03537"/>
    <w:rsid w:val="00C03653"/>
    <w:rsid w:val="00C03EEC"/>
    <w:rsid w:val="00C04138"/>
    <w:rsid w:val="00C0474A"/>
    <w:rsid w:val="00C0493A"/>
    <w:rsid w:val="00C05129"/>
    <w:rsid w:val="00C05574"/>
    <w:rsid w:val="00C0571E"/>
    <w:rsid w:val="00C05B27"/>
    <w:rsid w:val="00C05C0C"/>
    <w:rsid w:val="00C05DCE"/>
    <w:rsid w:val="00C05E02"/>
    <w:rsid w:val="00C063E7"/>
    <w:rsid w:val="00C06885"/>
    <w:rsid w:val="00C068F0"/>
    <w:rsid w:val="00C06C96"/>
    <w:rsid w:val="00C06F6B"/>
    <w:rsid w:val="00C06F8D"/>
    <w:rsid w:val="00C071FA"/>
    <w:rsid w:val="00C07365"/>
    <w:rsid w:val="00C0748E"/>
    <w:rsid w:val="00C10228"/>
    <w:rsid w:val="00C104A1"/>
    <w:rsid w:val="00C10AC7"/>
    <w:rsid w:val="00C1121D"/>
    <w:rsid w:val="00C11595"/>
    <w:rsid w:val="00C11A4E"/>
    <w:rsid w:val="00C11CD2"/>
    <w:rsid w:val="00C11F6F"/>
    <w:rsid w:val="00C121D0"/>
    <w:rsid w:val="00C1231E"/>
    <w:rsid w:val="00C12504"/>
    <w:rsid w:val="00C12627"/>
    <w:rsid w:val="00C126E0"/>
    <w:rsid w:val="00C12D36"/>
    <w:rsid w:val="00C12E3B"/>
    <w:rsid w:val="00C13B05"/>
    <w:rsid w:val="00C13BA9"/>
    <w:rsid w:val="00C13D56"/>
    <w:rsid w:val="00C13EC0"/>
    <w:rsid w:val="00C14950"/>
    <w:rsid w:val="00C149AE"/>
    <w:rsid w:val="00C14F9D"/>
    <w:rsid w:val="00C15062"/>
    <w:rsid w:val="00C1521C"/>
    <w:rsid w:val="00C152AE"/>
    <w:rsid w:val="00C153E4"/>
    <w:rsid w:val="00C158CE"/>
    <w:rsid w:val="00C15A76"/>
    <w:rsid w:val="00C15ACE"/>
    <w:rsid w:val="00C15E9A"/>
    <w:rsid w:val="00C16062"/>
    <w:rsid w:val="00C161A9"/>
    <w:rsid w:val="00C165B7"/>
    <w:rsid w:val="00C166DB"/>
    <w:rsid w:val="00C16CD6"/>
    <w:rsid w:val="00C1719F"/>
    <w:rsid w:val="00C17D05"/>
    <w:rsid w:val="00C17DE2"/>
    <w:rsid w:val="00C2015E"/>
    <w:rsid w:val="00C202B5"/>
    <w:rsid w:val="00C20E73"/>
    <w:rsid w:val="00C2125C"/>
    <w:rsid w:val="00C2139B"/>
    <w:rsid w:val="00C21497"/>
    <w:rsid w:val="00C21796"/>
    <w:rsid w:val="00C21A4D"/>
    <w:rsid w:val="00C21C48"/>
    <w:rsid w:val="00C2214F"/>
    <w:rsid w:val="00C22357"/>
    <w:rsid w:val="00C23014"/>
    <w:rsid w:val="00C230EA"/>
    <w:rsid w:val="00C23420"/>
    <w:rsid w:val="00C23B4B"/>
    <w:rsid w:val="00C23D6E"/>
    <w:rsid w:val="00C23F3F"/>
    <w:rsid w:val="00C24462"/>
    <w:rsid w:val="00C24669"/>
    <w:rsid w:val="00C24754"/>
    <w:rsid w:val="00C249F1"/>
    <w:rsid w:val="00C24C7D"/>
    <w:rsid w:val="00C24F2A"/>
    <w:rsid w:val="00C251B0"/>
    <w:rsid w:val="00C2550C"/>
    <w:rsid w:val="00C258C3"/>
    <w:rsid w:val="00C25C9C"/>
    <w:rsid w:val="00C25D07"/>
    <w:rsid w:val="00C25EA2"/>
    <w:rsid w:val="00C2638C"/>
    <w:rsid w:val="00C26A60"/>
    <w:rsid w:val="00C26D7B"/>
    <w:rsid w:val="00C26DE0"/>
    <w:rsid w:val="00C26E4F"/>
    <w:rsid w:val="00C26FEC"/>
    <w:rsid w:val="00C27BF3"/>
    <w:rsid w:val="00C30736"/>
    <w:rsid w:val="00C30A4A"/>
    <w:rsid w:val="00C30E9D"/>
    <w:rsid w:val="00C30EAD"/>
    <w:rsid w:val="00C3181C"/>
    <w:rsid w:val="00C31B02"/>
    <w:rsid w:val="00C31E41"/>
    <w:rsid w:val="00C31F06"/>
    <w:rsid w:val="00C323FA"/>
    <w:rsid w:val="00C32983"/>
    <w:rsid w:val="00C32A88"/>
    <w:rsid w:val="00C33420"/>
    <w:rsid w:val="00C3372E"/>
    <w:rsid w:val="00C33854"/>
    <w:rsid w:val="00C33DA0"/>
    <w:rsid w:val="00C34402"/>
    <w:rsid w:val="00C34DB6"/>
    <w:rsid w:val="00C35363"/>
    <w:rsid w:val="00C35893"/>
    <w:rsid w:val="00C359EA"/>
    <w:rsid w:val="00C35C4A"/>
    <w:rsid w:val="00C35D17"/>
    <w:rsid w:val="00C35E32"/>
    <w:rsid w:val="00C36162"/>
    <w:rsid w:val="00C3693F"/>
    <w:rsid w:val="00C36983"/>
    <w:rsid w:val="00C36ABD"/>
    <w:rsid w:val="00C36AF4"/>
    <w:rsid w:val="00C36B9D"/>
    <w:rsid w:val="00C36DD6"/>
    <w:rsid w:val="00C36EA5"/>
    <w:rsid w:val="00C36EC7"/>
    <w:rsid w:val="00C3700C"/>
    <w:rsid w:val="00C3711E"/>
    <w:rsid w:val="00C37B9D"/>
    <w:rsid w:val="00C37BD4"/>
    <w:rsid w:val="00C40AAF"/>
    <w:rsid w:val="00C40CEE"/>
    <w:rsid w:val="00C40DBD"/>
    <w:rsid w:val="00C40FDB"/>
    <w:rsid w:val="00C4145C"/>
    <w:rsid w:val="00C4155B"/>
    <w:rsid w:val="00C41756"/>
    <w:rsid w:val="00C41B22"/>
    <w:rsid w:val="00C41F56"/>
    <w:rsid w:val="00C423A2"/>
    <w:rsid w:val="00C42477"/>
    <w:rsid w:val="00C4276B"/>
    <w:rsid w:val="00C427FD"/>
    <w:rsid w:val="00C42AD0"/>
    <w:rsid w:val="00C4322D"/>
    <w:rsid w:val="00C43898"/>
    <w:rsid w:val="00C43F27"/>
    <w:rsid w:val="00C44296"/>
    <w:rsid w:val="00C44BD1"/>
    <w:rsid w:val="00C45603"/>
    <w:rsid w:val="00C4568F"/>
    <w:rsid w:val="00C46023"/>
    <w:rsid w:val="00C46735"/>
    <w:rsid w:val="00C46B3C"/>
    <w:rsid w:val="00C46B5F"/>
    <w:rsid w:val="00C47161"/>
    <w:rsid w:val="00C47182"/>
    <w:rsid w:val="00C471A5"/>
    <w:rsid w:val="00C4738F"/>
    <w:rsid w:val="00C47858"/>
    <w:rsid w:val="00C47CEB"/>
    <w:rsid w:val="00C47EFB"/>
    <w:rsid w:val="00C47F74"/>
    <w:rsid w:val="00C5007C"/>
    <w:rsid w:val="00C50C5C"/>
    <w:rsid w:val="00C51306"/>
    <w:rsid w:val="00C51A3B"/>
    <w:rsid w:val="00C51AF2"/>
    <w:rsid w:val="00C51CC3"/>
    <w:rsid w:val="00C52162"/>
    <w:rsid w:val="00C521BB"/>
    <w:rsid w:val="00C52253"/>
    <w:rsid w:val="00C5263A"/>
    <w:rsid w:val="00C5272C"/>
    <w:rsid w:val="00C52A74"/>
    <w:rsid w:val="00C52BE8"/>
    <w:rsid w:val="00C52E05"/>
    <w:rsid w:val="00C5303F"/>
    <w:rsid w:val="00C531AE"/>
    <w:rsid w:val="00C53A4D"/>
    <w:rsid w:val="00C53FF2"/>
    <w:rsid w:val="00C5416E"/>
    <w:rsid w:val="00C542A6"/>
    <w:rsid w:val="00C54378"/>
    <w:rsid w:val="00C544EF"/>
    <w:rsid w:val="00C549A4"/>
    <w:rsid w:val="00C549DF"/>
    <w:rsid w:val="00C54E60"/>
    <w:rsid w:val="00C54EF1"/>
    <w:rsid w:val="00C55149"/>
    <w:rsid w:val="00C551F9"/>
    <w:rsid w:val="00C55489"/>
    <w:rsid w:val="00C55DD1"/>
    <w:rsid w:val="00C56765"/>
    <w:rsid w:val="00C57AAC"/>
    <w:rsid w:val="00C57F5C"/>
    <w:rsid w:val="00C606BD"/>
    <w:rsid w:val="00C6074A"/>
    <w:rsid w:val="00C607FD"/>
    <w:rsid w:val="00C60C97"/>
    <w:rsid w:val="00C611BD"/>
    <w:rsid w:val="00C612E7"/>
    <w:rsid w:val="00C61B52"/>
    <w:rsid w:val="00C61E56"/>
    <w:rsid w:val="00C6215A"/>
    <w:rsid w:val="00C6248B"/>
    <w:rsid w:val="00C6291B"/>
    <w:rsid w:val="00C62F25"/>
    <w:rsid w:val="00C6391A"/>
    <w:rsid w:val="00C63B5B"/>
    <w:rsid w:val="00C63E07"/>
    <w:rsid w:val="00C64027"/>
    <w:rsid w:val="00C644BD"/>
    <w:rsid w:val="00C646F9"/>
    <w:rsid w:val="00C647BD"/>
    <w:rsid w:val="00C64BBA"/>
    <w:rsid w:val="00C651FC"/>
    <w:rsid w:val="00C65A5F"/>
    <w:rsid w:val="00C65CD8"/>
    <w:rsid w:val="00C673C6"/>
    <w:rsid w:val="00C6742B"/>
    <w:rsid w:val="00C67B01"/>
    <w:rsid w:val="00C7041F"/>
    <w:rsid w:val="00C70461"/>
    <w:rsid w:val="00C705F0"/>
    <w:rsid w:val="00C7078E"/>
    <w:rsid w:val="00C70980"/>
    <w:rsid w:val="00C70CA7"/>
    <w:rsid w:val="00C710BB"/>
    <w:rsid w:val="00C718B9"/>
    <w:rsid w:val="00C71F0E"/>
    <w:rsid w:val="00C72330"/>
    <w:rsid w:val="00C723AC"/>
    <w:rsid w:val="00C7261E"/>
    <w:rsid w:val="00C7279B"/>
    <w:rsid w:val="00C728AD"/>
    <w:rsid w:val="00C72DE3"/>
    <w:rsid w:val="00C734FE"/>
    <w:rsid w:val="00C73569"/>
    <w:rsid w:val="00C735BC"/>
    <w:rsid w:val="00C738D2"/>
    <w:rsid w:val="00C73AE7"/>
    <w:rsid w:val="00C74210"/>
    <w:rsid w:val="00C7486A"/>
    <w:rsid w:val="00C74958"/>
    <w:rsid w:val="00C752D6"/>
    <w:rsid w:val="00C75729"/>
    <w:rsid w:val="00C75820"/>
    <w:rsid w:val="00C759BB"/>
    <w:rsid w:val="00C75A99"/>
    <w:rsid w:val="00C75B44"/>
    <w:rsid w:val="00C764DF"/>
    <w:rsid w:val="00C76B11"/>
    <w:rsid w:val="00C76CDE"/>
    <w:rsid w:val="00C76E1D"/>
    <w:rsid w:val="00C77441"/>
    <w:rsid w:val="00C776EB"/>
    <w:rsid w:val="00C77943"/>
    <w:rsid w:val="00C779CD"/>
    <w:rsid w:val="00C77ABA"/>
    <w:rsid w:val="00C77D5E"/>
    <w:rsid w:val="00C77DA4"/>
    <w:rsid w:val="00C77E42"/>
    <w:rsid w:val="00C80384"/>
    <w:rsid w:val="00C8099D"/>
    <w:rsid w:val="00C80C96"/>
    <w:rsid w:val="00C81F06"/>
    <w:rsid w:val="00C81FEB"/>
    <w:rsid w:val="00C82078"/>
    <w:rsid w:val="00C82D3D"/>
    <w:rsid w:val="00C82D55"/>
    <w:rsid w:val="00C82E29"/>
    <w:rsid w:val="00C82F2C"/>
    <w:rsid w:val="00C83593"/>
    <w:rsid w:val="00C835B3"/>
    <w:rsid w:val="00C8361A"/>
    <w:rsid w:val="00C83801"/>
    <w:rsid w:val="00C83A92"/>
    <w:rsid w:val="00C83F56"/>
    <w:rsid w:val="00C84063"/>
    <w:rsid w:val="00C847D1"/>
    <w:rsid w:val="00C84A5E"/>
    <w:rsid w:val="00C84A72"/>
    <w:rsid w:val="00C84B1E"/>
    <w:rsid w:val="00C84B24"/>
    <w:rsid w:val="00C84C8F"/>
    <w:rsid w:val="00C84C97"/>
    <w:rsid w:val="00C857E0"/>
    <w:rsid w:val="00C8581D"/>
    <w:rsid w:val="00C85B54"/>
    <w:rsid w:val="00C85BA1"/>
    <w:rsid w:val="00C86346"/>
    <w:rsid w:val="00C864A3"/>
    <w:rsid w:val="00C86AE1"/>
    <w:rsid w:val="00C87177"/>
    <w:rsid w:val="00C87AA7"/>
    <w:rsid w:val="00C87AE5"/>
    <w:rsid w:val="00C87E4B"/>
    <w:rsid w:val="00C90709"/>
    <w:rsid w:val="00C9074A"/>
    <w:rsid w:val="00C90C09"/>
    <w:rsid w:val="00C91173"/>
    <w:rsid w:val="00C91474"/>
    <w:rsid w:val="00C914BA"/>
    <w:rsid w:val="00C9188C"/>
    <w:rsid w:val="00C91A2F"/>
    <w:rsid w:val="00C92400"/>
    <w:rsid w:val="00C9264D"/>
    <w:rsid w:val="00C9274C"/>
    <w:rsid w:val="00C92E84"/>
    <w:rsid w:val="00C930C8"/>
    <w:rsid w:val="00C93843"/>
    <w:rsid w:val="00C93947"/>
    <w:rsid w:val="00C93F2A"/>
    <w:rsid w:val="00C95281"/>
    <w:rsid w:val="00C953FA"/>
    <w:rsid w:val="00C95A24"/>
    <w:rsid w:val="00C96308"/>
    <w:rsid w:val="00C963D7"/>
    <w:rsid w:val="00C967CD"/>
    <w:rsid w:val="00C96A9C"/>
    <w:rsid w:val="00C96E7A"/>
    <w:rsid w:val="00C96E7D"/>
    <w:rsid w:val="00C96FBB"/>
    <w:rsid w:val="00C9725B"/>
    <w:rsid w:val="00C9767B"/>
    <w:rsid w:val="00C97930"/>
    <w:rsid w:val="00C97A85"/>
    <w:rsid w:val="00C97B84"/>
    <w:rsid w:val="00CA0085"/>
    <w:rsid w:val="00CA0215"/>
    <w:rsid w:val="00CA058B"/>
    <w:rsid w:val="00CA0C5A"/>
    <w:rsid w:val="00CA0EF5"/>
    <w:rsid w:val="00CA10C3"/>
    <w:rsid w:val="00CA1824"/>
    <w:rsid w:val="00CA183A"/>
    <w:rsid w:val="00CA1943"/>
    <w:rsid w:val="00CA1DCA"/>
    <w:rsid w:val="00CA209D"/>
    <w:rsid w:val="00CA23BA"/>
    <w:rsid w:val="00CA2560"/>
    <w:rsid w:val="00CA279A"/>
    <w:rsid w:val="00CA27A1"/>
    <w:rsid w:val="00CA2834"/>
    <w:rsid w:val="00CA2BA8"/>
    <w:rsid w:val="00CA31DB"/>
    <w:rsid w:val="00CA360E"/>
    <w:rsid w:val="00CA4A23"/>
    <w:rsid w:val="00CA4AC3"/>
    <w:rsid w:val="00CA5097"/>
    <w:rsid w:val="00CA609F"/>
    <w:rsid w:val="00CA625C"/>
    <w:rsid w:val="00CA64DD"/>
    <w:rsid w:val="00CA6792"/>
    <w:rsid w:val="00CA699F"/>
    <w:rsid w:val="00CA6B69"/>
    <w:rsid w:val="00CA725C"/>
    <w:rsid w:val="00CA739E"/>
    <w:rsid w:val="00CA766A"/>
    <w:rsid w:val="00CA7738"/>
    <w:rsid w:val="00CA7BF0"/>
    <w:rsid w:val="00CB0384"/>
    <w:rsid w:val="00CB0596"/>
    <w:rsid w:val="00CB0802"/>
    <w:rsid w:val="00CB0C55"/>
    <w:rsid w:val="00CB0CFC"/>
    <w:rsid w:val="00CB0D57"/>
    <w:rsid w:val="00CB0FAD"/>
    <w:rsid w:val="00CB10B0"/>
    <w:rsid w:val="00CB1142"/>
    <w:rsid w:val="00CB1351"/>
    <w:rsid w:val="00CB1BD8"/>
    <w:rsid w:val="00CB1D82"/>
    <w:rsid w:val="00CB1EAE"/>
    <w:rsid w:val="00CB2037"/>
    <w:rsid w:val="00CB216A"/>
    <w:rsid w:val="00CB21BE"/>
    <w:rsid w:val="00CB2694"/>
    <w:rsid w:val="00CB2CEF"/>
    <w:rsid w:val="00CB2F67"/>
    <w:rsid w:val="00CB3CBB"/>
    <w:rsid w:val="00CB4185"/>
    <w:rsid w:val="00CB44EB"/>
    <w:rsid w:val="00CB44F5"/>
    <w:rsid w:val="00CB4590"/>
    <w:rsid w:val="00CB4B5D"/>
    <w:rsid w:val="00CB4CD3"/>
    <w:rsid w:val="00CB5293"/>
    <w:rsid w:val="00CB531D"/>
    <w:rsid w:val="00CB5737"/>
    <w:rsid w:val="00CB5EFA"/>
    <w:rsid w:val="00CB63A1"/>
    <w:rsid w:val="00CB64D6"/>
    <w:rsid w:val="00CB72BC"/>
    <w:rsid w:val="00CB73AF"/>
    <w:rsid w:val="00CB7E4F"/>
    <w:rsid w:val="00CC03B4"/>
    <w:rsid w:val="00CC0D3E"/>
    <w:rsid w:val="00CC12B2"/>
    <w:rsid w:val="00CC138B"/>
    <w:rsid w:val="00CC20EA"/>
    <w:rsid w:val="00CC228B"/>
    <w:rsid w:val="00CC295F"/>
    <w:rsid w:val="00CC32E1"/>
    <w:rsid w:val="00CC3E0A"/>
    <w:rsid w:val="00CC4088"/>
    <w:rsid w:val="00CC4700"/>
    <w:rsid w:val="00CC4873"/>
    <w:rsid w:val="00CC552B"/>
    <w:rsid w:val="00CC5B62"/>
    <w:rsid w:val="00CC5D4E"/>
    <w:rsid w:val="00CC5F3D"/>
    <w:rsid w:val="00CC61C2"/>
    <w:rsid w:val="00CC6898"/>
    <w:rsid w:val="00CC7127"/>
    <w:rsid w:val="00CD021C"/>
    <w:rsid w:val="00CD04A2"/>
    <w:rsid w:val="00CD0DFE"/>
    <w:rsid w:val="00CD12A4"/>
    <w:rsid w:val="00CD1321"/>
    <w:rsid w:val="00CD1BC5"/>
    <w:rsid w:val="00CD1CE9"/>
    <w:rsid w:val="00CD1E88"/>
    <w:rsid w:val="00CD1F16"/>
    <w:rsid w:val="00CD2133"/>
    <w:rsid w:val="00CD2C29"/>
    <w:rsid w:val="00CD324D"/>
    <w:rsid w:val="00CD390E"/>
    <w:rsid w:val="00CD3D57"/>
    <w:rsid w:val="00CD3EB8"/>
    <w:rsid w:val="00CD3F0A"/>
    <w:rsid w:val="00CD4398"/>
    <w:rsid w:val="00CD4485"/>
    <w:rsid w:val="00CD46EB"/>
    <w:rsid w:val="00CD4922"/>
    <w:rsid w:val="00CD4A3C"/>
    <w:rsid w:val="00CD4B99"/>
    <w:rsid w:val="00CD4BDB"/>
    <w:rsid w:val="00CD4DF9"/>
    <w:rsid w:val="00CD4E65"/>
    <w:rsid w:val="00CD5741"/>
    <w:rsid w:val="00CD5EF8"/>
    <w:rsid w:val="00CD6079"/>
    <w:rsid w:val="00CD6210"/>
    <w:rsid w:val="00CD6546"/>
    <w:rsid w:val="00CD6809"/>
    <w:rsid w:val="00CD7D1E"/>
    <w:rsid w:val="00CE0378"/>
    <w:rsid w:val="00CE04B7"/>
    <w:rsid w:val="00CE0FEB"/>
    <w:rsid w:val="00CE1318"/>
    <w:rsid w:val="00CE13CB"/>
    <w:rsid w:val="00CE23BC"/>
    <w:rsid w:val="00CE2A11"/>
    <w:rsid w:val="00CE2AA6"/>
    <w:rsid w:val="00CE3319"/>
    <w:rsid w:val="00CE3D14"/>
    <w:rsid w:val="00CE3ECB"/>
    <w:rsid w:val="00CE5747"/>
    <w:rsid w:val="00CE5961"/>
    <w:rsid w:val="00CE5BBB"/>
    <w:rsid w:val="00CE5C65"/>
    <w:rsid w:val="00CE5DD0"/>
    <w:rsid w:val="00CE62FD"/>
    <w:rsid w:val="00CE64F4"/>
    <w:rsid w:val="00CE6756"/>
    <w:rsid w:val="00CE6A21"/>
    <w:rsid w:val="00CE72C2"/>
    <w:rsid w:val="00CE72D9"/>
    <w:rsid w:val="00CE7617"/>
    <w:rsid w:val="00CE7658"/>
    <w:rsid w:val="00CE773F"/>
    <w:rsid w:val="00CE7CBB"/>
    <w:rsid w:val="00CE7D4E"/>
    <w:rsid w:val="00CE7E24"/>
    <w:rsid w:val="00CF0107"/>
    <w:rsid w:val="00CF023C"/>
    <w:rsid w:val="00CF0863"/>
    <w:rsid w:val="00CF0948"/>
    <w:rsid w:val="00CF10D8"/>
    <w:rsid w:val="00CF1835"/>
    <w:rsid w:val="00CF1BA0"/>
    <w:rsid w:val="00CF21B5"/>
    <w:rsid w:val="00CF249F"/>
    <w:rsid w:val="00CF27ED"/>
    <w:rsid w:val="00CF2CA0"/>
    <w:rsid w:val="00CF2D73"/>
    <w:rsid w:val="00CF3824"/>
    <w:rsid w:val="00CF403B"/>
    <w:rsid w:val="00CF41C5"/>
    <w:rsid w:val="00CF4212"/>
    <w:rsid w:val="00CF448F"/>
    <w:rsid w:val="00CF4FDF"/>
    <w:rsid w:val="00CF68C8"/>
    <w:rsid w:val="00CF6A22"/>
    <w:rsid w:val="00CF6C17"/>
    <w:rsid w:val="00CF715D"/>
    <w:rsid w:val="00CF7CCE"/>
    <w:rsid w:val="00D0009C"/>
    <w:rsid w:val="00D0125C"/>
    <w:rsid w:val="00D0135C"/>
    <w:rsid w:val="00D01550"/>
    <w:rsid w:val="00D015DD"/>
    <w:rsid w:val="00D015EE"/>
    <w:rsid w:val="00D017AF"/>
    <w:rsid w:val="00D02040"/>
    <w:rsid w:val="00D020A4"/>
    <w:rsid w:val="00D02810"/>
    <w:rsid w:val="00D02DBA"/>
    <w:rsid w:val="00D02E85"/>
    <w:rsid w:val="00D02EB4"/>
    <w:rsid w:val="00D038E1"/>
    <w:rsid w:val="00D04AC5"/>
    <w:rsid w:val="00D04B5B"/>
    <w:rsid w:val="00D0524D"/>
    <w:rsid w:val="00D05E53"/>
    <w:rsid w:val="00D061C3"/>
    <w:rsid w:val="00D076AB"/>
    <w:rsid w:val="00D07975"/>
    <w:rsid w:val="00D07A0A"/>
    <w:rsid w:val="00D07AE8"/>
    <w:rsid w:val="00D101BB"/>
    <w:rsid w:val="00D1062B"/>
    <w:rsid w:val="00D10E95"/>
    <w:rsid w:val="00D11329"/>
    <w:rsid w:val="00D11515"/>
    <w:rsid w:val="00D11558"/>
    <w:rsid w:val="00D117FA"/>
    <w:rsid w:val="00D11DE9"/>
    <w:rsid w:val="00D12048"/>
    <w:rsid w:val="00D122DD"/>
    <w:rsid w:val="00D134AB"/>
    <w:rsid w:val="00D13510"/>
    <w:rsid w:val="00D139E9"/>
    <w:rsid w:val="00D13AC9"/>
    <w:rsid w:val="00D13D25"/>
    <w:rsid w:val="00D13D54"/>
    <w:rsid w:val="00D1435B"/>
    <w:rsid w:val="00D14770"/>
    <w:rsid w:val="00D14EBC"/>
    <w:rsid w:val="00D14F01"/>
    <w:rsid w:val="00D150C9"/>
    <w:rsid w:val="00D152E1"/>
    <w:rsid w:val="00D1546F"/>
    <w:rsid w:val="00D1565C"/>
    <w:rsid w:val="00D15CE2"/>
    <w:rsid w:val="00D15D73"/>
    <w:rsid w:val="00D15DE2"/>
    <w:rsid w:val="00D16108"/>
    <w:rsid w:val="00D1673E"/>
    <w:rsid w:val="00D168B4"/>
    <w:rsid w:val="00D16A48"/>
    <w:rsid w:val="00D17E20"/>
    <w:rsid w:val="00D206E6"/>
    <w:rsid w:val="00D20805"/>
    <w:rsid w:val="00D20E16"/>
    <w:rsid w:val="00D20E6C"/>
    <w:rsid w:val="00D21562"/>
    <w:rsid w:val="00D2165B"/>
    <w:rsid w:val="00D218B7"/>
    <w:rsid w:val="00D21B7A"/>
    <w:rsid w:val="00D21BED"/>
    <w:rsid w:val="00D22599"/>
    <w:rsid w:val="00D22D00"/>
    <w:rsid w:val="00D22DFB"/>
    <w:rsid w:val="00D2355E"/>
    <w:rsid w:val="00D23AFA"/>
    <w:rsid w:val="00D23EE4"/>
    <w:rsid w:val="00D24DFA"/>
    <w:rsid w:val="00D25A9F"/>
    <w:rsid w:val="00D25B57"/>
    <w:rsid w:val="00D2605B"/>
    <w:rsid w:val="00D260B0"/>
    <w:rsid w:val="00D26140"/>
    <w:rsid w:val="00D26454"/>
    <w:rsid w:val="00D272D7"/>
    <w:rsid w:val="00D273F9"/>
    <w:rsid w:val="00D27A12"/>
    <w:rsid w:val="00D305B1"/>
    <w:rsid w:val="00D30808"/>
    <w:rsid w:val="00D308B6"/>
    <w:rsid w:val="00D30A83"/>
    <w:rsid w:val="00D31027"/>
    <w:rsid w:val="00D31041"/>
    <w:rsid w:val="00D31F69"/>
    <w:rsid w:val="00D323A9"/>
    <w:rsid w:val="00D32447"/>
    <w:rsid w:val="00D32451"/>
    <w:rsid w:val="00D32A2B"/>
    <w:rsid w:val="00D32BA8"/>
    <w:rsid w:val="00D33629"/>
    <w:rsid w:val="00D33B1D"/>
    <w:rsid w:val="00D34221"/>
    <w:rsid w:val="00D34360"/>
    <w:rsid w:val="00D3457D"/>
    <w:rsid w:val="00D345C4"/>
    <w:rsid w:val="00D34B1B"/>
    <w:rsid w:val="00D34F7D"/>
    <w:rsid w:val="00D358FF"/>
    <w:rsid w:val="00D35AF5"/>
    <w:rsid w:val="00D35ED7"/>
    <w:rsid w:val="00D36507"/>
    <w:rsid w:val="00D36BF9"/>
    <w:rsid w:val="00D36C38"/>
    <w:rsid w:val="00D36C54"/>
    <w:rsid w:val="00D37297"/>
    <w:rsid w:val="00D372EC"/>
    <w:rsid w:val="00D37354"/>
    <w:rsid w:val="00D3741A"/>
    <w:rsid w:val="00D37FAF"/>
    <w:rsid w:val="00D4010B"/>
    <w:rsid w:val="00D40C0F"/>
    <w:rsid w:val="00D40D28"/>
    <w:rsid w:val="00D40DB8"/>
    <w:rsid w:val="00D40DE4"/>
    <w:rsid w:val="00D40FDE"/>
    <w:rsid w:val="00D413D4"/>
    <w:rsid w:val="00D41474"/>
    <w:rsid w:val="00D4159A"/>
    <w:rsid w:val="00D416B3"/>
    <w:rsid w:val="00D416D3"/>
    <w:rsid w:val="00D4195F"/>
    <w:rsid w:val="00D421CC"/>
    <w:rsid w:val="00D4225C"/>
    <w:rsid w:val="00D4275C"/>
    <w:rsid w:val="00D42863"/>
    <w:rsid w:val="00D428F3"/>
    <w:rsid w:val="00D42C61"/>
    <w:rsid w:val="00D43009"/>
    <w:rsid w:val="00D4374B"/>
    <w:rsid w:val="00D43A2D"/>
    <w:rsid w:val="00D43E71"/>
    <w:rsid w:val="00D43F15"/>
    <w:rsid w:val="00D44120"/>
    <w:rsid w:val="00D44496"/>
    <w:rsid w:val="00D447E1"/>
    <w:rsid w:val="00D448AC"/>
    <w:rsid w:val="00D44C64"/>
    <w:rsid w:val="00D44FC7"/>
    <w:rsid w:val="00D44FCB"/>
    <w:rsid w:val="00D453E4"/>
    <w:rsid w:val="00D4577E"/>
    <w:rsid w:val="00D45CAF"/>
    <w:rsid w:val="00D45D10"/>
    <w:rsid w:val="00D45ECA"/>
    <w:rsid w:val="00D46138"/>
    <w:rsid w:val="00D463B6"/>
    <w:rsid w:val="00D468AA"/>
    <w:rsid w:val="00D46AAB"/>
    <w:rsid w:val="00D46F40"/>
    <w:rsid w:val="00D4726C"/>
    <w:rsid w:val="00D47D3B"/>
    <w:rsid w:val="00D50010"/>
    <w:rsid w:val="00D501C8"/>
    <w:rsid w:val="00D50308"/>
    <w:rsid w:val="00D50312"/>
    <w:rsid w:val="00D506D1"/>
    <w:rsid w:val="00D50F27"/>
    <w:rsid w:val="00D51FFC"/>
    <w:rsid w:val="00D521CC"/>
    <w:rsid w:val="00D52A9A"/>
    <w:rsid w:val="00D53206"/>
    <w:rsid w:val="00D532F8"/>
    <w:rsid w:val="00D53363"/>
    <w:rsid w:val="00D5353E"/>
    <w:rsid w:val="00D53A9C"/>
    <w:rsid w:val="00D53AEB"/>
    <w:rsid w:val="00D54340"/>
    <w:rsid w:val="00D54364"/>
    <w:rsid w:val="00D543BE"/>
    <w:rsid w:val="00D54950"/>
    <w:rsid w:val="00D55223"/>
    <w:rsid w:val="00D552AC"/>
    <w:rsid w:val="00D55384"/>
    <w:rsid w:val="00D55BA6"/>
    <w:rsid w:val="00D55D7F"/>
    <w:rsid w:val="00D55E12"/>
    <w:rsid w:val="00D5609A"/>
    <w:rsid w:val="00D56511"/>
    <w:rsid w:val="00D5657D"/>
    <w:rsid w:val="00D56A91"/>
    <w:rsid w:val="00D56C07"/>
    <w:rsid w:val="00D572E2"/>
    <w:rsid w:val="00D573DB"/>
    <w:rsid w:val="00D5798F"/>
    <w:rsid w:val="00D602CC"/>
    <w:rsid w:val="00D602E5"/>
    <w:rsid w:val="00D6035E"/>
    <w:rsid w:val="00D606F4"/>
    <w:rsid w:val="00D60B0B"/>
    <w:rsid w:val="00D610E1"/>
    <w:rsid w:val="00D61B91"/>
    <w:rsid w:val="00D61FC3"/>
    <w:rsid w:val="00D6220B"/>
    <w:rsid w:val="00D6301E"/>
    <w:rsid w:val="00D632DC"/>
    <w:rsid w:val="00D6394A"/>
    <w:rsid w:val="00D64002"/>
    <w:rsid w:val="00D640E4"/>
    <w:rsid w:val="00D641BF"/>
    <w:rsid w:val="00D6461A"/>
    <w:rsid w:val="00D647BD"/>
    <w:rsid w:val="00D64EA4"/>
    <w:rsid w:val="00D65224"/>
    <w:rsid w:val="00D658B1"/>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1C9F"/>
    <w:rsid w:val="00D72307"/>
    <w:rsid w:val="00D7275B"/>
    <w:rsid w:val="00D72B7B"/>
    <w:rsid w:val="00D735AA"/>
    <w:rsid w:val="00D73BAA"/>
    <w:rsid w:val="00D7437C"/>
    <w:rsid w:val="00D74768"/>
    <w:rsid w:val="00D74A26"/>
    <w:rsid w:val="00D74A57"/>
    <w:rsid w:val="00D751FF"/>
    <w:rsid w:val="00D75B17"/>
    <w:rsid w:val="00D7615D"/>
    <w:rsid w:val="00D76473"/>
    <w:rsid w:val="00D76D1C"/>
    <w:rsid w:val="00D76F17"/>
    <w:rsid w:val="00D77003"/>
    <w:rsid w:val="00D77316"/>
    <w:rsid w:val="00D77AF2"/>
    <w:rsid w:val="00D80131"/>
    <w:rsid w:val="00D802CD"/>
    <w:rsid w:val="00D80588"/>
    <w:rsid w:val="00D80E37"/>
    <w:rsid w:val="00D812C9"/>
    <w:rsid w:val="00D81414"/>
    <w:rsid w:val="00D81453"/>
    <w:rsid w:val="00D81B08"/>
    <w:rsid w:val="00D82167"/>
    <w:rsid w:val="00D82250"/>
    <w:rsid w:val="00D82B11"/>
    <w:rsid w:val="00D83157"/>
    <w:rsid w:val="00D83683"/>
    <w:rsid w:val="00D83922"/>
    <w:rsid w:val="00D83B5D"/>
    <w:rsid w:val="00D83E31"/>
    <w:rsid w:val="00D84947"/>
    <w:rsid w:val="00D84A65"/>
    <w:rsid w:val="00D85214"/>
    <w:rsid w:val="00D86114"/>
    <w:rsid w:val="00D8638E"/>
    <w:rsid w:val="00D86BF5"/>
    <w:rsid w:val="00D87209"/>
    <w:rsid w:val="00D87BD6"/>
    <w:rsid w:val="00D87C68"/>
    <w:rsid w:val="00D87D58"/>
    <w:rsid w:val="00D9043B"/>
    <w:rsid w:val="00D90C42"/>
    <w:rsid w:val="00D91251"/>
    <w:rsid w:val="00D915B2"/>
    <w:rsid w:val="00D91D2B"/>
    <w:rsid w:val="00D91EC7"/>
    <w:rsid w:val="00D92227"/>
    <w:rsid w:val="00D922DA"/>
    <w:rsid w:val="00D92FF9"/>
    <w:rsid w:val="00D93421"/>
    <w:rsid w:val="00D9354C"/>
    <w:rsid w:val="00D938C9"/>
    <w:rsid w:val="00D94866"/>
    <w:rsid w:val="00D94B33"/>
    <w:rsid w:val="00D94B58"/>
    <w:rsid w:val="00D94BAE"/>
    <w:rsid w:val="00D952FE"/>
    <w:rsid w:val="00D9534E"/>
    <w:rsid w:val="00D965E2"/>
    <w:rsid w:val="00D96CD3"/>
    <w:rsid w:val="00D97673"/>
    <w:rsid w:val="00D9779D"/>
    <w:rsid w:val="00D97D20"/>
    <w:rsid w:val="00D97FDF"/>
    <w:rsid w:val="00DA00B5"/>
    <w:rsid w:val="00DA03C1"/>
    <w:rsid w:val="00DA055C"/>
    <w:rsid w:val="00DA06F5"/>
    <w:rsid w:val="00DA13C2"/>
    <w:rsid w:val="00DA16DD"/>
    <w:rsid w:val="00DA18C3"/>
    <w:rsid w:val="00DA1B85"/>
    <w:rsid w:val="00DA1C4D"/>
    <w:rsid w:val="00DA1CBD"/>
    <w:rsid w:val="00DA1E46"/>
    <w:rsid w:val="00DA1F4C"/>
    <w:rsid w:val="00DA2DE7"/>
    <w:rsid w:val="00DA2E81"/>
    <w:rsid w:val="00DA2E89"/>
    <w:rsid w:val="00DA3833"/>
    <w:rsid w:val="00DA41BD"/>
    <w:rsid w:val="00DA43AA"/>
    <w:rsid w:val="00DA46DF"/>
    <w:rsid w:val="00DA4B58"/>
    <w:rsid w:val="00DA4F23"/>
    <w:rsid w:val="00DA57B2"/>
    <w:rsid w:val="00DA5D4E"/>
    <w:rsid w:val="00DA5FF1"/>
    <w:rsid w:val="00DA62B8"/>
    <w:rsid w:val="00DA6A2A"/>
    <w:rsid w:val="00DA7B16"/>
    <w:rsid w:val="00DA7C53"/>
    <w:rsid w:val="00DB0557"/>
    <w:rsid w:val="00DB0944"/>
    <w:rsid w:val="00DB0978"/>
    <w:rsid w:val="00DB0995"/>
    <w:rsid w:val="00DB18FA"/>
    <w:rsid w:val="00DB1EC9"/>
    <w:rsid w:val="00DB21B3"/>
    <w:rsid w:val="00DB29F9"/>
    <w:rsid w:val="00DB2CD1"/>
    <w:rsid w:val="00DB2DAE"/>
    <w:rsid w:val="00DB2E99"/>
    <w:rsid w:val="00DB38FA"/>
    <w:rsid w:val="00DB3A3E"/>
    <w:rsid w:val="00DB4813"/>
    <w:rsid w:val="00DB4A97"/>
    <w:rsid w:val="00DB4EB3"/>
    <w:rsid w:val="00DB520F"/>
    <w:rsid w:val="00DB53E9"/>
    <w:rsid w:val="00DB5545"/>
    <w:rsid w:val="00DB5ABB"/>
    <w:rsid w:val="00DB5B8C"/>
    <w:rsid w:val="00DB5D51"/>
    <w:rsid w:val="00DB604A"/>
    <w:rsid w:val="00DB6114"/>
    <w:rsid w:val="00DB739C"/>
    <w:rsid w:val="00DB743A"/>
    <w:rsid w:val="00DB752E"/>
    <w:rsid w:val="00DB7749"/>
    <w:rsid w:val="00DB7D22"/>
    <w:rsid w:val="00DB7D58"/>
    <w:rsid w:val="00DB7F61"/>
    <w:rsid w:val="00DC023A"/>
    <w:rsid w:val="00DC02F7"/>
    <w:rsid w:val="00DC05C1"/>
    <w:rsid w:val="00DC098D"/>
    <w:rsid w:val="00DC0AF7"/>
    <w:rsid w:val="00DC0C85"/>
    <w:rsid w:val="00DC0DE7"/>
    <w:rsid w:val="00DC0F0A"/>
    <w:rsid w:val="00DC1280"/>
    <w:rsid w:val="00DC12EC"/>
    <w:rsid w:val="00DC16A7"/>
    <w:rsid w:val="00DC1807"/>
    <w:rsid w:val="00DC1BE4"/>
    <w:rsid w:val="00DC2173"/>
    <w:rsid w:val="00DC2BB3"/>
    <w:rsid w:val="00DC2E46"/>
    <w:rsid w:val="00DC2FC9"/>
    <w:rsid w:val="00DC3A48"/>
    <w:rsid w:val="00DC3BA0"/>
    <w:rsid w:val="00DC473A"/>
    <w:rsid w:val="00DC487D"/>
    <w:rsid w:val="00DC543B"/>
    <w:rsid w:val="00DC6170"/>
    <w:rsid w:val="00DC65FA"/>
    <w:rsid w:val="00DC6A43"/>
    <w:rsid w:val="00DC6E35"/>
    <w:rsid w:val="00DC73D0"/>
    <w:rsid w:val="00DC73FD"/>
    <w:rsid w:val="00DC772A"/>
    <w:rsid w:val="00DC7D9D"/>
    <w:rsid w:val="00DC7EE1"/>
    <w:rsid w:val="00DD06EA"/>
    <w:rsid w:val="00DD1C24"/>
    <w:rsid w:val="00DD2352"/>
    <w:rsid w:val="00DD2826"/>
    <w:rsid w:val="00DD358F"/>
    <w:rsid w:val="00DD3648"/>
    <w:rsid w:val="00DD472A"/>
    <w:rsid w:val="00DD4831"/>
    <w:rsid w:val="00DD4959"/>
    <w:rsid w:val="00DD4B4C"/>
    <w:rsid w:val="00DD4DDE"/>
    <w:rsid w:val="00DD4E95"/>
    <w:rsid w:val="00DD5425"/>
    <w:rsid w:val="00DD5C93"/>
    <w:rsid w:val="00DD5F60"/>
    <w:rsid w:val="00DD606D"/>
    <w:rsid w:val="00DD664C"/>
    <w:rsid w:val="00DD6917"/>
    <w:rsid w:val="00DD6A07"/>
    <w:rsid w:val="00DD715A"/>
    <w:rsid w:val="00DD71F7"/>
    <w:rsid w:val="00DD7219"/>
    <w:rsid w:val="00DD732D"/>
    <w:rsid w:val="00DD796F"/>
    <w:rsid w:val="00DD7BBC"/>
    <w:rsid w:val="00DD7C45"/>
    <w:rsid w:val="00DD7F4F"/>
    <w:rsid w:val="00DE026A"/>
    <w:rsid w:val="00DE08BC"/>
    <w:rsid w:val="00DE0C76"/>
    <w:rsid w:val="00DE0D93"/>
    <w:rsid w:val="00DE1239"/>
    <w:rsid w:val="00DE1C81"/>
    <w:rsid w:val="00DE1ECD"/>
    <w:rsid w:val="00DE2332"/>
    <w:rsid w:val="00DE2F31"/>
    <w:rsid w:val="00DE355F"/>
    <w:rsid w:val="00DE368A"/>
    <w:rsid w:val="00DE378F"/>
    <w:rsid w:val="00DE399D"/>
    <w:rsid w:val="00DE3A5F"/>
    <w:rsid w:val="00DE3AC1"/>
    <w:rsid w:val="00DE3E4B"/>
    <w:rsid w:val="00DE41FF"/>
    <w:rsid w:val="00DE49A4"/>
    <w:rsid w:val="00DE4C50"/>
    <w:rsid w:val="00DE503F"/>
    <w:rsid w:val="00DE5466"/>
    <w:rsid w:val="00DE5525"/>
    <w:rsid w:val="00DE5831"/>
    <w:rsid w:val="00DE5A11"/>
    <w:rsid w:val="00DE5D32"/>
    <w:rsid w:val="00DE5DDD"/>
    <w:rsid w:val="00DE66BE"/>
    <w:rsid w:val="00DE69A6"/>
    <w:rsid w:val="00DE7029"/>
    <w:rsid w:val="00DE704C"/>
    <w:rsid w:val="00DE7582"/>
    <w:rsid w:val="00DE761A"/>
    <w:rsid w:val="00DE77A3"/>
    <w:rsid w:val="00DE7948"/>
    <w:rsid w:val="00DE7FD0"/>
    <w:rsid w:val="00DF029E"/>
    <w:rsid w:val="00DF0DBC"/>
    <w:rsid w:val="00DF0DED"/>
    <w:rsid w:val="00DF11B5"/>
    <w:rsid w:val="00DF15F1"/>
    <w:rsid w:val="00DF1BCC"/>
    <w:rsid w:val="00DF1C8A"/>
    <w:rsid w:val="00DF2A33"/>
    <w:rsid w:val="00DF2D3A"/>
    <w:rsid w:val="00DF3132"/>
    <w:rsid w:val="00DF31A3"/>
    <w:rsid w:val="00DF37B5"/>
    <w:rsid w:val="00DF4B29"/>
    <w:rsid w:val="00DF4C94"/>
    <w:rsid w:val="00DF4FC1"/>
    <w:rsid w:val="00DF61BF"/>
    <w:rsid w:val="00DF62D1"/>
    <w:rsid w:val="00DF6341"/>
    <w:rsid w:val="00DF6522"/>
    <w:rsid w:val="00DF6587"/>
    <w:rsid w:val="00DF65E2"/>
    <w:rsid w:val="00DF69F8"/>
    <w:rsid w:val="00DF6CA2"/>
    <w:rsid w:val="00DF6D54"/>
    <w:rsid w:val="00DF70AA"/>
    <w:rsid w:val="00DF7AB2"/>
    <w:rsid w:val="00DF7D45"/>
    <w:rsid w:val="00E007E5"/>
    <w:rsid w:val="00E00849"/>
    <w:rsid w:val="00E01538"/>
    <w:rsid w:val="00E01585"/>
    <w:rsid w:val="00E02050"/>
    <w:rsid w:val="00E026D3"/>
    <w:rsid w:val="00E02896"/>
    <w:rsid w:val="00E029BA"/>
    <w:rsid w:val="00E02B05"/>
    <w:rsid w:val="00E032EE"/>
    <w:rsid w:val="00E03AC5"/>
    <w:rsid w:val="00E03B83"/>
    <w:rsid w:val="00E03FC0"/>
    <w:rsid w:val="00E04673"/>
    <w:rsid w:val="00E052EA"/>
    <w:rsid w:val="00E05714"/>
    <w:rsid w:val="00E05779"/>
    <w:rsid w:val="00E058CD"/>
    <w:rsid w:val="00E0596F"/>
    <w:rsid w:val="00E05BFA"/>
    <w:rsid w:val="00E062CD"/>
    <w:rsid w:val="00E0643C"/>
    <w:rsid w:val="00E06A7B"/>
    <w:rsid w:val="00E06B49"/>
    <w:rsid w:val="00E076A5"/>
    <w:rsid w:val="00E07726"/>
    <w:rsid w:val="00E078E8"/>
    <w:rsid w:val="00E100CA"/>
    <w:rsid w:val="00E102E8"/>
    <w:rsid w:val="00E105CA"/>
    <w:rsid w:val="00E10625"/>
    <w:rsid w:val="00E10CAB"/>
    <w:rsid w:val="00E114E5"/>
    <w:rsid w:val="00E11EE3"/>
    <w:rsid w:val="00E11EE7"/>
    <w:rsid w:val="00E1338C"/>
    <w:rsid w:val="00E13996"/>
    <w:rsid w:val="00E13EFD"/>
    <w:rsid w:val="00E140FF"/>
    <w:rsid w:val="00E1433A"/>
    <w:rsid w:val="00E14C16"/>
    <w:rsid w:val="00E15424"/>
    <w:rsid w:val="00E158FE"/>
    <w:rsid w:val="00E161E9"/>
    <w:rsid w:val="00E16620"/>
    <w:rsid w:val="00E17661"/>
    <w:rsid w:val="00E17698"/>
    <w:rsid w:val="00E17902"/>
    <w:rsid w:val="00E201F6"/>
    <w:rsid w:val="00E204F7"/>
    <w:rsid w:val="00E207E3"/>
    <w:rsid w:val="00E208B2"/>
    <w:rsid w:val="00E20DBC"/>
    <w:rsid w:val="00E21360"/>
    <w:rsid w:val="00E2167D"/>
    <w:rsid w:val="00E219E7"/>
    <w:rsid w:val="00E21DF2"/>
    <w:rsid w:val="00E21FDB"/>
    <w:rsid w:val="00E22341"/>
    <w:rsid w:val="00E223D9"/>
    <w:rsid w:val="00E228D9"/>
    <w:rsid w:val="00E2294B"/>
    <w:rsid w:val="00E23395"/>
    <w:rsid w:val="00E239A6"/>
    <w:rsid w:val="00E23B51"/>
    <w:rsid w:val="00E24702"/>
    <w:rsid w:val="00E24802"/>
    <w:rsid w:val="00E24C3C"/>
    <w:rsid w:val="00E2507A"/>
    <w:rsid w:val="00E25202"/>
    <w:rsid w:val="00E25BFE"/>
    <w:rsid w:val="00E25D4A"/>
    <w:rsid w:val="00E2660F"/>
    <w:rsid w:val="00E268B8"/>
    <w:rsid w:val="00E2721B"/>
    <w:rsid w:val="00E2728A"/>
    <w:rsid w:val="00E273CA"/>
    <w:rsid w:val="00E27804"/>
    <w:rsid w:val="00E27DDA"/>
    <w:rsid w:val="00E3086E"/>
    <w:rsid w:val="00E30BF7"/>
    <w:rsid w:val="00E30C04"/>
    <w:rsid w:val="00E30C2C"/>
    <w:rsid w:val="00E31346"/>
    <w:rsid w:val="00E31932"/>
    <w:rsid w:val="00E31EF1"/>
    <w:rsid w:val="00E3289F"/>
    <w:rsid w:val="00E33011"/>
    <w:rsid w:val="00E334FF"/>
    <w:rsid w:val="00E336E5"/>
    <w:rsid w:val="00E3375A"/>
    <w:rsid w:val="00E33DCE"/>
    <w:rsid w:val="00E3403A"/>
    <w:rsid w:val="00E349BA"/>
    <w:rsid w:val="00E3519C"/>
    <w:rsid w:val="00E35858"/>
    <w:rsid w:val="00E35C01"/>
    <w:rsid w:val="00E35EE1"/>
    <w:rsid w:val="00E362F0"/>
    <w:rsid w:val="00E36405"/>
    <w:rsid w:val="00E3743A"/>
    <w:rsid w:val="00E374D5"/>
    <w:rsid w:val="00E37564"/>
    <w:rsid w:val="00E40015"/>
    <w:rsid w:val="00E40105"/>
    <w:rsid w:val="00E4066A"/>
    <w:rsid w:val="00E40683"/>
    <w:rsid w:val="00E409E6"/>
    <w:rsid w:val="00E41282"/>
    <w:rsid w:val="00E41D04"/>
    <w:rsid w:val="00E41E2A"/>
    <w:rsid w:val="00E4248A"/>
    <w:rsid w:val="00E424A0"/>
    <w:rsid w:val="00E4283E"/>
    <w:rsid w:val="00E4316D"/>
    <w:rsid w:val="00E43494"/>
    <w:rsid w:val="00E4354E"/>
    <w:rsid w:val="00E43E88"/>
    <w:rsid w:val="00E441A4"/>
    <w:rsid w:val="00E446E5"/>
    <w:rsid w:val="00E44ABF"/>
    <w:rsid w:val="00E44C34"/>
    <w:rsid w:val="00E44FFD"/>
    <w:rsid w:val="00E454AD"/>
    <w:rsid w:val="00E4566A"/>
    <w:rsid w:val="00E459A4"/>
    <w:rsid w:val="00E459E9"/>
    <w:rsid w:val="00E45CC9"/>
    <w:rsid w:val="00E45EC4"/>
    <w:rsid w:val="00E45FB8"/>
    <w:rsid w:val="00E461D3"/>
    <w:rsid w:val="00E47226"/>
    <w:rsid w:val="00E474E8"/>
    <w:rsid w:val="00E47863"/>
    <w:rsid w:val="00E47C5F"/>
    <w:rsid w:val="00E507CB"/>
    <w:rsid w:val="00E5081C"/>
    <w:rsid w:val="00E508BF"/>
    <w:rsid w:val="00E5091B"/>
    <w:rsid w:val="00E50A63"/>
    <w:rsid w:val="00E50E59"/>
    <w:rsid w:val="00E520BA"/>
    <w:rsid w:val="00E522E6"/>
    <w:rsid w:val="00E52484"/>
    <w:rsid w:val="00E52814"/>
    <w:rsid w:val="00E528EA"/>
    <w:rsid w:val="00E529B1"/>
    <w:rsid w:val="00E52CC5"/>
    <w:rsid w:val="00E52E43"/>
    <w:rsid w:val="00E535A8"/>
    <w:rsid w:val="00E53671"/>
    <w:rsid w:val="00E5404D"/>
    <w:rsid w:val="00E54168"/>
    <w:rsid w:val="00E545E5"/>
    <w:rsid w:val="00E55298"/>
    <w:rsid w:val="00E5557C"/>
    <w:rsid w:val="00E55601"/>
    <w:rsid w:val="00E5582C"/>
    <w:rsid w:val="00E5620C"/>
    <w:rsid w:val="00E56319"/>
    <w:rsid w:val="00E567A9"/>
    <w:rsid w:val="00E57859"/>
    <w:rsid w:val="00E57E1A"/>
    <w:rsid w:val="00E57F98"/>
    <w:rsid w:val="00E6060B"/>
    <w:rsid w:val="00E61142"/>
    <w:rsid w:val="00E61587"/>
    <w:rsid w:val="00E61BB0"/>
    <w:rsid w:val="00E61EC8"/>
    <w:rsid w:val="00E624A0"/>
    <w:rsid w:val="00E62A56"/>
    <w:rsid w:val="00E633F1"/>
    <w:rsid w:val="00E636F5"/>
    <w:rsid w:val="00E636FD"/>
    <w:rsid w:val="00E6378B"/>
    <w:rsid w:val="00E64617"/>
    <w:rsid w:val="00E647F9"/>
    <w:rsid w:val="00E64A7E"/>
    <w:rsid w:val="00E6542B"/>
    <w:rsid w:val="00E6548E"/>
    <w:rsid w:val="00E65D92"/>
    <w:rsid w:val="00E663CF"/>
    <w:rsid w:val="00E66418"/>
    <w:rsid w:val="00E66842"/>
    <w:rsid w:val="00E668B2"/>
    <w:rsid w:val="00E669D9"/>
    <w:rsid w:val="00E66D16"/>
    <w:rsid w:val="00E674F1"/>
    <w:rsid w:val="00E6763F"/>
    <w:rsid w:val="00E70037"/>
    <w:rsid w:val="00E70976"/>
    <w:rsid w:val="00E70A84"/>
    <w:rsid w:val="00E71356"/>
    <w:rsid w:val="00E7161D"/>
    <w:rsid w:val="00E71DBA"/>
    <w:rsid w:val="00E72897"/>
    <w:rsid w:val="00E72BEB"/>
    <w:rsid w:val="00E72E41"/>
    <w:rsid w:val="00E73712"/>
    <w:rsid w:val="00E73AA5"/>
    <w:rsid w:val="00E73EAE"/>
    <w:rsid w:val="00E74254"/>
    <w:rsid w:val="00E7428F"/>
    <w:rsid w:val="00E74F5C"/>
    <w:rsid w:val="00E7562E"/>
    <w:rsid w:val="00E75926"/>
    <w:rsid w:val="00E7629E"/>
    <w:rsid w:val="00E763A2"/>
    <w:rsid w:val="00E768D4"/>
    <w:rsid w:val="00E7696C"/>
    <w:rsid w:val="00E76DD1"/>
    <w:rsid w:val="00E7708D"/>
    <w:rsid w:val="00E771B7"/>
    <w:rsid w:val="00E778E9"/>
    <w:rsid w:val="00E77E05"/>
    <w:rsid w:val="00E802C1"/>
    <w:rsid w:val="00E80450"/>
    <w:rsid w:val="00E804FD"/>
    <w:rsid w:val="00E80540"/>
    <w:rsid w:val="00E805B8"/>
    <w:rsid w:val="00E805CD"/>
    <w:rsid w:val="00E80793"/>
    <w:rsid w:val="00E80AE7"/>
    <w:rsid w:val="00E80B36"/>
    <w:rsid w:val="00E80E2A"/>
    <w:rsid w:val="00E81025"/>
    <w:rsid w:val="00E8108A"/>
    <w:rsid w:val="00E810C1"/>
    <w:rsid w:val="00E81283"/>
    <w:rsid w:val="00E8130A"/>
    <w:rsid w:val="00E81451"/>
    <w:rsid w:val="00E81915"/>
    <w:rsid w:val="00E81A0C"/>
    <w:rsid w:val="00E81B3F"/>
    <w:rsid w:val="00E8265E"/>
    <w:rsid w:val="00E82D42"/>
    <w:rsid w:val="00E82E8A"/>
    <w:rsid w:val="00E82EAD"/>
    <w:rsid w:val="00E83357"/>
    <w:rsid w:val="00E83405"/>
    <w:rsid w:val="00E838D1"/>
    <w:rsid w:val="00E838DF"/>
    <w:rsid w:val="00E840FD"/>
    <w:rsid w:val="00E842CA"/>
    <w:rsid w:val="00E847EA"/>
    <w:rsid w:val="00E84C9C"/>
    <w:rsid w:val="00E84D86"/>
    <w:rsid w:val="00E851A8"/>
    <w:rsid w:val="00E853A3"/>
    <w:rsid w:val="00E8547F"/>
    <w:rsid w:val="00E85646"/>
    <w:rsid w:val="00E8576F"/>
    <w:rsid w:val="00E85DC1"/>
    <w:rsid w:val="00E8616E"/>
    <w:rsid w:val="00E861CA"/>
    <w:rsid w:val="00E86AC3"/>
    <w:rsid w:val="00E87076"/>
    <w:rsid w:val="00E87129"/>
    <w:rsid w:val="00E873AC"/>
    <w:rsid w:val="00E874A6"/>
    <w:rsid w:val="00E900B8"/>
    <w:rsid w:val="00E901B8"/>
    <w:rsid w:val="00E9026D"/>
    <w:rsid w:val="00E90644"/>
    <w:rsid w:val="00E906D0"/>
    <w:rsid w:val="00E910D5"/>
    <w:rsid w:val="00E915D6"/>
    <w:rsid w:val="00E916FE"/>
    <w:rsid w:val="00E91EF9"/>
    <w:rsid w:val="00E921BF"/>
    <w:rsid w:val="00E92996"/>
    <w:rsid w:val="00E92C50"/>
    <w:rsid w:val="00E93529"/>
    <w:rsid w:val="00E938D5"/>
    <w:rsid w:val="00E93DC1"/>
    <w:rsid w:val="00E9424F"/>
    <w:rsid w:val="00E94562"/>
    <w:rsid w:val="00E94618"/>
    <w:rsid w:val="00E947C4"/>
    <w:rsid w:val="00E948E7"/>
    <w:rsid w:val="00E950A9"/>
    <w:rsid w:val="00E9516C"/>
    <w:rsid w:val="00E9639C"/>
    <w:rsid w:val="00E96458"/>
    <w:rsid w:val="00E964E6"/>
    <w:rsid w:val="00E96B61"/>
    <w:rsid w:val="00E96F5E"/>
    <w:rsid w:val="00E96F6A"/>
    <w:rsid w:val="00E9727A"/>
    <w:rsid w:val="00E973C1"/>
    <w:rsid w:val="00E97CD2"/>
    <w:rsid w:val="00E97E3B"/>
    <w:rsid w:val="00E97F71"/>
    <w:rsid w:val="00EA02AB"/>
    <w:rsid w:val="00EA0E5D"/>
    <w:rsid w:val="00EA16A9"/>
    <w:rsid w:val="00EA1C06"/>
    <w:rsid w:val="00EA1C73"/>
    <w:rsid w:val="00EA1F5A"/>
    <w:rsid w:val="00EA24A7"/>
    <w:rsid w:val="00EA26C2"/>
    <w:rsid w:val="00EA2794"/>
    <w:rsid w:val="00EA2E48"/>
    <w:rsid w:val="00EA2EAA"/>
    <w:rsid w:val="00EA2FE8"/>
    <w:rsid w:val="00EA3D57"/>
    <w:rsid w:val="00EA412C"/>
    <w:rsid w:val="00EA4281"/>
    <w:rsid w:val="00EA4391"/>
    <w:rsid w:val="00EA451B"/>
    <w:rsid w:val="00EA46E3"/>
    <w:rsid w:val="00EA4938"/>
    <w:rsid w:val="00EA4C0A"/>
    <w:rsid w:val="00EA4D2E"/>
    <w:rsid w:val="00EA4E95"/>
    <w:rsid w:val="00EA5469"/>
    <w:rsid w:val="00EA60B7"/>
    <w:rsid w:val="00EA6198"/>
    <w:rsid w:val="00EA627D"/>
    <w:rsid w:val="00EA6699"/>
    <w:rsid w:val="00EA709E"/>
    <w:rsid w:val="00EA70C5"/>
    <w:rsid w:val="00EA71EE"/>
    <w:rsid w:val="00EA7800"/>
    <w:rsid w:val="00EB03A7"/>
    <w:rsid w:val="00EB064F"/>
    <w:rsid w:val="00EB06A7"/>
    <w:rsid w:val="00EB089A"/>
    <w:rsid w:val="00EB0AC8"/>
    <w:rsid w:val="00EB0C7C"/>
    <w:rsid w:val="00EB1BFC"/>
    <w:rsid w:val="00EB1DEF"/>
    <w:rsid w:val="00EB286F"/>
    <w:rsid w:val="00EB2AAD"/>
    <w:rsid w:val="00EB37A2"/>
    <w:rsid w:val="00EB3A0A"/>
    <w:rsid w:val="00EB3B68"/>
    <w:rsid w:val="00EB4066"/>
    <w:rsid w:val="00EB414E"/>
    <w:rsid w:val="00EB453D"/>
    <w:rsid w:val="00EB52D0"/>
    <w:rsid w:val="00EB55B9"/>
    <w:rsid w:val="00EB563A"/>
    <w:rsid w:val="00EB59B9"/>
    <w:rsid w:val="00EB5C9E"/>
    <w:rsid w:val="00EB5CAF"/>
    <w:rsid w:val="00EB69AE"/>
    <w:rsid w:val="00EB6DF5"/>
    <w:rsid w:val="00EB6F21"/>
    <w:rsid w:val="00EB748E"/>
    <w:rsid w:val="00EB7827"/>
    <w:rsid w:val="00EC0117"/>
    <w:rsid w:val="00EC012C"/>
    <w:rsid w:val="00EC097A"/>
    <w:rsid w:val="00EC0A30"/>
    <w:rsid w:val="00EC1351"/>
    <w:rsid w:val="00EC191D"/>
    <w:rsid w:val="00EC1B7B"/>
    <w:rsid w:val="00EC1DDC"/>
    <w:rsid w:val="00EC2A37"/>
    <w:rsid w:val="00EC3410"/>
    <w:rsid w:val="00EC35DF"/>
    <w:rsid w:val="00EC38D1"/>
    <w:rsid w:val="00EC39DA"/>
    <w:rsid w:val="00EC3BCE"/>
    <w:rsid w:val="00EC3E02"/>
    <w:rsid w:val="00EC3E9C"/>
    <w:rsid w:val="00EC3FD3"/>
    <w:rsid w:val="00EC4263"/>
    <w:rsid w:val="00EC489D"/>
    <w:rsid w:val="00EC5098"/>
    <w:rsid w:val="00EC5485"/>
    <w:rsid w:val="00EC5AF4"/>
    <w:rsid w:val="00EC5B04"/>
    <w:rsid w:val="00EC700D"/>
    <w:rsid w:val="00EC7030"/>
    <w:rsid w:val="00EC7207"/>
    <w:rsid w:val="00EC73FF"/>
    <w:rsid w:val="00EC7C35"/>
    <w:rsid w:val="00ED0560"/>
    <w:rsid w:val="00ED0AE2"/>
    <w:rsid w:val="00ED0C5F"/>
    <w:rsid w:val="00ED122C"/>
    <w:rsid w:val="00ED1526"/>
    <w:rsid w:val="00ED1BF4"/>
    <w:rsid w:val="00ED1C29"/>
    <w:rsid w:val="00ED1F7B"/>
    <w:rsid w:val="00ED20F3"/>
    <w:rsid w:val="00ED2C72"/>
    <w:rsid w:val="00ED306B"/>
    <w:rsid w:val="00ED35B0"/>
    <w:rsid w:val="00ED3681"/>
    <w:rsid w:val="00ED3719"/>
    <w:rsid w:val="00ED3A0A"/>
    <w:rsid w:val="00ED3D65"/>
    <w:rsid w:val="00ED3EE1"/>
    <w:rsid w:val="00ED3F20"/>
    <w:rsid w:val="00ED405E"/>
    <w:rsid w:val="00ED42ED"/>
    <w:rsid w:val="00ED48B1"/>
    <w:rsid w:val="00ED4C89"/>
    <w:rsid w:val="00ED4D52"/>
    <w:rsid w:val="00ED501C"/>
    <w:rsid w:val="00ED592C"/>
    <w:rsid w:val="00ED5DF5"/>
    <w:rsid w:val="00ED5F9B"/>
    <w:rsid w:val="00ED606E"/>
    <w:rsid w:val="00ED625F"/>
    <w:rsid w:val="00ED628E"/>
    <w:rsid w:val="00ED65AF"/>
    <w:rsid w:val="00ED6723"/>
    <w:rsid w:val="00ED6F38"/>
    <w:rsid w:val="00ED6FFB"/>
    <w:rsid w:val="00ED7570"/>
    <w:rsid w:val="00ED7742"/>
    <w:rsid w:val="00ED7CA0"/>
    <w:rsid w:val="00ED7D36"/>
    <w:rsid w:val="00EE0CC9"/>
    <w:rsid w:val="00EE1A64"/>
    <w:rsid w:val="00EE1D4B"/>
    <w:rsid w:val="00EE234B"/>
    <w:rsid w:val="00EE268D"/>
    <w:rsid w:val="00EE2FAA"/>
    <w:rsid w:val="00EE3137"/>
    <w:rsid w:val="00EE34C5"/>
    <w:rsid w:val="00EE3C60"/>
    <w:rsid w:val="00EE3FDC"/>
    <w:rsid w:val="00EE4193"/>
    <w:rsid w:val="00EE4651"/>
    <w:rsid w:val="00EE4807"/>
    <w:rsid w:val="00EE48EB"/>
    <w:rsid w:val="00EE498F"/>
    <w:rsid w:val="00EE4AD3"/>
    <w:rsid w:val="00EE4D77"/>
    <w:rsid w:val="00EE4FBD"/>
    <w:rsid w:val="00EE50D5"/>
    <w:rsid w:val="00EE53CC"/>
    <w:rsid w:val="00EE581B"/>
    <w:rsid w:val="00EE58B3"/>
    <w:rsid w:val="00EE5D4D"/>
    <w:rsid w:val="00EE5D8E"/>
    <w:rsid w:val="00EE5DD5"/>
    <w:rsid w:val="00EE6586"/>
    <w:rsid w:val="00EE6B27"/>
    <w:rsid w:val="00EE6EA0"/>
    <w:rsid w:val="00EE6F28"/>
    <w:rsid w:val="00EE72A7"/>
    <w:rsid w:val="00EE77A8"/>
    <w:rsid w:val="00EE77F5"/>
    <w:rsid w:val="00EE7871"/>
    <w:rsid w:val="00EE78CF"/>
    <w:rsid w:val="00EE7B7B"/>
    <w:rsid w:val="00EE7F6F"/>
    <w:rsid w:val="00EF006A"/>
    <w:rsid w:val="00EF057B"/>
    <w:rsid w:val="00EF0ECA"/>
    <w:rsid w:val="00EF127A"/>
    <w:rsid w:val="00EF132D"/>
    <w:rsid w:val="00EF134C"/>
    <w:rsid w:val="00EF21D9"/>
    <w:rsid w:val="00EF24FE"/>
    <w:rsid w:val="00EF2ABF"/>
    <w:rsid w:val="00EF347E"/>
    <w:rsid w:val="00EF372A"/>
    <w:rsid w:val="00EF3F02"/>
    <w:rsid w:val="00EF3F8F"/>
    <w:rsid w:val="00EF4134"/>
    <w:rsid w:val="00EF4296"/>
    <w:rsid w:val="00EF45F1"/>
    <w:rsid w:val="00EF485B"/>
    <w:rsid w:val="00EF489B"/>
    <w:rsid w:val="00EF55D0"/>
    <w:rsid w:val="00EF576B"/>
    <w:rsid w:val="00EF581D"/>
    <w:rsid w:val="00EF583B"/>
    <w:rsid w:val="00EF59F1"/>
    <w:rsid w:val="00EF5BAA"/>
    <w:rsid w:val="00EF5DE7"/>
    <w:rsid w:val="00EF6275"/>
    <w:rsid w:val="00EF630B"/>
    <w:rsid w:val="00EF6525"/>
    <w:rsid w:val="00EF65F4"/>
    <w:rsid w:val="00EF6C84"/>
    <w:rsid w:val="00EF6E9C"/>
    <w:rsid w:val="00EF73C5"/>
    <w:rsid w:val="00EF7FD6"/>
    <w:rsid w:val="00F00E11"/>
    <w:rsid w:val="00F01094"/>
    <w:rsid w:val="00F010FA"/>
    <w:rsid w:val="00F01114"/>
    <w:rsid w:val="00F018D7"/>
    <w:rsid w:val="00F01A7A"/>
    <w:rsid w:val="00F01D04"/>
    <w:rsid w:val="00F02921"/>
    <w:rsid w:val="00F03202"/>
    <w:rsid w:val="00F036EC"/>
    <w:rsid w:val="00F03DBF"/>
    <w:rsid w:val="00F04492"/>
    <w:rsid w:val="00F0482E"/>
    <w:rsid w:val="00F04982"/>
    <w:rsid w:val="00F063FA"/>
    <w:rsid w:val="00F06414"/>
    <w:rsid w:val="00F06823"/>
    <w:rsid w:val="00F06F0F"/>
    <w:rsid w:val="00F1048A"/>
    <w:rsid w:val="00F1055C"/>
    <w:rsid w:val="00F10629"/>
    <w:rsid w:val="00F10F99"/>
    <w:rsid w:val="00F1170E"/>
    <w:rsid w:val="00F119EB"/>
    <w:rsid w:val="00F126E7"/>
    <w:rsid w:val="00F12A0D"/>
    <w:rsid w:val="00F12CA2"/>
    <w:rsid w:val="00F13834"/>
    <w:rsid w:val="00F1395B"/>
    <w:rsid w:val="00F13F7C"/>
    <w:rsid w:val="00F142A3"/>
    <w:rsid w:val="00F142C6"/>
    <w:rsid w:val="00F14431"/>
    <w:rsid w:val="00F147B8"/>
    <w:rsid w:val="00F14CE5"/>
    <w:rsid w:val="00F14D21"/>
    <w:rsid w:val="00F1544F"/>
    <w:rsid w:val="00F156D9"/>
    <w:rsid w:val="00F158A9"/>
    <w:rsid w:val="00F159ED"/>
    <w:rsid w:val="00F15CE5"/>
    <w:rsid w:val="00F15F93"/>
    <w:rsid w:val="00F1693B"/>
    <w:rsid w:val="00F17267"/>
    <w:rsid w:val="00F17B51"/>
    <w:rsid w:val="00F200D4"/>
    <w:rsid w:val="00F20606"/>
    <w:rsid w:val="00F20987"/>
    <w:rsid w:val="00F20A6C"/>
    <w:rsid w:val="00F21008"/>
    <w:rsid w:val="00F214E2"/>
    <w:rsid w:val="00F21533"/>
    <w:rsid w:val="00F21D68"/>
    <w:rsid w:val="00F21E1A"/>
    <w:rsid w:val="00F220D8"/>
    <w:rsid w:val="00F2212C"/>
    <w:rsid w:val="00F225E8"/>
    <w:rsid w:val="00F226DE"/>
    <w:rsid w:val="00F2289E"/>
    <w:rsid w:val="00F232F8"/>
    <w:rsid w:val="00F23D49"/>
    <w:rsid w:val="00F23D5F"/>
    <w:rsid w:val="00F23FA4"/>
    <w:rsid w:val="00F242FC"/>
    <w:rsid w:val="00F2431B"/>
    <w:rsid w:val="00F245A0"/>
    <w:rsid w:val="00F245A3"/>
    <w:rsid w:val="00F250D7"/>
    <w:rsid w:val="00F2546D"/>
    <w:rsid w:val="00F258E9"/>
    <w:rsid w:val="00F25AEC"/>
    <w:rsid w:val="00F25E01"/>
    <w:rsid w:val="00F266AB"/>
    <w:rsid w:val="00F26E4E"/>
    <w:rsid w:val="00F26F3A"/>
    <w:rsid w:val="00F2704E"/>
    <w:rsid w:val="00F27371"/>
    <w:rsid w:val="00F27A4F"/>
    <w:rsid w:val="00F27C94"/>
    <w:rsid w:val="00F30150"/>
    <w:rsid w:val="00F30338"/>
    <w:rsid w:val="00F30722"/>
    <w:rsid w:val="00F307CA"/>
    <w:rsid w:val="00F31A10"/>
    <w:rsid w:val="00F321BE"/>
    <w:rsid w:val="00F3239C"/>
    <w:rsid w:val="00F32A54"/>
    <w:rsid w:val="00F32B0F"/>
    <w:rsid w:val="00F32D2C"/>
    <w:rsid w:val="00F32F78"/>
    <w:rsid w:val="00F33239"/>
    <w:rsid w:val="00F3335A"/>
    <w:rsid w:val="00F344FE"/>
    <w:rsid w:val="00F3465B"/>
    <w:rsid w:val="00F34B4E"/>
    <w:rsid w:val="00F358EA"/>
    <w:rsid w:val="00F35B81"/>
    <w:rsid w:val="00F3619F"/>
    <w:rsid w:val="00F3650D"/>
    <w:rsid w:val="00F36DC7"/>
    <w:rsid w:val="00F36F3A"/>
    <w:rsid w:val="00F3701B"/>
    <w:rsid w:val="00F37ADB"/>
    <w:rsid w:val="00F4004A"/>
    <w:rsid w:val="00F400D2"/>
    <w:rsid w:val="00F40803"/>
    <w:rsid w:val="00F40D17"/>
    <w:rsid w:val="00F40DF5"/>
    <w:rsid w:val="00F40F3F"/>
    <w:rsid w:val="00F410E9"/>
    <w:rsid w:val="00F41F6F"/>
    <w:rsid w:val="00F426B7"/>
    <w:rsid w:val="00F427AA"/>
    <w:rsid w:val="00F4281F"/>
    <w:rsid w:val="00F42A4A"/>
    <w:rsid w:val="00F42AA7"/>
    <w:rsid w:val="00F42AE4"/>
    <w:rsid w:val="00F42FF3"/>
    <w:rsid w:val="00F4341B"/>
    <w:rsid w:val="00F4348B"/>
    <w:rsid w:val="00F43604"/>
    <w:rsid w:val="00F43801"/>
    <w:rsid w:val="00F43D21"/>
    <w:rsid w:val="00F43D8F"/>
    <w:rsid w:val="00F44D24"/>
    <w:rsid w:val="00F44D28"/>
    <w:rsid w:val="00F44D2D"/>
    <w:rsid w:val="00F44DFD"/>
    <w:rsid w:val="00F46D83"/>
    <w:rsid w:val="00F46E8B"/>
    <w:rsid w:val="00F47D2F"/>
    <w:rsid w:val="00F47EFA"/>
    <w:rsid w:val="00F505B2"/>
    <w:rsid w:val="00F50B85"/>
    <w:rsid w:val="00F517DB"/>
    <w:rsid w:val="00F520AA"/>
    <w:rsid w:val="00F5216D"/>
    <w:rsid w:val="00F52A12"/>
    <w:rsid w:val="00F52F31"/>
    <w:rsid w:val="00F53A7E"/>
    <w:rsid w:val="00F53ADE"/>
    <w:rsid w:val="00F53F7B"/>
    <w:rsid w:val="00F544E7"/>
    <w:rsid w:val="00F54609"/>
    <w:rsid w:val="00F547D6"/>
    <w:rsid w:val="00F5481E"/>
    <w:rsid w:val="00F549E2"/>
    <w:rsid w:val="00F54BCE"/>
    <w:rsid w:val="00F559BE"/>
    <w:rsid w:val="00F55F9F"/>
    <w:rsid w:val="00F56066"/>
    <w:rsid w:val="00F5659C"/>
    <w:rsid w:val="00F5740C"/>
    <w:rsid w:val="00F5781A"/>
    <w:rsid w:val="00F57F8E"/>
    <w:rsid w:val="00F6019C"/>
    <w:rsid w:val="00F60874"/>
    <w:rsid w:val="00F60D84"/>
    <w:rsid w:val="00F612E6"/>
    <w:rsid w:val="00F6159C"/>
    <w:rsid w:val="00F61887"/>
    <w:rsid w:val="00F6199B"/>
    <w:rsid w:val="00F62A77"/>
    <w:rsid w:val="00F6357B"/>
    <w:rsid w:val="00F637AA"/>
    <w:rsid w:val="00F63F07"/>
    <w:rsid w:val="00F64768"/>
    <w:rsid w:val="00F64C89"/>
    <w:rsid w:val="00F64D2C"/>
    <w:rsid w:val="00F64EFC"/>
    <w:rsid w:val="00F65323"/>
    <w:rsid w:val="00F655E0"/>
    <w:rsid w:val="00F65930"/>
    <w:rsid w:val="00F65B6C"/>
    <w:rsid w:val="00F6716B"/>
    <w:rsid w:val="00F6745D"/>
    <w:rsid w:val="00F675C9"/>
    <w:rsid w:val="00F676A2"/>
    <w:rsid w:val="00F67746"/>
    <w:rsid w:val="00F6792E"/>
    <w:rsid w:val="00F67FE1"/>
    <w:rsid w:val="00F701F9"/>
    <w:rsid w:val="00F70B21"/>
    <w:rsid w:val="00F71156"/>
    <w:rsid w:val="00F71782"/>
    <w:rsid w:val="00F71A77"/>
    <w:rsid w:val="00F71A7B"/>
    <w:rsid w:val="00F71A93"/>
    <w:rsid w:val="00F724EB"/>
    <w:rsid w:val="00F729BB"/>
    <w:rsid w:val="00F72F07"/>
    <w:rsid w:val="00F72FAE"/>
    <w:rsid w:val="00F7315D"/>
    <w:rsid w:val="00F73F43"/>
    <w:rsid w:val="00F740B8"/>
    <w:rsid w:val="00F747F1"/>
    <w:rsid w:val="00F74C3A"/>
    <w:rsid w:val="00F75A9F"/>
    <w:rsid w:val="00F7634B"/>
    <w:rsid w:val="00F76DDD"/>
    <w:rsid w:val="00F76DE5"/>
    <w:rsid w:val="00F771A1"/>
    <w:rsid w:val="00F771D6"/>
    <w:rsid w:val="00F772B0"/>
    <w:rsid w:val="00F77D11"/>
    <w:rsid w:val="00F77E8B"/>
    <w:rsid w:val="00F77ED2"/>
    <w:rsid w:val="00F80083"/>
    <w:rsid w:val="00F80AA3"/>
    <w:rsid w:val="00F80CC9"/>
    <w:rsid w:val="00F81848"/>
    <w:rsid w:val="00F818DC"/>
    <w:rsid w:val="00F81B41"/>
    <w:rsid w:val="00F8203F"/>
    <w:rsid w:val="00F821B0"/>
    <w:rsid w:val="00F82340"/>
    <w:rsid w:val="00F83853"/>
    <w:rsid w:val="00F83ABA"/>
    <w:rsid w:val="00F83CE5"/>
    <w:rsid w:val="00F840EB"/>
    <w:rsid w:val="00F84198"/>
    <w:rsid w:val="00F848E0"/>
    <w:rsid w:val="00F84C1E"/>
    <w:rsid w:val="00F8568C"/>
    <w:rsid w:val="00F86017"/>
    <w:rsid w:val="00F86E57"/>
    <w:rsid w:val="00F86FCD"/>
    <w:rsid w:val="00F873AA"/>
    <w:rsid w:val="00F878E0"/>
    <w:rsid w:val="00F901F9"/>
    <w:rsid w:val="00F903D4"/>
    <w:rsid w:val="00F9072E"/>
    <w:rsid w:val="00F90780"/>
    <w:rsid w:val="00F90966"/>
    <w:rsid w:val="00F90D32"/>
    <w:rsid w:val="00F912BA"/>
    <w:rsid w:val="00F913A5"/>
    <w:rsid w:val="00F923C8"/>
    <w:rsid w:val="00F924CC"/>
    <w:rsid w:val="00F9293D"/>
    <w:rsid w:val="00F92AFA"/>
    <w:rsid w:val="00F93855"/>
    <w:rsid w:val="00F93A86"/>
    <w:rsid w:val="00F93CE6"/>
    <w:rsid w:val="00F93DBB"/>
    <w:rsid w:val="00F9450F"/>
    <w:rsid w:val="00F94B63"/>
    <w:rsid w:val="00F94CBD"/>
    <w:rsid w:val="00F94CE2"/>
    <w:rsid w:val="00F94FC6"/>
    <w:rsid w:val="00F957DF"/>
    <w:rsid w:val="00F96821"/>
    <w:rsid w:val="00F968C2"/>
    <w:rsid w:val="00F96C9D"/>
    <w:rsid w:val="00F96CA9"/>
    <w:rsid w:val="00F96D0A"/>
    <w:rsid w:val="00F96D9E"/>
    <w:rsid w:val="00F96E1C"/>
    <w:rsid w:val="00F96E43"/>
    <w:rsid w:val="00F97642"/>
    <w:rsid w:val="00F97717"/>
    <w:rsid w:val="00F97A35"/>
    <w:rsid w:val="00FA062C"/>
    <w:rsid w:val="00FA124F"/>
    <w:rsid w:val="00FA125F"/>
    <w:rsid w:val="00FA146A"/>
    <w:rsid w:val="00FA1DF2"/>
    <w:rsid w:val="00FA22F4"/>
    <w:rsid w:val="00FA3535"/>
    <w:rsid w:val="00FA3B0F"/>
    <w:rsid w:val="00FA3D8B"/>
    <w:rsid w:val="00FA3DF6"/>
    <w:rsid w:val="00FA4543"/>
    <w:rsid w:val="00FA48FB"/>
    <w:rsid w:val="00FA4BC8"/>
    <w:rsid w:val="00FA5148"/>
    <w:rsid w:val="00FA5394"/>
    <w:rsid w:val="00FA55FC"/>
    <w:rsid w:val="00FA5CEA"/>
    <w:rsid w:val="00FA5F80"/>
    <w:rsid w:val="00FA6278"/>
    <w:rsid w:val="00FA6317"/>
    <w:rsid w:val="00FA6535"/>
    <w:rsid w:val="00FA7079"/>
    <w:rsid w:val="00FA7166"/>
    <w:rsid w:val="00FA7FA3"/>
    <w:rsid w:val="00FB0122"/>
    <w:rsid w:val="00FB067A"/>
    <w:rsid w:val="00FB08FB"/>
    <w:rsid w:val="00FB0D46"/>
    <w:rsid w:val="00FB0DB2"/>
    <w:rsid w:val="00FB0FF3"/>
    <w:rsid w:val="00FB1451"/>
    <w:rsid w:val="00FB158F"/>
    <w:rsid w:val="00FB2085"/>
    <w:rsid w:val="00FB23FF"/>
    <w:rsid w:val="00FB27A6"/>
    <w:rsid w:val="00FB5035"/>
    <w:rsid w:val="00FB58DD"/>
    <w:rsid w:val="00FB5C82"/>
    <w:rsid w:val="00FB627B"/>
    <w:rsid w:val="00FB6622"/>
    <w:rsid w:val="00FB76AB"/>
    <w:rsid w:val="00FB7C93"/>
    <w:rsid w:val="00FB7D57"/>
    <w:rsid w:val="00FC0196"/>
    <w:rsid w:val="00FC01BD"/>
    <w:rsid w:val="00FC02D9"/>
    <w:rsid w:val="00FC0458"/>
    <w:rsid w:val="00FC05B4"/>
    <w:rsid w:val="00FC0FE9"/>
    <w:rsid w:val="00FC1440"/>
    <w:rsid w:val="00FC17EC"/>
    <w:rsid w:val="00FC195B"/>
    <w:rsid w:val="00FC1B8E"/>
    <w:rsid w:val="00FC1DE4"/>
    <w:rsid w:val="00FC1E89"/>
    <w:rsid w:val="00FC1F80"/>
    <w:rsid w:val="00FC2C90"/>
    <w:rsid w:val="00FC340A"/>
    <w:rsid w:val="00FC39DE"/>
    <w:rsid w:val="00FC3A9B"/>
    <w:rsid w:val="00FC3B6B"/>
    <w:rsid w:val="00FC461E"/>
    <w:rsid w:val="00FC4DD4"/>
    <w:rsid w:val="00FC50C9"/>
    <w:rsid w:val="00FC5452"/>
    <w:rsid w:val="00FC54B8"/>
    <w:rsid w:val="00FC59B8"/>
    <w:rsid w:val="00FC5C92"/>
    <w:rsid w:val="00FC5EE1"/>
    <w:rsid w:val="00FC6AE8"/>
    <w:rsid w:val="00FC70B5"/>
    <w:rsid w:val="00FC7217"/>
    <w:rsid w:val="00FD0209"/>
    <w:rsid w:val="00FD047B"/>
    <w:rsid w:val="00FD0A94"/>
    <w:rsid w:val="00FD0EC1"/>
    <w:rsid w:val="00FD1171"/>
    <w:rsid w:val="00FD1198"/>
    <w:rsid w:val="00FD1890"/>
    <w:rsid w:val="00FD1A8C"/>
    <w:rsid w:val="00FD1F50"/>
    <w:rsid w:val="00FD2D14"/>
    <w:rsid w:val="00FD36BC"/>
    <w:rsid w:val="00FD3A8F"/>
    <w:rsid w:val="00FD449E"/>
    <w:rsid w:val="00FD462B"/>
    <w:rsid w:val="00FD4879"/>
    <w:rsid w:val="00FD49F6"/>
    <w:rsid w:val="00FD4F78"/>
    <w:rsid w:val="00FD52DD"/>
    <w:rsid w:val="00FD6155"/>
    <w:rsid w:val="00FD616E"/>
    <w:rsid w:val="00FD6216"/>
    <w:rsid w:val="00FD657E"/>
    <w:rsid w:val="00FD6A71"/>
    <w:rsid w:val="00FD6A7F"/>
    <w:rsid w:val="00FD6FE0"/>
    <w:rsid w:val="00FD7475"/>
    <w:rsid w:val="00FD7987"/>
    <w:rsid w:val="00FD7B96"/>
    <w:rsid w:val="00FD7CC3"/>
    <w:rsid w:val="00FD7D1F"/>
    <w:rsid w:val="00FD7FC7"/>
    <w:rsid w:val="00FE08E6"/>
    <w:rsid w:val="00FE0937"/>
    <w:rsid w:val="00FE0C26"/>
    <w:rsid w:val="00FE19F5"/>
    <w:rsid w:val="00FE1B6D"/>
    <w:rsid w:val="00FE1C92"/>
    <w:rsid w:val="00FE281F"/>
    <w:rsid w:val="00FE2FA4"/>
    <w:rsid w:val="00FE3777"/>
    <w:rsid w:val="00FE3991"/>
    <w:rsid w:val="00FE3B5D"/>
    <w:rsid w:val="00FE4820"/>
    <w:rsid w:val="00FE4886"/>
    <w:rsid w:val="00FE4AAB"/>
    <w:rsid w:val="00FE5075"/>
    <w:rsid w:val="00FE53C3"/>
    <w:rsid w:val="00FE5A09"/>
    <w:rsid w:val="00FE6543"/>
    <w:rsid w:val="00FE69D4"/>
    <w:rsid w:val="00FE6CEB"/>
    <w:rsid w:val="00FE746E"/>
    <w:rsid w:val="00FF0236"/>
    <w:rsid w:val="00FF09F6"/>
    <w:rsid w:val="00FF18D7"/>
    <w:rsid w:val="00FF1998"/>
    <w:rsid w:val="00FF1D7C"/>
    <w:rsid w:val="00FF1FBE"/>
    <w:rsid w:val="00FF25E1"/>
    <w:rsid w:val="00FF337D"/>
    <w:rsid w:val="00FF3551"/>
    <w:rsid w:val="00FF3D3D"/>
    <w:rsid w:val="00FF4253"/>
    <w:rsid w:val="00FF5596"/>
    <w:rsid w:val="00FF55AE"/>
    <w:rsid w:val="00FF5A7E"/>
    <w:rsid w:val="00FF5F15"/>
    <w:rsid w:val="00FF7C9A"/>
    <w:rsid w:val="00FF7F79"/>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ECABB25"/>
  <w15:docId w15:val="{8AFE6036-6E3F-4257-9D91-C34F9ADE8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0D40"/>
    <w:pPr>
      <w:spacing w:before="120"/>
      <w:jc w:val="both"/>
    </w:pPr>
    <w:rPr>
      <w:szCs w:val="24"/>
    </w:rPr>
  </w:style>
  <w:style w:type="paragraph" w:styleId="Heading1">
    <w:name w:val="heading 1"/>
    <w:basedOn w:val="Normal"/>
    <w:next w:val="Normal"/>
    <w:link w:val="Heading1Char"/>
    <w:qFormat/>
    <w:rsid w:val="006037BD"/>
    <w:pPr>
      <w:keepNext/>
      <w:numPr>
        <w:numId w:val="1"/>
      </w:numPr>
      <w:pBdr>
        <w:top w:val="single" w:sz="4" w:space="1" w:color="auto"/>
      </w:pBdr>
      <w:suppressAutoHyphens/>
      <w:spacing w:before="240"/>
      <w:outlineLvl w:val="0"/>
    </w:pPr>
    <w:rPr>
      <w:rFonts w:asciiTheme="majorHAnsi" w:hAnsiTheme="majorHAnsi"/>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after="120"/>
      <w:jc w:val="center"/>
      <w:outlineLvl w:val="4"/>
    </w:pPr>
    <w:rPr>
      <w:b/>
      <w:bCs/>
      <w:sz w:val="24"/>
    </w:rPr>
  </w:style>
  <w:style w:type="paragraph" w:styleId="Heading6">
    <w:name w:val="heading 6"/>
    <w:basedOn w:val="Normal"/>
    <w:next w:val="Normal"/>
    <w:link w:val="Heading6Char"/>
    <w:qFormat/>
    <w:rsid w:val="00EC38D1"/>
    <w:pPr>
      <w:keepNext/>
      <w:ind w:left="360"/>
      <w:jc w:val="left"/>
      <w:outlineLvl w:val="5"/>
    </w:pPr>
    <w:rPr>
      <w:rFonts w:ascii="Times New Roman" w:eastAsia="Times New Roman" w:hAnsi="Times New Roman"/>
      <w:b/>
      <w:bCs/>
      <w:smallCaps/>
      <w:sz w:val="24"/>
      <w:lang w:val="x-none" w:eastAsia="x-none"/>
    </w:rPr>
  </w:style>
  <w:style w:type="paragraph" w:styleId="Heading7">
    <w:name w:val="heading 7"/>
    <w:basedOn w:val="Normal"/>
    <w:next w:val="Normal"/>
    <w:link w:val="Heading7Char"/>
    <w:qFormat/>
    <w:rsid w:val="00EC38D1"/>
    <w:pPr>
      <w:keepNext/>
      <w:jc w:val="left"/>
      <w:outlineLvl w:val="6"/>
    </w:pPr>
    <w:rPr>
      <w:rFonts w:ascii="Times New Roman" w:eastAsia="Times New Roman" w:hAnsi="Times New Roman"/>
      <w:b/>
      <w:bCs/>
      <w:lang w:val="x-none" w:eastAsia="x-none"/>
    </w:rPr>
  </w:style>
  <w:style w:type="paragraph" w:styleId="Heading8">
    <w:name w:val="heading 8"/>
    <w:basedOn w:val="Normal"/>
    <w:next w:val="Normal"/>
    <w:link w:val="Heading8Char"/>
    <w:unhideWhenUsed/>
    <w:qFormat/>
    <w:rsid w:val="000923DC"/>
    <w:pPr>
      <w:spacing w:before="240"/>
      <w:outlineLvl w:val="7"/>
    </w:pPr>
    <w:rPr>
      <w:i/>
      <w:iCs/>
      <w:sz w:val="24"/>
    </w:rPr>
  </w:style>
  <w:style w:type="paragraph" w:styleId="Heading9">
    <w:name w:val="heading 9"/>
    <w:basedOn w:val="Normal"/>
    <w:next w:val="Normal"/>
    <w:link w:val="Heading9Char"/>
    <w:qFormat/>
    <w:rsid w:val="00EC38D1"/>
    <w:pPr>
      <w:keepNext/>
      <w:framePr w:w="3801" w:h="4681" w:hSpace="180" w:wrap="around" w:vAnchor="text" w:hAnchor="page" w:x="7141" w:y="1441"/>
      <w:jc w:val="left"/>
      <w:outlineLvl w:val="8"/>
    </w:pPr>
    <w:rPr>
      <w:rFonts w:ascii="Times New Roman" w:eastAsia="Times New Roman" w:hAnsi="Times New Roman"/>
      <w:b/>
      <w:bCs/>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locked/>
    <w:rsid w:val="006037BD"/>
    <w:rPr>
      <w:rFonts w:asciiTheme="majorHAnsi" w:hAnsiTheme="majorHAnsi"/>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901804"/>
    <w:pPr>
      <w:widowControl w:val="0"/>
    </w:pPr>
    <w:rPr>
      <w:rFonts w:asciiTheme="minorHAnsi" w:hAnsiTheme="minorHAnsi"/>
      <w:sz w:val="18"/>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901804"/>
    <w:rPr>
      <w:rFonts w:asciiTheme="minorHAnsi" w:hAnsiTheme="minorHAnsi"/>
      <w:sz w:val="18"/>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qFormat/>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rsid w:val="00EF6275"/>
    <w:rPr>
      <w:rFonts w:cs="Times New Roman"/>
      <w:sz w:val="16"/>
      <w:szCs w:val="16"/>
    </w:rPr>
  </w:style>
  <w:style w:type="paragraph" w:styleId="CommentText">
    <w:name w:val="annotation text"/>
    <w:basedOn w:val="Normal"/>
    <w:link w:val="CommentTextChar"/>
    <w:rsid w:val="00EF6275"/>
    <w:rPr>
      <w:szCs w:val="20"/>
    </w:rPr>
  </w:style>
  <w:style w:type="character" w:customStyle="1" w:styleId="CommentTextChar">
    <w:name w:val="Comment Text Char"/>
    <w:link w:val="CommentText"/>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rsid w:val="00EF6275"/>
    <w:rPr>
      <w:b/>
      <w:bCs/>
    </w:rPr>
  </w:style>
  <w:style w:type="character" w:customStyle="1" w:styleId="CommentSubjectChar">
    <w:name w:val="Comment Subject Char"/>
    <w:link w:val="CommentSubject"/>
    <w:uiPriority w:val="99"/>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
    <w:link w:val="CharCharCharCharCarChar"/>
    <w:uiPriority w:val="99"/>
    <w:qForma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Bullets,ADB paragraph numbering,Paragraphe de liste 1,Titulo 4,NULLETS 2,• List Paragraph,En tête 1,Dot pt,L,List Paragraph1,Project Profile name,Paragraphe de liste1,Numbered paragraph,Paragraphe de liste,Medium Grid 1 - Accent 21,3"/>
    <w:basedOn w:val="Paragraph"/>
    <w:link w:val="ListParagraphChar1"/>
    <w:uiPriority w:val="34"/>
    <w:qFormat/>
    <w:rsid w:val="00975FF3"/>
    <w:pPr>
      <w:numPr>
        <w:numId w:val="3"/>
      </w:numPr>
      <w:spacing w:before="60" w:after="0"/>
    </w:p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a">
    <w:basedOn w:val="Normal"/>
    <w:next w:val="ListParagraph"/>
    <w:uiPriority w:val="34"/>
    <w:qFormat/>
    <w:rsid w:val="00975FF3"/>
    <w:pPr>
      <w:ind w:left="720"/>
      <w:jc w:val="left"/>
    </w:pPr>
    <w:rPr>
      <w:rFonts w:ascii="Times New Roman" w:hAnsi="Times New Roman"/>
      <w:sz w:val="24"/>
    </w:rPr>
  </w:style>
  <w:style w:type="character" w:customStyle="1" w:styleId="ListParagraphChar1">
    <w:name w:val="List Paragraph Char1"/>
    <w:aliases w:val="Bullets Char,ADB paragraph numbering Char,Paragraphe de liste 1 Char,Titulo 4 Char,NULLETS 2 Char,• List Paragraph Char,En tête 1 Char,Dot pt Char,L Char,List Paragraph1 Char1,Project Profile name Char1,Paragraphe de liste1 Char1"/>
    <w:link w:val="ListParagraph"/>
    <w:rsid w:val="000D00F9"/>
    <w:rPr>
      <w:rFonts w:ascii="Times New Roman" w:hAnsi="Times New Roman" w:cs="Angsana New"/>
      <w:noProof/>
      <w:szCs w:val="22"/>
    </w:rPr>
  </w:style>
  <w:style w:type="paragraph" w:styleId="TOC2">
    <w:name w:val="toc 2"/>
    <w:basedOn w:val="Normal"/>
    <w:next w:val="Normal"/>
    <w:autoRedefine/>
    <w:uiPriority w:val="39"/>
    <w:locked/>
    <w:rsid w:val="00893146"/>
    <w:pPr>
      <w:tabs>
        <w:tab w:val="right" w:leader="dot" w:pos="9350"/>
      </w:tabs>
      <w:ind w:left="220"/>
    </w:pPr>
  </w:style>
  <w:style w:type="paragraph" w:styleId="TOC1">
    <w:name w:val="toc 1"/>
    <w:basedOn w:val="Normal"/>
    <w:next w:val="Normal"/>
    <w:autoRedefine/>
    <w:uiPriority w:val="39"/>
    <w:locked/>
    <w:rsid w:val="005E3CD5"/>
    <w:pPr>
      <w:tabs>
        <w:tab w:val="left" w:pos="1080"/>
        <w:tab w:val="right" w:leader="dot" w:pos="9304"/>
      </w:tabs>
      <w:jc w:val="left"/>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rPr>
  </w:style>
  <w:style w:type="paragraph" w:styleId="Caption">
    <w:name w:val="caption"/>
    <w:basedOn w:val="Normal"/>
    <w:next w:val="Normal"/>
    <w:qFormat/>
    <w:rsid w:val="007003C8"/>
    <w:pPr>
      <w:jc w:val="left"/>
    </w:pPr>
    <w:rPr>
      <w:rFonts w:ascii="Calibri Bold" w:hAnsi="Calibri Bold"/>
      <w:b/>
      <w:bCs/>
      <w:sz w:val="1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qFormat/>
    <w:rsid w:val="00881F0F"/>
    <w:rPr>
      <w:rFonts w:ascii="Times New Roman" w:hAnsi="Times New Roman"/>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6"/>
      </w:numPr>
      <w:jc w:val="left"/>
    </w:pPr>
    <w:rPr>
      <w:rFonts w:eastAsia="Times New Roman"/>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jc w:val="left"/>
    </w:pPr>
    <w:rPr>
      <w:szCs w:val="20"/>
    </w:rPr>
  </w:style>
  <w:style w:type="paragraph" w:styleId="TOC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character" w:styleId="Mention">
    <w:name w:val="Mention"/>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jc w:val="left"/>
    </w:pPr>
    <w:rPr>
      <w:rFonts w:ascii="Times New Roman" w:eastAsia="Times New Roman" w:hAnsi="Times New Roman"/>
      <w:sz w:val="24"/>
      <w:lang w:val="es-ES" w:eastAsia="es-ES"/>
    </w:rPr>
  </w:style>
  <w:style w:type="character" w:styleId="UnresolvedMention">
    <w:name w:val="Unresolved Mention"/>
    <w:uiPriority w:val="99"/>
    <w:semiHidden/>
    <w:unhideWhenUsed/>
    <w:rsid w:val="00871632"/>
    <w:rPr>
      <w:color w:val="605E5C"/>
      <w:shd w:val="clear" w:color="auto" w:fill="E1DFDD"/>
    </w:rPr>
  </w:style>
  <w:style w:type="paragraph" w:customStyle="1" w:styleId="GEFQuestion">
    <w:name w:val="GEF Question"/>
    <w:basedOn w:val="Normal"/>
    <w:next w:val="Normal"/>
    <w:qFormat/>
    <w:rsid w:val="00E349BA"/>
    <w:pPr>
      <w:ind w:left="-720"/>
      <w:jc w:val="left"/>
    </w:pPr>
    <w:rPr>
      <w:rFonts w:ascii="Times New Roman" w:eastAsia="Times New Roman" w:hAnsi="Times New Roman"/>
      <w:sz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ind w:left="-720"/>
      <w:jc w:val="left"/>
    </w:pPr>
    <w:rPr>
      <w:rFonts w:ascii="Times New Roman" w:eastAsia="Times New Roman" w:hAnsi="Times New Roman"/>
      <w:color w:val="000000"/>
      <w:sz w:val="22"/>
      <w:szCs w:val="22"/>
    </w:rPr>
  </w:style>
  <w:style w:type="numbering" w:customStyle="1" w:styleId="NoList1">
    <w:name w:val="No List1"/>
    <w:next w:val="NoList"/>
    <w:uiPriority w:val="99"/>
    <w:semiHidden/>
    <w:unhideWhenUsed/>
    <w:rsid w:val="007F5638"/>
  </w:style>
  <w:style w:type="paragraph" w:customStyle="1" w:styleId="GEFTableHeading">
    <w:name w:val="GEF Table Heading"/>
    <w:basedOn w:val="Normal"/>
    <w:next w:val="Normal"/>
    <w:qFormat/>
    <w:rsid w:val="007F5638"/>
    <w:pPr>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rsid w:val="007F5638"/>
    <w:pPr>
      <w:ind w:left="-540"/>
      <w:jc w:val="left"/>
    </w:pPr>
    <w:rPr>
      <w:rFonts w:ascii="Times New Roman" w:eastAsia="Times New Roman" w:hAnsi="Times New Roman"/>
    </w:rPr>
  </w:style>
  <w:style w:type="table" w:customStyle="1" w:styleId="TableGrid1">
    <w:name w:val="Table Grid1"/>
    <w:basedOn w:val="TableNormal"/>
    <w:next w:val="TableGrid"/>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jc w:val="left"/>
    </w:pPr>
    <w:rPr>
      <w:rFonts w:eastAsia="Times New Roman"/>
      <w:lang w:eastAsia="ja-JP"/>
    </w:rPr>
  </w:style>
  <w:style w:type="character" w:customStyle="1" w:styleId="Heading6Char">
    <w:name w:val="Heading 6 Char"/>
    <w:basedOn w:val="DefaultParagraphFont"/>
    <w:link w:val="Heading6"/>
    <w:rsid w:val="00EC38D1"/>
    <w:rPr>
      <w:rFonts w:ascii="Times New Roman" w:eastAsia="Times New Roman" w:hAnsi="Times New Roman"/>
      <w:b/>
      <w:bCs/>
      <w:smallCaps/>
      <w:sz w:val="24"/>
      <w:szCs w:val="24"/>
      <w:lang w:val="x-none" w:eastAsia="x-none"/>
    </w:rPr>
  </w:style>
  <w:style w:type="character" w:customStyle="1" w:styleId="Heading7Char">
    <w:name w:val="Heading 7 Char"/>
    <w:basedOn w:val="DefaultParagraphFont"/>
    <w:link w:val="Heading7"/>
    <w:rsid w:val="00EC38D1"/>
    <w:rPr>
      <w:rFonts w:ascii="Times New Roman" w:eastAsia="Times New Roman" w:hAnsi="Times New Roman"/>
      <w:b/>
      <w:bCs/>
      <w:szCs w:val="24"/>
      <w:lang w:val="x-none" w:eastAsia="x-none"/>
    </w:rPr>
  </w:style>
  <w:style w:type="character" w:customStyle="1" w:styleId="Heading9Char">
    <w:name w:val="Heading 9 Char"/>
    <w:basedOn w:val="DefaultParagraphFont"/>
    <w:link w:val="Heading9"/>
    <w:rsid w:val="00EC38D1"/>
    <w:rPr>
      <w:rFonts w:ascii="Times New Roman" w:eastAsia="Times New Roman" w:hAnsi="Times New Roman"/>
      <w:b/>
      <w:bCs/>
      <w:sz w:val="24"/>
      <w:szCs w:val="24"/>
      <w:lang w:val="x-none" w:eastAsia="x-none"/>
    </w:rPr>
  </w:style>
  <w:style w:type="character" w:customStyle="1" w:styleId="Mention1">
    <w:name w:val="Mention1"/>
    <w:uiPriority w:val="99"/>
    <w:semiHidden/>
    <w:unhideWhenUsed/>
    <w:rsid w:val="00EC38D1"/>
    <w:rPr>
      <w:color w:val="2B579A"/>
      <w:shd w:val="clear" w:color="auto" w:fill="E6E6E6"/>
    </w:rPr>
  </w:style>
  <w:style w:type="paragraph" w:customStyle="1" w:styleId="Outline">
    <w:name w:val="Outline"/>
    <w:basedOn w:val="Normal"/>
    <w:rsid w:val="00EC38D1"/>
    <w:pPr>
      <w:spacing w:before="240"/>
      <w:jc w:val="left"/>
    </w:pPr>
    <w:rPr>
      <w:rFonts w:ascii="Times New Roman" w:eastAsia="Times New Roman" w:hAnsi="Times New Roman"/>
      <w:kern w:val="28"/>
      <w:sz w:val="24"/>
      <w:szCs w:val="20"/>
    </w:rPr>
  </w:style>
  <w:style w:type="paragraph" w:styleId="BodyTextIndent2">
    <w:name w:val="Body Text Indent 2"/>
    <w:basedOn w:val="Normal"/>
    <w:link w:val="BodyTextIndent2Char"/>
    <w:rsid w:val="00EC38D1"/>
    <w:pPr>
      <w:ind w:left="360"/>
      <w:jc w:val="left"/>
    </w:pPr>
    <w:rPr>
      <w:rFonts w:ascii="Times New Roman" w:eastAsia="Times New Roman" w:hAnsi="Times New Roman"/>
      <w:i/>
      <w:iCs/>
      <w:lang w:val="x-none" w:eastAsia="x-none"/>
    </w:rPr>
  </w:style>
  <w:style w:type="character" w:customStyle="1" w:styleId="BodyTextIndent2Char">
    <w:name w:val="Body Text Indent 2 Char"/>
    <w:basedOn w:val="DefaultParagraphFont"/>
    <w:link w:val="BodyTextIndent2"/>
    <w:rsid w:val="00EC38D1"/>
    <w:rPr>
      <w:rFonts w:ascii="Times New Roman" w:eastAsia="Times New Roman" w:hAnsi="Times New Roman"/>
      <w:i/>
      <w:iCs/>
      <w:szCs w:val="24"/>
      <w:lang w:val="x-none" w:eastAsia="x-none"/>
    </w:rPr>
  </w:style>
  <w:style w:type="paragraph" w:styleId="BodyTextIndent3">
    <w:name w:val="Body Text Indent 3"/>
    <w:basedOn w:val="Normal"/>
    <w:link w:val="BodyTextIndent3Char"/>
    <w:rsid w:val="00EC38D1"/>
    <w:pPr>
      <w:ind w:left="540"/>
      <w:jc w:val="left"/>
    </w:pPr>
    <w:rPr>
      <w:rFonts w:ascii="Times New Roman" w:eastAsia="Times New Roman" w:hAnsi="Times New Roman"/>
      <w:sz w:val="24"/>
      <w:lang w:val="x-none" w:eastAsia="x-none"/>
    </w:rPr>
  </w:style>
  <w:style w:type="character" w:customStyle="1" w:styleId="BodyTextIndent3Char">
    <w:name w:val="Body Text Indent 3 Char"/>
    <w:basedOn w:val="DefaultParagraphFont"/>
    <w:link w:val="BodyTextIndent3"/>
    <w:rsid w:val="00EC38D1"/>
    <w:rPr>
      <w:rFonts w:ascii="Times New Roman" w:eastAsia="Times New Roman" w:hAnsi="Times New Roman"/>
      <w:sz w:val="24"/>
      <w:szCs w:val="24"/>
      <w:lang w:val="x-none" w:eastAsia="x-none"/>
    </w:rPr>
  </w:style>
  <w:style w:type="paragraph" w:styleId="DocumentMap">
    <w:name w:val="Document Map"/>
    <w:basedOn w:val="Normal"/>
    <w:link w:val="DocumentMapChar"/>
    <w:semiHidden/>
    <w:rsid w:val="00EC38D1"/>
    <w:pPr>
      <w:shd w:val="clear" w:color="auto" w:fill="000080"/>
      <w:jc w:val="left"/>
    </w:pPr>
    <w:rPr>
      <w:rFonts w:ascii="Tahoma" w:eastAsia="Times New Roman" w:hAnsi="Tahoma"/>
      <w:szCs w:val="20"/>
      <w:lang w:val="x-none" w:eastAsia="x-none"/>
    </w:rPr>
  </w:style>
  <w:style w:type="character" w:customStyle="1" w:styleId="DocumentMapChar">
    <w:name w:val="Document Map Char"/>
    <w:basedOn w:val="DefaultParagraphFont"/>
    <w:link w:val="DocumentMap"/>
    <w:semiHidden/>
    <w:rsid w:val="00EC38D1"/>
    <w:rPr>
      <w:rFonts w:ascii="Tahoma" w:eastAsia="Times New Roman" w:hAnsi="Tahoma"/>
      <w:shd w:val="clear" w:color="auto" w:fill="000080"/>
      <w:lang w:val="x-none" w:eastAsia="x-none"/>
    </w:rPr>
  </w:style>
  <w:style w:type="paragraph" w:customStyle="1" w:styleId="MainParanoChapter">
    <w:name w:val="Main Para no Chapter #"/>
    <w:basedOn w:val="Normal"/>
    <w:link w:val="MainParanoChapterChar"/>
    <w:autoRedefine/>
    <w:uiPriority w:val="99"/>
    <w:qFormat/>
    <w:rsid w:val="00EC38D1"/>
    <w:pPr>
      <w:numPr>
        <w:numId w:val="7"/>
      </w:numPr>
      <w:spacing w:after="240"/>
      <w:ind w:left="0" w:firstLine="0"/>
      <w:jc w:val="left"/>
      <w:outlineLvl w:val="1"/>
    </w:pPr>
    <w:rPr>
      <w:rFonts w:ascii="Times New Roman" w:eastAsia="Times New Roman" w:hAnsi="Times New Roman"/>
      <w:color w:val="000000"/>
      <w:sz w:val="24"/>
      <w:lang w:val="x-none" w:eastAsia="x-none"/>
    </w:rPr>
  </w:style>
  <w:style w:type="character" w:customStyle="1" w:styleId="MainParanoChapterChar">
    <w:name w:val="Main Para no Chapter # Char"/>
    <w:link w:val="MainParanoChapter"/>
    <w:uiPriority w:val="99"/>
    <w:locked/>
    <w:rsid w:val="00EC38D1"/>
    <w:rPr>
      <w:rFonts w:ascii="Times New Roman" w:eastAsia="Times New Roman" w:hAnsi="Times New Roman"/>
      <w:color w:val="000000"/>
      <w:sz w:val="24"/>
      <w:szCs w:val="24"/>
      <w:lang w:val="x-none" w:eastAsia="x-none"/>
    </w:rPr>
  </w:style>
  <w:style w:type="paragraph" w:styleId="z-TopofForm">
    <w:name w:val="HTML Top of Form"/>
    <w:basedOn w:val="Normal"/>
    <w:next w:val="Normal"/>
    <w:link w:val="z-TopofFormChar"/>
    <w:hidden/>
    <w:rsid w:val="00EC38D1"/>
    <w:pPr>
      <w:pBdr>
        <w:bottom w:val="single" w:sz="6" w:space="1" w:color="auto"/>
      </w:pBdr>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rsid w:val="00EC38D1"/>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rsid w:val="00EC38D1"/>
    <w:pPr>
      <w:pBdr>
        <w:top w:val="single" w:sz="6" w:space="1" w:color="auto"/>
      </w:pBdr>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rsid w:val="00EC38D1"/>
    <w:rPr>
      <w:rFonts w:ascii="Arial" w:eastAsia="Times New Roman" w:hAnsi="Arial"/>
      <w:vanish/>
      <w:sz w:val="16"/>
      <w:szCs w:val="16"/>
      <w:lang w:val="x-none" w:eastAsia="x-none"/>
    </w:rPr>
  </w:style>
  <w:style w:type="numbering" w:customStyle="1" w:styleId="NoList2">
    <w:name w:val="No List2"/>
    <w:next w:val="NoList"/>
    <w:uiPriority w:val="99"/>
    <w:semiHidden/>
    <w:unhideWhenUsed/>
    <w:rsid w:val="00EC38D1"/>
  </w:style>
  <w:style w:type="numbering" w:customStyle="1" w:styleId="NoList11">
    <w:name w:val="No List11"/>
    <w:next w:val="NoList"/>
    <w:semiHidden/>
    <w:rsid w:val="00EC38D1"/>
  </w:style>
  <w:style w:type="paragraph" w:customStyle="1" w:styleId="GEFPartHeading">
    <w:name w:val="GEF Part Heading"/>
    <w:basedOn w:val="ListParagraph"/>
    <w:qFormat/>
    <w:rsid w:val="00EC38D1"/>
    <w:pPr>
      <w:snapToGrid w:val="0"/>
      <w:spacing w:after="120"/>
      <w:ind w:left="-720"/>
      <w:outlineLvl w:val="0"/>
    </w:pPr>
    <w:rPr>
      <w:rFonts w:ascii="Times New Roman Bold" w:eastAsia="Times New Roman" w:hAnsi="Times New Roman Bold"/>
      <w:b/>
      <w:caps/>
      <w:color w:val="000000"/>
      <w:sz w:val="22"/>
      <w:u w:val="single"/>
      <w:lang w:val="en-GB"/>
    </w:rPr>
  </w:style>
  <w:style w:type="paragraph" w:customStyle="1" w:styleId="NumberedParasPIF">
    <w:name w:val="Numbered Paras PIF"/>
    <w:basedOn w:val="Normal"/>
    <w:qFormat/>
    <w:rsid w:val="00EC38D1"/>
    <w:pPr>
      <w:numPr>
        <w:numId w:val="8"/>
      </w:numPr>
      <w:spacing w:after="100"/>
    </w:pPr>
    <w:rPr>
      <w:rFonts w:ascii="Times New Roman" w:eastAsia="Times New Roman" w:hAnsi="Times New Roman"/>
      <w:szCs w:val="18"/>
      <w:lang w:val="en-GB"/>
    </w:rPr>
  </w:style>
  <w:style w:type="paragraph" w:styleId="Revision">
    <w:name w:val="Revision"/>
    <w:hidden/>
    <w:uiPriority w:val="99"/>
    <w:semiHidden/>
    <w:rsid w:val="00EC38D1"/>
    <w:rPr>
      <w:szCs w:val="24"/>
    </w:rPr>
  </w:style>
  <w:style w:type="table" w:customStyle="1" w:styleId="TableGrid2">
    <w:name w:val="Table Grid2"/>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rsid w:val="00EC38D1"/>
  </w:style>
  <w:style w:type="character" w:customStyle="1" w:styleId="shorttext">
    <w:name w:val="short_text"/>
    <w:rsid w:val="00EC38D1"/>
  </w:style>
  <w:style w:type="numbering" w:customStyle="1" w:styleId="NoList3">
    <w:name w:val="No List3"/>
    <w:next w:val="NoList"/>
    <w:uiPriority w:val="99"/>
    <w:semiHidden/>
    <w:unhideWhenUsed/>
    <w:rsid w:val="00EC38D1"/>
  </w:style>
  <w:style w:type="paragraph" w:styleId="TableofFigures">
    <w:name w:val="table of figures"/>
    <w:basedOn w:val="Normal"/>
    <w:next w:val="Normal"/>
    <w:uiPriority w:val="99"/>
    <w:unhideWhenUsed/>
    <w:rsid w:val="00F2704E"/>
  </w:style>
  <w:style w:type="character" w:customStyle="1" w:styleId="UnresolvedMention1">
    <w:name w:val="Unresolved Mention1"/>
    <w:uiPriority w:val="99"/>
    <w:semiHidden/>
    <w:unhideWhenUsed/>
    <w:rsid w:val="00490BD0"/>
    <w:rPr>
      <w:color w:val="605E5C"/>
      <w:shd w:val="clear" w:color="auto" w:fill="E1DFDD"/>
    </w:rPr>
  </w:style>
  <w:style w:type="paragraph" w:customStyle="1" w:styleId="xl63">
    <w:name w:val="xl63"/>
    <w:basedOn w:val="Normal"/>
    <w:rsid w:val="00490BD0"/>
    <w:pPr>
      <w:spacing w:before="100" w:beforeAutospacing="1" w:after="100" w:afterAutospacing="1"/>
      <w:jc w:val="left"/>
      <w:textAlignment w:val="center"/>
    </w:pPr>
    <w:rPr>
      <w:rFonts w:ascii="Times New Roman" w:eastAsia="Times New Roman" w:hAnsi="Times New Roman"/>
      <w:sz w:val="24"/>
      <w:lang w:eastAsia="zh-CN"/>
    </w:rPr>
  </w:style>
  <w:style w:type="paragraph" w:customStyle="1" w:styleId="xl64">
    <w:name w:val="xl64"/>
    <w:basedOn w:val="Normal"/>
    <w:rsid w:val="00490BD0"/>
    <w:pPr>
      <w:spacing w:before="100" w:beforeAutospacing="1" w:after="100" w:afterAutospacing="1"/>
      <w:jc w:val="center"/>
    </w:pPr>
    <w:rPr>
      <w:rFonts w:ascii="Times New Roman" w:eastAsia="Times New Roman" w:hAnsi="Times New Roman"/>
      <w:sz w:val="24"/>
      <w:lang w:eastAsia="zh-CN"/>
    </w:rPr>
  </w:style>
  <w:style w:type="paragraph" w:customStyle="1" w:styleId="xl65">
    <w:name w:val="xl65"/>
    <w:basedOn w:val="Normal"/>
    <w:rsid w:val="00490BD0"/>
    <w:pPr>
      <w:spacing w:before="100" w:beforeAutospacing="1" w:after="100" w:afterAutospacing="1"/>
      <w:jc w:val="left"/>
      <w:textAlignment w:val="center"/>
    </w:pPr>
    <w:rPr>
      <w:rFonts w:ascii="Times New Roman" w:eastAsia="Times New Roman" w:hAnsi="Times New Roman"/>
      <w:sz w:val="24"/>
      <w:lang w:eastAsia="zh-CN"/>
    </w:rPr>
  </w:style>
  <w:style w:type="paragraph" w:customStyle="1" w:styleId="xl66">
    <w:name w:val="xl66"/>
    <w:basedOn w:val="Normal"/>
    <w:rsid w:val="00490B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Calibri"/>
      <w:b/>
      <w:bCs/>
      <w:szCs w:val="20"/>
      <w:lang w:eastAsia="zh-CN"/>
    </w:rPr>
  </w:style>
  <w:style w:type="paragraph" w:customStyle="1" w:styleId="xl67">
    <w:name w:val="xl67"/>
    <w:basedOn w:val="Normal"/>
    <w:rsid w:val="00490B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Calibri"/>
      <w:b/>
      <w:bCs/>
      <w:szCs w:val="20"/>
      <w:lang w:eastAsia="zh-CN"/>
    </w:rPr>
  </w:style>
  <w:style w:type="paragraph" w:customStyle="1" w:styleId="xl68">
    <w:name w:val="xl68"/>
    <w:basedOn w:val="Normal"/>
    <w:rsid w:val="00490BD0"/>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Calibri"/>
      <w:b/>
      <w:bCs/>
      <w:szCs w:val="20"/>
      <w:lang w:eastAsia="zh-CN"/>
    </w:rPr>
  </w:style>
  <w:style w:type="paragraph" w:customStyle="1" w:styleId="xl69">
    <w:name w:val="xl69"/>
    <w:basedOn w:val="Normal"/>
    <w:rsid w:val="00490BD0"/>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Calibri"/>
      <w:b/>
      <w:bCs/>
      <w:szCs w:val="20"/>
      <w:lang w:eastAsia="zh-CN"/>
    </w:rPr>
  </w:style>
  <w:style w:type="paragraph" w:customStyle="1" w:styleId="xl70">
    <w:name w:val="xl70"/>
    <w:basedOn w:val="Normal"/>
    <w:rsid w:val="00490BD0"/>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Calibri"/>
      <w:b/>
      <w:bCs/>
      <w:szCs w:val="20"/>
      <w:lang w:eastAsia="zh-CN"/>
    </w:rPr>
  </w:style>
  <w:style w:type="paragraph" w:customStyle="1" w:styleId="xl71">
    <w:name w:val="xl71"/>
    <w:basedOn w:val="Normal"/>
    <w:rsid w:val="00490BD0"/>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Calibri"/>
      <w:b/>
      <w:bCs/>
      <w:szCs w:val="20"/>
      <w:lang w:eastAsia="zh-CN"/>
    </w:rPr>
  </w:style>
  <w:style w:type="paragraph" w:customStyle="1" w:styleId="xl72">
    <w:name w:val="xl72"/>
    <w:basedOn w:val="Normal"/>
    <w:rsid w:val="00490BD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Calibri"/>
      <w:b/>
      <w:bCs/>
      <w:szCs w:val="20"/>
      <w:lang w:eastAsia="zh-CN"/>
    </w:rPr>
  </w:style>
  <w:style w:type="paragraph" w:customStyle="1" w:styleId="xl73">
    <w:name w:val="xl73"/>
    <w:basedOn w:val="Normal"/>
    <w:rsid w:val="00490BD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Calibri"/>
      <w:b/>
      <w:bCs/>
      <w:szCs w:val="20"/>
      <w:lang w:eastAsia="zh-CN"/>
    </w:rPr>
  </w:style>
  <w:style w:type="paragraph" w:customStyle="1" w:styleId="xl74">
    <w:name w:val="xl74"/>
    <w:basedOn w:val="Normal"/>
    <w:rsid w:val="00490BD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Calibri"/>
      <w:szCs w:val="20"/>
      <w:lang w:eastAsia="zh-CN"/>
    </w:rPr>
  </w:style>
  <w:style w:type="paragraph" w:customStyle="1" w:styleId="xl75">
    <w:name w:val="xl75"/>
    <w:basedOn w:val="Normal"/>
    <w:rsid w:val="00490B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Calibri"/>
      <w:szCs w:val="20"/>
      <w:lang w:eastAsia="zh-CN"/>
    </w:rPr>
  </w:style>
  <w:style w:type="paragraph" w:customStyle="1" w:styleId="xl76">
    <w:name w:val="xl76"/>
    <w:basedOn w:val="Normal"/>
    <w:rsid w:val="00490BD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eastAsia="Times New Roman" w:cs="Calibri"/>
      <w:szCs w:val="20"/>
      <w:lang w:eastAsia="zh-CN"/>
    </w:rPr>
  </w:style>
  <w:style w:type="paragraph" w:customStyle="1" w:styleId="xl77">
    <w:name w:val="xl77"/>
    <w:basedOn w:val="Normal"/>
    <w:rsid w:val="00490BD0"/>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rFonts w:eastAsia="Times New Roman" w:cs="Calibri"/>
      <w:szCs w:val="20"/>
      <w:lang w:eastAsia="zh-CN"/>
    </w:rPr>
  </w:style>
  <w:style w:type="paragraph" w:customStyle="1" w:styleId="xl78">
    <w:name w:val="xl78"/>
    <w:basedOn w:val="Normal"/>
    <w:rsid w:val="00490BD0"/>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szCs w:val="20"/>
      <w:lang w:eastAsia="zh-CN"/>
    </w:rPr>
  </w:style>
  <w:style w:type="paragraph" w:customStyle="1" w:styleId="xl79">
    <w:name w:val="xl79"/>
    <w:basedOn w:val="Normal"/>
    <w:rsid w:val="00490BD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textAlignment w:val="center"/>
    </w:pPr>
    <w:rPr>
      <w:rFonts w:eastAsia="Times New Roman" w:cs="Calibri"/>
      <w:szCs w:val="20"/>
      <w:lang w:eastAsia="zh-CN"/>
    </w:rPr>
  </w:style>
  <w:style w:type="paragraph" w:customStyle="1" w:styleId="xl80">
    <w:name w:val="xl80"/>
    <w:basedOn w:val="Normal"/>
    <w:rsid w:val="00490BD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pPr>
    <w:rPr>
      <w:rFonts w:eastAsia="Times New Roman" w:cs="Calibri"/>
      <w:szCs w:val="20"/>
      <w:lang w:eastAsia="zh-CN"/>
    </w:rPr>
  </w:style>
  <w:style w:type="paragraph" w:customStyle="1" w:styleId="xl81">
    <w:name w:val="xl81"/>
    <w:basedOn w:val="Normal"/>
    <w:rsid w:val="00490BD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eastAsia="Times New Roman" w:cs="Calibri"/>
      <w:szCs w:val="20"/>
      <w:lang w:eastAsia="zh-CN"/>
    </w:rPr>
  </w:style>
  <w:style w:type="paragraph" w:customStyle="1" w:styleId="xl82">
    <w:name w:val="xl82"/>
    <w:basedOn w:val="Normal"/>
    <w:rsid w:val="00490BD0"/>
    <w:pPr>
      <w:pBdr>
        <w:top w:val="single" w:sz="4" w:space="0" w:color="auto"/>
        <w:left w:val="single" w:sz="4" w:space="0" w:color="auto"/>
        <w:bottom w:val="single" w:sz="4" w:space="0" w:color="auto"/>
      </w:pBdr>
      <w:shd w:val="clear" w:color="000000" w:fill="DBE5F1"/>
      <w:spacing w:before="100" w:beforeAutospacing="1" w:after="100" w:afterAutospacing="1"/>
      <w:jc w:val="left"/>
    </w:pPr>
    <w:rPr>
      <w:rFonts w:eastAsia="Times New Roman" w:cs="Calibri"/>
      <w:szCs w:val="20"/>
      <w:lang w:eastAsia="zh-CN"/>
    </w:rPr>
  </w:style>
  <w:style w:type="paragraph" w:customStyle="1" w:styleId="xl83">
    <w:name w:val="xl83"/>
    <w:basedOn w:val="Normal"/>
    <w:rsid w:val="00490BD0"/>
    <w:pPr>
      <w:pBdr>
        <w:top w:val="single" w:sz="4" w:space="0" w:color="auto"/>
        <w:left w:val="single" w:sz="8"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eastAsia="Times New Roman" w:cs="Calibri"/>
      <w:b/>
      <w:bCs/>
      <w:sz w:val="24"/>
      <w:lang w:eastAsia="zh-CN"/>
    </w:rPr>
  </w:style>
  <w:style w:type="paragraph" w:customStyle="1" w:styleId="xl84">
    <w:name w:val="xl84"/>
    <w:basedOn w:val="Normal"/>
    <w:rsid w:val="00490BD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eastAsia="Times New Roman" w:cs="Calibri"/>
      <w:b/>
      <w:bCs/>
      <w:sz w:val="24"/>
      <w:lang w:eastAsia="zh-CN"/>
    </w:rPr>
  </w:style>
  <w:style w:type="paragraph" w:customStyle="1" w:styleId="xl85">
    <w:name w:val="xl85"/>
    <w:basedOn w:val="Normal"/>
    <w:rsid w:val="00490BD0"/>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eastAsia="Times New Roman" w:cs="Calibri"/>
      <w:b/>
      <w:bCs/>
      <w:sz w:val="24"/>
      <w:lang w:eastAsia="zh-CN"/>
    </w:rPr>
  </w:style>
  <w:style w:type="paragraph" w:customStyle="1" w:styleId="xl86">
    <w:name w:val="xl86"/>
    <w:basedOn w:val="Normal"/>
    <w:rsid w:val="00490BD0"/>
    <w:pPr>
      <w:pBdr>
        <w:left w:val="single" w:sz="4" w:space="0" w:color="auto"/>
        <w:right w:val="single" w:sz="4" w:space="0" w:color="auto"/>
      </w:pBdr>
      <w:shd w:val="clear" w:color="000000" w:fill="DBE5F1"/>
      <w:spacing w:before="100" w:beforeAutospacing="1" w:after="100" w:afterAutospacing="1"/>
      <w:jc w:val="center"/>
      <w:textAlignment w:val="center"/>
    </w:pPr>
    <w:rPr>
      <w:rFonts w:eastAsia="Times New Roman" w:cs="Calibri"/>
      <w:szCs w:val="20"/>
      <w:lang w:eastAsia="zh-CN"/>
    </w:rPr>
  </w:style>
  <w:style w:type="paragraph" w:customStyle="1" w:styleId="xl87">
    <w:name w:val="xl87"/>
    <w:basedOn w:val="Normal"/>
    <w:rsid w:val="00490BD0"/>
    <w:pPr>
      <w:pBdr>
        <w:left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szCs w:val="20"/>
      <w:lang w:eastAsia="zh-CN"/>
    </w:rPr>
  </w:style>
  <w:style w:type="paragraph" w:customStyle="1" w:styleId="xl88">
    <w:name w:val="xl88"/>
    <w:basedOn w:val="Normal"/>
    <w:rsid w:val="00490BD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eastAsia="Times New Roman" w:cs="Calibri"/>
      <w:szCs w:val="20"/>
      <w:lang w:eastAsia="zh-CN"/>
    </w:rPr>
  </w:style>
  <w:style w:type="paragraph" w:customStyle="1" w:styleId="xl89">
    <w:name w:val="xl89"/>
    <w:basedOn w:val="Normal"/>
    <w:rsid w:val="00490BD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eastAsia="Times New Roman" w:cs="Calibri"/>
      <w:szCs w:val="20"/>
      <w:lang w:eastAsia="zh-CN"/>
    </w:rPr>
  </w:style>
  <w:style w:type="paragraph" w:customStyle="1" w:styleId="xl90">
    <w:name w:val="xl90"/>
    <w:basedOn w:val="Normal"/>
    <w:rsid w:val="00490BD0"/>
    <w:pPr>
      <w:pBdr>
        <w:top w:val="single" w:sz="4" w:space="0" w:color="auto"/>
        <w:left w:val="single" w:sz="4" w:space="0" w:color="auto"/>
        <w:bottom w:val="single" w:sz="4" w:space="0" w:color="auto"/>
      </w:pBdr>
      <w:shd w:val="clear" w:color="000000" w:fill="DBE5F1"/>
      <w:spacing w:before="100" w:beforeAutospacing="1" w:after="100" w:afterAutospacing="1"/>
      <w:textAlignment w:val="center"/>
    </w:pPr>
    <w:rPr>
      <w:rFonts w:eastAsia="Times New Roman" w:cs="Calibri"/>
      <w:szCs w:val="20"/>
      <w:lang w:eastAsia="zh-CN"/>
    </w:rPr>
  </w:style>
  <w:style w:type="paragraph" w:customStyle="1" w:styleId="xl91">
    <w:name w:val="xl91"/>
    <w:basedOn w:val="Normal"/>
    <w:rsid w:val="00490BD0"/>
    <w:pPr>
      <w:pBdr>
        <w:top w:val="single" w:sz="4" w:space="0" w:color="auto"/>
        <w:left w:val="single" w:sz="8"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eastAsia="Times New Roman" w:cs="Calibri"/>
      <w:b/>
      <w:bCs/>
      <w:sz w:val="24"/>
      <w:lang w:eastAsia="zh-CN"/>
    </w:rPr>
  </w:style>
  <w:style w:type="paragraph" w:customStyle="1" w:styleId="xl92">
    <w:name w:val="xl92"/>
    <w:basedOn w:val="Normal"/>
    <w:rsid w:val="00490BD0"/>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szCs w:val="20"/>
      <w:lang w:eastAsia="zh-CN"/>
    </w:rPr>
  </w:style>
  <w:style w:type="paragraph" w:customStyle="1" w:styleId="xl93">
    <w:name w:val="xl93"/>
    <w:basedOn w:val="Normal"/>
    <w:rsid w:val="00490BD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eastAsia="Times New Roman" w:cs="Calibri"/>
      <w:b/>
      <w:bCs/>
      <w:sz w:val="24"/>
      <w:lang w:eastAsia="zh-CN"/>
    </w:rPr>
  </w:style>
  <w:style w:type="paragraph" w:customStyle="1" w:styleId="xl94">
    <w:name w:val="xl94"/>
    <w:basedOn w:val="Normal"/>
    <w:rsid w:val="00490BD0"/>
    <w:pPr>
      <w:pBdr>
        <w:top w:val="single" w:sz="4" w:space="0" w:color="auto"/>
        <w:left w:val="single" w:sz="4" w:space="0" w:color="auto"/>
        <w:bottom w:val="single" w:sz="4" w:space="0" w:color="auto"/>
        <w:right w:val="single" w:sz="8" w:space="0" w:color="auto"/>
      </w:pBdr>
      <w:shd w:val="clear" w:color="000000" w:fill="4F81BD"/>
      <w:spacing w:before="100" w:beforeAutospacing="1" w:after="100" w:afterAutospacing="1"/>
      <w:jc w:val="center"/>
      <w:textAlignment w:val="center"/>
    </w:pPr>
    <w:rPr>
      <w:rFonts w:eastAsia="Times New Roman" w:cs="Calibri"/>
      <w:b/>
      <w:bCs/>
      <w:sz w:val="24"/>
      <w:lang w:eastAsia="zh-CN"/>
    </w:rPr>
  </w:style>
  <w:style w:type="paragraph" w:customStyle="1" w:styleId="xl95">
    <w:name w:val="xl95"/>
    <w:basedOn w:val="Normal"/>
    <w:rsid w:val="00490BD0"/>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eastAsia="Times New Roman" w:cs="Calibri"/>
      <w:szCs w:val="20"/>
      <w:lang w:eastAsia="zh-CN"/>
    </w:rPr>
  </w:style>
  <w:style w:type="paragraph" w:customStyle="1" w:styleId="xl96">
    <w:name w:val="xl96"/>
    <w:basedOn w:val="Normal"/>
    <w:rsid w:val="00490BD0"/>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Calibri"/>
      <w:szCs w:val="20"/>
      <w:lang w:eastAsia="zh-CN"/>
    </w:rPr>
  </w:style>
  <w:style w:type="paragraph" w:customStyle="1" w:styleId="xl97">
    <w:name w:val="xl97"/>
    <w:basedOn w:val="Normal"/>
    <w:rsid w:val="00490B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Calibri"/>
      <w:szCs w:val="20"/>
      <w:lang w:eastAsia="zh-CN"/>
    </w:rPr>
  </w:style>
  <w:style w:type="paragraph" w:customStyle="1" w:styleId="xl98">
    <w:name w:val="xl98"/>
    <w:basedOn w:val="Normal"/>
    <w:rsid w:val="00490B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Calibri"/>
      <w:szCs w:val="20"/>
      <w:lang w:eastAsia="zh-CN"/>
    </w:rPr>
  </w:style>
  <w:style w:type="paragraph" w:customStyle="1" w:styleId="xl99">
    <w:name w:val="xl99"/>
    <w:basedOn w:val="Normal"/>
    <w:rsid w:val="00490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Cs w:val="20"/>
      <w:lang w:eastAsia="zh-CN"/>
    </w:rPr>
  </w:style>
  <w:style w:type="paragraph" w:customStyle="1" w:styleId="xl100">
    <w:name w:val="xl100"/>
    <w:basedOn w:val="Normal"/>
    <w:rsid w:val="00490BD0"/>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Calibri"/>
      <w:szCs w:val="20"/>
      <w:lang w:eastAsia="zh-CN"/>
    </w:rPr>
  </w:style>
  <w:style w:type="paragraph" w:customStyle="1" w:styleId="xl101">
    <w:name w:val="xl101"/>
    <w:basedOn w:val="Normal"/>
    <w:rsid w:val="00490BD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sz w:val="24"/>
      <w:lang w:eastAsia="zh-CN"/>
    </w:rPr>
  </w:style>
  <w:style w:type="paragraph" w:customStyle="1" w:styleId="xl102">
    <w:name w:val="xl102"/>
    <w:basedOn w:val="Normal"/>
    <w:rsid w:val="00490B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sz w:val="24"/>
      <w:lang w:eastAsia="zh-CN"/>
    </w:rPr>
  </w:style>
  <w:style w:type="paragraph" w:customStyle="1" w:styleId="xl103">
    <w:name w:val="xl103"/>
    <w:basedOn w:val="Normal"/>
    <w:rsid w:val="00490BD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Calibri"/>
      <w:b/>
      <w:bCs/>
      <w:sz w:val="24"/>
      <w:lang w:eastAsia="zh-CN"/>
    </w:rPr>
  </w:style>
  <w:style w:type="paragraph" w:customStyle="1" w:styleId="xl104">
    <w:name w:val="xl104"/>
    <w:basedOn w:val="Normal"/>
    <w:rsid w:val="00490BD0"/>
    <w:pPr>
      <w:pBdr>
        <w:left w:val="single" w:sz="4" w:space="0" w:color="auto"/>
        <w:right w:val="single" w:sz="4" w:space="0" w:color="auto"/>
      </w:pBdr>
      <w:spacing w:before="100" w:beforeAutospacing="1" w:after="100" w:afterAutospacing="1"/>
      <w:jc w:val="center"/>
      <w:textAlignment w:val="center"/>
    </w:pPr>
    <w:rPr>
      <w:rFonts w:eastAsia="Times New Roman" w:cs="Calibri"/>
      <w:szCs w:val="20"/>
      <w:lang w:eastAsia="zh-CN"/>
    </w:rPr>
  </w:style>
  <w:style w:type="paragraph" w:customStyle="1" w:styleId="xl105">
    <w:name w:val="xl105"/>
    <w:basedOn w:val="Normal"/>
    <w:rsid w:val="00490BD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Cs w:val="20"/>
      <w:lang w:eastAsia="zh-CN"/>
    </w:rPr>
  </w:style>
  <w:style w:type="paragraph" w:customStyle="1" w:styleId="xl106">
    <w:name w:val="xl106"/>
    <w:basedOn w:val="Normal"/>
    <w:rsid w:val="00490BD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eastAsia="Times New Roman" w:cs="Calibri"/>
      <w:szCs w:val="20"/>
      <w:lang w:eastAsia="zh-CN"/>
    </w:rPr>
  </w:style>
  <w:style w:type="paragraph" w:customStyle="1" w:styleId="xl107">
    <w:name w:val="xl107"/>
    <w:basedOn w:val="Normal"/>
    <w:rsid w:val="00490BD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Times New Roman" w:cs="Calibri"/>
      <w:szCs w:val="20"/>
      <w:lang w:eastAsia="zh-CN"/>
    </w:rPr>
  </w:style>
  <w:style w:type="paragraph" w:customStyle="1" w:styleId="xl108">
    <w:name w:val="xl108"/>
    <w:basedOn w:val="Normal"/>
    <w:rsid w:val="00490BD0"/>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rFonts w:eastAsia="Times New Roman" w:cs="Calibri"/>
      <w:szCs w:val="20"/>
      <w:lang w:eastAsia="zh-CN"/>
    </w:rPr>
  </w:style>
  <w:style w:type="paragraph" w:customStyle="1" w:styleId="xl109">
    <w:name w:val="xl109"/>
    <w:basedOn w:val="Normal"/>
    <w:rsid w:val="00490BD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eastAsia="Times New Roman" w:cs="Calibri"/>
      <w:b/>
      <w:bCs/>
      <w:sz w:val="24"/>
      <w:lang w:eastAsia="zh-CN"/>
    </w:rPr>
  </w:style>
  <w:style w:type="paragraph" w:customStyle="1" w:styleId="xl110">
    <w:name w:val="xl110"/>
    <w:basedOn w:val="Normal"/>
    <w:rsid w:val="00490BD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eastAsia="Times New Roman" w:cs="Calibri"/>
      <w:b/>
      <w:bCs/>
      <w:sz w:val="24"/>
      <w:lang w:eastAsia="zh-CN"/>
    </w:rPr>
  </w:style>
  <w:style w:type="paragraph" w:customStyle="1" w:styleId="xl111">
    <w:name w:val="xl111"/>
    <w:basedOn w:val="Normal"/>
    <w:rsid w:val="00490BD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rFonts w:eastAsia="Times New Roman" w:cs="Calibri"/>
      <w:b/>
      <w:bCs/>
      <w:sz w:val="24"/>
      <w:lang w:eastAsia="zh-CN"/>
    </w:rPr>
  </w:style>
  <w:style w:type="paragraph" w:customStyle="1" w:styleId="xl112">
    <w:name w:val="xl112"/>
    <w:basedOn w:val="Normal"/>
    <w:rsid w:val="00490BD0"/>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jc w:val="center"/>
      <w:textAlignment w:val="center"/>
    </w:pPr>
    <w:rPr>
      <w:rFonts w:eastAsia="Times New Roman" w:cs="Calibri"/>
      <w:b/>
      <w:bCs/>
      <w:sz w:val="24"/>
      <w:lang w:eastAsia="zh-CN"/>
    </w:rPr>
  </w:style>
  <w:style w:type="paragraph" w:customStyle="1" w:styleId="xl113">
    <w:name w:val="xl113"/>
    <w:basedOn w:val="Normal"/>
    <w:rsid w:val="00490BD0"/>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rFonts w:eastAsia="Times New Roman" w:cs="Calibri"/>
      <w:b/>
      <w:bCs/>
      <w:sz w:val="24"/>
      <w:lang w:eastAsia="zh-CN"/>
    </w:rPr>
  </w:style>
  <w:style w:type="paragraph" w:customStyle="1" w:styleId="xl114">
    <w:name w:val="xl114"/>
    <w:basedOn w:val="Normal"/>
    <w:rsid w:val="00490BD0"/>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eastAsia="Times New Roman" w:cs="Calibri"/>
      <w:b/>
      <w:bCs/>
      <w:sz w:val="24"/>
      <w:lang w:eastAsia="zh-CN"/>
    </w:rPr>
  </w:style>
  <w:style w:type="paragraph" w:customStyle="1" w:styleId="xl115">
    <w:name w:val="xl115"/>
    <w:basedOn w:val="Normal"/>
    <w:rsid w:val="00490BD0"/>
    <w:pPr>
      <w:pBdr>
        <w:top w:val="single" w:sz="4" w:space="0" w:color="auto"/>
        <w:left w:val="single" w:sz="4" w:space="0" w:color="auto"/>
        <w:bottom w:val="single" w:sz="8" w:space="0" w:color="auto"/>
        <w:right w:val="single" w:sz="4" w:space="0" w:color="auto"/>
      </w:pBdr>
      <w:shd w:val="clear" w:color="000000" w:fill="4F81BD"/>
      <w:spacing w:before="100" w:beforeAutospacing="1" w:after="100" w:afterAutospacing="1"/>
      <w:jc w:val="center"/>
      <w:textAlignment w:val="center"/>
    </w:pPr>
    <w:rPr>
      <w:rFonts w:eastAsia="Times New Roman" w:cs="Calibri"/>
      <w:b/>
      <w:bCs/>
      <w:sz w:val="24"/>
      <w:lang w:eastAsia="zh-CN"/>
    </w:rPr>
  </w:style>
  <w:style w:type="paragraph" w:customStyle="1" w:styleId="ColorfulList-Accent11">
    <w:name w:val="Colorful List - Accent 11"/>
    <w:basedOn w:val="Normal"/>
    <w:qFormat/>
    <w:rsid w:val="007B3370"/>
    <w:pPr>
      <w:spacing w:before="0"/>
      <w:ind w:left="720"/>
      <w:contextualSpacing/>
      <w:jc w:val="left"/>
    </w:pPr>
    <w:rPr>
      <w:rFonts w:eastAsia="MS Mincho"/>
      <w:lang w:eastAsia="ja-JP"/>
    </w:rPr>
  </w:style>
  <w:style w:type="paragraph" w:customStyle="1" w:styleId="Memoheading">
    <w:name w:val="Memo heading"/>
    <w:rsid w:val="00AA4C79"/>
    <w:rPr>
      <w:rFonts w:ascii="Times New Roman" w:eastAsia="Times New Roman" w:hAnsi="Times New Roman"/>
      <w:lang w:val="en-GB"/>
    </w:rPr>
  </w:style>
  <w:style w:type="table" w:styleId="PlainTable3">
    <w:name w:val="Plain Table 3"/>
    <w:basedOn w:val="TableNormal"/>
    <w:uiPriority w:val="43"/>
    <w:rsid w:val="00AA4C7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A4C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AA4C7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AA4C79"/>
    <w:pPr>
      <w:widowControl w:val="0"/>
      <w:spacing w:before="0"/>
      <w:jc w:val="left"/>
    </w:pPr>
    <w:rPr>
      <w:rFonts w:asciiTheme="minorHAnsi" w:eastAsiaTheme="minorHAnsi" w:hAnsiTheme="minorHAnsi" w:cstheme="minorBidi"/>
      <w:sz w:val="22"/>
      <w:szCs w:val="22"/>
    </w:rPr>
  </w:style>
  <w:style w:type="table" w:customStyle="1" w:styleId="Tablaconcuadrcula1">
    <w:name w:val="Tabla con cuadrícula1"/>
    <w:basedOn w:val="TableNormal"/>
    <w:next w:val="TableGrid"/>
    <w:uiPriority w:val="39"/>
    <w:rsid w:val="00AA4C79"/>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A4C79"/>
    <w:pPr>
      <w:spacing w:before="0" w:after="100" w:line="259" w:lineRule="auto"/>
      <w:ind w:left="660"/>
      <w:jc w:val="left"/>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AA4C79"/>
    <w:pPr>
      <w:spacing w:before="0" w:after="100" w:line="259" w:lineRule="auto"/>
      <w:ind w:left="880"/>
      <w:jc w:val="left"/>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AA4C79"/>
    <w:pPr>
      <w:spacing w:before="0" w:after="100" w:line="259" w:lineRule="auto"/>
      <w:ind w:left="1100"/>
      <w:jc w:val="left"/>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AA4C79"/>
    <w:pPr>
      <w:spacing w:before="0" w:after="100" w:line="259" w:lineRule="auto"/>
      <w:ind w:left="1320"/>
      <w:jc w:val="left"/>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AA4C79"/>
    <w:pPr>
      <w:spacing w:before="0" w:after="100" w:line="259" w:lineRule="auto"/>
      <w:ind w:left="1540"/>
      <w:jc w:val="left"/>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AA4C79"/>
    <w:pPr>
      <w:spacing w:before="0" w:after="100" w:line="259" w:lineRule="auto"/>
      <w:ind w:left="1760"/>
      <w:jc w:val="left"/>
    </w:pPr>
    <w:rPr>
      <w:rFonts w:asciiTheme="minorHAnsi" w:eastAsiaTheme="minorEastAsia" w:hAnsiTheme="minorHAnsi" w:cstheme="minorBidi"/>
      <w:sz w:val="22"/>
      <w:szCs w:val="22"/>
      <w:lang w:val="en-GB" w:eastAsia="en-GB"/>
    </w:rPr>
  </w:style>
  <w:style w:type="numbering" w:customStyle="1" w:styleId="Sinlista1">
    <w:name w:val="Sin lista1"/>
    <w:next w:val="NoList"/>
    <w:uiPriority w:val="99"/>
    <w:semiHidden/>
    <w:unhideWhenUsed/>
    <w:rsid w:val="00AA4C79"/>
  </w:style>
  <w:style w:type="table" w:customStyle="1" w:styleId="Tablaconcuadrcula2">
    <w:name w:val="Tabla con cuadrícula2"/>
    <w:basedOn w:val="TableNormal"/>
    <w:next w:val="TableGrid"/>
    <w:uiPriority w:val="59"/>
    <w:rsid w:val="00AA4C79"/>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AA4C79"/>
  </w:style>
  <w:style w:type="table" w:customStyle="1" w:styleId="TableGrid11">
    <w:name w:val="Table Grid11"/>
    <w:basedOn w:val="TableNormal"/>
    <w:next w:val="TableGrid"/>
    <w:uiPriority w:val="39"/>
    <w:rsid w:val="00AA4C79"/>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A4C7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Char2">
    <w:name w:val="Char2"/>
    <w:basedOn w:val="Normal"/>
    <w:uiPriority w:val="99"/>
    <w:rsid w:val="00AA4C79"/>
    <w:pPr>
      <w:spacing w:before="0" w:after="160" w:line="240" w:lineRule="exact"/>
      <w:jc w:val="left"/>
    </w:pPr>
    <w:rPr>
      <w:rFonts w:asciiTheme="minorHAnsi" w:eastAsiaTheme="minorHAnsi" w:hAnsiTheme="minorHAnsi" w:cstheme="minorBidi"/>
      <w:sz w:val="22"/>
      <w:szCs w:val="22"/>
      <w:vertAlign w:val="superscript"/>
    </w:rPr>
  </w:style>
  <w:style w:type="paragraph" w:customStyle="1" w:styleId="xl116">
    <w:name w:val="xl116"/>
    <w:basedOn w:val="Normal"/>
    <w:rsid w:val="00A52CC8"/>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17">
    <w:name w:val="xl117"/>
    <w:basedOn w:val="Normal"/>
    <w:rsid w:val="00A52CC8"/>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18">
    <w:name w:val="xl118"/>
    <w:basedOn w:val="Normal"/>
    <w:rsid w:val="00A52CC8"/>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19">
    <w:name w:val="xl119"/>
    <w:basedOn w:val="Normal"/>
    <w:rsid w:val="00A52CC8"/>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20">
    <w:name w:val="xl120"/>
    <w:basedOn w:val="Normal"/>
    <w:rsid w:val="00A52C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21">
    <w:name w:val="xl121"/>
    <w:basedOn w:val="Normal"/>
    <w:rsid w:val="00A52CC8"/>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22">
    <w:name w:val="xl122"/>
    <w:basedOn w:val="Normal"/>
    <w:rsid w:val="00A52CC8"/>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23">
    <w:name w:val="xl123"/>
    <w:basedOn w:val="Normal"/>
    <w:rsid w:val="00A52CC8"/>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24">
    <w:name w:val="xl124"/>
    <w:basedOn w:val="Normal"/>
    <w:rsid w:val="00A52CC8"/>
    <w:pPr>
      <w:pBdr>
        <w:top w:val="single" w:sz="8" w:space="0" w:color="auto"/>
        <w:left w:val="single" w:sz="8" w:space="0" w:color="auto"/>
        <w:bottom w:val="single" w:sz="8" w:space="0" w:color="auto"/>
      </w:pBdr>
      <w:spacing w:before="100" w:beforeAutospacing="1" w:after="100" w:afterAutospacing="1"/>
      <w:jc w:val="right"/>
    </w:pPr>
    <w:rPr>
      <w:rFonts w:ascii="Times New Roman" w:eastAsia="Times New Roman" w:hAnsi="Times New Roman"/>
      <w:b/>
      <w:bCs/>
      <w:sz w:val="18"/>
      <w:szCs w:val="18"/>
      <w:lang w:eastAsia="zh-CN"/>
    </w:rPr>
  </w:style>
  <w:style w:type="paragraph" w:customStyle="1" w:styleId="xl125">
    <w:name w:val="xl125"/>
    <w:basedOn w:val="Normal"/>
    <w:rsid w:val="00A52CC8"/>
    <w:pPr>
      <w:pBdr>
        <w:top w:val="single" w:sz="8" w:space="0" w:color="auto"/>
        <w:bottom w:val="single" w:sz="8" w:space="0" w:color="auto"/>
      </w:pBdr>
      <w:spacing w:before="100" w:beforeAutospacing="1" w:after="100" w:afterAutospacing="1"/>
      <w:jc w:val="right"/>
    </w:pPr>
    <w:rPr>
      <w:rFonts w:ascii="Times New Roman" w:eastAsia="Times New Roman" w:hAnsi="Times New Roman"/>
      <w:b/>
      <w:bCs/>
      <w:sz w:val="18"/>
      <w:szCs w:val="18"/>
      <w:lang w:eastAsia="zh-CN"/>
    </w:rPr>
  </w:style>
  <w:style w:type="paragraph" w:customStyle="1" w:styleId="xl126">
    <w:name w:val="xl126"/>
    <w:basedOn w:val="Normal"/>
    <w:rsid w:val="00A52CC8"/>
    <w:pPr>
      <w:pBdr>
        <w:top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18"/>
      <w:szCs w:val="18"/>
      <w:lang w:eastAsia="zh-CN"/>
    </w:rPr>
  </w:style>
  <w:style w:type="paragraph" w:customStyle="1" w:styleId="xl127">
    <w:name w:val="xl127"/>
    <w:basedOn w:val="Normal"/>
    <w:rsid w:val="00A52CC8"/>
    <w:pPr>
      <w:pBdr>
        <w:top w:val="single" w:sz="8" w:space="0" w:color="auto"/>
      </w:pBdr>
      <w:spacing w:before="100" w:beforeAutospacing="1" w:after="100" w:afterAutospacing="1"/>
      <w:jc w:val="center"/>
    </w:pPr>
    <w:rPr>
      <w:rFonts w:ascii="Times New Roman" w:eastAsia="Times New Roman" w:hAnsi="Times New Roman"/>
      <w:sz w:val="18"/>
      <w:szCs w:val="18"/>
      <w:lang w:eastAsia="zh-CN"/>
    </w:rPr>
  </w:style>
  <w:style w:type="paragraph" w:customStyle="1" w:styleId="xl128">
    <w:name w:val="xl128"/>
    <w:basedOn w:val="Normal"/>
    <w:rsid w:val="00A52CC8"/>
    <w:pPr>
      <w:pBdr>
        <w:bottom w:val="single" w:sz="8" w:space="0" w:color="auto"/>
      </w:pBdr>
      <w:spacing w:before="100" w:beforeAutospacing="1" w:after="100" w:afterAutospacing="1"/>
      <w:jc w:val="center"/>
    </w:pPr>
    <w:rPr>
      <w:rFonts w:ascii="Times New Roman" w:eastAsia="Times New Roman" w:hAnsi="Times New Roman"/>
      <w:sz w:val="18"/>
      <w:szCs w:val="18"/>
      <w:lang w:eastAsia="zh-CN"/>
    </w:rPr>
  </w:style>
  <w:style w:type="paragraph" w:customStyle="1" w:styleId="xl129">
    <w:name w:val="xl129"/>
    <w:basedOn w:val="Normal"/>
    <w:rsid w:val="00A52CC8"/>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18"/>
      <w:szCs w:val="18"/>
      <w:lang w:eastAsia="zh-CN"/>
    </w:rPr>
  </w:style>
  <w:style w:type="paragraph" w:customStyle="1" w:styleId="xl130">
    <w:name w:val="xl130"/>
    <w:basedOn w:val="Normal"/>
    <w:rsid w:val="00A52CC8"/>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18"/>
      <w:szCs w:val="18"/>
      <w:lang w:eastAsia="zh-CN"/>
    </w:rPr>
  </w:style>
  <w:style w:type="paragraph" w:customStyle="1" w:styleId="xl131">
    <w:name w:val="xl131"/>
    <w:basedOn w:val="Normal"/>
    <w:rsid w:val="00A52CC8"/>
    <w:pPr>
      <w:pBdr>
        <w:top w:val="single" w:sz="8" w:space="0" w:color="auto"/>
        <w:left w:val="single" w:sz="8" w:space="0" w:color="auto"/>
        <w:bottom w:val="single" w:sz="8" w:space="0" w:color="auto"/>
      </w:pBdr>
      <w:shd w:val="clear" w:color="000000" w:fill="F2F2F2"/>
      <w:spacing w:before="100" w:beforeAutospacing="1" w:after="100" w:afterAutospacing="1"/>
      <w:jc w:val="right"/>
    </w:pPr>
    <w:rPr>
      <w:rFonts w:ascii="Times New Roman" w:eastAsia="Times New Roman" w:hAnsi="Times New Roman"/>
      <w:b/>
      <w:bCs/>
      <w:sz w:val="18"/>
      <w:szCs w:val="18"/>
      <w:lang w:eastAsia="zh-CN"/>
    </w:rPr>
  </w:style>
  <w:style w:type="paragraph" w:customStyle="1" w:styleId="xl132">
    <w:name w:val="xl132"/>
    <w:basedOn w:val="Normal"/>
    <w:rsid w:val="00A52CC8"/>
    <w:pPr>
      <w:pBdr>
        <w:top w:val="single" w:sz="8" w:space="0" w:color="auto"/>
        <w:bottom w:val="single" w:sz="8" w:space="0" w:color="auto"/>
      </w:pBdr>
      <w:shd w:val="clear" w:color="000000" w:fill="F2F2F2"/>
      <w:spacing w:before="100" w:beforeAutospacing="1" w:after="100" w:afterAutospacing="1"/>
      <w:jc w:val="right"/>
    </w:pPr>
    <w:rPr>
      <w:rFonts w:ascii="Times New Roman" w:eastAsia="Times New Roman" w:hAnsi="Times New Roman"/>
      <w:b/>
      <w:bCs/>
      <w:sz w:val="18"/>
      <w:szCs w:val="18"/>
      <w:lang w:eastAsia="zh-CN"/>
    </w:rPr>
  </w:style>
  <w:style w:type="paragraph" w:customStyle="1" w:styleId="xl133">
    <w:name w:val="xl133"/>
    <w:basedOn w:val="Normal"/>
    <w:rsid w:val="00A52CC8"/>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eastAsia="Times New Roman" w:hAnsi="Times New Roman"/>
      <w:b/>
      <w:bCs/>
      <w:sz w:val="18"/>
      <w:szCs w:val="18"/>
      <w:lang w:eastAsia="zh-CN"/>
    </w:rPr>
  </w:style>
  <w:style w:type="paragraph" w:customStyle="1" w:styleId="xl134">
    <w:name w:val="xl134"/>
    <w:basedOn w:val="Normal"/>
    <w:rsid w:val="00A52CC8"/>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35">
    <w:name w:val="xl135"/>
    <w:basedOn w:val="Normal"/>
    <w:rsid w:val="00A52CC8"/>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36">
    <w:name w:val="xl136"/>
    <w:basedOn w:val="Normal"/>
    <w:rsid w:val="00A52CC8"/>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37">
    <w:name w:val="xl137"/>
    <w:basedOn w:val="Normal"/>
    <w:rsid w:val="00A52CC8"/>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38">
    <w:name w:val="xl138"/>
    <w:basedOn w:val="Normal"/>
    <w:rsid w:val="00A52C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39">
    <w:name w:val="xl139"/>
    <w:basedOn w:val="Normal"/>
    <w:rsid w:val="00A52CC8"/>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40">
    <w:name w:val="xl140"/>
    <w:basedOn w:val="Normal"/>
    <w:rsid w:val="00A52CC8"/>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41">
    <w:name w:val="xl141"/>
    <w:basedOn w:val="Normal"/>
    <w:rsid w:val="00A52CC8"/>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42">
    <w:name w:val="xl142"/>
    <w:basedOn w:val="Normal"/>
    <w:rsid w:val="00A52CC8"/>
    <w:pPr>
      <w:pBdr>
        <w:top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6"/>
      <w:szCs w:val="16"/>
      <w:lang w:eastAsia="zh-CN"/>
    </w:rPr>
  </w:style>
  <w:style w:type="paragraph" w:customStyle="1" w:styleId="xl143">
    <w:name w:val="xl143"/>
    <w:basedOn w:val="Normal"/>
    <w:rsid w:val="00A52CC8"/>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44">
    <w:name w:val="xl144"/>
    <w:basedOn w:val="Normal"/>
    <w:rsid w:val="00A52CC8"/>
    <w:pPr>
      <w:pBdr>
        <w:top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45">
    <w:name w:val="xl145"/>
    <w:basedOn w:val="Normal"/>
    <w:rsid w:val="00A52CC8"/>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46">
    <w:name w:val="xl146"/>
    <w:basedOn w:val="Normal"/>
    <w:rsid w:val="00A52CC8"/>
    <w:pPr>
      <w:pBdr>
        <w:top w:val="single" w:sz="8"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47">
    <w:name w:val="xl147"/>
    <w:basedOn w:val="Normal"/>
    <w:rsid w:val="00A52CC8"/>
    <w:pPr>
      <w:pBdr>
        <w:top w:val="single" w:sz="8" w:space="0" w:color="auto"/>
        <w:bottom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48">
    <w:name w:val="xl148"/>
    <w:basedOn w:val="Normal"/>
    <w:rsid w:val="00A52CC8"/>
    <w:pPr>
      <w:pBdr>
        <w:top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49">
    <w:name w:val="xl149"/>
    <w:basedOn w:val="Normal"/>
    <w:rsid w:val="00A52CC8"/>
    <w:pPr>
      <w:pBdr>
        <w:top w:val="single" w:sz="4" w:space="0" w:color="auto"/>
        <w:left w:val="single" w:sz="4" w:space="0" w:color="auto"/>
        <w:bottom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50">
    <w:name w:val="xl150"/>
    <w:basedOn w:val="Normal"/>
    <w:rsid w:val="00A52CC8"/>
    <w:pPr>
      <w:pBdr>
        <w:top w:val="single" w:sz="4" w:space="0" w:color="auto"/>
        <w:bottom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51">
    <w:name w:val="xl151"/>
    <w:basedOn w:val="Normal"/>
    <w:rsid w:val="00A52CC8"/>
    <w:pPr>
      <w:pBdr>
        <w:top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52">
    <w:name w:val="xl152"/>
    <w:basedOn w:val="Normal"/>
    <w:rsid w:val="00A52CC8"/>
    <w:pPr>
      <w:pBdr>
        <w:top w:val="single" w:sz="4"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color w:val="000000"/>
      <w:sz w:val="16"/>
      <w:szCs w:val="16"/>
      <w:lang w:eastAsia="zh-CN"/>
    </w:rPr>
  </w:style>
  <w:style w:type="paragraph" w:customStyle="1" w:styleId="xl153">
    <w:name w:val="xl153"/>
    <w:basedOn w:val="Normal"/>
    <w:rsid w:val="00A52CC8"/>
    <w:pPr>
      <w:pBdr>
        <w:top w:val="single" w:sz="4" w:space="0" w:color="auto"/>
        <w:left w:val="single" w:sz="4" w:space="0" w:color="auto"/>
        <w:bottom w:val="single" w:sz="8" w:space="0" w:color="auto"/>
      </w:pBdr>
      <w:spacing w:before="100" w:beforeAutospacing="1" w:after="100" w:afterAutospacing="1"/>
      <w:jc w:val="left"/>
      <w:textAlignment w:val="center"/>
    </w:pPr>
    <w:rPr>
      <w:rFonts w:ascii="Times New Roman" w:eastAsia="Times New Roman" w:hAnsi="Times New Roman"/>
      <w:b/>
      <w:bCs/>
      <w:color w:val="000000"/>
      <w:sz w:val="16"/>
      <w:szCs w:val="16"/>
      <w:lang w:eastAsia="zh-CN"/>
    </w:rPr>
  </w:style>
  <w:style w:type="paragraph" w:customStyle="1" w:styleId="xl154">
    <w:name w:val="xl154"/>
    <w:basedOn w:val="Normal"/>
    <w:rsid w:val="00A52CC8"/>
    <w:pPr>
      <w:pBdr>
        <w:top w:val="single" w:sz="4" w:space="0" w:color="auto"/>
        <w:bottom w:val="single" w:sz="8" w:space="0" w:color="auto"/>
      </w:pBdr>
      <w:spacing w:before="100" w:beforeAutospacing="1" w:after="100" w:afterAutospacing="1"/>
      <w:jc w:val="left"/>
      <w:textAlignment w:val="center"/>
    </w:pPr>
    <w:rPr>
      <w:rFonts w:ascii="Times New Roman" w:eastAsia="Times New Roman" w:hAnsi="Times New Roman"/>
      <w:b/>
      <w:bCs/>
      <w:color w:val="000000"/>
      <w:sz w:val="16"/>
      <w:szCs w:val="16"/>
      <w:lang w:eastAsia="zh-CN"/>
    </w:rPr>
  </w:style>
  <w:style w:type="paragraph" w:customStyle="1" w:styleId="xl155">
    <w:name w:val="xl155"/>
    <w:basedOn w:val="Normal"/>
    <w:rsid w:val="00A52CC8"/>
    <w:pPr>
      <w:pBdr>
        <w:top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b/>
      <w:bCs/>
      <w:color w:val="000000"/>
      <w:sz w:val="16"/>
      <w:szCs w:val="16"/>
      <w:lang w:eastAsia="zh-CN"/>
    </w:rPr>
  </w:style>
  <w:style w:type="paragraph" w:customStyle="1" w:styleId="xl156">
    <w:name w:val="xl156"/>
    <w:basedOn w:val="Normal"/>
    <w:rsid w:val="00A52CC8"/>
    <w:pPr>
      <w:pBdr>
        <w:top w:val="single" w:sz="8" w:space="0" w:color="auto"/>
      </w:pBdr>
      <w:spacing w:before="100" w:beforeAutospacing="1" w:after="100" w:afterAutospacing="1"/>
      <w:textAlignment w:val="center"/>
    </w:pPr>
    <w:rPr>
      <w:rFonts w:ascii="Times New Roman" w:eastAsia="Times New Roman" w:hAnsi="Times New Roman"/>
      <w:sz w:val="16"/>
      <w:szCs w:val="16"/>
      <w:lang w:eastAsia="zh-CN"/>
    </w:rPr>
  </w:style>
  <w:style w:type="paragraph" w:customStyle="1" w:styleId="xl157">
    <w:name w:val="xl157"/>
    <w:basedOn w:val="Normal"/>
    <w:rsid w:val="00A52CC8"/>
    <w:pPr>
      <w:spacing w:before="100" w:beforeAutospacing="1" w:after="100" w:afterAutospacing="1"/>
      <w:textAlignment w:val="center"/>
    </w:pPr>
    <w:rPr>
      <w:rFonts w:ascii="Times New Roman" w:eastAsia="Times New Roman" w:hAnsi="Times New Roman"/>
      <w:sz w:val="16"/>
      <w:szCs w:val="16"/>
      <w:lang w:eastAsia="zh-CN"/>
    </w:rPr>
  </w:style>
  <w:style w:type="paragraph" w:customStyle="1" w:styleId="xl158">
    <w:name w:val="xl158"/>
    <w:basedOn w:val="Normal"/>
    <w:rsid w:val="00A52CC8"/>
    <w:pPr>
      <w:pBdr>
        <w:bottom w:val="single" w:sz="8" w:space="0" w:color="auto"/>
      </w:pBdr>
      <w:spacing w:before="100" w:beforeAutospacing="1" w:after="100" w:afterAutospacing="1"/>
      <w:textAlignment w:val="center"/>
    </w:pPr>
    <w:rPr>
      <w:rFonts w:ascii="Times New Roman" w:eastAsia="Times New Roman" w:hAnsi="Times New Roman"/>
      <w:sz w:val="16"/>
      <w:szCs w:val="16"/>
      <w:lang w:eastAsia="zh-CN"/>
    </w:rPr>
  </w:style>
  <w:style w:type="paragraph" w:customStyle="1" w:styleId="xl159">
    <w:name w:val="xl159"/>
    <w:basedOn w:val="Normal"/>
    <w:rsid w:val="00A52CC8"/>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sz w:val="16"/>
      <w:szCs w:val="16"/>
      <w:lang w:eastAsia="zh-CN"/>
    </w:rPr>
  </w:style>
  <w:style w:type="paragraph" w:customStyle="1" w:styleId="xl160">
    <w:name w:val="xl160"/>
    <w:basedOn w:val="Normal"/>
    <w:rsid w:val="00A52CC8"/>
    <w:pPr>
      <w:pBdr>
        <w:left w:val="single" w:sz="8" w:space="0" w:color="auto"/>
      </w:pBdr>
      <w:spacing w:before="100" w:beforeAutospacing="1" w:after="100" w:afterAutospacing="1"/>
      <w:jc w:val="center"/>
      <w:textAlignment w:val="center"/>
    </w:pPr>
    <w:rPr>
      <w:rFonts w:ascii="Times New Roman" w:eastAsia="Times New Roman" w:hAnsi="Times New Roman"/>
      <w:sz w:val="16"/>
      <w:szCs w:val="16"/>
      <w:lang w:eastAsia="zh-CN"/>
    </w:rPr>
  </w:style>
  <w:style w:type="paragraph" w:customStyle="1" w:styleId="xl161">
    <w:name w:val="xl161"/>
    <w:basedOn w:val="Normal"/>
    <w:rsid w:val="00A52CC8"/>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16"/>
      <w:szCs w:val="16"/>
      <w:lang w:eastAsia="zh-CN"/>
    </w:rPr>
  </w:style>
  <w:style w:type="paragraph" w:customStyle="1" w:styleId="xl162">
    <w:name w:val="xl162"/>
    <w:basedOn w:val="Normal"/>
    <w:rsid w:val="00A52CC8"/>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63">
    <w:name w:val="xl163"/>
    <w:basedOn w:val="Normal"/>
    <w:rsid w:val="00A52CC8"/>
    <w:pPr>
      <w:pBdr>
        <w:top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64">
    <w:name w:val="xl164"/>
    <w:basedOn w:val="Normal"/>
    <w:rsid w:val="00A52CC8"/>
    <w:pPr>
      <w:pBdr>
        <w:top w:val="single" w:sz="8"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olor w:val="000000"/>
      <w:sz w:val="16"/>
      <w:szCs w:val="16"/>
      <w:lang w:eastAsia="zh-CN"/>
    </w:rPr>
  </w:style>
  <w:style w:type="paragraph" w:customStyle="1" w:styleId="xl165">
    <w:name w:val="xl165"/>
    <w:basedOn w:val="Normal"/>
    <w:rsid w:val="00A52CC8"/>
    <w:pPr>
      <w:pBdr>
        <w:top w:val="single" w:sz="8"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66">
    <w:name w:val="xl166"/>
    <w:basedOn w:val="Normal"/>
    <w:rsid w:val="00A52CC8"/>
    <w:pP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67">
    <w:name w:val="xl167"/>
    <w:basedOn w:val="Normal"/>
    <w:rsid w:val="00A52CC8"/>
    <w:pPr>
      <w:pBdr>
        <w:bottom w:val="single" w:sz="8" w:space="0" w:color="auto"/>
      </w:pBdr>
      <w:spacing w:before="100" w:beforeAutospacing="1" w:after="100" w:afterAutospacing="1"/>
      <w:jc w:val="left"/>
      <w:textAlignment w:val="center"/>
    </w:pPr>
    <w:rPr>
      <w:rFonts w:ascii="Times New Roman" w:eastAsia="Times New Roman" w:hAnsi="Times New Roman"/>
      <w:sz w:val="16"/>
      <w:szCs w:val="16"/>
      <w:lang w:eastAsia="zh-CN"/>
    </w:rPr>
  </w:style>
  <w:style w:type="paragraph" w:customStyle="1" w:styleId="xl168">
    <w:name w:val="xl168"/>
    <w:basedOn w:val="Normal"/>
    <w:rsid w:val="00A52CC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lang w:eastAsia="zh-CN"/>
    </w:rPr>
  </w:style>
  <w:style w:type="paragraph" w:customStyle="1" w:styleId="xl169">
    <w:name w:val="xl169"/>
    <w:basedOn w:val="Normal"/>
    <w:rsid w:val="00A52CC8"/>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lang w:eastAsia="zh-CN"/>
    </w:rPr>
  </w:style>
  <w:style w:type="paragraph" w:customStyle="1" w:styleId="xl170">
    <w:name w:val="xl170"/>
    <w:basedOn w:val="Normal"/>
    <w:rsid w:val="00A52CC8"/>
    <w:pPr>
      <w:pBdr>
        <w:top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lang w:eastAsia="zh-CN"/>
    </w:rPr>
  </w:style>
  <w:style w:type="paragraph" w:customStyle="1" w:styleId="xl171">
    <w:name w:val="xl171"/>
    <w:basedOn w:val="Normal"/>
    <w:rsid w:val="00A52CC8"/>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lang w:eastAsia="zh-CN"/>
    </w:rPr>
  </w:style>
  <w:style w:type="paragraph" w:customStyle="1" w:styleId="xl172">
    <w:name w:val="xl172"/>
    <w:basedOn w:val="Normal"/>
    <w:rsid w:val="00A52CC8"/>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lang w:eastAsia="zh-CN"/>
    </w:rPr>
  </w:style>
  <w:style w:type="paragraph" w:customStyle="1" w:styleId="xl173">
    <w:name w:val="xl173"/>
    <w:basedOn w:val="Normal"/>
    <w:rsid w:val="00A52CC8"/>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lang w:eastAsia="zh-CN"/>
    </w:rPr>
  </w:style>
  <w:style w:type="paragraph" w:customStyle="1" w:styleId="xl174">
    <w:name w:val="xl174"/>
    <w:basedOn w:val="Normal"/>
    <w:rsid w:val="00A52CC8"/>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lang w:eastAsia="zh-CN"/>
    </w:rPr>
  </w:style>
  <w:style w:type="paragraph" w:customStyle="1" w:styleId="xl175">
    <w:name w:val="xl175"/>
    <w:basedOn w:val="Normal"/>
    <w:rsid w:val="00A52CC8"/>
    <w:pPr>
      <w:pBdr>
        <w:top w:val="single" w:sz="8" w:space="0" w:color="auto"/>
        <w:left w:val="single" w:sz="8" w:space="0" w:color="auto"/>
        <w:bottom w:val="single" w:sz="8" w:space="0" w:color="auto"/>
      </w:pBdr>
      <w:shd w:val="clear" w:color="000000" w:fill="D8D8D8"/>
      <w:spacing w:before="100" w:beforeAutospacing="1" w:after="100" w:afterAutospacing="1"/>
      <w:jc w:val="left"/>
      <w:textAlignment w:val="center"/>
    </w:pPr>
    <w:rPr>
      <w:rFonts w:ascii="Times New Roman" w:eastAsia="Times New Roman" w:hAnsi="Times New Roman"/>
      <w:b/>
      <w:bCs/>
      <w:i/>
      <w:iCs/>
      <w:color w:val="000000"/>
      <w:sz w:val="16"/>
      <w:szCs w:val="16"/>
      <w:lang w:eastAsia="zh-CN"/>
    </w:rPr>
  </w:style>
  <w:style w:type="paragraph" w:customStyle="1" w:styleId="xl176">
    <w:name w:val="xl176"/>
    <w:basedOn w:val="Normal"/>
    <w:rsid w:val="00A52CC8"/>
    <w:pPr>
      <w:pBdr>
        <w:top w:val="single" w:sz="8" w:space="0" w:color="auto"/>
        <w:bottom w:val="single" w:sz="8" w:space="0" w:color="auto"/>
      </w:pBdr>
      <w:shd w:val="clear" w:color="000000" w:fill="D8D8D8"/>
      <w:spacing w:before="100" w:beforeAutospacing="1" w:after="100" w:afterAutospacing="1"/>
      <w:jc w:val="left"/>
      <w:textAlignment w:val="center"/>
    </w:pPr>
    <w:rPr>
      <w:rFonts w:ascii="Times New Roman" w:eastAsia="Times New Roman" w:hAnsi="Times New Roman"/>
      <w:b/>
      <w:bCs/>
      <w:i/>
      <w:iCs/>
      <w:color w:val="000000"/>
      <w:sz w:val="16"/>
      <w:szCs w:val="16"/>
      <w:lang w:eastAsia="zh-CN"/>
    </w:rPr>
  </w:style>
  <w:style w:type="paragraph" w:customStyle="1" w:styleId="xl177">
    <w:name w:val="xl177"/>
    <w:basedOn w:val="Normal"/>
    <w:rsid w:val="00A52CC8"/>
    <w:pPr>
      <w:pBdr>
        <w:top w:val="single" w:sz="8" w:space="0" w:color="auto"/>
      </w:pBdr>
      <w:shd w:val="clear" w:color="000000" w:fill="D8D8D8"/>
      <w:spacing w:before="100" w:beforeAutospacing="1" w:after="100" w:afterAutospacing="1"/>
      <w:jc w:val="left"/>
      <w:textAlignment w:val="center"/>
    </w:pPr>
    <w:rPr>
      <w:rFonts w:ascii="Times New Roman" w:eastAsia="Times New Roman" w:hAnsi="Times New Roman"/>
      <w:b/>
      <w:bCs/>
      <w:i/>
      <w:iCs/>
      <w:color w:val="000000"/>
      <w:sz w:val="16"/>
      <w:szCs w:val="16"/>
      <w:lang w:eastAsia="zh-CN"/>
    </w:rPr>
  </w:style>
  <w:style w:type="paragraph" w:customStyle="1" w:styleId="xl178">
    <w:name w:val="xl178"/>
    <w:basedOn w:val="Normal"/>
    <w:rsid w:val="00A52CC8"/>
    <w:pPr>
      <w:pBdr>
        <w:top w:val="single" w:sz="8" w:space="0" w:color="auto"/>
        <w:bottom w:val="single" w:sz="8" w:space="0" w:color="auto"/>
      </w:pBdr>
      <w:shd w:val="clear" w:color="000000" w:fill="D8D8D8"/>
      <w:spacing w:before="100" w:beforeAutospacing="1" w:after="100" w:afterAutospacing="1"/>
      <w:jc w:val="left"/>
    </w:pPr>
    <w:rPr>
      <w:rFonts w:ascii="Times New Roman" w:eastAsia="Times New Roman" w:hAnsi="Times New Roman"/>
      <w:sz w:val="24"/>
      <w:lang w:eastAsia="zh-CN"/>
    </w:rPr>
  </w:style>
  <w:style w:type="paragraph" w:customStyle="1" w:styleId="xl179">
    <w:name w:val="xl179"/>
    <w:basedOn w:val="Normal"/>
    <w:rsid w:val="00A52CC8"/>
    <w:pPr>
      <w:pBdr>
        <w:top w:val="single" w:sz="8" w:space="0" w:color="auto"/>
        <w:bottom w:val="single" w:sz="8" w:space="0" w:color="auto"/>
        <w:right w:val="single" w:sz="8" w:space="0" w:color="auto"/>
      </w:pBdr>
      <w:shd w:val="clear" w:color="000000" w:fill="D8D8D8"/>
      <w:spacing w:before="100" w:beforeAutospacing="1" w:after="100" w:afterAutospacing="1"/>
      <w:jc w:val="left"/>
    </w:pPr>
    <w:rPr>
      <w:rFonts w:ascii="Times New Roman" w:eastAsia="Times New Roman" w:hAnsi="Times New Roman"/>
      <w:sz w:val="24"/>
      <w:lang w:eastAsia="zh-CN"/>
    </w:rPr>
  </w:style>
  <w:style w:type="paragraph" w:customStyle="1" w:styleId="xl180">
    <w:name w:val="xl180"/>
    <w:basedOn w:val="Normal"/>
    <w:rsid w:val="00A52CC8"/>
    <w:pPr>
      <w:spacing w:before="100" w:beforeAutospacing="1" w:after="100" w:afterAutospacing="1"/>
      <w:jc w:val="left"/>
    </w:pPr>
    <w:rPr>
      <w:rFonts w:ascii="Times New Roman" w:eastAsia="Times New Roman" w:hAnsi="Times New Roman"/>
      <w:b/>
      <w:bCs/>
      <w:szCs w:val="20"/>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0084154">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0291199">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21662238">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1290313">
      <w:bodyDiv w:val="1"/>
      <w:marLeft w:val="0"/>
      <w:marRight w:val="0"/>
      <w:marTop w:val="0"/>
      <w:marBottom w:val="0"/>
      <w:divBdr>
        <w:top w:val="none" w:sz="0" w:space="0" w:color="auto"/>
        <w:left w:val="none" w:sz="0" w:space="0" w:color="auto"/>
        <w:bottom w:val="none" w:sz="0" w:space="0" w:color="auto"/>
        <w:right w:val="none" w:sz="0" w:space="0" w:color="auto"/>
      </w:divBdr>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44134052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8132411">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499076296">
      <w:bodyDiv w:val="1"/>
      <w:marLeft w:val="0"/>
      <w:marRight w:val="0"/>
      <w:marTop w:val="0"/>
      <w:marBottom w:val="0"/>
      <w:divBdr>
        <w:top w:val="none" w:sz="0" w:space="0" w:color="auto"/>
        <w:left w:val="none" w:sz="0" w:space="0" w:color="auto"/>
        <w:bottom w:val="none" w:sz="0" w:space="0" w:color="auto"/>
        <w:right w:val="none" w:sz="0" w:space="0" w:color="auto"/>
      </w:divBdr>
      <w:divsChild>
        <w:div w:id="205334594">
          <w:marLeft w:val="806"/>
          <w:marRight w:val="0"/>
          <w:marTop w:val="0"/>
          <w:marBottom w:val="200"/>
          <w:divBdr>
            <w:top w:val="none" w:sz="0" w:space="0" w:color="auto"/>
            <w:left w:val="none" w:sz="0" w:space="0" w:color="auto"/>
            <w:bottom w:val="none" w:sz="0" w:space="0" w:color="auto"/>
            <w:right w:val="none" w:sz="0" w:space="0" w:color="auto"/>
          </w:divBdr>
        </w:div>
        <w:div w:id="912199172">
          <w:marLeft w:val="1166"/>
          <w:marRight w:val="0"/>
          <w:marTop w:val="0"/>
          <w:marBottom w:val="200"/>
          <w:divBdr>
            <w:top w:val="none" w:sz="0" w:space="0" w:color="auto"/>
            <w:left w:val="none" w:sz="0" w:space="0" w:color="auto"/>
            <w:bottom w:val="none" w:sz="0" w:space="0" w:color="auto"/>
            <w:right w:val="none" w:sz="0" w:space="0" w:color="auto"/>
          </w:divBdr>
        </w:div>
        <w:div w:id="739911977">
          <w:marLeft w:val="1166"/>
          <w:marRight w:val="0"/>
          <w:marTop w:val="0"/>
          <w:marBottom w:val="200"/>
          <w:divBdr>
            <w:top w:val="none" w:sz="0" w:space="0" w:color="auto"/>
            <w:left w:val="none" w:sz="0" w:space="0" w:color="auto"/>
            <w:bottom w:val="none" w:sz="0" w:space="0" w:color="auto"/>
            <w:right w:val="none" w:sz="0" w:space="0" w:color="auto"/>
          </w:divBdr>
        </w:div>
        <w:div w:id="143357671">
          <w:marLeft w:val="1166"/>
          <w:marRight w:val="0"/>
          <w:marTop w:val="0"/>
          <w:marBottom w:val="20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35129098">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05391764">
      <w:bodyDiv w:val="1"/>
      <w:marLeft w:val="0"/>
      <w:marRight w:val="0"/>
      <w:marTop w:val="0"/>
      <w:marBottom w:val="0"/>
      <w:divBdr>
        <w:top w:val="none" w:sz="0" w:space="0" w:color="auto"/>
        <w:left w:val="none" w:sz="0" w:space="0" w:color="auto"/>
        <w:bottom w:val="none" w:sz="0" w:space="0" w:color="auto"/>
        <w:right w:val="none" w:sz="0" w:space="0" w:color="auto"/>
      </w:divBdr>
    </w:div>
    <w:div w:id="808547597">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3740935">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0829081">
      <w:bodyDiv w:val="1"/>
      <w:marLeft w:val="0"/>
      <w:marRight w:val="0"/>
      <w:marTop w:val="0"/>
      <w:marBottom w:val="0"/>
      <w:divBdr>
        <w:top w:val="none" w:sz="0" w:space="0" w:color="auto"/>
        <w:left w:val="none" w:sz="0" w:space="0" w:color="auto"/>
        <w:bottom w:val="none" w:sz="0" w:space="0" w:color="auto"/>
        <w:right w:val="none" w:sz="0" w:space="0" w:color="auto"/>
      </w:divBdr>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43475050">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78665689">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87972674">
      <w:bodyDiv w:val="1"/>
      <w:marLeft w:val="0"/>
      <w:marRight w:val="0"/>
      <w:marTop w:val="0"/>
      <w:marBottom w:val="0"/>
      <w:divBdr>
        <w:top w:val="none" w:sz="0" w:space="0" w:color="auto"/>
        <w:left w:val="none" w:sz="0" w:space="0" w:color="auto"/>
        <w:bottom w:val="none" w:sz="0" w:space="0" w:color="auto"/>
        <w:right w:val="none" w:sz="0" w:space="0" w:color="auto"/>
      </w:divBdr>
    </w:div>
    <w:div w:id="99025473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77944829">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3176269">
      <w:bodyDiv w:val="1"/>
      <w:marLeft w:val="0"/>
      <w:marRight w:val="0"/>
      <w:marTop w:val="0"/>
      <w:marBottom w:val="0"/>
      <w:divBdr>
        <w:top w:val="none" w:sz="0" w:space="0" w:color="auto"/>
        <w:left w:val="none" w:sz="0" w:space="0" w:color="auto"/>
        <w:bottom w:val="none" w:sz="0" w:space="0" w:color="auto"/>
        <w:right w:val="none" w:sz="0" w:space="0" w:color="auto"/>
      </w:divBdr>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3680313">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2959566">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04551429">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87850654">
      <w:bodyDiv w:val="1"/>
      <w:marLeft w:val="0"/>
      <w:marRight w:val="0"/>
      <w:marTop w:val="0"/>
      <w:marBottom w:val="0"/>
      <w:divBdr>
        <w:top w:val="none" w:sz="0" w:space="0" w:color="auto"/>
        <w:left w:val="none" w:sz="0" w:space="0" w:color="auto"/>
        <w:bottom w:val="none" w:sz="0" w:space="0" w:color="auto"/>
        <w:right w:val="none" w:sz="0" w:space="0" w:color="auto"/>
      </w:divBdr>
    </w:div>
    <w:div w:id="1790734727">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hyperlink" Target="https://databank.worldbank.org/data/download/poverty/33EF03BB-9722-4AE2-ABC7-AA2972D68AFE/Global_POVEQ_SDN.pdf" TargetMode="External"/><Relationship Id="rId21" Type="http://schemas.openxmlformats.org/officeDocument/2006/relationships/image" Target="media/image4.emf"/><Relationship Id="rId34" Type="http://schemas.openxmlformats.org/officeDocument/2006/relationships/hyperlink" Target="https://www4.unfccc.int/sites/NAPC/Documents%20NAP/National%20Reports/Sudan%20NAP.pdf" TargetMode="External"/><Relationship Id="rId42" Type="http://schemas.openxmlformats.org/officeDocument/2006/relationships/hyperlink" Target="https://intranet.undp.org/global/popp/cap/Pages/Submissions-Direct-Review-and-Post-Facto.aspx" TargetMode="External"/><Relationship Id="rId47"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www.adaptation-undp.org/projects/sudan-national-adaptation-programme-action-napa" TargetMode="External"/><Relationship Id="rId37" Type="http://schemas.openxmlformats.org/officeDocument/2006/relationships/hyperlink" Target="https://evaw-global-database.unwomen.org/fr/countries/africa/sudan/2005/child-and-family-protection-unit" TargetMode="External"/><Relationship Id="rId40" Type="http://schemas.openxmlformats.org/officeDocument/2006/relationships/hyperlink" Target="https://data.worldbank.org/indicator/SE.ENR.PRSC.FM.ZS?locations=SD"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2.xml"/><Relationship Id="rId36" Type="http://schemas.openxmlformats.org/officeDocument/2006/relationships/hyperlink" Target="https://www.iucn.org/sites/dev/files/import/downloads/gender_and_climate_change_issues_brief_cop21__04122015.pdf"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reliefweb.int/report/sudan/sudan-household-and-health-survey-second-round-2010-summary-report" TargetMode="External"/><Relationship Id="rId44" Type="http://schemas.openxmlformats.org/officeDocument/2006/relationships/hyperlink" Target="https://eur03.safelinks.protection.outlook.com/?url=https%3A%2F%2Fintranet.undp.org%2Fsites%2FSDN%2Fproject%2FSitePages%2FProjects.aspx&amp;data=04%7C01%7Cmin.htut.yin%40undp.org%7Cf7dc1fa5350f4145fb5608d909521b77%7Cb3e5db5e2944483799f57488ace54319%7C0%7C0%7C637551070563167254%7CUnknown%7CTWFpbGZsb3d8eyJWIjoiMC4wLjAwMDAiLCJQIjoiV2luMzIiLCJBTiI6Ik1haWwiLCJXVCI6Mn0%3D%7C1000&amp;sdata=2yE7Og9Pgs%2FciNEmcWM9vLxsDD5jY%2BOKMTDQ58dnERY%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hyperlink" Target="https://www.globalfundforwomen.org/sudan-womens-revolution-fighting-for-freedom/" TargetMode="External"/><Relationship Id="rId35" Type="http://schemas.openxmlformats.org/officeDocument/2006/relationships/hyperlink" Target="https://www.indexmundi.com/facts/indicators/SL.TLF.CACT.FE.ZS/rankings" TargetMode="External"/><Relationship Id="rId43" Type="http://schemas.openxmlformats.org/officeDocument/2006/relationships/hyperlink" Target="https://popp.undp.org/SitePages/POPPSubject.aspx?SBJID=452&amp;Menu=BusinessUnit&amp;Beta=0"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un.org/sc/committees/1267/aq_sanctions_list.shtml" TargetMode="External"/><Relationship Id="rId33" Type="http://schemas.openxmlformats.org/officeDocument/2006/relationships/hyperlink" Target="https://www.adaptation-undp.org/projects/ldcf2-sudan" TargetMode="External"/><Relationship Id="rId38" Type="http://schemas.openxmlformats.org/officeDocument/2006/relationships/hyperlink" Target="https://www.un.org/womenwatch/daw/country/national/africsum.htm"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ATLASPDC-4-162541</_dlc_DocId>
    <_dlc_DocIdUrl xmlns="f1161f5b-24a3-4c2d-bc81-44cb9325e8ee">
      <Url>https://info.undp.org/docs/pdc/_layouts/DocIdRedir.aspx?ID=ATLASPDC-4-162541</Url>
      <Description>ATLASPDC-4-162541</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82F5B5BAC834C439CF658717F866FF9" ma:contentTypeVersion="6" ma:contentTypeDescription="Create a new document." ma:contentTypeScope="" ma:versionID="6d1e15af93338d2af631f65a896c3829">
  <xsd:schema xmlns:xsd="http://www.w3.org/2001/XMLSchema" xmlns:xs="http://www.w3.org/2001/XMLSchema" xmlns:p="http://schemas.microsoft.com/office/2006/metadata/properties" xmlns:ns1="http://schemas.microsoft.com/sharepoint/v3" xmlns:ns2="f1161f5b-24a3-4c2d-bc81-44cb9325e8ee" targetNamespace="http://schemas.microsoft.com/office/2006/metadata/properties" ma:root="true" ma:fieldsID="af71d386af4596d87683475a1f5b2303" ns1:_="" ns2:_="">
    <xsd:import namespace="http://schemas.microsoft.com/sharepoint/v3"/>
    <xsd:import namespace="f1161f5b-24a3-4c2d-bc81-44cb9325e8ee"/>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6AE1E7-7120-4030-93BA-B433EB0DEFB7}">
  <ds:schemaRefs>
    <ds:schemaRef ds:uri="http://schemas.openxmlformats.org/officeDocument/2006/bibliography"/>
  </ds:schemaRefs>
</ds:datastoreItem>
</file>

<file path=customXml/itemProps2.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 ds:uri="30e5afaf-6cf8-4056-8ba6-e1679727d4ac"/>
  </ds:schemaRefs>
</ds:datastoreItem>
</file>

<file path=customXml/itemProps3.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4.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5.xml><?xml version="1.0" encoding="utf-8"?>
<ds:datastoreItem xmlns:ds="http://schemas.openxmlformats.org/officeDocument/2006/customXml" ds:itemID="{37A53553-53D7-46FC-9A48-2AEECD9EBD58}"/>
</file>

<file path=customXml/itemProps6.xml><?xml version="1.0" encoding="utf-8"?>
<ds:datastoreItem xmlns:ds="http://schemas.openxmlformats.org/officeDocument/2006/customXml" ds:itemID="{4C5B583F-2830-4C17-A983-9926D81D7458}"/>
</file>

<file path=docProps/app.xml><?xml version="1.0" encoding="utf-8"?>
<Properties xmlns="http://schemas.openxmlformats.org/officeDocument/2006/extended-properties" xmlns:vt="http://schemas.openxmlformats.org/officeDocument/2006/docPropsVTypes">
  <Template>Normal</Template>
  <TotalTime>1</TotalTime>
  <Pages>141</Pages>
  <Words>54632</Words>
  <Characters>311405</Characters>
  <Application>Microsoft Office Word</Application>
  <DocSecurity>0</DocSecurity>
  <Lines>2595</Lines>
  <Paragraphs>730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ProDoc template for all vertical funds - CLEAN version</vt:lpstr>
      <vt:lpstr>ProDoc template for all vertical funds - CLEAN version</vt:lpstr>
    </vt:vector>
  </TitlesOfParts>
  <Company>Microsoft</Company>
  <LinksUpToDate>false</LinksUpToDate>
  <CharactersWithSpaces>365307</CharactersWithSpaces>
  <SharedDoc>false</SharedDoc>
  <HLinks>
    <vt:vector size="480" baseType="variant">
      <vt:variant>
        <vt:i4>2883633</vt:i4>
      </vt:variant>
      <vt:variant>
        <vt:i4>318</vt:i4>
      </vt:variant>
      <vt:variant>
        <vt:i4>0</vt:i4>
      </vt:variant>
      <vt:variant>
        <vt:i4>5</vt:i4>
      </vt:variant>
      <vt:variant>
        <vt:lpwstr>http://www.thegef.org/</vt:lpwstr>
      </vt:variant>
      <vt:variant>
        <vt:lpwstr/>
      </vt:variant>
      <vt:variant>
        <vt:i4>2883633</vt:i4>
      </vt:variant>
      <vt:variant>
        <vt:i4>315</vt:i4>
      </vt:variant>
      <vt:variant>
        <vt:i4>0</vt:i4>
      </vt:variant>
      <vt:variant>
        <vt:i4>5</vt:i4>
      </vt:variant>
      <vt:variant>
        <vt:lpwstr>http://www.thegef.org/</vt:lpwstr>
      </vt:variant>
      <vt:variant>
        <vt:lpwstr/>
      </vt:variant>
      <vt:variant>
        <vt:i4>4784198</vt:i4>
      </vt:variant>
      <vt:variant>
        <vt:i4>312</vt:i4>
      </vt:variant>
      <vt:variant>
        <vt:i4>0</vt:i4>
      </vt:variant>
      <vt:variant>
        <vt:i4>5</vt:i4>
      </vt:variant>
      <vt:variant>
        <vt:lpwstr>http://www.undp.org/</vt:lpwstr>
      </vt:variant>
      <vt:variant>
        <vt:lpwstr/>
      </vt:variant>
      <vt:variant>
        <vt:i4>18</vt:i4>
      </vt:variant>
      <vt:variant>
        <vt:i4>309</vt:i4>
      </vt:variant>
      <vt:variant>
        <vt:i4>0</vt:i4>
      </vt:variant>
      <vt:variant>
        <vt:i4>5</vt:i4>
      </vt:variant>
      <vt:variant>
        <vt:lpwstr>http://www.un.org/sc/committees/1267/aq_sanctions_list.shtml</vt:lpwstr>
      </vt:variant>
      <vt:variant>
        <vt:lpwstr/>
      </vt:variant>
      <vt:variant>
        <vt:i4>18</vt:i4>
      </vt:variant>
      <vt:variant>
        <vt:i4>306</vt:i4>
      </vt:variant>
      <vt:variant>
        <vt:i4>0</vt:i4>
      </vt:variant>
      <vt:variant>
        <vt:i4>5</vt:i4>
      </vt:variant>
      <vt:variant>
        <vt:lpwstr>http://www.un.org/sc/committees/1267/aq_sanctions_list.shtml</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18</vt:i4>
      </vt:variant>
      <vt:variant>
        <vt:i4>300</vt:i4>
      </vt:variant>
      <vt:variant>
        <vt:i4>0</vt:i4>
      </vt:variant>
      <vt:variant>
        <vt:i4>5</vt:i4>
      </vt:variant>
      <vt:variant>
        <vt:lpwstr>http://www.un.org/sc/committees/1267/aq_sanctions_list.shtml</vt:lpwstr>
      </vt:variant>
      <vt:variant>
        <vt:lpwstr/>
      </vt:variant>
      <vt:variant>
        <vt:i4>3801137</vt:i4>
      </vt:variant>
      <vt:variant>
        <vt:i4>297</vt:i4>
      </vt:variant>
      <vt:variant>
        <vt:i4>0</vt:i4>
      </vt:variant>
      <vt:variant>
        <vt:i4>5</vt:i4>
      </vt:variant>
      <vt:variant>
        <vt:lpwstr>https://intranet.undp.org/global/documents/ppm/Supplemental.pdf</vt:lpwstr>
      </vt:variant>
      <vt:variant>
        <vt:lpwstr/>
      </vt:variant>
      <vt:variant>
        <vt:i4>3801137</vt:i4>
      </vt:variant>
      <vt:variant>
        <vt:i4>294</vt:i4>
      </vt:variant>
      <vt:variant>
        <vt:i4>0</vt:i4>
      </vt:variant>
      <vt:variant>
        <vt:i4>5</vt:i4>
      </vt:variant>
      <vt:variant>
        <vt:lpwstr>https://intranet.undp.org/global/documents/ppm/Supplemental.pdf</vt:lpwstr>
      </vt:variant>
      <vt:variant>
        <vt:lpwstr/>
      </vt:variant>
      <vt:variant>
        <vt:i4>5505088</vt:i4>
      </vt:variant>
      <vt:variant>
        <vt:i4>291</vt:i4>
      </vt:variant>
      <vt:variant>
        <vt:i4>0</vt:i4>
      </vt:variant>
      <vt:variant>
        <vt:i4>5</vt:i4>
      </vt:variant>
      <vt:variant>
        <vt:lpwstr>http://intra.undp.org/bdp/archive-programming-manual/docs/reference-centre/chapter6/sbaa.pdf</vt:lpwstr>
      </vt:variant>
      <vt:variant>
        <vt:lpwstr/>
      </vt:variant>
      <vt:variant>
        <vt:i4>5505088</vt:i4>
      </vt:variant>
      <vt:variant>
        <vt:i4>288</vt:i4>
      </vt:variant>
      <vt:variant>
        <vt:i4>0</vt:i4>
      </vt:variant>
      <vt:variant>
        <vt:i4>5</vt:i4>
      </vt:variant>
      <vt:variant>
        <vt:lpwstr>http://intra.undp.org/bdp/archive-programming-manual/docs/reference-centre/chapter6/sbaa.pdf</vt:lpwstr>
      </vt:variant>
      <vt:variant>
        <vt:lpwstr/>
      </vt:variant>
      <vt:variant>
        <vt:i4>393246</vt:i4>
      </vt:variant>
      <vt:variant>
        <vt:i4>279</vt:i4>
      </vt:variant>
      <vt:variant>
        <vt:i4>0</vt:i4>
      </vt:variant>
      <vt:variant>
        <vt:i4>5</vt:i4>
      </vt:variant>
      <vt:variant>
        <vt:lpwstr>https://popp.undp.org/_layouts/15/WopiFrame.aspx?sourcedoc=/UNDP_POPP_DOCUMENT_LIBRARY/Public/PPM_Project%20Management_Standard%20LOA%20between%20UNDP%20and%20the%20Government%20for%20the%20Provision%20of%20Support%20Services.docx&amp;action=default</vt:lpwstr>
      </vt:variant>
      <vt:variant>
        <vt:lpwstr/>
      </vt:variant>
      <vt:variant>
        <vt:i4>7536690</vt:i4>
      </vt:variant>
      <vt:variant>
        <vt:i4>276</vt:i4>
      </vt:variant>
      <vt:variant>
        <vt:i4>0</vt:i4>
      </vt:variant>
      <vt:variant>
        <vt:i4>5</vt:i4>
      </vt:variant>
      <vt:variant>
        <vt:lpwstr>https://popp.undp.org/SitePages/POPPSubject.aspx?SBJID=452&amp;Menu=BusinessUnit&amp;Beta=0</vt:lpwstr>
      </vt:variant>
      <vt:variant>
        <vt:lpwstr/>
      </vt:variant>
      <vt:variant>
        <vt:i4>6422635</vt:i4>
      </vt:variant>
      <vt:variant>
        <vt:i4>258</vt:i4>
      </vt:variant>
      <vt:variant>
        <vt:i4>0</vt:i4>
      </vt:variant>
      <vt:variant>
        <vt:i4>5</vt:i4>
      </vt:variant>
      <vt:variant>
        <vt:lpwstr>http://web.undp.org/evaluation/guidance.shtml</vt:lpwstr>
      </vt:variant>
      <vt:variant>
        <vt:lpwstr>gef</vt:lpwstr>
      </vt:variant>
      <vt:variant>
        <vt:i4>6422635</vt:i4>
      </vt:variant>
      <vt:variant>
        <vt:i4>255</vt:i4>
      </vt:variant>
      <vt:variant>
        <vt:i4>0</vt:i4>
      </vt:variant>
      <vt:variant>
        <vt:i4>5</vt:i4>
      </vt:variant>
      <vt:variant>
        <vt:lpwstr>http://web.undp.org/evaluation/guidance.shtml</vt:lpwstr>
      </vt:variant>
      <vt:variant>
        <vt:lpwstr>gef</vt:lpwstr>
      </vt:variant>
      <vt:variant>
        <vt:i4>6488079</vt:i4>
      </vt:variant>
      <vt:variant>
        <vt:i4>252</vt:i4>
      </vt:variant>
      <vt:variant>
        <vt:i4>0</vt:i4>
      </vt:variant>
      <vt:variant>
        <vt:i4>5</vt:i4>
      </vt:variant>
      <vt:variant>
        <vt:lpwstr>https://www.thegef.org/sites/default/files/documents/Results_Guidelines.pdf</vt:lpwstr>
      </vt:variant>
      <vt:variant>
        <vt:lpwstr/>
      </vt:variant>
      <vt:variant>
        <vt:i4>589848</vt:i4>
      </vt:variant>
      <vt:variant>
        <vt:i4>249</vt:i4>
      </vt:variant>
      <vt:variant>
        <vt:i4>0</vt:i4>
      </vt:variant>
      <vt:variant>
        <vt:i4>5</vt:i4>
      </vt:variant>
      <vt:variant>
        <vt:lpwstr>https://www.thegef.org/documents/policies-guidelines</vt:lpwstr>
      </vt:variant>
      <vt:variant>
        <vt:lpwstr/>
      </vt:variant>
      <vt:variant>
        <vt:i4>1441919</vt:i4>
      </vt:variant>
      <vt:variant>
        <vt:i4>246</vt:i4>
      </vt:variant>
      <vt:variant>
        <vt:i4>0</vt:i4>
      </vt:variant>
      <vt:variant>
        <vt:i4>5</vt:i4>
      </vt:variant>
      <vt:variant>
        <vt:lpwstr>https://www.thegef.org/sites/default/files/council-meeting-documents/EN_GEF.ME_C56_02_GEF_Evaluation_Policy_May_2019_0.pdf</vt:lpwstr>
      </vt:variant>
      <vt:variant>
        <vt:lpwstr/>
      </vt:variant>
      <vt:variant>
        <vt:i4>5570565</vt:i4>
      </vt:variant>
      <vt:variant>
        <vt:i4>243</vt:i4>
      </vt:variant>
      <vt:variant>
        <vt:i4>0</vt:i4>
      </vt:variant>
      <vt:variant>
        <vt:i4>5</vt:i4>
      </vt:variant>
      <vt:variant>
        <vt:lpwstr>https://www.thegef.org/sites/default/files/council-meeting-documents/GEF-C.56-03%2C Policy on Monitoring.pdf</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6488079</vt:i4>
      </vt:variant>
      <vt:variant>
        <vt:i4>234</vt:i4>
      </vt:variant>
      <vt:variant>
        <vt:i4>0</vt:i4>
      </vt:variant>
      <vt:variant>
        <vt:i4>5</vt:i4>
      </vt:variant>
      <vt:variant>
        <vt:lpwstr>https://www.thegef.org/sites/default/files/documents/Results_Guidelines.pdf</vt:lpwstr>
      </vt:variant>
      <vt:variant>
        <vt:lpwstr/>
      </vt:variant>
      <vt:variant>
        <vt:i4>6160460</vt:i4>
      </vt:variant>
      <vt:variant>
        <vt:i4>231</vt:i4>
      </vt:variant>
      <vt:variant>
        <vt:i4>0</vt:i4>
      </vt:variant>
      <vt:variant>
        <vt:i4>5</vt:i4>
      </vt:variant>
      <vt:variant>
        <vt:lpwstr>http://www.undp.org/content/undp/en/home/ourwork/development-impact/south-south-cooperation.html</vt:lpwstr>
      </vt:variant>
      <vt:variant>
        <vt:lpwstr/>
      </vt:variant>
      <vt:variant>
        <vt:i4>2097162</vt:i4>
      </vt:variant>
      <vt:variant>
        <vt:i4>224</vt:i4>
      </vt:variant>
      <vt:variant>
        <vt:i4>0</vt:i4>
      </vt:variant>
      <vt:variant>
        <vt:i4>5</vt:i4>
      </vt:variant>
      <vt:variant>
        <vt:lpwstr/>
      </vt:variant>
      <vt:variant>
        <vt:lpwstr>_Toc9344703</vt:lpwstr>
      </vt:variant>
      <vt:variant>
        <vt:i4>2097162</vt:i4>
      </vt:variant>
      <vt:variant>
        <vt:i4>218</vt:i4>
      </vt:variant>
      <vt:variant>
        <vt:i4>0</vt:i4>
      </vt:variant>
      <vt:variant>
        <vt:i4>5</vt:i4>
      </vt:variant>
      <vt:variant>
        <vt:lpwstr/>
      </vt:variant>
      <vt:variant>
        <vt:lpwstr>_Toc9344702</vt:lpwstr>
      </vt:variant>
      <vt:variant>
        <vt:i4>2097162</vt:i4>
      </vt:variant>
      <vt:variant>
        <vt:i4>212</vt:i4>
      </vt:variant>
      <vt:variant>
        <vt:i4>0</vt:i4>
      </vt:variant>
      <vt:variant>
        <vt:i4>5</vt:i4>
      </vt:variant>
      <vt:variant>
        <vt:lpwstr/>
      </vt:variant>
      <vt:variant>
        <vt:lpwstr>_Toc9344701</vt:lpwstr>
      </vt:variant>
      <vt:variant>
        <vt:i4>2097162</vt:i4>
      </vt:variant>
      <vt:variant>
        <vt:i4>206</vt:i4>
      </vt:variant>
      <vt:variant>
        <vt:i4>0</vt:i4>
      </vt:variant>
      <vt:variant>
        <vt:i4>5</vt:i4>
      </vt:variant>
      <vt:variant>
        <vt:lpwstr/>
      </vt:variant>
      <vt:variant>
        <vt:lpwstr>_Toc9344700</vt:lpwstr>
      </vt:variant>
      <vt:variant>
        <vt:i4>2686987</vt:i4>
      </vt:variant>
      <vt:variant>
        <vt:i4>200</vt:i4>
      </vt:variant>
      <vt:variant>
        <vt:i4>0</vt:i4>
      </vt:variant>
      <vt:variant>
        <vt:i4>5</vt:i4>
      </vt:variant>
      <vt:variant>
        <vt:lpwstr/>
      </vt:variant>
      <vt:variant>
        <vt:lpwstr>_Toc9344699</vt:lpwstr>
      </vt:variant>
      <vt:variant>
        <vt:i4>2686987</vt:i4>
      </vt:variant>
      <vt:variant>
        <vt:i4>194</vt:i4>
      </vt:variant>
      <vt:variant>
        <vt:i4>0</vt:i4>
      </vt:variant>
      <vt:variant>
        <vt:i4>5</vt:i4>
      </vt:variant>
      <vt:variant>
        <vt:lpwstr/>
      </vt:variant>
      <vt:variant>
        <vt:lpwstr>_Toc9344698</vt:lpwstr>
      </vt:variant>
      <vt:variant>
        <vt:i4>2686987</vt:i4>
      </vt:variant>
      <vt:variant>
        <vt:i4>188</vt:i4>
      </vt:variant>
      <vt:variant>
        <vt:i4>0</vt:i4>
      </vt:variant>
      <vt:variant>
        <vt:i4>5</vt:i4>
      </vt:variant>
      <vt:variant>
        <vt:lpwstr/>
      </vt:variant>
      <vt:variant>
        <vt:lpwstr>_Toc9344697</vt:lpwstr>
      </vt:variant>
      <vt:variant>
        <vt:i4>2686987</vt:i4>
      </vt:variant>
      <vt:variant>
        <vt:i4>182</vt:i4>
      </vt:variant>
      <vt:variant>
        <vt:i4>0</vt:i4>
      </vt:variant>
      <vt:variant>
        <vt:i4>5</vt:i4>
      </vt:variant>
      <vt:variant>
        <vt:lpwstr/>
      </vt:variant>
      <vt:variant>
        <vt:lpwstr>_Toc9344696</vt:lpwstr>
      </vt:variant>
      <vt:variant>
        <vt:i4>2686987</vt:i4>
      </vt:variant>
      <vt:variant>
        <vt:i4>176</vt:i4>
      </vt:variant>
      <vt:variant>
        <vt:i4>0</vt:i4>
      </vt:variant>
      <vt:variant>
        <vt:i4>5</vt:i4>
      </vt:variant>
      <vt:variant>
        <vt:lpwstr/>
      </vt:variant>
      <vt:variant>
        <vt:lpwstr>_Toc9344695</vt:lpwstr>
      </vt:variant>
      <vt:variant>
        <vt:i4>2686987</vt:i4>
      </vt:variant>
      <vt:variant>
        <vt:i4>170</vt:i4>
      </vt:variant>
      <vt:variant>
        <vt:i4>0</vt:i4>
      </vt:variant>
      <vt:variant>
        <vt:i4>5</vt:i4>
      </vt:variant>
      <vt:variant>
        <vt:lpwstr/>
      </vt:variant>
      <vt:variant>
        <vt:lpwstr>_Toc9344694</vt:lpwstr>
      </vt:variant>
      <vt:variant>
        <vt:i4>2686987</vt:i4>
      </vt:variant>
      <vt:variant>
        <vt:i4>164</vt:i4>
      </vt:variant>
      <vt:variant>
        <vt:i4>0</vt:i4>
      </vt:variant>
      <vt:variant>
        <vt:i4>5</vt:i4>
      </vt:variant>
      <vt:variant>
        <vt:lpwstr/>
      </vt:variant>
      <vt:variant>
        <vt:lpwstr>_Toc9344693</vt:lpwstr>
      </vt:variant>
      <vt:variant>
        <vt:i4>2686987</vt:i4>
      </vt:variant>
      <vt:variant>
        <vt:i4>158</vt:i4>
      </vt:variant>
      <vt:variant>
        <vt:i4>0</vt:i4>
      </vt:variant>
      <vt:variant>
        <vt:i4>5</vt:i4>
      </vt:variant>
      <vt:variant>
        <vt:lpwstr/>
      </vt:variant>
      <vt:variant>
        <vt:lpwstr>_Toc9344692</vt:lpwstr>
      </vt:variant>
      <vt:variant>
        <vt:i4>2686987</vt:i4>
      </vt:variant>
      <vt:variant>
        <vt:i4>152</vt:i4>
      </vt:variant>
      <vt:variant>
        <vt:i4>0</vt:i4>
      </vt:variant>
      <vt:variant>
        <vt:i4>5</vt:i4>
      </vt:variant>
      <vt:variant>
        <vt:lpwstr/>
      </vt:variant>
      <vt:variant>
        <vt:lpwstr>_Toc9344691</vt:lpwstr>
      </vt:variant>
      <vt:variant>
        <vt:i4>2686987</vt:i4>
      </vt:variant>
      <vt:variant>
        <vt:i4>146</vt:i4>
      </vt:variant>
      <vt:variant>
        <vt:i4>0</vt:i4>
      </vt:variant>
      <vt:variant>
        <vt:i4>5</vt:i4>
      </vt:variant>
      <vt:variant>
        <vt:lpwstr/>
      </vt:variant>
      <vt:variant>
        <vt:lpwstr>_Toc9344690</vt:lpwstr>
      </vt:variant>
      <vt:variant>
        <vt:i4>2621451</vt:i4>
      </vt:variant>
      <vt:variant>
        <vt:i4>140</vt:i4>
      </vt:variant>
      <vt:variant>
        <vt:i4>0</vt:i4>
      </vt:variant>
      <vt:variant>
        <vt:i4>5</vt:i4>
      </vt:variant>
      <vt:variant>
        <vt:lpwstr/>
      </vt:variant>
      <vt:variant>
        <vt:lpwstr>_Toc9344689</vt:lpwstr>
      </vt:variant>
      <vt:variant>
        <vt:i4>2621451</vt:i4>
      </vt:variant>
      <vt:variant>
        <vt:i4>134</vt:i4>
      </vt:variant>
      <vt:variant>
        <vt:i4>0</vt:i4>
      </vt:variant>
      <vt:variant>
        <vt:i4>5</vt:i4>
      </vt:variant>
      <vt:variant>
        <vt:lpwstr/>
      </vt:variant>
      <vt:variant>
        <vt:lpwstr>_Toc9344688</vt:lpwstr>
      </vt:variant>
      <vt:variant>
        <vt:i4>2621451</vt:i4>
      </vt:variant>
      <vt:variant>
        <vt:i4>128</vt:i4>
      </vt:variant>
      <vt:variant>
        <vt:i4>0</vt:i4>
      </vt:variant>
      <vt:variant>
        <vt:i4>5</vt:i4>
      </vt:variant>
      <vt:variant>
        <vt:lpwstr/>
      </vt:variant>
      <vt:variant>
        <vt:lpwstr>_Toc9344687</vt:lpwstr>
      </vt:variant>
      <vt:variant>
        <vt:i4>2621451</vt:i4>
      </vt:variant>
      <vt:variant>
        <vt:i4>122</vt:i4>
      </vt:variant>
      <vt:variant>
        <vt:i4>0</vt:i4>
      </vt:variant>
      <vt:variant>
        <vt:i4>5</vt:i4>
      </vt:variant>
      <vt:variant>
        <vt:lpwstr/>
      </vt:variant>
      <vt:variant>
        <vt:lpwstr>_Toc9344686</vt:lpwstr>
      </vt:variant>
      <vt:variant>
        <vt:i4>2621451</vt:i4>
      </vt:variant>
      <vt:variant>
        <vt:i4>116</vt:i4>
      </vt:variant>
      <vt:variant>
        <vt:i4>0</vt:i4>
      </vt:variant>
      <vt:variant>
        <vt:i4>5</vt:i4>
      </vt:variant>
      <vt:variant>
        <vt:lpwstr/>
      </vt:variant>
      <vt:variant>
        <vt:lpwstr>_Toc9344685</vt:lpwstr>
      </vt:variant>
      <vt:variant>
        <vt:i4>2621451</vt:i4>
      </vt:variant>
      <vt:variant>
        <vt:i4>110</vt:i4>
      </vt:variant>
      <vt:variant>
        <vt:i4>0</vt:i4>
      </vt:variant>
      <vt:variant>
        <vt:i4>5</vt:i4>
      </vt:variant>
      <vt:variant>
        <vt:lpwstr/>
      </vt:variant>
      <vt:variant>
        <vt:lpwstr>_Toc9344684</vt:lpwstr>
      </vt:variant>
      <vt:variant>
        <vt:i4>2621451</vt:i4>
      </vt:variant>
      <vt:variant>
        <vt:i4>104</vt:i4>
      </vt:variant>
      <vt:variant>
        <vt:i4>0</vt:i4>
      </vt:variant>
      <vt:variant>
        <vt:i4>5</vt:i4>
      </vt:variant>
      <vt:variant>
        <vt:lpwstr/>
      </vt:variant>
      <vt:variant>
        <vt:lpwstr>_Toc9344683</vt:lpwstr>
      </vt:variant>
      <vt:variant>
        <vt:i4>2621451</vt:i4>
      </vt:variant>
      <vt:variant>
        <vt:i4>98</vt:i4>
      </vt:variant>
      <vt:variant>
        <vt:i4>0</vt:i4>
      </vt:variant>
      <vt:variant>
        <vt:i4>5</vt:i4>
      </vt:variant>
      <vt:variant>
        <vt:lpwstr/>
      </vt:variant>
      <vt:variant>
        <vt:lpwstr>_Toc9344682</vt:lpwstr>
      </vt:variant>
      <vt:variant>
        <vt:i4>2621451</vt:i4>
      </vt:variant>
      <vt:variant>
        <vt:i4>92</vt:i4>
      </vt:variant>
      <vt:variant>
        <vt:i4>0</vt:i4>
      </vt:variant>
      <vt:variant>
        <vt:i4>5</vt:i4>
      </vt:variant>
      <vt:variant>
        <vt:lpwstr/>
      </vt:variant>
      <vt:variant>
        <vt:lpwstr>_Toc9344681</vt:lpwstr>
      </vt:variant>
      <vt:variant>
        <vt:i4>5439511</vt:i4>
      </vt:variant>
      <vt:variant>
        <vt:i4>87</vt:i4>
      </vt:variant>
      <vt:variant>
        <vt:i4>0</vt:i4>
      </vt:variant>
      <vt:variant>
        <vt:i4>5</vt:i4>
      </vt:variant>
      <vt:variant>
        <vt:lpwstr>https://intranet.undp.org/unit/bpps/sdev/gef/default.aspx</vt:lpwstr>
      </vt:variant>
      <vt:variant>
        <vt:lpwstr/>
      </vt:variant>
      <vt:variant>
        <vt:i4>4718685</vt:i4>
      </vt:variant>
      <vt:variant>
        <vt:i4>84</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81</vt:i4>
      </vt:variant>
      <vt:variant>
        <vt:i4>0</vt:i4>
      </vt:variant>
      <vt:variant>
        <vt:i4>5</vt:i4>
      </vt:variant>
      <vt:variant>
        <vt:lpwstr>https://info.undp.org/global/popp/ppm/Pages/Defining-a-Project.aspx</vt:lpwstr>
      </vt:variant>
      <vt:variant>
        <vt:lpwstr/>
      </vt:variant>
      <vt:variant>
        <vt:i4>5046281</vt:i4>
      </vt:variant>
      <vt:variant>
        <vt:i4>78</vt:i4>
      </vt:variant>
      <vt:variant>
        <vt:i4>0</vt:i4>
      </vt:variant>
      <vt:variant>
        <vt:i4>5</vt:i4>
      </vt:variant>
      <vt:variant>
        <vt:lpwstr>https://info.undp.org/global/popp/frm/Pages/Direct-Project-Costs.aspx</vt:lpwstr>
      </vt:variant>
      <vt:variant>
        <vt:lpwstr/>
      </vt:variant>
      <vt:variant>
        <vt:i4>8060979</vt:i4>
      </vt:variant>
      <vt:variant>
        <vt:i4>75</vt:i4>
      </vt:variant>
      <vt:variant>
        <vt:i4>0</vt:i4>
      </vt:variant>
      <vt:variant>
        <vt:i4>5</vt:i4>
      </vt:variant>
      <vt:variant>
        <vt:lpwstr>https://intranet.undp.org/unit/office/exo/IRRF/default.aspx</vt:lpwstr>
      </vt:variant>
      <vt:variant>
        <vt:lpwstr/>
      </vt:variant>
      <vt:variant>
        <vt:i4>6553609</vt:i4>
      </vt:variant>
      <vt:variant>
        <vt:i4>72</vt:i4>
      </vt:variant>
      <vt:variant>
        <vt:i4>0</vt:i4>
      </vt:variant>
      <vt:variant>
        <vt:i4>5</vt:i4>
      </vt:variant>
      <vt:variant>
        <vt:lpwstr>https://www.thegef.org/gef/tracking_tools</vt:lpwstr>
      </vt:variant>
      <vt:variant>
        <vt:lpwstr/>
      </vt:variant>
      <vt:variant>
        <vt:i4>65644</vt:i4>
      </vt:variant>
      <vt:variant>
        <vt:i4>69</vt:i4>
      </vt:variant>
      <vt:variant>
        <vt:i4>0</vt:i4>
      </vt:variant>
      <vt:variant>
        <vt:i4>5</vt:i4>
      </vt:variant>
      <vt:variant>
        <vt:lpwstr>https://www.thegef.org/gef/guidelines_templates</vt:lpwstr>
      </vt:variant>
      <vt:variant>
        <vt:lpwstr/>
      </vt:variant>
      <vt:variant>
        <vt:i4>5177411</vt:i4>
      </vt:variant>
      <vt:variant>
        <vt:i4>66</vt:i4>
      </vt:variant>
      <vt:variant>
        <vt:i4>0</vt:i4>
      </vt:variant>
      <vt:variant>
        <vt:i4>5</vt:i4>
      </vt:variant>
      <vt:variant>
        <vt:lpwstr>http://erc.undp.org/</vt:lpwstr>
      </vt:variant>
      <vt:variant>
        <vt:lpwstr/>
      </vt:variant>
      <vt:variant>
        <vt:i4>3604595</vt:i4>
      </vt:variant>
      <vt:variant>
        <vt:i4>63</vt:i4>
      </vt:variant>
      <vt:variant>
        <vt:i4>0</vt:i4>
      </vt:variant>
      <vt:variant>
        <vt:i4>5</vt:i4>
      </vt:variant>
      <vt:variant>
        <vt:lpwstr>https://info.undp.org/global/popp/ppm/Pages/Defining-a-Project.aspx</vt:lpwstr>
      </vt:variant>
      <vt:variant>
        <vt:lpwstr/>
      </vt:variant>
      <vt:variant>
        <vt:i4>917570</vt:i4>
      </vt:variant>
      <vt:variant>
        <vt:i4>60</vt:i4>
      </vt:variant>
      <vt:variant>
        <vt:i4>0</vt:i4>
      </vt:variant>
      <vt:variant>
        <vt:i4>5</vt:i4>
      </vt:variant>
      <vt:variant>
        <vt:lpwstr>https://info.undp.org/global/popp/frm/Pages/direct-agency-implementation.aspx</vt:lpwstr>
      </vt:variant>
      <vt:variant>
        <vt:lpwstr/>
      </vt:variant>
      <vt:variant>
        <vt:i4>852086</vt:i4>
      </vt:variant>
      <vt:variant>
        <vt:i4>57</vt:i4>
      </vt:variant>
      <vt:variant>
        <vt:i4>0</vt:i4>
      </vt:variant>
      <vt:variant>
        <vt:i4>5</vt:i4>
      </vt:variant>
      <vt:variant>
        <vt:lpwstr>https://www.thegef.org/gef/policies_guidelines</vt:lpwstr>
      </vt:variant>
      <vt:variant>
        <vt:lpwstr/>
      </vt:variant>
      <vt:variant>
        <vt:i4>5505096</vt:i4>
      </vt:variant>
      <vt:variant>
        <vt:i4>54</vt:i4>
      </vt:variant>
      <vt:variant>
        <vt:i4>0</vt:i4>
      </vt:variant>
      <vt:variant>
        <vt:i4>5</vt:i4>
      </vt:variant>
      <vt:variant>
        <vt:lpwstr>https://www.thegef.org/gef/sites/thegef.org/files/Gender_Mainstreaming_Policy.pdf</vt:lpwstr>
      </vt:variant>
      <vt:variant>
        <vt:lpwstr/>
      </vt:variant>
      <vt:variant>
        <vt:i4>3866736</vt:i4>
      </vt:variant>
      <vt:variant>
        <vt:i4>51</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48</vt:i4>
      </vt:variant>
      <vt:variant>
        <vt:i4>0</vt:i4>
      </vt:variant>
      <vt:variant>
        <vt:i4>5</vt:i4>
      </vt:variant>
      <vt:variant>
        <vt:lpwstr>http://www.undp.org/content/undp/en/home/operations/transparency/information_disclosurepolicy/</vt:lpwstr>
      </vt:variant>
      <vt:variant>
        <vt:lpwstr/>
      </vt:variant>
      <vt:variant>
        <vt:i4>4456564</vt:i4>
      </vt:variant>
      <vt:variant>
        <vt:i4>45</vt:i4>
      </vt:variant>
      <vt:variant>
        <vt:i4>0</vt:i4>
      </vt:variant>
      <vt:variant>
        <vt:i4>5</vt:i4>
      </vt:variant>
      <vt:variant>
        <vt:lpwstr>https://info.undp.org/sites/bpps/SES_Toolkit/default.aspx</vt:lpwstr>
      </vt:variant>
      <vt:variant>
        <vt:lpwstr/>
      </vt:variant>
      <vt:variant>
        <vt:i4>1769560</vt:i4>
      </vt:variant>
      <vt:variant>
        <vt:i4>42</vt:i4>
      </vt:variant>
      <vt:variant>
        <vt:i4>0</vt:i4>
      </vt:variant>
      <vt:variant>
        <vt:i4>5</vt:i4>
      </vt:variant>
      <vt:variant>
        <vt:lpwstr>http://www.undp.org/content/undp/en/home/operations/social-and-environmental-sustainability-in-undp/</vt:lpwstr>
      </vt:variant>
      <vt:variant>
        <vt:lpwstr/>
      </vt:variant>
      <vt:variant>
        <vt:i4>6488153</vt:i4>
      </vt:variant>
      <vt:variant>
        <vt:i4>39</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36</vt:i4>
      </vt:variant>
      <vt:variant>
        <vt:i4>0</vt:i4>
      </vt:variant>
      <vt:variant>
        <vt:i4>5</vt:i4>
      </vt:variant>
      <vt:variant>
        <vt:lpwstr>http://www.undp.org/content/undp/en/home/mdgoverview/post-2015-development-agenda.html</vt:lpwstr>
      </vt:variant>
      <vt:variant>
        <vt:lpwstr/>
      </vt:variant>
      <vt:variant>
        <vt:i4>7995450</vt:i4>
      </vt:variant>
      <vt:variant>
        <vt:i4>33</vt:i4>
      </vt:variant>
      <vt:variant>
        <vt:i4>0</vt:i4>
      </vt:variant>
      <vt:variant>
        <vt:i4>5</vt:i4>
      </vt:variant>
      <vt:variant>
        <vt:lpwstr>http://www.undp.org/content/dam/undp/library/corporate/UNDP_strategic-plan_14-17_v9_web.pdf</vt:lpwstr>
      </vt:variant>
      <vt:variant>
        <vt:lpwstr/>
      </vt:variant>
      <vt:variant>
        <vt:i4>1376269</vt:i4>
      </vt:variant>
      <vt:variant>
        <vt:i4>30</vt:i4>
      </vt:variant>
      <vt:variant>
        <vt:i4>0</vt:i4>
      </vt:variant>
      <vt:variant>
        <vt:i4>5</vt:i4>
      </vt:variant>
      <vt:variant>
        <vt:lpwstr>http://www.adb.org/documents/guidelines-preparing-design-and-monitoring-framework</vt:lpwstr>
      </vt:variant>
      <vt:variant>
        <vt:lpwstr/>
      </vt:variant>
      <vt:variant>
        <vt:i4>2031703</vt:i4>
      </vt:variant>
      <vt:variant>
        <vt:i4>27</vt:i4>
      </vt:variant>
      <vt:variant>
        <vt:i4>0</vt:i4>
      </vt:variant>
      <vt:variant>
        <vt:i4>5</vt:i4>
      </vt:variant>
      <vt:variant>
        <vt:lpwstr>http://siteresources.worldbank.org/EXTEVACAPDEV/Resources/designing_results_framework.pdf</vt:lpwstr>
      </vt:variant>
      <vt:variant>
        <vt:lpwstr/>
      </vt:variant>
      <vt:variant>
        <vt:i4>7209076</vt:i4>
      </vt:variant>
      <vt:variant>
        <vt:i4>24</vt:i4>
      </vt:variant>
      <vt:variant>
        <vt:i4>0</vt:i4>
      </vt:variant>
      <vt:variant>
        <vt:i4>5</vt:i4>
      </vt:variant>
      <vt:variant>
        <vt:lpwstr>http://wbi.worldbank.org/wbi/document/designing-multi-stakeholder-results-framework</vt:lpwstr>
      </vt:variant>
      <vt:variant>
        <vt:lpwstr/>
      </vt:variant>
      <vt:variant>
        <vt:i4>5701655</vt:i4>
      </vt:variant>
      <vt:variant>
        <vt:i4>21</vt:i4>
      </vt:variant>
      <vt:variant>
        <vt:i4>0</vt:i4>
      </vt:variant>
      <vt:variant>
        <vt:i4>5</vt:i4>
      </vt:variant>
      <vt:variant>
        <vt:lpwstr>http://www.undg.org/docs/12316/UNDG-RBM Handbook-2012.pdf</vt:lpwstr>
      </vt:variant>
      <vt:variant>
        <vt:lpwstr/>
      </vt:variant>
      <vt:variant>
        <vt:i4>3145837</vt:i4>
      </vt:variant>
      <vt:variant>
        <vt:i4>18</vt:i4>
      </vt:variant>
      <vt:variant>
        <vt:i4>0</vt:i4>
      </vt:variant>
      <vt:variant>
        <vt:i4>5</vt:i4>
      </vt:variant>
      <vt:variant>
        <vt:lpwstr>http://www.stapgef.org/</vt:lpwstr>
      </vt:variant>
      <vt:variant>
        <vt:lpwstr/>
      </vt:variant>
      <vt:variant>
        <vt:i4>4063291</vt:i4>
      </vt:variant>
      <vt:variant>
        <vt:i4>15</vt:i4>
      </vt:variant>
      <vt:variant>
        <vt:i4>0</vt:i4>
      </vt:variant>
      <vt:variant>
        <vt:i4>5</vt:i4>
      </vt:variant>
      <vt:variant>
        <vt:lpwstr>http://www.gefieo.org/ops/ops-6</vt:lpwstr>
      </vt:variant>
      <vt:variant>
        <vt:lpwstr/>
      </vt:variant>
      <vt:variant>
        <vt:i4>2293804</vt:i4>
      </vt:variant>
      <vt:variant>
        <vt:i4>12</vt:i4>
      </vt:variant>
      <vt:variant>
        <vt:i4>0</vt:i4>
      </vt:variant>
      <vt:variant>
        <vt:i4>5</vt:i4>
      </vt:variant>
      <vt:variant>
        <vt:lpwstr>http://www.thegef.org/gef/OPS5</vt:lpwstr>
      </vt:variant>
      <vt:variant>
        <vt:lpwstr/>
      </vt:variant>
      <vt:variant>
        <vt:i4>7536690</vt:i4>
      </vt:variant>
      <vt:variant>
        <vt:i4>9</vt:i4>
      </vt:variant>
      <vt:variant>
        <vt:i4>0</vt:i4>
      </vt:variant>
      <vt:variant>
        <vt:i4>5</vt:i4>
      </vt:variant>
      <vt:variant>
        <vt:lpwstr>https://popp.undp.org/SitePages/POPPSubject.aspx?SBJID=452&amp;Menu=BusinessUnit&amp;Beta=0</vt:lpwstr>
      </vt:variant>
      <vt:variant>
        <vt:lpwstr/>
      </vt:variant>
      <vt:variant>
        <vt:i4>2818130</vt:i4>
      </vt:variant>
      <vt:variant>
        <vt:i4>6</vt:i4>
      </vt:variant>
      <vt:variant>
        <vt:i4>0</vt:i4>
      </vt:variant>
      <vt:variant>
        <vt:i4>5</vt:i4>
      </vt:variant>
      <vt:variant>
        <vt:lpwstr>https://www.thegef.org/sites/default/files/documents/Project_Cancellation_Policy_20181220.pdf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9</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6</vt:i4>
      </vt:variant>
      <vt:variant>
        <vt:i4>0</vt:i4>
      </vt:variant>
      <vt:variant>
        <vt:i4>5</vt:i4>
      </vt:variant>
      <vt:variant>
        <vt:lpwstr>https://info.undp.org/global/popp/ppm/Pages/Closing-a-Project.aspx</vt:lpwstr>
      </vt:variant>
      <vt:variant>
        <vt:lpwstr/>
      </vt:variant>
      <vt:variant>
        <vt:i4>852086</vt:i4>
      </vt:variant>
      <vt:variant>
        <vt:i4>3</vt:i4>
      </vt:variant>
      <vt:variant>
        <vt:i4>0</vt:i4>
      </vt:variant>
      <vt:variant>
        <vt:i4>5</vt:i4>
      </vt:variant>
      <vt:variant>
        <vt:lpwstr>https://www.thegef.org/gef/policies_guidelines</vt:lpwstr>
      </vt:variant>
      <vt:variant>
        <vt:lpwstr/>
      </vt:variant>
      <vt:variant>
        <vt:i4>5</vt:i4>
      </vt:variant>
      <vt:variant>
        <vt:i4>0</vt:i4>
      </vt:variant>
      <vt:variant>
        <vt:i4>0</vt:i4>
      </vt:variant>
      <vt:variant>
        <vt:i4>5</vt:i4>
      </vt:variant>
      <vt:variant>
        <vt:lpwstr>https://www.thegef.org/council-meeting-documents/guidelines-project-and-program-cycle-policy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6529_CBIT_Sudan_ProDoc20Sept2021clean_9825_101</dc:title>
  <dc:subject>Project Management</dc:subject>
  <dc:creator>nancy.bennet@undp.org</dc:creator>
  <cp:keywords/>
  <dc:description/>
  <cp:lastModifiedBy>Suliman Maalla</cp:lastModifiedBy>
  <cp:revision>2</cp:revision>
  <cp:lastPrinted>2019-12-30T22:21:00Z</cp:lastPrinted>
  <dcterms:created xsi:type="dcterms:W3CDTF">2022-06-28T06:26:00Z</dcterms:created>
  <dcterms:modified xsi:type="dcterms:W3CDTF">2022-06-28T06:26:00Z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0x010100E82F5B5BAC834C439CF658717F866FF9</vt:lpwstr>
  </property>
  <property fmtid="{D5CDD505-2E9C-101B-9397-08002B2CF9AE}" pid="3" name="_dlc_DocIdItemGuid">
    <vt:lpwstr>044e8e53-b1b5-4182-9ada-6402d4802c23</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UNDPPOPPFunctionalArea">
    <vt:lpwstr>Programme and Project</vt:lpwstr>
  </property>
  <property fmtid="{D5CDD505-2E9C-101B-9397-08002B2CF9AE}" pid="9" name="gc6531b704974d528487414686b72f6f">
    <vt:lpwstr>SDN|834f4a24-82be-496b-b648-d4d5a12662ff</vt:lpwstr>
  </property>
  <property fmtid="{D5CDD505-2E9C-101B-9397-08002B2CF9AE}" pid="10" name="UNDPPublishedDate">
    <vt:filetime>2022-06-28T06:00:00Z</vt:filetime>
  </property>
  <property fmtid="{D5CDD505-2E9C-101B-9397-08002B2CF9AE}" pid="11" name="UN LanguagesTaxHTField0">
    <vt:lpwstr>English|7f98b732-4b5b-4b70-ba90-a0eff09b5d2d</vt:lpwstr>
  </property>
  <property fmtid="{D5CDD505-2E9C-101B-9397-08002B2CF9AE}" pid="12" name="UndpClassificationLevel">
    <vt:lpwstr>Public</vt:lpwstr>
  </property>
  <property fmtid="{D5CDD505-2E9C-101B-9397-08002B2CF9AE}" pid="13" name="TaxCatchAll">
    <vt:lpwstr>1621;#SDN|834f4a24-82be-496b-b648-d4d5a12662ff;#1;#English|7f98b732-4b5b-4b70-ba90-a0eff09b5d2d;#763;#Draft|121d40a5-e62e-4d42-82e4-d6d12003de0a</vt:lpwstr>
  </property>
  <property fmtid="{D5CDD505-2E9C-101B-9397-08002B2CF9AE}" pid="14" name="PDC Document Category">
    <vt:lpwstr>Project</vt:lpwstr>
  </property>
  <property fmtid="{D5CDD505-2E9C-101B-9397-08002B2CF9AE}" pid="15" name="UN Languages">
    <vt:lpwstr>1;#English|7f98b732-4b5b-4b70-ba90-a0eff09b5d2d</vt:lpwstr>
  </property>
  <property fmtid="{D5CDD505-2E9C-101B-9397-08002B2CF9AE}" pid="16" name="o4086b1782a74105bb5269035bccc8e9">
    <vt:lpwstr>Draft|121d40a5-e62e-4d42-82e4-d6d12003de0a</vt:lpwstr>
  </property>
  <property fmtid="{D5CDD505-2E9C-101B-9397-08002B2CF9AE}" pid="17" name="Operating Unit0">
    <vt:lpwstr>1621;#SDN|834f4a24-82be-496b-b648-d4d5a12662ff</vt:lpwstr>
  </property>
  <property fmtid="{D5CDD505-2E9C-101B-9397-08002B2CF9AE}" pid="18" name="Atlas Document Status">
    <vt:lpwstr>763;#Draft|121d40a5-e62e-4d42-82e4-d6d12003de0a</vt:lpwstr>
  </property>
  <property fmtid="{D5CDD505-2E9C-101B-9397-08002B2CF9AE}" pid="19" name="UNDPCountry">
    <vt:lpwstr/>
  </property>
  <property fmtid="{D5CDD505-2E9C-101B-9397-08002B2CF9AE}" pid="20" name="UNDPFocusAreasTaxHTField0">
    <vt:lpwstr/>
  </property>
  <property fmtid="{D5CDD505-2E9C-101B-9397-08002B2CF9AE}" pid="21" name="UndpOUCode">
    <vt:lpwstr/>
  </property>
  <property fmtid="{D5CDD505-2E9C-101B-9397-08002B2CF9AE}" pid="23" name="Outcome1">
    <vt:lpwstr/>
  </property>
  <property fmtid="{D5CDD505-2E9C-101B-9397-08002B2CF9AE}" pid="24" name="UNDPSummary">
    <vt:lpwstr/>
  </property>
  <property fmtid="{D5CDD505-2E9C-101B-9397-08002B2CF9AE}" pid="25" name="UNDPCountryTaxHTField0">
    <vt:lpwstr/>
  </property>
  <property fmtid="{D5CDD505-2E9C-101B-9397-08002B2CF9AE}" pid="26" name="DocumentSetDescription">
    <vt:lpwstr/>
  </property>
  <property fmtid="{D5CDD505-2E9C-101B-9397-08002B2CF9AE}" pid="27" name="c4e2ab2cc9354bbf9064eeb465a566ea">
    <vt:lpwstr/>
  </property>
  <property fmtid="{D5CDD505-2E9C-101B-9397-08002B2CF9AE}" pid="28" name="UnitTaxHTField0">
    <vt:lpwstr/>
  </property>
  <property fmtid="{D5CDD505-2E9C-101B-9397-08002B2CF9AE}" pid="29" name="Project Manager">
    <vt:lpwstr/>
  </property>
  <property fmtid="{D5CDD505-2E9C-101B-9397-08002B2CF9AE}" pid="30" name="_Publisher">
    <vt:lpwstr/>
  </property>
  <property fmtid="{D5CDD505-2E9C-101B-9397-08002B2CF9AE}" pid="31" name="UndpDocStatus">
    <vt:lpwstr/>
  </property>
  <property fmtid="{D5CDD505-2E9C-101B-9397-08002B2CF9AE}" pid="32" name="Project Number">
    <vt:lpwstr/>
  </property>
  <property fmtid="{D5CDD505-2E9C-101B-9397-08002B2CF9AE}" pid="34" name="idff2b682fce4d0680503cd9036a3260">
    <vt:lpwstr/>
  </property>
  <property fmtid="{D5CDD505-2E9C-101B-9397-08002B2CF9AE}" pid="35" name="UNDPDocumentCategoryTaxHTField0">
    <vt:lpwstr/>
  </property>
  <property fmtid="{D5CDD505-2E9C-101B-9397-08002B2CF9AE}" pid="36" name="UndpDocFormat">
    <vt:lpwstr/>
  </property>
  <property fmtid="{D5CDD505-2E9C-101B-9397-08002B2CF9AE}" pid="37" name="Atlas Document Type">
    <vt:lpwstr/>
  </property>
  <property fmtid="{D5CDD505-2E9C-101B-9397-08002B2CF9AE}" pid="38" name="UndpUnitMM">
    <vt:lpwstr/>
  </property>
  <property fmtid="{D5CDD505-2E9C-101B-9397-08002B2CF9AE}" pid="39" name="eRegFilingCodeMM">
    <vt:lpwstr/>
  </property>
  <property fmtid="{D5CDD505-2E9C-101B-9397-08002B2CF9AE}" pid="40" name="Unit">
    <vt:lpwstr/>
  </property>
  <property fmtid="{D5CDD505-2E9C-101B-9397-08002B2CF9AE}" pid="41" name="UndpIsTemplate">
    <vt:lpwstr/>
  </property>
  <property fmtid="{D5CDD505-2E9C-101B-9397-08002B2CF9AE}" pid="42" name="UNDPFocusAreas">
    <vt:lpwstr/>
  </property>
  <property fmtid="{D5CDD505-2E9C-101B-9397-08002B2CF9AE}" pid="43" name="UndpDocTypeMMTaxHTField0">
    <vt:lpwstr/>
  </property>
  <property fmtid="{D5CDD505-2E9C-101B-9397-08002B2CF9AE}" pid="44" name="UndpProjectNo">
    <vt:lpwstr/>
  </property>
  <property fmtid="{D5CDD505-2E9C-101B-9397-08002B2CF9AE}" pid="45" name="UndpDocTypeMM">
    <vt:lpwstr/>
  </property>
  <property fmtid="{D5CDD505-2E9C-101B-9397-08002B2CF9AE}" pid="46" name="URL">
    <vt:lpwstr/>
  </property>
  <property fmtid="{D5CDD505-2E9C-101B-9397-08002B2CF9AE}" pid="47" name="UNDPDocumentCategory">
    <vt:lpwstr/>
  </property>
  <property fmtid="{D5CDD505-2E9C-101B-9397-08002B2CF9AE}" pid="48" name="b6db62fdefd74bd188b0c1cc54de5bcf">
    <vt:lpwstr/>
  </property>
  <property fmtid="{D5CDD505-2E9C-101B-9397-08002B2CF9AE}" pid="49" name="UndpDocID">
    <vt:lpwstr/>
  </property>
</Properties>
</file>