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D952" w14:textId="77777777" w:rsidR="00843426" w:rsidRPr="006871FE" w:rsidRDefault="00843426" w:rsidP="001E3278">
      <w:pPr>
        <w:rPr>
          <w:b/>
        </w:rPr>
      </w:pPr>
      <w:bookmarkStart w:id="0" w:name="_GoBack"/>
      <w:bookmarkEnd w:id="0"/>
    </w:p>
    <w:p w14:paraId="1523FAE1" w14:textId="027E2C9A" w:rsidR="00AD6966" w:rsidRPr="006871FE" w:rsidRDefault="000776E9" w:rsidP="001E3278">
      <w:r w:rsidRPr="006871FE">
        <w:rPr>
          <w:b/>
        </w:rPr>
        <w:t>Project Title</w:t>
      </w:r>
      <w:r w:rsidRPr="006871FE">
        <w:t>:</w:t>
      </w:r>
      <w:r w:rsidR="00A10167" w:rsidRPr="006871FE">
        <w:t xml:space="preserve"> </w:t>
      </w:r>
      <w:r w:rsidR="00CD4331" w:rsidRPr="006871FE">
        <w:t>B</w:t>
      </w:r>
      <w:r w:rsidR="00CD4331" w:rsidRPr="006871FE">
        <w:rPr>
          <w:rFonts w:cs="Arial"/>
          <w:bCs/>
        </w:rPr>
        <w:t>uilding inclusive and accountable parliaments</w:t>
      </w:r>
      <w:r w:rsidR="00B31720">
        <w:rPr>
          <w:rFonts w:cs="Arial"/>
          <w:bCs/>
        </w:rPr>
        <w:t xml:space="preserve"> for a peaceful Somalia</w:t>
      </w:r>
      <w:r w:rsidR="004946D5">
        <w:rPr>
          <w:rFonts w:cs="Arial"/>
          <w:bCs/>
        </w:rPr>
        <w:t xml:space="preserve"> (PSP-</w:t>
      </w:r>
      <w:r w:rsidR="00B31720">
        <w:rPr>
          <w:rFonts w:cs="Arial"/>
          <w:bCs/>
        </w:rPr>
        <w:t>II</w:t>
      </w:r>
      <w:r w:rsidR="00CD4331" w:rsidRPr="006871FE">
        <w:rPr>
          <w:rFonts w:cs="Arial"/>
          <w:bCs/>
        </w:rPr>
        <w:t>)</w:t>
      </w:r>
    </w:p>
    <w:p w14:paraId="205C4648" w14:textId="77777777" w:rsidR="003731DF" w:rsidRPr="006871FE" w:rsidRDefault="001557D0" w:rsidP="001E3278">
      <w:pPr>
        <w:rPr>
          <w:b/>
        </w:rPr>
      </w:pPr>
      <w:r>
        <w:rPr>
          <w:b/>
        </w:rPr>
        <w:t>Award/</w:t>
      </w:r>
      <w:r w:rsidR="003731DF" w:rsidRPr="006871FE">
        <w:rPr>
          <w:b/>
        </w:rPr>
        <w:t>Project Number:</w:t>
      </w:r>
      <w:r w:rsidR="00B31720">
        <w:rPr>
          <w:b/>
        </w:rPr>
        <w:t xml:space="preserve"> </w:t>
      </w:r>
      <w:r w:rsidRPr="00EF1EA2">
        <w:rPr>
          <w:rFonts w:cs="Arial"/>
          <w:b/>
          <w:bCs/>
        </w:rPr>
        <w:t>00099031</w:t>
      </w:r>
    </w:p>
    <w:p w14:paraId="0F010902" w14:textId="77777777" w:rsidR="00723EEE" w:rsidRDefault="000776E9" w:rsidP="001E3278">
      <w:pPr>
        <w:rPr>
          <w:b/>
        </w:rPr>
      </w:pPr>
      <w:r w:rsidRPr="006871FE">
        <w:rPr>
          <w:b/>
        </w:rPr>
        <w:t>Implementing Partner:</w:t>
      </w:r>
    </w:p>
    <w:p w14:paraId="35C344D4" w14:textId="77777777" w:rsidR="00723EEE" w:rsidRPr="006871FE" w:rsidRDefault="00723EEE" w:rsidP="001E3278">
      <w:pPr>
        <w:rPr>
          <w:b/>
        </w:rPr>
      </w:pPr>
      <w:r>
        <w:rPr>
          <w:rFonts w:cs="Arial"/>
          <w:sz w:val="21"/>
          <w:szCs w:val="21"/>
        </w:rPr>
        <w:t>National Federal Parliament, Puntland Parliament, Somaliland Parliament, Jubaland State Assembly, Galmadug State Assembly, South-West State Assembly,</w:t>
      </w:r>
      <w:r w:rsidRPr="0015201D">
        <w:rPr>
          <w:rFonts w:cs="Arial"/>
          <w:sz w:val="21"/>
          <w:szCs w:val="21"/>
        </w:rPr>
        <w:t xml:space="preserve"> Hir Shabelle State Assembly</w:t>
      </w:r>
      <w:r>
        <w:rPr>
          <w:rFonts w:cs="Arial"/>
          <w:sz w:val="21"/>
          <w:szCs w:val="21"/>
        </w:rPr>
        <w:t>, UNSOM, UNCT</w:t>
      </w:r>
    </w:p>
    <w:p w14:paraId="1F344E36" w14:textId="07B3ACDF" w:rsidR="00FA4BF8" w:rsidRPr="006871FE" w:rsidRDefault="00FA4BF8" w:rsidP="0015201D">
      <w:r w:rsidRPr="006871FE">
        <w:rPr>
          <w:b/>
        </w:rPr>
        <w:t>Start Date:</w:t>
      </w:r>
      <w:r w:rsidRPr="006871FE">
        <w:tab/>
      </w:r>
      <w:r w:rsidR="00CD4331" w:rsidRPr="00EF1EA2">
        <w:rPr>
          <w:b/>
        </w:rPr>
        <w:t xml:space="preserve">1 </w:t>
      </w:r>
      <w:r w:rsidR="00FC7728" w:rsidRPr="00EF1EA2">
        <w:rPr>
          <w:b/>
        </w:rPr>
        <w:t xml:space="preserve">Jul </w:t>
      </w:r>
      <w:r w:rsidR="00C326E4" w:rsidRPr="00EF1EA2">
        <w:rPr>
          <w:b/>
        </w:rPr>
        <w:t>2017</w:t>
      </w:r>
      <w:r w:rsidR="00EF1EA2">
        <w:tab/>
      </w:r>
      <w:r w:rsidRPr="006871FE">
        <w:rPr>
          <w:b/>
        </w:rPr>
        <w:t>End Date:</w:t>
      </w:r>
      <w:r w:rsidRPr="006871FE">
        <w:t xml:space="preserve"> </w:t>
      </w:r>
      <w:r w:rsidRPr="006871FE">
        <w:tab/>
      </w:r>
      <w:r w:rsidR="00FC7728" w:rsidRPr="00EF1EA2">
        <w:rPr>
          <w:b/>
        </w:rPr>
        <w:t xml:space="preserve">30 Jun </w:t>
      </w:r>
      <w:r w:rsidR="00FF65B1" w:rsidRPr="00EF1EA2">
        <w:rPr>
          <w:b/>
        </w:rPr>
        <w:t>2021</w:t>
      </w:r>
      <w:r w:rsidRPr="006871FE">
        <w:tab/>
      </w:r>
      <w:r w:rsidR="00EF1EA2" w:rsidRPr="00EF1EA2">
        <w:rPr>
          <w:b/>
        </w:rPr>
        <w:t>L</w:t>
      </w:r>
      <w:r w:rsidR="0015201D">
        <w:rPr>
          <w:b/>
        </w:rPr>
        <w:t xml:space="preserve">PAC </w:t>
      </w:r>
      <w:r w:rsidRPr="006871FE">
        <w:rPr>
          <w:b/>
        </w:rPr>
        <w:t>Meeting date:</w:t>
      </w:r>
      <w:r w:rsidR="0015201D">
        <w:t xml:space="preserve"> </w:t>
      </w:r>
      <w:r w:rsidR="00EF1EA2" w:rsidRPr="004946D5">
        <w:rPr>
          <w:b/>
        </w:rPr>
        <w:t>14 Jun 2017</w:t>
      </w:r>
      <w:r w:rsidR="00EF1EA2">
        <w:t xml:space="preserve"> </w:t>
      </w:r>
    </w:p>
    <w:p w14:paraId="34A93540" w14:textId="77777777" w:rsidR="000776E9" w:rsidRPr="006871FE" w:rsidRDefault="000776E9" w:rsidP="001E3278"/>
    <w:tbl>
      <w:tblPr>
        <w:tblW w:w="9986" w:type="dxa"/>
        <w:tblInd w:w="-275"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986"/>
      </w:tblGrid>
      <w:tr w:rsidR="00AD6966" w:rsidRPr="006871FE" w14:paraId="14F3854F" w14:textId="77777777">
        <w:trPr>
          <w:trHeight w:val="393"/>
        </w:trPr>
        <w:tc>
          <w:tcPr>
            <w:tcW w:w="9986" w:type="dxa"/>
            <w:shd w:val="clear" w:color="auto" w:fill="auto"/>
            <w:vAlign w:val="center"/>
          </w:tcPr>
          <w:p w14:paraId="5A6CA49A" w14:textId="77777777" w:rsidR="000776E9" w:rsidRPr="006871FE" w:rsidRDefault="000776E9" w:rsidP="001E3278">
            <w:pPr>
              <w:rPr>
                <w:b/>
              </w:rPr>
            </w:pPr>
            <w:r w:rsidRPr="006871FE">
              <w:rPr>
                <w:b/>
              </w:rPr>
              <w:t>Brief Description</w:t>
            </w:r>
          </w:p>
        </w:tc>
      </w:tr>
      <w:tr w:rsidR="00AD6966" w:rsidRPr="006871FE" w14:paraId="6180AD23" w14:textId="77777777">
        <w:trPr>
          <w:trHeight w:val="1960"/>
        </w:trPr>
        <w:tc>
          <w:tcPr>
            <w:tcW w:w="9986" w:type="dxa"/>
            <w:shd w:val="clear" w:color="auto" w:fill="auto"/>
          </w:tcPr>
          <w:p w14:paraId="5D4DE79D" w14:textId="77777777" w:rsidR="00603089" w:rsidRPr="00F83559" w:rsidRDefault="00603089" w:rsidP="004946D5">
            <w:pPr>
              <w:jc w:val="both"/>
              <w:rPr>
                <w:sz w:val="20"/>
                <w:szCs w:val="20"/>
              </w:rPr>
            </w:pPr>
            <w:r w:rsidRPr="00F83559">
              <w:rPr>
                <w:sz w:val="20"/>
                <w:szCs w:val="20"/>
              </w:rPr>
              <w:t>Today, Somalia is undergoing a transition that represents the best chance for peace and state-building. With the objective to consolidate and accelerate this transition, and in line with the SDGs and the National Development Plan, the global objective of the project is to foster Inclusive Politics through the strengthening of the effectiveness and accountability of Somalia’s parliamentary institutions to be more responsive to the needs of citizens in promoting participation in political processes contributing to national peacebuilding, state-building and development goals.</w:t>
            </w:r>
          </w:p>
          <w:p w14:paraId="10BB498E" w14:textId="5DAA6DA0" w:rsidR="00603089" w:rsidRPr="00F83559" w:rsidRDefault="00603089" w:rsidP="004946D5">
            <w:pPr>
              <w:jc w:val="both"/>
              <w:rPr>
                <w:sz w:val="20"/>
                <w:szCs w:val="20"/>
              </w:rPr>
            </w:pPr>
            <w:r w:rsidRPr="00F83559">
              <w:rPr>
                <w:sz w:val="20"/>
                <w:szCs w:val="20"/>
              </w:rPr>
              <w:t xml:space="preserve">Therefore, aiming at fostering political representation and stimulate a lively civil society, to prepare the 2020 multiparty reform and at supporting the </w:t>
            </w:r>
            <w:r w:rsidR="004946D5" w:rsidRPr="00F83559">
              <w:rPr>
                <w:sz w:val="20"/>
                <w:szCs w:val="20"/>
              </w:rPr>
              <w:t>finalization</w:t>
            </w:r>
            <w:r w:rsidRPr="00F83559">
              <w:rPr>
                <w:sz w:val="20"/>
                <w:szCs w:val="20"/>
              </w:rPr>
              <w:t xml:space="preserve"> of the Constitution and the federation process, the project focuses on the four key pillars of democratic governance that play an important role i</w:t>
            </w:r>
            <w:r w:rsidR="005A6049">
              <w:rPr>
                <w:sz w:val="20"/>
                <w:szCs w:val="20"/>
              </w:rPr>
              <w:t>n the development of Somalia’s Inclusive P</w:t>
            </w:r>
            <w:r w:rsidRPr="00F83559">
              <w:rPr>
                <w:sz w:val="20"/>
                <w:szCs w:val="20"/>
              </w:rPr>
              <w:t xml:space="preserve">olitics – National Federal Parliaments, State and Regional Parliaments and Civil Society, – through an integrated approach that is in line with a fourth component, of achieving progress towards SDG 16 in Somalia.  </w:t>
            </w:r>
          </w:p>
          <w:p w14:paraId="7C01860D" w14:textId="77777777" w:rsidR="0015201D" w:rsidRPr="00603089" w:rsidRDefault="0015201D" w:rsidP="001E3278">
            <w:pPr>
              <w:rPr>
                <w:sz w:val="10"/>
                <w:szCs w:val="10"/>
              </w:rPr>
            </w:pPr>
          </w:p>
        </w:tc>
      </w:tr>
    </w:tbl>
    <w:p w14:paraId="207F00D7" w14:textId="77777777" w:rsidR="00AD6966" w:rsidRPr="006871FE" w:rsidRDefault="000776E9" w:rsidP="001E3278">
      <w:r w:rsidRPr="006871FE">
        <w:tab/>
      </w:r>
      <w:r w:rsidRPr="006871FE">
        <w:rPr>
          <w:b/>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461"/>
        <w:gridCol w:w="1368"/>
      </w:tblGrid>
      <w:tr w:rsidR="00C968C5" w:rsidRPr="006871FE" w14:paraId="4C1344E7" w14:textId="77777777">
        <w:trPr>
          <w:trHeight w:val="579"/>
          <w:jc w:val="right"/>
        </w:trPr>
        <w:tc>
          <w:tcPr>
            <w:tcW w:w="1751" w:type="dxa"/>
            <w:shd w:val="clear" w:color="auto" w:fill="auto"/>
          </w:tcPr>
          <w:p w14:paraId="43500BE0" w14:textId="77777777" w:rsidR="00C968C5" w:rsidRPr="006871FE" w:rsidRDefault="008263DE" w:rsidP="0015201D">
            <w:pPr>
              <w:spacing w:before="60"/>
              <w:rPr>
                <w:b/>
                <w:sz w:val="20"/>
                <w:szCs w:val="20"/>
              </w:rPr>
            </w:pPr>
            <w:r>
              <w:rPr>
                <w:noProof/>
              </w:rPr>
              <mc:AlternateContent>
                <mc:Choice Requires="wps">
                  <w:drawing>
                    <wp:anchor distT="0" distB="0" distL="114300" distR="114300" simplePos="0" relativeHeight="251655680" behindDoc="0" locked="0" layoutInCell="1" allowOverlap="1" wp14:anchorId="56BD502A" wp14:editId="3709FA56">
                      <wp:simplePos x="0" y="0"/>
                      <wp:positionH relativeFrom="column">
                        <wp:posOffset>-3437255</wp:posOffset>
                      </wp:positionH>
                      <wp:positionV relativeFrom="paragraph">
                        <wp:posOffset>43815</wp:posOffset>
                      </wp:positionV>
                      <wp:extent cx="3195320" cy="2567940"/>
                      <wp:effectExtent l="0" t="0" r="24130" b="22860"/>
                      <wp:wrapNone/>
                      <wp:docPr id="1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567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704AD" w14:textId="49C73159" w:rsidR="003F5146" w:rsidRPr="009F2D6F" w:rsidRDefault="003F5146" w:rsidP="00C73993">
                                  <w:pPr>
                                    <w:rPr>
                                      <w:b/>
                                      <w:sz w:val="20"/>
                                      <w:szCs w:val="20"/>
                                    </w:rPr>
                                  </w:pPr>
                                  <w:r>
                                    <w:rPr>
                                      <w:b/>
                                      <w:sz w:val="20"/>
                                      <w:szCs w:val="20"/>
                                    </w:rPr>
                                    <w:t>Contributing Outcome (CPD</w:t>
                                  </w:r>
                                  <w:r w:rsidRPr="00E62780">
                                    <w:rPr>
                                      <w:b/>
                                      <w:sz w:val="20"/>
                                      <w:szCs w:val="20"/>
                                    </w:rPr>
                                    <w:t>):</w:t>
                                  </w:r>
                                  <w:r>
                                    <w:rPr>
                                      <w:b/>
                                      <w:sz w:val="20"/>
                                      <w:szCs w:val="20"/>
                                    </w:rPr>
                                    <w:t xml:space="preserve"> </w:t>
                                  </w:r>
                                  <w:r w:rsidRPr="001767B9">
                                    <w:rPr>
                                      <w:rFonts w:cs="Arial"/>
                                      <w:sz w:val="16"/>
                                      <w:szCs w:val="16"/>
                                    </w:rPr>
                                    <w:t>Somali women and men, girls and boys benefit from more inclusive, equitable and accountable governance, improved services, human security, access to justice and human rights”</w:t>
                                  </w:r>
                                </w:p>
                                <w:p w14:paraId="0149C0D1" w14:textId="77777777" w:rsidR="003F5146" w:rsidRPr="007857EF" w:rsidRDefault="003F5146" w:rsidP="007857EF">
                                  <w:pPr>
                                    <w:rPr>
                                      <w:rFonts w:cs="Arial"/>
                                      <w:sz w:val="16"/>
                                      <w:szCs w:val="16"/>
                                    </w:rPr>
                                  </w:pPr>
                                </w:p>
                                <w:p w14:paraId="1ABA7525" w14:textId="77777777" w:rsidR="003F5146" w:rsidRDefault="003F5146" w:rsidP="00CD4331">
                                  <w:pPr>
                                    <w:autoSpaceDE w:val="0"/>
                                    <w:autoSpaceDN w:val="0"/>
                                    <w:adjustRightInd w:val="0"/>
                                    <w:rPr>
                                      <w:rFonts w:cs="Arial"/>
                                      <w:sz w:val="16"/>
                                      <w:szCs w:val="14"/>
                                    </w:rPr>
                                  </w:pPr>
                                  <w:r w:rsidRPr="006871FE">
                                    <w:rPr>
                                      <w:rFonts w:cs="Arial"/>
                                      <w:b/>
                                      <w:sz w:val="16"/>
                                      <w:szCs w:val="14"/>
                                    </w:rPr>
                                    <w:t>UNDP Strategic Plan:</w:t>
                                  </w:r>
                                  <w:r w:rsidRPr="006871FE">
                                    <w:rPr>
                                      <w:rFonts w:cs="Arial"/>
                                      <w:sz w:val="16"/>
                                      <w:szCs w:val="14"/>
                                    </w:rPr>
                                    <w:t xml:space="preserve"> </w:t>
                                  </w:r>
                                </w:p>
                                <w:p w14:paraId="7E720F51" w14:textId="77777777" w:rsidR="003F5146" w:rsidRPr="006871FE" w:rsidRDefault="003F5146" w:rsidP="00CD4331">
                                  <w:pPr>
                                    <w:autoSpaceDE w:val="0"/>
                                    <w:autoSpaceDN w:val="0"/>
                                    <w:adjustRightInd w:val="0"/>
                                    <w:rPr>
                                      <w:rFonts w:cs="Arial"/>
                                      <w:sz w:val="16"/>
                                      <w:szCs w:val="14"/>
                                    </w:rPr>
                                  </w:pPr>
                                </w:p>
                                <w:p w14:paraId="7E2CDB30" w14:textId="1536AD2D" w:rsidR="003F5146" w:rsidRDefault="003F5146" w:rsidP="00CD4331">
                                  <w:pPr>
                                    <w:autoSpaceDE w:val="0"/>
                                    <w:autoSpaceDN w:val="0"/>
                                    <w:adjustRightInd w:val="0"/>
                                    <w:rPr>
                                      <w:sz w:val="16"/>
                                      <w:szCs w:val="14"/>
                                    </w:rPr>
                                  </w:pPr>
                                  <w:r w:rsidRPr="006871FE">
                                    <w:rPr>
                                      <w:b/>
                                      <w:sz w:val="16"/>
                                      <w:szCs w:val="14"/>
                                    </w:rPr>
                                    <w:t>Outcome 2:</w:t>
                                  </w:r>
                                  <w:r w:rsidRPr="006871FE">
                                    <w:rPr>
                                      <w:sz w:val="16"/>
                                      <w:szCs w:val="14"/>
                                    </w:rPr>
                                    <w:t xml:space="preserve">  Citizen Expectations for voice, development, the rule of law and accountability are met by stronger systems of democratic governance</w:t>
                                  </w:r>
                                </w:p>
                                <w:p w14:paraId="5CCB4DBC" w14:textId="77777777" w:rsidR="003F5146" w:rsidRPr="006871FE" w:rsidRDefault="003F5146" w:rsidP="00CD4331">
                                  <w:pPr>
                                    <w:autoSpaceDE w:val="0"/>
                                    <w:autoSpaceDN w:val="0"/>
                                    <w:adjustRightInd w:val="0"/>
                                    <w:rPr>
                                      <w:sz w:val="16"/>
                                      <w:szCs w:val="14"/>
                                    </w:rPr>
                                  </w:pPr>
                                </w:p>
                                <w:p w14:paraId="19E1BCF9" w14:textId="77777777" w:rsidR="003F5146" w:rsidRDefault="003F5146" w:rsidP="00CD4331">
                                  <w:pPr>
                                    <w:rPr>
                                      <w:sz w:val="16"/>
                                      <w:szCs w:val="14"/>
                                    </w:rPr>
                                  </w:pPr>
                                  <w:r w:rsidRPr="00500302">
                                    <w:rPr>
                                      <w:b/>
                                      <w:sz w:val="16"/>
                                      <w:szCs w:val="14"/>
                                    </w:rPr>
                                    <w:t>Output 2.1.</w:t>
                                  </w:r>
                                  <w:r w:rsidRPr="006871FE">
                                    <w:rPr>
                                      <w:b/>
                                      <w:sz w:val="16"/>
                                      <w:szCs w:val="14"/>
                                    </w:rPr>
                                    <w:t xml:space="preserve"> </w:t>
                                  </w:r>
                                  <w:r w:rsidRPr="006871FE">
                                    <w:rPr>
                                      <w:sz w:val="16"/>
                                      <w:szCs w:val="14"/>
                                    </w:rPr>
                                    <w:t>Parliaments,</w:t>
                                  </w:r>
                                  <w:r w:rsidRPr="006871FE">
                                    <w:rPr>
                                      <w:b/>
                                      <w:sz w:val="16"/>
                                      <w:szCs w:val="14"/>
                                    </w:rPr>
                                    <w:t xml:space="preserve"> </w:t>
                                  </w:r>
                                  <w:r w:rsidRPr="006871FE">
                                    <w:rPr>
                                      <w:sz w:val="16"/>
                                      <w:szCs w:val="14"/>
                                    </w:rPr>
                                    <w:t>constitution making bodies and electoral institutions enabled to perform core functions for improved account-ability, participation and representation, incl.</w:t>
                                  </w:r>
                                  <w:r w:rsidRPr="00F82A8A">
                                    <w:rPr>
                                      <w:sz w:val="16"/>
                                      <w:szCs w:val="14"/>
                                    </w:rPr>
                                    <w:t xml:space="preserve"> for peaceful transitions</w:t>
                                  </w:r>
                                </w:p>
                                <w:p w14:paraId="78C29773" w14:textId="77777777" w:rsidR="003F5146" w:rsidRDefault="003F5146" w:rsidP="00CD4331">
                                  <w:pPr>
                                    <w:rPr>
                                      <w:sz w:val="16"/>
                                      <w:szCs w:val="14"/>
                                    </w:rPr>
                                  </w:pPr>
                                </w:p>
                                <w:p w14:paraId="6671A5A4" w14:textId="77777777" w:rsidR="003F5146" w:rsidRPr="007857EF" w:rsidRDefault="003F5146" w:rsidP="00500302">
                                  <w:pPr>
                                    <w:rPr>
                                      <w:rFonts w:cs="Arial"/>
                                      <w:sz w:val="16"/>
                                      <w:szCs w:val="16"/>
                                    </w:rPr>
                                  </w:pPr>
                                  <w:r w:rsidRPr="007114BA">
                                    <w:rPr>
                                      <w:rFonts w:cs="Arial"/>
                                      <w:b/>
                                      <w:sz w:val="16"/>
                                      <w:szCs w:val="16"/>
                                    </w:rPr>
                                    <w:t>GEN2 (Gender equality as a significant objective</w:t>
                                  </w:r>
                                  <w:r w:rsidRPr="007857EF">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D502A" id="_x0000_t202" coordsize="21600,21600" o:spt="202" path="m,l,21600r21600,l21600,xe">
                      <v:stroke joinstyle="miter"/>
                      <v:path gradientshapeok="t" o:connecttype="rect"/>
                    </v:shapetype>
                    <v:shape id="Text Box 110" o:spid="_x0000_s1026" type="#_x0000_t202" style="position:absolute;margin-left:-270.65pt;margin-top:3.45pt;width:251.6pt;height:20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">
                      <v:textbox>
                        <w:txbxContent>
                          <w:p w14:paraId="264704AD" w14:textId="49C73159" w:rsidR="003F5146" w:rsidRPr="009F2D6F" w:rsidRDefault="003F5146" w:rsidP="00C73993">
                            <w:pPr>
                              <w:rPr>
                                <w:b/>
                                <w:sz w:val="20"/>
                                <w:szCs w:val="20"/>
                              </w:rPr>
                            </w:pPr>
                            <w:r>
                              <w:rPr>
                                <w:b/>
                                <w:sz w:val="20"/>
                                <w:szCs w:val="20"/>
                              </w:rPr>
                              <w:t>Contributing Outcome (CPD</w:t>
                            </w:r>
                            <w:r w:rsidRPr="00E62780">
                              <w:rPr>
                                <w:b/>
                                <w:sz w:val="20"/>
                                <w:szCs w:val="20"/>
                              </w:rPr>
                              <w:t>):</w:t>
                            </w:r>
                            <w:r>
                              <w:rPr>
                                <w:b/>
                                <w:sz w:val="20"/>
                                <w:szCs w:val="20"/>
                              </w:rPr>
                              <w:t xml:space="preserve"> </w:t>
                            </w:r>
                            <w:r w:rsidRPr="001767B9">
                              <w:rPr>
                                <w:rFonts w:cs="Arial"/>
                                <w:sz w:val="16"/>
                                <w:szCs w:val="16"/>
                              </w:rPr>
                              <w:t>Somali women and men, girls and boys benefit from more inclusive, equitable and accountable governance, improved services, human security, access to justice and human rights”</w:t>
                            </w:r>
                          </w:p>
                          <w:p w14:paraId="0149C0D1" w14:textId="77777777" w:rsidR="003F5146" w:rsidRPr="007857EF" w:rsidRDefault="003F5146" w:rsidP="007857EF">
                            <w:pPr>
                              <w:rPr>
                                <w:rFonts w:cs="Arial"/>
                                <w:sz w:val="16"/>
                                <w:szCs w:val="16"/>
                              </w:rPr>
                            </w:pPr>
                          </w:p>
                          <w:p w14:paraId="1ABA7525" w14:textId="77777777" w:rsidR="003F5146" w:rsidRDefault="003F5146" w:rsidP="00CD4331">
                            <w:pPr>
                              <w:autoSpaceDE w:val="0"/>
                              <w:autoSpaceDN w:val="0"/>
                              <w:adjustRightInd w:val="0"/>
                              <w:rPr>
                                <w:rFonts w:cs="Arial"/>
                                <w:sz w:val="16"/>
                                <w:szCs w:val="14"/>
                              </w:rPr>
                            </w:pPr>
                            <w:r w:rsidRPr="006871FE">
                              <w:rPr>
                                <w:rFonts w:cs="Arial"/>
                                <w:b/>
                                <w:sz w:val="16"/>
                                <w:szCs w:val="14"/>
                              </w:rPr>
                              <w:t>UNDP Strategic Plan:</w:t>
                            </w:r>
                            <w:r w:rsidRPr="006871FE">
                              <w:rPr>
                                <w:rFonts w:cs="Arial"/>
                                <w:sz w:val="16"/>
                                <w:szCs w:val="14"/>
                              </w:rPr>
                              <w:t xml:space="preserve"> </w:t>
                            </w:r>
                          </w:p>
                          <w:p w14:paraId="7E720F51" w14:textId="77777777" w:rsidR="003F5146" w:rsidRPr="006871FE" w:rsidRDefault="003F5146" w:rsidP="00CD4331">
                            <w:pPr>
                              <w:autoSpaceDE w:val="0"/>
                              <w:autoSpaceDN w:val="0"/>
                              <w:adjustRightInd w:val="0"/>
                              <w:rPr>
                                <w:rFonts w:cs="Arial"/>
                                <w:sz w:val="16"/>
                                <w:szCs w:val="14"/>
                              </w:rPr>
                            </w:pPr>
                          </w:p>
                          <w:p w14:paraId="7E2CDB30" w14:textId="1536AD2D" w:rsidR="003F5146" w:rsidRDefault="003F5146" w:rsidP="00CD4331">
                            <w:pPr>
                              <w:autoSpaceDE w:val="0"/>
                              <w:autoSpaceDN w:val="0"/>
                              <w:adjustRightInd w:val="0"/>
                              <w:rPr>
                                <w:sz w:val="16"/>
                                <w:szCs w:val="14"/>
                              </w:rPr>
                            </w:pPr>
                            <w:r w:rsidRPr="006871FE">
                              <w:rPr>
                                <w:b/>
                                <w:sz w:val="16"/>
                                <w:szCs w:val="14"/>
                              </w:rPr>
                              <w:t>Outcome 2:</w:t>
                            </w:r>
                            <w:r w:rsidRPr="006871FE">
                              <w:rPr>
                                <w:sz w:val="16"/>
                                <w:szCs w:val="14"/>
                              </w:rPr>
                              <w:t xml:space="preserve">  Citizen Expectations for voice, development, the rule of law and accountability are met by stronger systems of democratic governance</w:t>
                            </w:r>
                          </w:p>
                          <w:p w14:paraId="5CCB4DBC" w14:textId="77777777" w:rsidR="003F5146" w:rsidRPr="006871FE" w:rsidRDefault="003F5146" w:rsidP="00CD4331">
                            <w:pPr>
                              <w:autoSpaceDE w:val="0"/>
                              <w:autoSpaceDN w:val="0"/>
                              <w:adjustRightInd w:val="0"/>
                              <w:rPr>
                                <w:sz w:val="16"/>
                                <w:szCs w:val="14"/>
                              </w:rPr>
                            </w:pPr>
                          </w:p>
                          <w:p w14:paraId="19E1BCF9" w14:textId="77777777" w:rsidR="003F5146" w:rsidRDefault="003F5146" w:rsidP="00CD4331">
                            <w:pPr>
                              <w:rPr>
                                <w:sz w:val="16"/>
                                <w:szCs w:val="14"/>
                              </w:rPr>
                            </w:pPr>
                            <w:r w:rsidRPr="00500302">
                              <w:rPr>
                                <w:b/>
                                <w:sz w:val="16"/>
                                <w:szCs w:val="14"/>
                              </w:rPr>
                              <w:t>Output 2.1.</w:t>
                            </w:r>
                            <w:r w:rsidRPr="006871FE">
                              <w:rPr>
                                <w:b/>
                                <w:sz w:val="16"/>
                                <w:szCs w:val="14"/>
                              </w:rPr>
                              <w:t xml:space="preserve"> </w:t>
                            </w:r>
                            <w:r w:rsidRPr="006871FE">
                              <w:rPr>
                                <w:sz w:val="16"/>
                                <w:szCs w:val="14"/>
                              </w:rPr>
                              <w:t>Parliaments,</w:t>
                            </w:r>
                            <w:r w:rsidRPr="006871FE">
                              <w:rPr>
                                <w:b/>
                                <w:sz w:val="16"/>
                                <w:szCs w:val="14"/>
                              </w:rPr>
                              <w:t xml:space="preserve"> </w:t>
                            </w:r>
                            <w:r w:rsidRPr="006871FE">
                              <w:rPr>
                                <w:sz w:val="16"/>
                                <w:szCs w:val="14"/>
                              </w:rPr>
                              <w:t>constitution making bodies and electoral institutions enabled to perform core functions for improved account-ability, participation and representation, incl.</w:t>
                            </w:r>
                            <w:r w:rsidRPr="00F82A8A">
                              <w:rPr>
                                <w:sz w:val="16"/>
                                <w:szCs w:val="14"/>
                              </w:rPr>
                              <w:t xml:space="preserve"> for peaceful transitions</w:t>
                            </w:r>
                          </w:p>
                          <w:p w14:paraId="78C29773" w14:textId="77777777" w:rsidR="003F5146" w:rsidRDefault="003F5146" w:rsidP="00CD4331">
                            <w:pPr>
                              <w:rPr>
                                <w:sz w:val="16"/>
                                <w:szCs w:val="14"/>
                              </w:rPr>
                            </w:pPr>
                          </w:p>
                          <w:p w14:paraId="6671A5A4" w14:textId="77777777" w:rsidR="003F5146" w:rsidRPr="007857EF" w:rsidRDefault="003F5146" w:rsidP="00500302">
                            <w:pPr>
                              <w:rPr>
                                <w:rFonts w:cs="Arial"/>
                                <w:sz w:val="16"/>
                                <w:szCs w:val="16"/>
                              </w:rPr>
                            </w:pPr>
                            <w:r w:rsidRPr="007114BA">
                              <w:rPr>
                                <w:rFonts w:cs="Arial"/>
                                <w:b/>
                                <w:sz w:val="16"/>
                                <w:szCs w:val="16"/>
                              </w:rPr>
                              <w:t>GEN2 (Gender equality as a significant objective</w:t>
                            </w:r>
                            <w:r w:rsidRPr="007857EF">
                              <w:rPr>
                                <w:rFonts w:cs="Arial"/>
                                <w:sz w:val="16"/>
                                <w:szCs w:val="16"/>
                              </w:rPr>
                              <w:t>)</w:t>
                            </w:r>
                          </w:p>
                        </w:txbxContent>
                      </v:textbox>
                    </v:shape>
                  </w:pict>
                </mc:Fallback>
              </mc:AlternateContent>
            </w:r>
            <w:r w:rsidR="00C968C5" w:rsidRPr="006871FE">
              <w:rPr>
                <w:b/>
                <w:sz w:val="20"/>
                <w:szCs w:val="20"/>
              </w:rPr>
              <w:t>Total resources required:</w:t>
            </w:r>
          </w:p>
        </w:tc>
        <w:tc>
          <w:tcPr>
            <w:tcW w:w="2829" w:type="dxa"/>
            <w:gridSpan w:val="2"/>
            <w:shd w:val="clear" w:color="auto" w:fill="auto"/>
          </w:tcPr>
          <w:p w14:paraId="70E46D0F" w14:textId="77777777" w:rsidR="00C968C5" w:rsidRPr="006871FE" w:rsidRDefault="00C968C5" w:rsidP="001E3278">
            <w:pPr>
              <w:rPr>
                <w:sz w:val="20"/>
                <w:szCs w:val="20"/>
              </w:rPr>
            </w:pPr>
          </w:p>
          <w:p w14:paraId="0638CCBE" w14:textId="77777777" w:rsidR="00C968C5" w:rsidRPr="006871FE" w:rsidRDefault="00C920CD" w:rsidP="00563A04">
            <w:pPr>
              <w:jc w:val="right"/>
              <w:rPr>
                <w:sz w:val="20"/>
                <w:szCs w:val="20"/>
              </w:rPr>
            </w:pPr>
            <w:r>
              <w:rPr>
                <w:sz w:val="20"/>
                <w:szCs w:val="20"/>
              </w:rPr>
              <w:t>USD 20,018,656</w:t>
            </w:r>
          </w:p>
        </w:tc>
      </w:tr>
      <w:tr w:rsidR="00C968C5" w:rsidRPr="006871FE" w14:paraId="06629C5F" w14:textId="77777777">
        <w:trPr>
          <w:jc w:val="right"/>
        </w:trPr>
        <w:tc>
          <w:tcPr>
            <w:tcW w:w="1751" w:type="dxa"/>
            <w:vMerge w:val="restart"/>
            <w:shd w:val="clear" w:color="auto" w:fill="auto"/>
          </w:tcPr>
          <w:p w14:paraId="1A472E62" w14:textId="77777777" w:rsidR="00C968C5" w:rsidRPr="006871FE" w:rsidRDefault="00C968C5" w:rsidP="0015201D">
            <w:pPr>
              <w:spacing w:before="60"/>
              <w:rPr>
                <w:b/>
                <w:sz w:val="20"/>
                <w:szCs w:val="20"/>
              </w:rPr>
            </w:pPr>
            <w:r w:rsidRPr="006871FE">
              <w:rPr>
                <w:b/>
                <w:sz w:val="20"/>
                <w:szCs w:val="20"/>
              </w:rPr>
              <w:t>Total resources allocated:</w:t>
            </w:r>
          </w:p>
        </w:tc>
        <w:tc>
          <w:tcPr>
            <w:tcW w:w="2829" w:type="dxa"/>
            <w:gridSpan w:val="2"/>
            <w:shd w:val="clear" w:color="auto" w:fill="auto"/>
            <w:vAlign w:val="center"/>
          </w:tcPr>
          <w:p w14:paraId="37CB1E9F" w14:textId="77777777" w:rsidR="00C968C5" w:rsidRPr="006871FE" w:rsidRDefault="00C968C5" w:rsidP="001E3278"/>
        </w:tc>
      </w:tr>
      <w:tr w:rsidR="00C968C5" w:rsidRPr="006871FE" w14:paraId="37F43399" w14:textId="77777777">
        <w:trPr>
          <w:jc w:val="right"/>
        </w:trPr>
        <w:tc>
          <w:tcPr>
            <w:tcW w:w="1751" w:type="dxa"/>
            <w:vMerge/>
            <w:shd w:val="clear" w:color="auto" w:fill="auto"/>
          </w:tcPr>
          <w:p w14:paraId="10159D7D" w14:textId="77777777" w:rsidR="00C968C5" w:rsidRPr="006871FE" w:rsidRDefault="00C968C5" w:rsidP="001E3278">
            <w:pPr>
              <w:rPr>
                <w:sz w:val="20"/>
                <w:szCs w:val="20"/>
              </w:rPr>
            </w:pPr>
          </w:p>
        </w:tc>
        <w:tc>
          <w:tcPr>
            <w:tcW w:w="1461" w:type="dxa"/>
            <w:shd w:val="clear" w:color="auto" w:fill="auto"/>
            <w:vAlign w:val="center"/>
          </w:tcPr>
          <w:p w14:paraId="284787FF" w14:textId="77777777" w:rsidR="00C968C5" w:rsidRPr="006871FE" w:rsidRDefault="00C968C5" w:rsidP="001E3278">
            <w:pPr>
              <w:rPr>
                <w:b/>
                <w:sz w:val="20"/>
                <w:szCs w:val="20"/>
              </w:rPr>
            </w:pPr>
            <w:r w:rsidRPr="006871FE">
              <w:rPr>
                <w:b/>
                <w:sz w:val="20"/>
                <w:szCs w:val="20"/>
              </w:rPr>
              <w:t>UNDP TRAC:</w:t>
            </w:r>
          </w:p>
        </w:tc>
        <w:tc>
          <w:tcPr>
            <w:tcW w:w="1368" w:type="dxa"/>
            <w:shd w:val="clear" w:color="auto" w:fill="auto"/>
            <w:vAlign w:val="center"/>
          </w:tcPr>
          <w:p w14:paraId="5B391555" w14:textId="77777777" w:rsidR="00C968C5" w:rsidRPr="006871FE" w:rsidRDefault="00C968C5" w:rsidP="001E3278"/>
        </w:tc>
      </w:tr>
      <w:tr w:rsidR="00C968C5" w:rsidRPr="006871FE" w14:paraId="37928E9F" w14:textId="77777777">
        <w:trPr>
          <w:jc w:val="right"/>
        </w:trPr>
        <w:tc>
          <w:tcPr>
            <w:tcW w:w="1751" w:type="dxa"/>
            <w:vMerge/>
            <w:shd w:val="clear" w:color="auto" w:fill="auto"/>
          </w:tcPr>
          <w:p w14:paraId="2E6C46A1" w14:textId="77777777" w:rsidR="00C968C5" w:rsidRPr="006871FE" w:rsidRDefault="00C968C5" w:rsidP="001E3278">
            <w:pPr>
              <w:rPr>
                <w:sz w:val="20"/>
                <w:szCs w:val="20"/>
              </w:rPr>
            </w:pPr>
          </w:p>
        </w:tc>
        <w:tc>
          <w:tcPr>
            <w:tcW w:w="1461" w:type="dxa"/>
            <w:shd w:val="clear" w:color="auto" w:fill="auto"/>
            <w:vAlign w:val="center"/>
          </w:tcPr>
          <w:p w14:paraId="0ADE645C" w14:textId="77777777" w:rsidR="00C968C5" w:rsidRPr="006871FE" w:rsidRDefault="00C968C5" w:rsidP="001E3278">
            <w:pPr>
              <w:rPr>
                <w:b/>
                <w:sz w:val="20"/>
                <w:szCs w:val="20"/>
              </w:rPr>
            </w:pPr>
            <w:r w:rsidRPr="006871FE">
              <w:rPr>
                <w:b/>
                <w:sz w:val="20"/>
                <w:szCs w:val="20"/>
              </w:rPr>
              <w:t>Donor:</w:t>
            </w:r>
          </w:p>
        </w:tc>
        <w:tc>
          <w:tcPr>
            <w:tcW w:w="1368" w:type="dxa"/>
            <w:shd w:val="clear" w:color="auto" w:fill="auto"/>
            <w:vAlign w:val="center"/>
          </w:tcPr>
          <w:p w14:paraId="10BCD70C" w14:textId="77777777" w:rsidR="00C968C5" w:rsidRPr="006871FE" w:rsidRDefault="00C968C5" w:rsidP="001E3278"/>
        </w:tc>
      </w:tr>
      <w:tr w:rsidR="00C968C5" w:rsidRPr="006871FE" w14:paraId="18A7B044" w14:textId="77777777">
        <w:trPr>
          <w:jc w:val="right"/>
        </w:trPr>
        <w:tc>
          <w:tcPr>
            <w:tcW w:w="1751" w:type="dxa"/>
            <w:vMerge/>
            <w:shd w:val="clear" w:color="auto" w:fill="auto"/>
          </w:tcPr>
          <w:p w14:paraId="0C764A7F" w14:textId="77777777" w:rsidR="00C968C5" w:rsidRPr="006871FE" w:rsidRDefault="00C968C5" w:rsidP="001E3278">
            <w:pPr>
              <w:rPr>
                <w:sz w:val="20"/>
                <w:szCs w:val="20"/>
              </w:rPr>
            </w:pPr>
          </w:p>
        </w:tc>
        <w:tc>
          <w:tcPr>
            <w:tcW w:w="1461" w:type="dxa"/>
            <w:shd w:val="clear" w:color="auto" w:fill="auto"/>
            <w:vAlign w:val="center"/>
          </w:tcPr>
          <w:p w14:paraId="3114B0B8" w14:textId="77777777" w:rsidR="00C968C5" w:rsidRPr="006871FE" w:rsidRDefault="00C968C5" w:rsidP="001E3278">
            <w:pPr>
              <w:rPr>
                <w:b/>
                <w:sz w:val="20"/>
                <w:szCs w:val="20"/>
              </w:rPr>
            </w:pPr>
            <w:r w:rsidRPr="006871FE">
              <w:rPr>
                <w:b/>
                <w:sz w:val="20"/>
                <w:szCs w:val="20"/>
              </w:rPr>
              <w:t>Donor:</w:t>
            </w:r>
          </w:p>
        </w:tc>
        <w:tc>
          <w:tcPr>
            <w:tcW w:w="1368" w:type="dxa"/>
            <w:shd w:val="clear" w:color="auto" w:fill="auto"/>
            <w:vAlign w:val="center"/>
          </w:tcPr>
          <w:p w14:paraId="01CC60BC" w14:textId="77777777" w:rsidR="00C968C5" w:rsidRPr="006871FE" w:rsidRDefault="00C968C5" w:rsidP="001E3278"/>
        </w:tc>
      </w:tr>
      <w:tr w:rsidR="00C968C5" w:rsidRPr="006871FE" w14:paraId="0D964046" w14:textId="77777777">
        <w:trPr>
          <w:jc w:val="right"/>
        </w:trPr>
        <w:tc>
          <w:tcPr>
            <w:tcW w:w="1751" w:type="dxa"/>
            <w:vMerge/>
            <w:shd w:val="clear" w:color="auto" w:fill="auto"/>
          </w:tcPr>
          <w:p w14:paraId="7421DB5F" w14:textId="77777777" w:rsidR="00C968C5" w:rsidRPr="006871FE" w:rsidRDefault="00C968C5" w:rsidP="001E3278">
            <w:pPr>
              <w:rPr>
                <w:sz w:val="20"/>
                <w:szCs w:val="20"/>
              </w:rPr>
            </w:pPr>
          </w:p>
        </w:tc>
        <w:tc>
          <w:tcPr>
            <w:tcW w:w="1461" w:type="dxa"/>
            <w:shd w:val="clear" w:color="auto" w:fill="auto"/>
            <w:vAlign w:val="center"/>
          </w:tcPr>
          <w:p w14:paraId="51E9C4F8" w14:textId="77777777" w:rsidR="00C968C5" w:rsidRPr="006871FE" w:rsidRDefault="00C968C5" w:rsidP="001E3278">
            <w:pPr>
              <w:rPr>
                <w:b/>
                <w:sz w:val="20"/>
                <w:szCs w:val="20"/>
              </w:rPr>
            </w:pPr>
            <w:r w:rsidRPr="006871FE">
              <w:rPr>
                <w:b/>
                <w:sz w:val="20"/>
                <w:szCs w:val="20"/>
              </w:rPr>
              <w:t>Government:</w:t>
            </w:r>
          </w:p>
        </w:tc>
        <w:tc>
          <w:tcPr>
            <w:tcW w:w="1368" w:type="dxa"/>
            <w:shd w:val="clear" w:color="auto" w:fill="auto"/>
            <w:vAlign w:val="center"/>
          </w:tcPr>
          <w:p w14:paraId="103648DF" w14:textId="77777777" w:rsidR="00C968C5" w:rsidRPr="006871FE" w:rsidRDefault="00C968C5" w:rsidP="001E3278"/>
        </w:tc>
      </w:tr>
      <w:tr w:rsidR="00C968C5" w:rsidRPr="006871FE" w14:paraId="4E5A521F" w14:textId="77777777">
        <w:trPr>
          <w:trHeight w:val="314"/>
          <w:jc w:val="right"/>
        </w:trPr>
        <w:tc>
          <w:tcPr>
            <w:tcW w:w="1751" w:type="dxa"/>
            <w:vMerge/>
            <w:shd w:val="clear" w:color="auto" w:fill="auto"/>
          </w:tcPr>
          <w:p w14:paraId="582C65D1" w14:textId="77777777" w:rsidR="00C968C5" w:rsidRPr="006871FE" w:rsidRDefault="00C968C5" w:rsidP="001E3278">
            <w:pPr>
              <w:rPr>
                <w:sz w:val="20"/>
                <w:szCs w:val="20"/>
              </w:rPr>
            </w:pPr>
          </w:p>
        </w:tc>
        <w:tc>
          <w:tcPr>
            <w:tcW w:w="1461" w:type="dxa"/>
            <w:shd w:val="clear" w:color="auto" w:fill="auto"/>
            <w:vAlign w:val="center"/>
          </w:tcPr>
          <w:p w14:paraId="3A4AD918" w14:textId="77777777" w:rsidR="00C968C5" w:rsidRPr="006871FE" w:rsidRDefault="00C968C5" w:rsidP="001E3278">
            <w:pPr>
              <w:rPr>
                <w:b/>
                <w:sz w:val="20"/>
                <w:szCs w:val="20"/>
              </w:rPr>
            </w:pPr>
            <w:r w:rsidRPr="006871FE">
              <w:rPr>
                <w:b/>
                <w:sz w:val="20"/>
                <w:szCs w:val="20"/>
              </w:rPr>
              <w:t>In-Kind:</w:t>
            </w:r>
          </w:p>
        </w:tc>
        <w:tc>
          <w:tcPr>
            <w:tcW w:w="1368" w:type="dxa"/>
            <w:shd w:val="clear" w:color="auto" w:fill="auto"/>
            <w:vAlign w:val="center"/>
          </w:tcPr>
          <w:p w14:paraId="64774336" w14:textId="77777777" w:rsidR="00C968C5" w:rsidRPr="006871FE" w:rsidRDefault="00C968C5" w:rsidP="001E3278"/>
        </w:tc>
      </w:tr>
      <w:tr w:rsidR="00C968C5" w:rsidRPr="006871FE" w14:paraId="446F7831" w14:textId="77777777">
        <w:trPr>
          <w:trHeight w:val="1807"/>
          <w:jc w:val="right"/>
        </w:trPr>
        <w:tc>
          <w:tcPr>
            <w:tcW w:w="1751" w:type="dxa"/>
            <w:shd w:val="clear" w:color="auto" w:fill="auto"/>
            <w:vAlign w:val="center"/>
          </w:tcPr>
          <w:p w14:paraId="7A0D517D" w14:textId="77777777" w:rsidR="00C968C5" w:rsidRPr="006871FE" w:rsidRDefault="00C968C5" w:rsidP="001E3278">
            <w:pPr>
              <w:rPr>
                <w:sz w:val="20"/>
                <w:szCs w:val="20"/>
              </w:rPr>
            </w:pPr>
            <w:r w:rsidRPr="006871FE">
              <w:rPr>
                <w:b/>
                <w:sz w:val="20"/>
                <w:szCs w:val="20"/>
              </w:rPr>
              <w:t>Unfunded:</w:t>
            </w:r>
          </w:p>
        </w:tc>
        <w:tc>
          <w:tcPr>
            <w:tcW w:w="2829" w:type="dxa"/>
            <w:gridSpan w:val="2"/>
            <w:shd w:val="clear" w:color="auto" w:fill="auto"/>
            <w:vAlign w:val="center"/>
          </w:tcPr>
          <w:p w14:paraId="6BFC2DA1" w14:textId="77777777" w:rsidR="00C968C5" w:rsidRPr="00B630EA" w:rsidRDefault="00C920CD" w:rsidP="00563A04">
            <w:pPr>
              <w:jc w:val="right"/>
              <w:rPr>
                <w:b/>
                <w:sz w:val="20"/>
                <w:szCs w:val="20"/>
              </w:rPr>
            </w:pPr>
            <w:r w:rsidRPr="00B630EA">
              <w:rPr>
                <w:b/>
                <w:sz w:val="20"/>
                <w:szCs w:val="20"/>
              </w:rPr>
              <w:t>USD 20,018,656</w:t>
            </w:r>
          </w:p>
        </w:tc>
      </w:tr>
    </w:tbl>
    <w:p w14:paraId="0362CFA3" w14:textId="77777777" w:rsidR="00C326E4" w:rsidRPr="006871FE" w:rsidRDefault="00C326E4" w:rsidP="001E3278"/>
    <w:p w14:paraId="00C45FE8" w14:textId="77777777" w:rsidR="00CD4331" w:rsidRPr="001557D0" w:rsidRDefault="005C3130" w:rsidP="00CD4331">
      <w:pPr>
        <w:rPr>
          <w:b/>
        </w:rPr>
      </w:pPr>
      <w:r w:rsidRPr="001557D0">
        <w:rPr>
          <w:b/>
        </w:rPr>
        <w:t>Agreed by</w:t>
      </w:r>
      <w:r w:rsidR="00CD4331" w:rsidRPr="001557D0">
        <w:rPr>
          <w:b/>
        </w:rPr>
        <w:t>:</w:t>
      </w:r>
    </w:p>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4973"/>
      </w:tblGrid>
      <w:tr w:rsidR="00FA4F8E" w:rsidRPr="006871FE" w14:paraId="1BDF429D" w14:textId="77777777" w:rsidTr="00483A1B">
        <w:tc>
          <w:tcPr>
            <w:tcW w:w="5140" w:type="dxa"/>
            <w:shd w:val="clear" w:color="auto" w:fill="F2F2F2" w:themeFill="background1" w:themeFillShade="F2"/>
          </w:tcPr>
          <w:p w14:paraId="08A009E5" w14:textId="77777777" w:rsidR="00FA4F8E" w:rsidRPr="00483A1B" w:rsidRDefault="00FA4F8E" w:rsidP="0027231B">
            <w:pPr>
              <w:jc w:val="center"/>
              <w:rPr>
                <w:b/>
              </w:rPr>
            </w:pPr>
            <w:r w:rsidRPr="00483A1B">
              <w:rPr>
                <w:b/>
              </w:rPr>
              <w:t>Government/ Implementing Partner</w:t>
            </w:r>
          </w:p>
        </w:tc>
        <w:tc>
          <w:tcPr>
            <w:tcW w:w="4973" w:type="dxa"/>
            <w:shd w:val="clear" w:color="auto" w:fill="F2F2F2" w:themeFill="background1" w:themeFillShade="F2"/>
          </w:tcPr>
          <w:p w14:paraId="7EA85C06" w14:textId="77777777" w:rsidR="00FA4F8E" w:rsidRPr="00483A1B" w:rsidRDefault="00FA4F8E" w:rsidP="0027231B">
            <w:pPr>
              <w:jc w:val="center"/>
              <w:rPr>
                <w:b/>
              </w:rPr>
            </w:pPr>
            <w:r w:rsidRPr="00483A1B">
              <w:rPr>
                <w:b/>
              </w:rPr>
              <w:t>UNDP</w:t>
            </w:r>
          </w:p>
        </w:tc>
      </w:tr>
      <w:tr w:rsidR="00FA4F8E" w:rsidRPr="006871FE" w14:paraId="14066E76" w14:textId="77777777" w:rsidTr="00667CBD">
        <w:trPr>
          <w:trHeight w:val="1292"/>
        </w:trPr>
        <w:tc>
          <w:tcPr>
            <w:tcW w:w="5140" w:type="dxa"/>
            <w:shd w:val="clear" w:color="auto" w:fill="auto"/>
          </w:tcPr>
          <w:p w14:paraId="5F0B369B" w14:textId="77777777" w:rsidR="00DE4EBC" w:rsidRDefault="00DE4EBC" w:rsidP="00FA4F8E">
            <w:pPr>
              <w:rPr>
                <w:szCs w:val="20"/>
              </w:rPr>
            </w:pPr>
          </w:p>
          <w:p w14:paraId="4C3AD3A4" w14:textId="77777777" w:rsidR="00F83559" w:rsidRDefault="00F83559" w:rsidP="00FA4F8E">
            <w:pPr>
              <w:rPr>
                <w:szCs w:val="20"/>
              </w:rPr>
            </w:pPr>
          </w:p>
          <w:p w14:paraId="07D613AC" w14:textId="77777777" w:rsidR="00DE4EBC" w:rsidRDefault="00FA4F8E" w:rsidP="00FA4F8E">
            <w:pPr>
              <w:rPr>
                <w:szCs w:val="20"/>
              </w:rPr>
            </w:pPr>
            <w:r>
              <w:rPr>
                <w:szCs w:val="20"/>
              </w:rPr>
              <w:t>Signature: ________________________________</w:t>
            </w:r>
          </w:p>
          <w:p w14:paraId="092A6D81" w14:textId="77777777" w:rsidR="00483A1B" w:rsidRDefault="00FA4F8E" w:rsidP="00483A1B">
            <w:r>
              <w:t>Hon. Mohammad Sh. Osman Jawari</w:t>
            </w:r>
            <w:r>
              <w:tab/>
              <w:t xml:space="preserve"> </w:t>
            </w:r>
          </w:p>
          <w:p w14:paraId="3ABD5FD6" w14:textId="3BB79833" w:rsidR="00FA4F8E" w:rsidRDefault="00FA4F8E" w:rsidP="00483A1B">
            <w:r>
              <w:t>Speaker of the House of People (NFP)</w:t>
            </w:r>
          </w:p>
          <w:p w14:paraId="0E1270FB" w14:textId="77777777" w:rsidR="00FA4F8E" w:rsidRPr="006871FE" w:rsidRDefault="00FA4F8E" w:rsidP="0027231B">
            <w:pPr>
              <w:rPr>
                <w:szCs w:val="20"/>
              </w:rPr>
            </w:pPr>
          </w:p>
        </w:tc>
        <w:tc>
          <w:tcPr>
            <w:tcW w:w="4973" w:type="dxa"/>
            <w:shd w:val="clear" w:color="auto" w:fill="auto"/>
          </w:tcPr>
          <w:p w14:paraId="748517A9" w14:textId="77777777" w:rsidR="00DE4EBC" w:rsidRDefault="00DE4EBC" w:rsidP="0027231B">
            <w:pPr>
              <w:rPr>
                <w:szCs w:val="20"/>
              </w:rPr>
            </w:pPr>
          </w:p>
          <w:p w14:paraId="30E99D5D" w14:textId="77777777" w:rsidR="00F83559" w:rsidRDefault="00F83559" w:rsidP="0027231B">
            <w:pPr>
              <w:rPr>
                <w:szCs w:val="20"/>
              </w:rPr>
            </w:pPr>
          </w:p>
          <w:p w14:paraId="0D46D314" w14:textId="77777777" w:rsidR="00F83559" w:rsidRDefault="00F83559" w:rsidP="0027231B">
            <w:pPr>
              <w:rPr>
                <w:szCs w:val="20"/>
              </w:rPr>
            </w:pPr>
          </w:p>
          <w:p w14:paraId="711C5505" w14:textId="77777777" w:rsidR="00FA4F8E" w:rsidRPr="006871FE" w:rsidRDefault="00FA4F8E" w:rsidP="0027231B">
            <w:pPr>
              <w:rPr>
                <w:szCs w:val="20"/>
              </w:rPr>
            </w:pPr>
            <w:r>
              <w:rPr>
                <w:szCs w:val="20"/>
              </w:rPr>
              <w:t>Signature: ________________________________</w:t>
            </w:r>
          </w:p>
          <w:p w14:paraId="66F687D7" w14:textId="77777777" w:rsidR="00FA4F8E" w:rsidRPr="006871FE" w:rsidRDefault="00FA4F8E" w:rsidP="0027231B">
            <w:pPr>
              <w:rPr>
                <w:szCs w:val="20"/>
              </w:rPr>
            </w:pPr>
            <w:r w:rsidRPr="006871FE">
              <w:rPr>
                <w:szCs w:val="20"/>
              </w:rPr>
              <w:t>George Conway</w:t>
            </w:r>
          </w:p>
          <w:p w14:paraId="1AC63A05" w14:textId="77777777" w:rsidR="00FA4F8E" w:rsidRDefault="00FA4F8E" w:rsidP="0027231B">
            <w:pPr>
              <w:rPr>
                <w:szCs w:val="20"/>
              </w:rPr>
            </w:pPr>
            <w:r w:rsidRPr="006871FE">
              <w:rPr>
                <w:szCs w:val="20"/>
              </w:rPr>
              <w:t>Country Director</w:t>
            </w:r>
          </w:p>
          <w:p w14:paraId="41AC8F68" w14:textId="77777777" w:rsidR="00DE4EBC" w:rsidRPr="006871FE" w:rsidRDefault="00DE4EBC" w:rsidP="0027231B">
            <w:pPr>
              <w:rPr>
                <w:szCs w:val="20"/>
              </w:rPr>
            </w:pPr>
          </w:p>
        </w:tc>
      </w:tr>
      <w:tr w:rsidR="00FA4F8E" w:rsidRPr="006871FE" w14:paraId="7D7FE0BD" w14:textId="77777777" w:rsidTr="00667CBD">
        <w:tc>
          <w:tcPr>
            <w:tcW w:w="5140" w:type="dxa"/>
            <w:shd w:val="clear" w:color="auto" w:fill="auto"/>
          </w:tcPr>
          <w:p w14:paraId="55C86B00" w14:textId="77777777" w:rsidR="00FA4F8E" w:rsidRPr="006871FE" w:rsidRDefault="00FA4F8E" w:rsidP="0027231B">
            <w:r w:rsidRPr="006871FE">
              <w:t xml:space="preserve">Date: </w:t>
            </w:r>
          </w:p>
        </w:tc>
        <w:tc>
          <w:tcPr>
            <w:tcW w:w="4973" w:type="dxa"/>
            <w:shd w:val="clear" w:color="auto" w:fill="auto"/>
          </w:tcPr>
          <w:p w14:paraId="04BDB971" w14:textId="77777777" w:rsidR="00FA4F8E" w:rsidRPr="006871FE" w:rsidRDefault="00FA4F8E" w:rsidP="0027231B">
            <w:r w:rsidRPr="006871FE">
              <w:t xml:space="preserve">Date: </w:t>
            </w:r>
          </w:p>
        </w:tc>
      </w:tr>
    </w:tbl>
    <w:p w14:paraId="2DDDB7CF" w14:textId="77777777" w:rsidR="00FD040C" w:rsidRDefault="00FD040C" w:rsidP="00035B1A"/>
    <w:p w14:paraId="264D671C" w14:textId="77777777" w:rsidR="004946D5" w:rsidRDefault="004946D5" w:rsidP="00035B1A"/>
    <w:p w14:paraId="027962B6" w14:textId="77777777" w:rsidR="004946D5" w:rsidRDefault="004946D5" w:rsidP="00035B1A"/>
    <w:p w14:paraId="05CC82D0" w14:textId="77777777" w:rsidR="004946D5" w:rsidRDefault="004946D5" w:rsidP="00035B1A"/>
    <w:p w14:paraId="2DE1517F" w14:textId="77777777" w:rsidR="001F7850" w:rsidRPr="00035B1A" w:rsidRDefault="001F7850" w:rsidP="00035B1A">
      <w:r w:rsidRPr="00B07DD0">
        <w:rPr>
          <w:b/>
        </w:rPr>
        <w:lastRenderedPageBreak/>
        <w:t>Table of contents</w:t>
      </w:r>
    </w:p>
    <w:p w14:paraId="3800520C" w14:textId="77777777" w:rsidR="00667FA5" w:rsidRPr="00E36943" w:rsidRDefault="00667FA5" w:rsidP="00667FA5">
      <w:pPr>
        <w:rPr>
          <w:rFonts w:asciiTheme="majorHAnsi" w:hAnsiTheme="majorHAnsi"/>
          <w:b/>
          <w:sz w:val="18"/>
          <w:szCs w:val="18"/>
        </w:rPr>
      </w:pPr>
    </w:p>
    <w:p w14:paraId="17A72AC2" w14:textId="77777777" w:rsidR="008C22C5" w:rsidRDefault="008E736C">
      <w:pPr>
        <w:pStyle w:val="TOC1"/>
        <w:rPr>
          <w:rFonts w:asciiTheme="minorHAnsi" w:eastAsiaTheme="minorEastAsia" w:hAnsiTheme="minorHAnsi" w:cstheme="minorBidi"/>
          <w:noProof/>
        </w:rPr>
      </w:pPr>
      <w:r w:rsidRPr="00C920C6">
        <w:rPr>
          <w:rFonts w:asciiTheme="majorHAnsi" w:hAnsiTheme="majorHAnsi"/>
          <w:sz w:val="16"/>
          <w:szCs w:val="16"/>
        </w:rPr>
        <w:fldChar w:fldCharType="begin"/>
      </w:r>
      <w:r w:rsidR="00504CA4" w:rsidRPr="00C920C6">
        <w:rPr>
          <w:rFonts w:asciiTheme="majorHAnsi" w:hAnsiTheme="majorHAnsi"/>
          <w:sz w:val="16"/>
          <w:szCs w:val="16"/>
        </w:rPr>
        <w:instrText xml:space="preserve"> </w:instrText>
      </w:r>
      <w:r w:rsidR="00D45CBA" w:rsidRPr="00C920C6">
        <w:rPr>
          <w:rFonts w:asciiTheme="majorHAnsi" w:hAnsiTheme="majorHAnsi"/>
          <w:sz w:val="16"/>
          <w:szCs w:val="16"/>
        </w:rPr>
        <w:instrText>TOC</w:instrText>
      </w:r>
      <w:r w:rsidR="00504CA4" w:rsidRPr="00C920C6">
        <w:rPr>
          <w:rFonts w:asciiTheme="majorHAnsi" w:hAnsiTheme="majorHAnsi"/>
          <w:sz w:val="16"/>
          <w:szCs w:val="16"/>
        </w:rPr>
        <w:instrText xml:space="preserve"> \o "1-5" </w:instrText>
      </w:r>
      <w:r w:rsidRPr="00C920C6">
        <w:rPr>
          <w:rFonts w:asciiTheme="majorHAnsi" w:hAnsiTheme="majorHAnsi"/>
          <w:sz w:val="16"/>
          <w:szCs w:val="16"/>
        </w:rPr>
        <w:fldChar w:fldCharType="separate"/>
      </w:r>
      <w:r w:rsidR="008C22C5">
        <w:rPr>
          <w:noProof/>
        </w:rPr>
        <w:t>I.</w:t>
      </w:r>
      <w:r w:rsidR="008C22C5">
        <w:rPr>
          <w:rFonts w:asciiTheme="minorHAnsi" w:eastAsiaTheme="minorEastAsia" w:hAnsiTheme="minorHAnsi" w:cstheme="minorBidi"/>
          <w:noProof/>
        </w:rPr>
        <w:tab/>
      </w:r>
      <w:r w:rsidR="008C22C5">
        <w:rPr>
          <w:noProof/>
        </w:rPr>
        <w:t>Development Challenge</w:t>
      </w:r>
      <w:r w:rsidR="008C22C5">
        <w:rPr>
          <w:noProof/>
        </w:rPr>
        <w:tab/>
      </w:r>
      <w:r w:rsidR="008C22C5">
        <w:rPr>
          <w:noProof/>
        </w:rPr>
        <w:fldChar w:fldCharType="begin"/>
      </w:r>
      <w:r w:rsidR="008C22C5">
        <w:rPr>
          <w:noProof/>
        </w:rPr>
        <w:instrText xml:space="preserve"> PAGEREF _Toc486514273 \h </w:instrText>
      </w:r>
      <w:r w:rsidR="008C22C5">
        <w:rPr>
          <w:noProof/>
        </w:rPr>
      </w:r>
      <w:r w:rsidR="008C22C5">
        <w:rPr>
          <w:noProof/>
        </w:rPr>
        <w:fldChar w:fldCharType="separate"/>
      </w:r>
      <w:r w:rsidR="008C22C5">
        <w:rPr>
          <w:noProof/>
        </w:rPr>
        <w:t>6</w:t>
      </w:r>
      <w:r w:rsidR="008C22C5">
        <w:rPr>
          <w:noProof/>
        </w:rPr>
        <w:fldChar w:fldCharType="end"/>
      </w:r>
    </w:p>
    <w:p w14:paraId="0320173E"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rPr>
        <w:t>A.</w:t>
      </w:r>
      <w:r>
        <w:rPr>
          <w:rFonts w:asciiTheme="minorHAnsi" w:eastAsiaTheme="minorEastAsia" w:hAnsiTheme="minorHAnsi" w:cstheme="minorBidi"/>
          <w:noProof/>
        </w:rPr>
        <w:tab/>
      </w:r>
      <w:r w:rsidRPr="008C10FB">
        <w:rPr>
          <w:noProof/>
        </w:rPr>
        <w:t>General context</w:t>
      </w:r>
      <w:r>
        <w:rPr>
          <w:noProof/>
        </w:rPr>
        <w:tab/>
      </w:r>
      <w:r>
        <w:rPr>
          <w:noProof/>
        </w:rPr>
        <w:fldChar w:fldCharType="begin"/>
      </w:r>
      <w:r>
        <w:rPr>
          <w:noProof/>
        </w:rPr>
        <w:instrText xml:space="preserve"> PAGEREF _Toc486514274 \h </w:instrText>
      </w:r>
      <w:r>
        <w:rPr>
          <w:noProof/>
        </w:rPr>
      </w:r>
      <w:r>
        <w:rPr>
          <w:noProof/>
        </w:rPr>
        <w:fldChar w:fldCharType="separate"/>
      </w:r>
      <w:r>
        <w:rPr>
          <w:noProof/>
        </w:rPr>
        <w:t>6</w:t>
      </w:r>
      <w:r>
        <w:rPr>
          <w:noProof/>
        </w:rPr>
        <w:fldChar w:fldCharType="end"/>
      </w:r>
    </w:p>
    <w:p w14:paraId="012852EF"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rFonts w:eastAsia="MS Mincho"/>
          <w:noProof/>
        </w:rPr>
        <w:t>B.</w:t>
      </w:r>
      <w:r>
        <w:rPr>
          <w:rFonts w:asciiTheme="minorHAnsi" w:eastAsiaTheme="minorEastAsia" w:hAnsiTheme="minorHAnsi" w:cstheme="minorBidi"/>
          <w:noProof/>
        </w:rPr>
        <w:tab/>
      </w:r>
      <w:r w:rsidRPr="008C10FB">
        <w:rPr>
          <w:noProof/>
        </w:rPr>
        <w:t>Development and state building challenges</w:t>
      </w:r>
      <w:r>
        <w:rPr>
          <w:noProof/>
        </w:rPr>
        <w:tab/>
      </w:r>
      <w:r>
        <w:rPr>
          <w:noProof/>
        </w:rPr>
        <w:fldChar w:fldCharType="begin"/>
      </w:r>
      <w:r>
        <w:rPr>
          <w:noProof/>
        </w:rPr>
        <w:instrText xml:space="preserve"> PAGEREF _Toc486514275 \h </w:instrText>
      </w:r>
      <w:r>
        <w:rPr>
          <w:noProof/>
        </w:rPr>
      </w:r>
      <w:r>
        <w:rPr>
          <w:noProof/>
        </w:rPr>
        <w:fldChar w:fldCharType="separate"/>
      </w:r>
      <w:r>
        <w:rPr>
          <w:noProof/>
        </w:rPr>
        <w:t>7</w:t>
      </w:r>
      <w:r>
        <w:rPr>
          <w:noProof/>
        </w:rPr>
        <w:fldChar w:fldCharType="end"/>
      </w:r>
    </w:p>
    <w:p w14:paraId="03025127"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rPr>
        <w:t>C.</w:t>
      </w:r>
      <w:r>
        <w:rPr>
          <w:rFonts w:asciiTheme="minorHAnsi" w:eastAsiaTheme="minorEastAsia" w:hAnsiTheme="minorHAnsi" w:cstheme="minorBidi"/>
          <w:noProof/>
        </w:rPr>
        <w:tab/>
      </w:r>
      <w:r w:rsidRPr="008C10FB">
        <w:rPr>
          <w:noProof/>
        </w:rPr>
        <w:t>Democratization process</w:t>
      </w:r>
      <w:r>
        <w:rPr>
          <w:noProof/>
        </w:rPr>
        <w:tab/>
      </w:r>
      <w:r>
        <w:rPr>
          <w:noProof/>
        </w:rPr>
        <w:fldChar w:fldCharType="begin"/>
      </w:r>
      <w:r>
        <w:rPr>
          <w:noProof/>
        </w:rPr>
        <w:instrText xml:space="preserve"> PAGEREF _Toc486514276 \h </w:instrText>
      </w:r>
      <w:r>
        <w:rPr>
          <w:noProof/>
        </w:rPr>
      </w:r>
      <w:r>
        <w:rPr>
          <w:noProof/>
        </w:rPr>
        <w:fldChar w:fldCharType="separate"/>
      </w:r>
      <w:r>
        <w:rPr>
          <w:noProof/>
        </w:rPr>
        <w:t>8</w:t>
      </w:r>
      <w:r>
        <w:rPr>
          <w:noProof/>
        </w:rPr>
        <w:fldChar w:fldCharType="end"/>
      </w:r>
    </w:p>
    <w:p w14:paraId="0AF003BB"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rPr>
        <w:t>D.</w:t>
      </w:r>
      <w:r>
        <w:rPr>
          <w:rFonts w:asciiTheme="minorHAnsi" w:eastAsiaTheme="minorEastAsia" w:hAnsiTheme="minorHAnsi" w:cstheme="minorBidi"/>
          <w:noProof/>
        </w:rPr>
        <w:tab/>
      </w:r>
      <w:r w:rsidRPr="008C10FB">
        <w:rPr>
          <w:noProof/>
        </w:rPr>
        <w:t>Somalia’s Parliaments</w:t>
      </w:r>
      <w:r>
        <w:rPr>
          <w:noProof/>
        </w:rPr>
        <w:tab/>
      </w:r>
      <w:r>
        <w:rPr>
          <w:noProof/>
        </w:rPr>
        <w:fldChar w:fldCharType="begin"/>
      </w:r>
      <w:r>
        <w:rPr>
          <w:noProof/>
        </w:rPr>
        <w:instrText xml:space="preserve"> PAGEREF _Toc486514277 \h </w:instrText>
      </w:r>
      <w:r>
        <w:rPr>
          <w:noProof/>
        </w:rPr>
      </w:r>
      <w:r>
        <w:rPr>
          <w:noProof/>
        </w:rPr>
        <w:fldChar w:fldCharType="separate"/>
      </w:r>
      <w:r>
        <w:rPr>
          <w:noProof/>
        </w:rPr>
        <w:t>9</w:t>
      </w:r>
      <w:r>
        <w:rPr>
          <w:noProof/>
        </w:rPr>
        <w:fldChar w:fldCharType="end"/>
      </w:r>
    </w:p>
    <w:p w14:paraId="34CBD6FD"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rPr>
        <w:t>1)</w:t>
      </w:r>
      <w:r>
        <w:rPr>
          <w:rFonts w:asciiTheme="minorHAnsi" w:eastAsiaTheme="minorEastAsia" w:hAnsiTheme="minorHAnsi" w:cstheme="minorBidi"/>
          <w:noProof/>
        </w:rPr>
        <w:tab/>
      </w:r>
      <w:r>
        <w:rPr>
          <w:noProof/>
        </w:rPr>
        <w:t>UNDP Parliamentary Support</w:t>
      </w:r>
      <w:r>
        <w:rPr>
          <w:noProof/>
        </w:rPr>
        <w:tab/>
      </w:r>
      <w:r>
        <w:rPr>
          <w:noProof/>
        </w:rPr>
        <w:fldChar w:fldCharType="begin"/>
      </w:r>
      <w:r>
        <w:rPr>
          <w:noProof/>
        </w:rPr>
        <w:instrText xml:space="preserve"> PAGEREF _Toc486514278 \h </w:instrText>
      </w:r>
      <w:r>
        <w:rPr>
          <w:noProof/>
        </w:rPr>
      </w:r>
      <w:r>
        <w:rPr>
          <w:noProof/>
        </w:rPr>
        <w:fldChar w:fldCharType="separate"/>
      </w:r>
      <w:r>
        <w:rPr>
          <w:noProof/>
        </w:rPr>
        <w:t>10</w:t>
      </w:r>
      <w:r>
        <w:rPr>
          <w:noProof/>
        </w:rPr>
        <w:fldChar w:fldCharType="end"/>
      </w:r>
    </w:p>
    <w:p w14:paraId="0B037177" w14:textId="77777777" w:rsidR="008C22C5" w:rsidRDefault="008C22C5">
      <w:pPr>
        <w:pStyle w:val="TOC4"/>
        <w:tabs>
          <w:tab w:val="left" w:pos="1100"/>
          <w:tab w:val="right" w:leader="dot" w:pos="9592"/>
        </w:tabs>
        <w:rPr>
          <w:rFonts w:asciiTheme="minorHAnsi" w:eastAsiaTheme="minorEastAsia" w:hAnsiTheme="minorHAnsi" w:cstheme="minorBidi"/>
          <w:noProof/>
        </w:rPr>
      </w:pPr>
      <w:r>
        <w:rPr>
          <w:noProof/>
        </w:rPr>
        <w:t>i.</w:t>
      </w:r>
      <w:r>
        <w:rPr>
          <w:rFonts w:asciiTheme="minorHAnsi" w:eastAsiaTheme="minorEastAsia" w:hAnsiTheme="minorHAnsi" w:cstheme="minorBidi"/>
          <w:noProof/>
        </w:rPr>
        <w:tab/>
      </w:r>
      <w:r>
        <w:rPr>
          <w:noProof/>
        </w:rPr>
        <w:t>NFP Capacity and Institutional Development</w:t>
      </w:r>
      <w:r>
        <w:rPr>
          <w:noProof/>
        </w:rPr>
        <w:tab/>
      </w:r>
      <w:r>
        <w:rPr>
          <w:noProof/>
        </w:rPr>
        <w:fldChar w:fldCharType="begin"/>
      </w:r>
      <w:r>
        <w:rPr>
          <w:noProof/>
        </w:rPr>
        <w:instrText xml:space="preserve"> PAGEREF _Toc486514279 \h </w:instrText>
      </w:r>
      <w:r>
        <w:rPr>
          <w:noProof/>
        </w:rPr>
      </w:r>
      <w:r>
        <w:rPr>
          <w:noProof/>
        </w:rPr>
        <w:fldChar w:fldCharType="separate"/>
      </w:r>
      <w:r>
        <w:rPr>
          <w:noProof/>
        </w:rPr>
        <w:t>11</w:t>
      </w:r>
      <w:r>
        <w:rPr>
          <w:noProof/>
        </w:rPr>
        <w:fldChar w:fldCharType="end"/>
      </w:r>
    </w:p>
    <w:p w14:paraId="1E249C87" w14:textId="77777777" w:rsidR="008C22C5" w:rsidRDefault="008C22C5">
      <w:pPr>
        <w:pStyle w:val="TOC4"/>
        <w:tabs>
          <w:tab w:val="left" w:pos="1100"/>
          <w:tab w:val="right" w:leader="dot" w:pos="9592"/>
        </w:tabs>
        <w:rPr>
          <w:rFonts w:asciiTheme="minorHAnsi" w:eastAsiaTheme="minorEastAsia" w:hAnsiTheme="minorHAnsi" w:cstheme="minorBidi"/>
          <w:noProof/>
        </w:rPr>
      </w:pPr>
      <w:r>
        <w:rPr>
          <w:noProof/>
        </w:rPr>
        <w:t>ii.</w:t>
      </w:r>
      <w:r>
        <w:rPr>
          <w:rFonts w:asciiTheme="minorHAnsi" w:eastAsiaTheme="minorEastAsia" w:hAnsiTheme="minorHAnsi" w:cstheme="minorBidi"/>
          <w:noProof/>
        </w:rPr>
        <w:tab/>
      </w:r>
      <w:r>
        <w:rPr>
          <w:noProof/>
        </w:rPr>
        <w:t>Support to Somaliland and Puntland Parliaments</w:t>
      </w:r>
      <w:r>
        <w:rPr>
          <w:noProof/>
        </w:rPr>
        <w:tab/>
      </w:r>
      <w:r>
        <w:rPr>
          <w:noProof/>
        </w:rPr>
        <w:fldChar w:fldCharType="begin"/>
      </w:r>
      <w:r>
        <w:rPr>
          <w:noProof/>
        </w:rPr>
        <w:instrText xml:space="preserve"> PAGEREF _Toc486514280 \h </w:instrText>
      </w:r>
      <w:r>
        <w:rPr>
          <w:noProof/>
        </w:rPr>
      </w:r>
      <w:r>
        <w:rPr>
          <w:noProof/>
        </w:rPr>
        <w:fldChar w:fldCharType="separate"/>
      </w:r>
      <w:r>
        <w:rPr>
          <w:noProof/>
        </w:rPr>
        <w:t>12</w:t>
      </w:r>
      <w:r>
        <w:rPr>
          <w:noProof/>
        </w:rPr>
        <w:fldChar w:fldCharType="end"/>
      </w:r>
    </w:p>
    <w:p w14:paraId="7D95A6A7" w14:textId="77777777" w:rsidR="008C22C5" w:rsidRDefault="008C22C5">
      <w:pPr>
        <w:pStyle w:val="TOC4"/>
        <w:tabs>
          <w:tab w:val="left" w:pos="1100"/>
          <w:tab w:val="right" w:leader="dot" w:pos="9592"/>
        </w:tabs>
        <w:rPr>
          <w:rFonts w:asciiTheme="minorHAnsi" w:eastAsiaTheme="minorEastAsia" w:hAnsiTheme="minorHAnsi" w:cstheme="minorBidi"/>
          <w:noProof/>
        </w:rPr>
      </w:pPr>
      <w:r>
        <w:rPr>
          <w:noProof/>
        </w:rPr>
        <w:t>iii.</w:t>
      </w:r>
      <w:r>
        <w:rPr>
          <w:rFonts w:asciiTheme="minorHAnsi" w:eastAsiaTheme="minorEastAsia" w:hAnsiTheme="minorHAnsi" w:cstheme="minorBidi"/>
          <w:noProof/>
        </w:rPr>
        <w:tab/>
      </w:r>
      <w:r>
        <w:rPr>
          <w:noProof/>
        </w:rPr>
        <w:t>Support to Interim Regional Parliaments</w:t>
      </w:r>
      <w:r>
        <w:rPr>
          <w:noProof/>
        </w:rPr>
        <w:tab/>
      </w:r>
      <w:r>
        <w:rPr>
          <w:noProof/>
        </w:rPr>
        <w:fldChar w:fldCharType="begin"/>
      </w:r>
      <w:r>
        <w:rPr>
          <w:noProof/>
        </w:rPr>
        <w:instrText xml:space="preserve"> PAGEREF _Toc486514281 \h </w:instrText>
      </w:r>
      <w:r>
        <w:rPr>
          <w:noProof/>
        </w:rPr>
      </w:r>
      <w:r>
        <w:rPr>
          <w:noProof/>
        </w:rPr>
        <w:fldChar w:fldCharType="separate"/>
      </w:r>
      <w:r>
        <w:rPr>
          <w:noProof/>
        </w:rPr>
        <w:t>13</w:t>
      </w:r>
      <w:r>
        <w:rPr>
          <w:noProof/>
        </w:rPr>
        <w:fldChar w:fldCharType="end"/>
      </w:r>
    </w:p>
    <w:p w14:paraId="71275D09"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rPr>
        <w:t>2)</w:t>
      </w:r>
      <w:r>
        <w:rPr>
          <w:rFonts w:asciiTheme="minorHAnsi" w:eastAsiaTheme="minorEastAsia" w:hAnsiTheme="minorHAnsi" w:cstheme="minorBidi"/>
          <w:noProof/>
        </w:rPr>
        <w:tab/>
      </w:r>
      <w:r>
        <w:rPr>
          <w:noProof/>
        </w:rPr>
        <w:t>Parliamentary needs and challenges (2017-2021)</w:t>
      </w:r>
      <w:r>
        <w:rPr>
          <w:noProof/>
        </w:rPr>
        <w:tab/>
      </w:r>
      <w:r>
        <w:rPr>
          <w:noProof/>
        </w:rPr>
        <w:fldChar w:fldCharType="begin"/>
      </w:r>
      <w:r>
        <w:rPr>
          <w:noProof/>
        </w:rPr>
        <w:instrText xml:space="preserve"> PAGEREF _Toc486514282 \h </w:instrText>
      </w:r>
      <w:r>
        <w:rPr>
          <w:noProof/>
        </w:rPr>
      </w:r>
      <w:r>
        <w:rPr>
          <w:noProof/>
        </w:rPr>
        <w:fldChar w:fldCharType="separate"/>
      </w:r>
      <w:r>
        <w:rPr>
          <w:noProof/>
        </w:rPr>
        <w:t>13</w:t>
      </w:r>
      <w:r>
        <w:rPr>
          <w:noProof/>
        </w:rPr>
        <w:fldChar w:fldCharType="end"/>
      </w:r>
    </w:p>
    <w:p w14:paraId="0E291297" w14:textId="77777777" w:rsidR="008C22C5" w:rsidRDefault="008C22C5">
      <w:pPr>
        <w:pStyle w:val="TOC1"/>
        <w:rPr>
          <w:rFonts w:asciiTheme="minorHAnsi" w:eastAsiaTheme="minorEastAsia" w:hAnsiTheme="minorHAnsi" w:cstheme="minorBidi"/>
          <w:noProof/>
        </w:rPr>
      </w:pPr>
      <w:r w:rsidRPr="008C10FB">
        <w:rPr>
          <w:noProof/>
          <w:color w:val="000000"/>
        </w:rPr>
        <w:t>II.</w:t>
      </w:r>
      <w:r>
        <w:rPr>
          <w:rFonts w:asciiTheme="minorHAnsi" w:eastAsiaTheme="minorEastAsia" w:hAnsiTheme="minorHAnsi" w:cstheme="minorBidi"/>
          <w:noProof/>
        </w:rPr>
        <w:tab/>
      </w:r>
      <w:r w:rsidRPr="008C10FB">
        <w:rPr>
          <w:noProof/>
          <w:color w:val="000000"/>
        </w:rPr>
        <w:t>Strategy</w:t>
      </w:r>
      <w:r>
        <w:rPr>
          <w:noProof/>
        </w:rPr>
        <w:tab/>
      </w:r>
      <w:r>
        <w:rPr>
          <w:noProof/>
        </w:rPr>
        <w:fldChar w:fldCharType="begin"/>
      </w:r>
      <w:r>
        <w:rPr>
          <w:noProof/>
        </w:rPr>
        <w:instrText xml:space="preserve"> PAGEREF _Toc486514283 \h </w:instrText>
      </w:r>
      <w:r>
        <w:rPr>
          <w:noProof/>
        </w:rPr>
      </w:r>
      <w:r>
        <w:rPr>
          <w:noProof/>
        </w:rPr>
        <w:fldChar w:fldCharType="separate"/>
      </w:r>
      <w:r>
        <w:rPr>
          <w:noProof/>
        </w:rPr>
        <w:t>14</w:t>
      </w:r>
      <w:r>
        <w:rPr>
          <w:noProof/>
        </w:rPr>
        <w:fldChar w:fldCharType="end"/>
      </w:r>
    </w:p>
    <w:p w14:paraId="58BAE91F" w14:textId="77777777" w:rsidR="008C22C5" w:rsidRDefault="008C22C5">
      <w:pPr>
        <w:pStyle w:val="TOC1"/>
        <w:rPr>
          <w:rFonts w:asciiTheme="minorHAnsi" w:eastAsiaTheme="minorEastAsia" w:hAnsiTheme="minorHAnsi" w:cstheme="minorBidi"/>
          <w:noProof/>
        </w:rPr>
      </w:pPr>
      <w:r>
        <w:rPr>
          <w:noProof/>
        </w:rPr>
        <w:t>III.</w:t>
      </w:r>
      <w:r>
        <w:rPr>
          <w:rFonts w:asciiTheme="minorHAnsi" w:eastAsiaTheme="minorEastAsia" w:hAnsiTheme="minorHAnsi" w:cstheme="minorBidi"/>
          <w:noProof/>
        </w:rPr>
        <w:tab/>
      </w:r>
      <w:r>
        <w:rPr>
          <w:noProof/>
        </w:rPr>
        <w:t>Results and Partnerships</w:t>
      </w:r>
      <w:r>
        <w:rPr>
          <w:noProof/>
        </w:rPr>
        <w:tab/>
      </w:r>
      <w:r>
        <w:rPr>
          <w:noProof/>
        </w:rPr>
        <w:fldChar w:fldCharType="begin"/>
      </w:r>
      <w:r>
        <w:rPr>
          <w:noProof/>
        </w:rPr>
        <w:instrText xml:space="preserve"> PAGEREF _Toc486514284 \h </w:instrText>
      </w:r>
      <w:r>
        <w:rPr>
          <w:noProof/>
        </w:rPr>
      </w:r>
      <w:r>
        <w:rPr>
          <w:noProof/>
        </w:rPr>
        <w:fldChar w:fldCharType="separate"/>
      </w:r>
      <w:r>
        <w:rPr>
          <w:noProof/>
        </w:rPr>
        <w:t>17</w:t>
      </w:r>
      <w:r>
        <w:rPr>
          <w:noProof/>
        </w:rPr>
        <w:fldChar w:fldCharType="end"/>
      </w:r>
    </w:p>
    <w:p w14:paraId="158E21EE"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A.</w:t>
      </w:r>
      <w:r>
        <w:rPr>
          <w:rFonts w:asciiTheme="minorHAnsi" w:eastAsiaTheme="minorEastAsia" w:hAnsiTheme="minorHAnsi" w:cstheme="minorBidi"/>
          <w:noProof/>
        </w:rPr>
        <w:tab/>
      </w:r>
      <w:r w:rsidRPr="008C10FB">
        <w:rPr>
          <w:noProof/>
          <w:color w:val="000000"/>
        </w:rPr>
        <w:t>Expected Results</w:t>
      </w:r>
      <w:r>
        <w:rPr>
          <w:noProof/>
        </w:rPr>
        <w:tab/>
      </w:r>
      <w:r>
        <w:rPr>
          <w:noProof/>
        </w:rPr>
        <w:fldChar w:fldCharType="begin"/>
      </w:r>
      <w:r>
        <w:rPr>
          <w:noProof/>
        </w:rPr>
        <w:instrText xml:space="preserve"> PAGEREF _Toc486514285 \h </w:instrText>
      </w:r>
      <w:r>
        <w:rPr>
          <w:noProof/>
        </w:rPr>
      </w:r>
      <w:r>
        <w:rPr>
          <w:noProof/>
        </w:rPr>
        <w:fldChar w:fldCharType="separate"/>
      </w:r>
      <w:r>
        <w:rPr>
          <w:noProof/>
        </w:rPr>
        <w:t>17</w:t>
      </w:r>
      <w:r>
        <w:rPr>
          <w:noProof/>
        </w:rPr>
        <w:fldChar w:fldCharType="end"/>
      </w:r>
    </w:p>
    <w:p w14:paraId="08B86EDF"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color w:val="000000"/>
        </w:rPr>
        <w:t>a.</w:t>
      </w:r>
      <w:r>
        <w:rPr>
          <w:rFonts w:asciiTheme="minorHAnsi" w:eastAsiaTheme="minorEastAsia" w:hAnsiTheme="minorHAnsi" w:cstheme="minorBidi"/>
          <w:noProof/>
        </w:rPr>
        <w:tab/>
      </w:r>
      <w:r w:rsidRPr="008C10FB">
        <w:rPr>
          <w:noProof/>
          <w:color w:val="000000"/>
        </w:rPr>
        <w:t>Strategic Engagement with National Federal Parliament</w:t>
      </w:r>
      <w:r>
        <w:rPr>
          <w:noProof/>
        </w:rPr>
        <w:tab/>
      </w:r>
      <w:r>
        <w:rPr>
          <w:noProof/>
        </w:rPr>
        <w:fldChar w:fldCharType="begin"/>
      </w:r>
      <w:r>
        <w:rPr>
          <w:noProof/>
        </w:rPr>
        <w:instrText xml:space="preserve"> PAGEREF _Toc486514286 \h </w:instrText>
      </w:r>
      <w:r>
        <w:rPr>
          <w:noProof/>
        </w:rPr>
      </w:r>
      <w:r>
        <w:rPr>
          <w:noProof/>
        </w:rPr>
        <w:fldChar w:fldCharType="separate"/>
      </w:r>
      <w:r>
        <w:rPr>
          <w:noProof/>
        </w:rPr>
        <w:t>19</w:t>
      </w:r>
      <w:r>
        <w:rPr>
          <w:noProof/>
        </w:rPr>
        <w:fldChar w:fldCharType="end"/>
      </w:r>
    </w:p>
    <w:p w14:paraId="26821876"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1: House of the Peoples and Upper House capacities and structures become effective and representative institutions that promote transparency, inclusion and participation in political processes.</w:t>
      </w:r>
      <w:r>
        <w:rPr>
          <w:noProof/>
        </w:rPr>
        <w:tab/>
      </w:r>
      <w:r>
        <w:rPr>
          <w:noProof/>
        </w:rPr>
        <w:fldChar w:fldCharType="begin"/>
      </w:r>
      <w:r>
        <w:rPr>
          <w:noProof/>
        </w:rPr>
        <w:instrText xml:space="preserve"> PAGEREF _Toc486514287 \h </w:instrText>
      </w:r>
      <w:r>
        <w:rPr>
          <w:noProof/>
        </w:rPr>
      </w:r>
      <w:r>
        <w:rPr>
          <w:noProof/>
        </w:rPr>
        <w:fldChar w:fldCharType="separate"/>
      </w:r>
      <w:r>
        <w:rPr>
          <w:noProof/>
        </w:rPr>
        <w:t>19</w:t>
      </w:r>
      <w:r>
        <w:rPr>
          <w:noProof/>
        </w:rPr>
        <w:fldChar w:fldCharType="end"/>
      </w:r>
    </w:p>
    <w:p w14:paraId="67F12A3A"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Results 1.1: Members of House of the Peoples and Upper House legislative and oversight capacities are strengthened, including on SDGs and peacebuilding issues.</w:t>
      </w:r>
      <w:r>
        <w:rPr>
          <w:noProof/>
        </w:rPr>
        <w:tab/>
      </w:r>
      <w:r>
        <w:rPr>
          <w:noProof/>
        </w:rPr>
        <w:fldChar w:fldCharType="begin"/>
      </w:r>
      <w:r>
        <w:rPr>
          <w:noProof/>
        </w:rPr>
        <w:instrText xml:space="preserve"> PAGEREF _Toc486514288 \h </w:instrText>
      </w:r>
      <w:r>
        <w:rPr>
          <w:noProof/>
        </w:rPr>
      </w:r>
      <w:r>
        <w:rPr>
          <w:noProof/>
        </w:rPr>
        <w:fldChar w:fldCharType="separate"/>
      </w:r>
      <w:r>
        <w:rPr>
          <w:noProof/>
        </w:rPr>
        <w:t>19</w:t>
      </w:r>
      <w:r>
        <w:rPr>
          <w:noProof/>
        </w:rPr>
        <w:fldChar w:fldCharType="end"/>
      </w:r>
    </w:p>
    <w:p w14:paraId="29EDD83A"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1.2: Committees are supported to perform law-making and oversight functions</w:t>
      </w:r>
      <w:r>
        <w:rPr>
          <w:noProof/>
        </w:rPr>
        <w:tab/>
      </w:r>
      <w:r>
        <w:rPr>
          <w:noProof/>
        </w:rPr>
        <w:fldChar w:fldCharType="begin"/>
      </w:r>
      <w:r>
        <w:rPr>
          <w:noProof/>
        </w:rPr>
        <w:instrText xml:space="preserve"> PAGEREF _Toc486514289 \h </w:instrText>
      </w:r>
      <w:r>
        <w:rPr>
          <w:noProof/>
        </w:rPr>
      </w:r>
      <w:r>
        <w:rPr>
          <w:noProof/>
        </w:rPr>
        <w:fldChar w:fldCharType="separate"/>
      </w:r>
      <w:r>
        <w:rPr>
          <w:noProof/>
        </w:rPr>
        <w:t>20</w:t>
      </w:r>
      <w:r>
        <w:rPr>
          <w:noProof/>
        </w:rPr>
        <w:fldChar w:fldCharType="end"/>
      </w:r>
    </w:p>
    <w:p w14:paraId="248CE4CA"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1.3: Strategic and institutional capacities of NFP are strengthened</w:t>
      </w:r>
      <w:r>
        <w:rPr>
          <w:noProof/>
        </w:rPr>
        <w:tab/>
      </w:r>
      <w:r>
        <w:rPr>
          <w:noProof/>
        </w:rPr>
        <w:fldChar w:fldCharType="begin"/>
      </w:r>
      <w:r>
        <w:rPr>
          <w:noProof/>
        </w:rPr>
        <w:instrText xml:space="preserve"> PAGEREF _Toc486514290 \h </w:instrText>
      </w:r>
      <w:r>
        <w:rPr>
          <w:noProof/>
        </w:rPr>
      </w:r>
      <w:r>
        <w:rPr>
          <w:noProof/>
        </w:rPr>
        <w:fldChar w:fldCharType="separate"/>
      </w:r>
      <w:r>
        <w:rPr>
          <w:noProof/>
        </w:rPr>
        <w:t>20</w:t>
      </w:r>
      <w:r>
        <w:rPr>
          <w:noProof/>
        </w:rPr>
        <w:fldChar w:fldCharType="end"/>
      </w:r>
    </w:p>
    <w:p w14:paraId="4C31EA4E" w14:textId="77777777" w:rsidR="008C22C5" w:rsidRDefault="008C22C5">
      <w:pPr>
        <w:pStyle w:val="TOC4"/>
        <w:tabs>
          <w:tab w:val="right" w:leader="dot" w:pos="9592"/>
        </w:tabs>
        <w:rPr>
          <w:rFonts w:asciiTheme="minorHAnsi" w:eastAsiaTheme="minorEastAsia" w:hAnsiTheme="minorHAnsi" w:cstheme="minorBidi"/>
          <w:noProof/>
        </w:rPr>
      </w:pPr>
      <w:r>
        <w:rPr>
          <w:noProof/>
        </w:rPr>
        <w:t xml:space="preserve">Activity Result 1.4: NFP Secretariat capacities </w:t>
      </w:r>
      <w:r w:rsidRPr="008C10FB">
        <w:rPr>
          <w:noProof/>
        </w:rPr>
        <w:t>are</w:t>
      </w:r>
      <w:r>
        <w:rPr>
          <w:noProof/>
        </w:rPr>
        <w:t xml:space="preserve"> strengthened</w:t>
      </w:r>
      <w:r>
        <w:rPr>
          <w:noProof/>
        </w:rPr>
        <w:tab/>
      </w:r>
      <w:r>
        <w:rPr>
          <w:noProof/>
        </w:rPr>
        <w:fldChar w:fldCharType="begin"/>
      </w:r>
      <w:r>
        <w:rPr>
          <w:noProof/>
        </w:rPr>
        <w:instrText xml:space="preserve"> PAGEREF _Toc486514291 \h </w:instrText>
      </w:r>
      <w:r>
        <w:rPr>
          <w:noProof/>
        </w:rPr>
      </w:r>
      <w:r>
        <w:rPr>
          <w:noProof/>
        </w:rPr>
        <w:fldChar w:fldCharType="separate"/>
      </w:r>
      <w:r>
        <w:rPr>
          <w:noProof/>
        </w:rPr>
        <w:t>21</w:t>
      </w:r>
      <w:r>
        <w:rPr>
          <w:noProof/>
        </w:rPr>
        <w:fldChar w:fldCharType="end"/>
      </w:r>
    </w:p>
    <w:p w14:paraId="31F692C5"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1.5 Parliament’s role in promoting inclusion and participation in the parliamentary process is enhanced</w:t>
      </w:r>
      <w:r>
        <w:rPr>
          <w:noProof/>
        </w:rPr>
        <w:tab/>
      </w:r>
      <w:r>
        <w:rPr>
          <w:noProof/>
        </w:rPr>
        <w:fldChar w:fldCharType="begin"/>
      </w:r>
      <w:r>
        <w:rPr>
          <w:noProof/>
        </w:rPr>
        <w:instrText xml:space="preserve"> PAGEREF _Toc486514292 \h </w:instrText>
      </w:r>
      <w:r>
        <w:rPr>
          <w:noProof/>
        </w:rPr>
      </w:r>
      <w:r>
        <w:rPr>
          <w:noProof/>
        </w:rPr>
        <w:fldChar w:fldCharType="separate"/>
      </w:r>
      <w:r>
        <w:rPr>
          <w:noProof/>
        </w:rPr>
        <w:t>21</w:t>
      </w:r>
      <w:r>
        <w:rPr>
          <w:noProof/>
        </w:rPr>
        <w:fldChar w:fldCharType="end"/>
      </w:r>
    </w:p>
    <w:p w14:paraId="5B6960A3"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1.6 The National Federal Parliament’s role in the Constitution-making process is strengthened</w:t>
      </w:r>
      <w:r>
        <w:rPr>
          <w:noProof/>
        </w:rPr>
        <w:tab/>
      </w:r>
      <w:r>
        <w:rPr>
          <w:noProof/>
        </w:rPr>
        <w:fldChar w:fldCharType="begin"/>
      </w:r>
      <w:r>
        <w:rPr>
          <w:noProof/>
        </w:rPr>
        <w:instrText xml:space="preserve"> PAGEREF _Toc486514293 \h </w:instrText>
      </w:r>
      <w:r>
        <w:rPr>
          <w:noProof/>
        </w:rPr>
      </w:r>
      <w:r>
        <w:rPr>
          <w:noProof/>
        </w:rPr>
        <w:fldChar w:fldCharType="separate"/>
      </w:r>
      <w:r>
        <w:rPr>
          <w:noProof/>
        </w:rPr>
        <w:t>22</w:t>
      </w:r>
      <w:r>
        <w:rPr>
          <w:noProof/>
        </w:rPr>
        <w:fldChar w:fldCharType="end"/>
      </w:r>
    </w:p>
    <w:p w14:paraId="74AD3B95"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color w:val="000000"/>
        </w:rPr>
        <w:t>b.</w:t>
      </w:r>
      <w:r>
        <w:rPr>
          <w:rFonts w:asciiTheme="minorHAnsi" w:eastAsiaTheme="minorEastAsia" w:hAnsiTheme="minorHAnsi" w:cstheme="minorBidi"/>
          <w:noProof/>
        </w:rPr>
        <w:tab/>
      </w:r>
      <w:r w:rsidRPr="008C10FB">
        <w:rPr>
          <w:noProof/>
          <w:color w:val="000000"/>
        </w:rPr>
        <w:t xml:space="preserve">Strategic Engagement with </w:t>
      </w:r>
      <w:r>
        <w:rPr>
          <w:noProof/>
        </w:rPr>
        <w:t>Somaliland and Puntland Parliaments and emerging state assemblies</w:t>
      </w:r>
      <w:r>
        <w:rPr>
          <w:noProof/>
        </w:rPr>
        <w:tab/>
      </w:r>
      <w:r>
        <w:rPr>
          <w:noProof/>
        </w:rPr>
        <w:fldChar w:fldCharType="begin"/>
      </w:r>
      <w:r>
        <w:rPr>
          <w:noProof/>
        </w:rPr>
        <w:instrText xml:space="preserve"> PAGEREF _Toc486514294 \h </w:instrText>
      </w:r>
      <w:r>
        <w:rPr>
          <w:noProof/>
        </w:rPr>
      </w:r>
      <w:r>
        <w:rPr>
          <w:noProof/>
        </w:rPr>
        <w:fldChar w:fldCharType="separate"/>
      </w:r>
      <w:r>
        <w:rPr>
          <w:noProof/>
        </w:rPr>
        <w:t>22</w:t>
      </w:r>
      <w:r>
        <w:rPr>
          <w:noProof/>
        </w:rPr>
        <w:fldChar w:fldCharType="end"/>
      </w:r>
    </w:p>
    <w:p w14:paraId="34D3B253"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2: The new federal network of legislatures and assemblies is strengthened</w:t>
      </w:r>
      <w:r>
        <w:rPr>
          <w:noProof/>
        </w:rPr>
        <w:tab/>
      </w:r>
      <w:r>
        <w:rPr>
          <w:noProof/>
        </w:rPr>
        <w:fldChar w:fldCharType="begin"/>
      </w:r>
      <w:r>
        <w:rPr>
          <w:noProof/>
        </w:rPr>
        <w:instrText xml:space="preserve"> PAGEREF _Toc486514295 \h </w:instrText>
      </w:r>
      <w:r>
        <w:rPr>
          <w:noProof/>
        </w:rPr>
      </w:r>
      <w:r>
        <w:rPr>
          <w:noProof/>
        </w:rPr>
        <w:fldChar w:fldCharType="separate"/>
      </w:r>
      <w:r>
        <w:rPr>
          <w:noProof/>
        </w:rPr>
        <w:t>22</w:t>
      </w:r>
      <w:r>
        <w:rPr>
          <w:noProof/>
        </w:rPr>
        <w:fldChar w:fldCharType="end"/>
      </w:r>
    </w:p>
    <w:p w14:paraId="386CE2E9"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2.1. Network of legislatures (NFP and state legislatures) is developed to support the implementation of federalism the harmonization of federal activities and multiparty reforms.</w:t>
      </w:r>
      <w:r>
        <w:rPr>
          <w:noProof/>
        </w:rPr>
        <w:tab/>
      </w:r>
      <w:r>
        <w:rPr>
          <w:noProof/>
        </w:rPr>
        <w:fldChar w:fldCharType="begin"/>
      </w:r>
      <w:r>
        <w:rPr>
          <w:noProof/>
        </w:rPr>
        <w:instrText xml:space="preserve"> PAGEREF _Toc486514296 \h </w:instrText>
      </w:r>
      <w:r>
        <w:rPr>
          <w:noProof/>
        </w:rPr>
      </w:r>
      <w:r>
        <w:rPr>
          <w:noProof/>
        </w:rPr>
        <w:fldChar w:fldCharType="separate"/>
      </w:r>
      <w:r>
        <w:rPr>
          <w:noProof/>
        </w:rPr>
        <w:t>22</w:t>
      </w:r>
      <w:r>
        <w:rPr>
          <w:noProof/>
        </w:rPr>
        <w:fldChar w:fldCharType="end"/>
      </w:r>
    </w:p>
    <w:p w14:paraId="4449C66E"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3. Capacities and structures of the Emerging State Assemblies are strengthened in support of peacebuilding, state building, federalism and development</w:t>
      </w:r>
      <w:r>
        <w:rPr>
          <w:noProof/>
        </w:rPr>
        <w:tab/>
      </w:r>
      <w:r>
        <w:rPr>
          <w:noProof/>
        </w:rPr>
        <w:fldChar w:fldCharType="begin"/>
      </w:r>
      <w:r>
        <w:rPr>
          <w:noProof/>
        </w:rPr>
        <w:instrText xml:space="preserve"> PAGEREF _Toc486514297 \h </w:instrText>
      </w:r>
      <w:r>
        <w:rPr>
          <w:noProof/>
        </w:rPr>
      </w:r>
      <w:r>
        <w:rPr>
          <w:noProof/>
        </w:rPr>
        <w:fldChar w:fldCharType="separate"/>
      </w:r>
      <w:r>
        <w:rPr>
          <w:noProof/>
        </w:rPr>
        <w:t>23</w:t>
      </w:r>
      <w:r>
        <w:rPr>
          <w:noProof/>
        </w:rPr>
        <w:fldChar w:fldCharType="end"/>
      </w:r>
    </w:p>
    <w:p w14:paraId="5D4E563B"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3.1. Structural and institutional capacities of the Emerging State Assemblies are strengthened</w:t>
      </w:r>
      <w:r>
        <w:rPr>
          <w:noProof/>
        </w:rPr>
        <w:tab/>
      </w:r>
      <w:r>
        <w:rPr>
          <w:noProof/>
        </w:rPr>
        <w:fldChar w:fldCharType="begin"/>
      </w:r>
      <w:r>
        <w:rPr>
          <w:noProof/>
        </w:rPr>
        <w:instrText xml:space="preserve"> PAGEREF _Toc486514298 \h </w:instrText>
      </w:r>
      <w:r>
        <w:rPr>
          <w:noProof/>
        </w:rPr>
      </w:r>
      <w:r>
        <w:rPr>
          <w:noProof/>
        </w:rPr>
        <w:fldChar w:fldCharType="separate"/>
      </w:r>
      <w:r>
        <w:rPr>
          <w:noProof/>
        </w:rPr>
        <w:t>23</w:t>
      </w:r>
      <w:r>
        <w:rPr>
          <w:noProof/>
        </w:rPr>
        <w:fldChar w:fldCharType="end"/>
      </w:r>
    </w:p>
    <w:p w14:paraId="214F0155"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3.2. Law-making and oversight capacities of the Emerging State Assemblies are strengthened</w:t>
      </w:r>
      <w:r>
        <w:rPr>
          <w:noProof/>
        </w:rPr>
        <w:tab/>
      </w:r>
      <w:r>
        <w:rPr>
          <w:noProof/>
        </w:rPr>
        <w:fldChar w:fldCharType="begin"/>
      </w:r>
      <w:r>
        <w:rPr>
          <w:noProof/>
        </w:rPr>
        <w:instrText xml:space="preserve"> PAGEREF _Toc486514299 \h </w:instrText>
      </w:r>
      <w:r>
        <w:rPr>
          <w:noProof/>
        </w:rPr>
      </w:r>
      <w:r>
        <w:rPr>
          <w:noProof/>
        </w:rPr>
        <w:fldChar w:fldCharType="separate"/>
      </w:r>
      <w:r>
        <w:rPr>
          <w:noProof/>
        </w:rPr>
        <w:t>23</w:t>
      </w:r>
      <w:r>
        <w:rPr>
          <w:noProof/>
        </w:rPr>
        <w:fldChar w:fldCharType="end"/>
      </w:r>
    </w:p>
    <w:p w14:paraId="6EF2E2EE"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3.3. Representation and dialogue /mediation capacities of the Emerging State Assemblies are strengthened</w:t>
      </w:r>
      <w:r>
        <w:rPr>
          <w:noProof/>
        </w:rPr>
        <w:tab/>
      </w:r>
      <w:r>
        <w:rPr>
          <w:noProof/>
        </w:rPr>
        <w:fldChar w:fldCharType="begin"/>
      </w:r>
      <w:r>
        <w:rPr>
          <w:noProof/>
        </w:rPr>
        <w:instrText xml:space="preserve"> PAGEREF _Toc486514300 \h </w:instrText>
      </w:r>
      <w:r>
        <w:rPr>
          <w:noProof/>
        </w:rPr>
      </w:r>
      <w:r>
        <w:rPr>
          <w:noProof/>
        </w:rPr>
        <w:fldChar w:fldCharType="separate"/>
      </w:r>
      <w:r>
        <w:rPr>
          <w:noProof/>
        </w:rPr>
        <w:t>23</w:t>
      </w:r>
      <w:r>
        <w:rPr>
          <w:noProof/>
        </w:rPr>
        <w:fldChar w:fldCharType="end"/>
      </w:r>
    </w:p>
    <w:p w14:paraId="76F8C87B"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4: Capacities and structures of Somaliland and Puntland Parliaments are strengthened in support of peacebuilding, state building, federalism and development</w:t>
      </w:r>
      <w:r>
        <w:rPr>
          <w:noProof/>
        </w:rPr>
        <w:tab/>
      </w:r>
      <w:r>
        <w:rPr>
          <w:noProof/>
        </w:rPr>
        <w:fldChar w:fldCharType="begin"/>
      </w:r>
      <w:r>
        <w:rPr>
          <w:noProof/>
        </w:rPr>
        <w:instrText xml:space="preserve"> PAGEREF _Toc486514301 \h </w:instrText>
      </w:r>
      <w:r>
        <w:rPr>
          <w:noProof/>
        </w:rPr>
      </w:r>
      <w:r>
        <w:rPr>
          <w:noProof/>
        </w:rPr>
        <w:fldChar w:fldCharType="separate"/>
      </w:r>
      <w:r>
        <w:rPr>
          <w:noProof/>
        </w:rPr>
        <w:t>24</w:t>
      </w:r>
      <w:r>
        <w:rPr>
          <w:noProof/>
        </w:rPr>
        <w:fldChar w:fldCharType="end"/>
      </w:r>
    </w:p>
    <w:p w14:paraId="413018FC"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4.1. Structural and institutional capacities of Somaliland and Puntland Parliaments are strengthened</w:t>
      </w:r>
      <w:r>
        <w:rPr>
          <w:noProof/>
        </w:rPr>
        <w:tab/>
      </w:r>
      <w:r>
        <w:rPr>
          <w:noProof/>
        </w:rPr>
        <w:fldChar w:fldCharType="begin"/>
      </w:r>
      <w:r>
        <w:rPr>
          <w:noProof/>
        </w:rPr>
        <w:instrText xml:space="preserve"> PAGEREF _Toc486514302 \h </w:instrText>
      </w:r>
      <w:r>
        <w:rPr>
          <w:noProof/>
        </w:rPr>
      </w:r>
      <w:r>
        <w:rPr>
          <w:noProof/>
        </w:rPr>
        <w:fldChar w:fldCharType="separate"/>
      </w:r>
      <w:r>
        <w:rPr>
          <w:noProof/>
        </w:rPr>
        <w:t>24</w:t>
      </w:r>
      <w:r>
        <w:rPr>
          <w:noProof/>
        </w:rPr>
        <w:fldChar w:fldCharType="end"/>
      </w:r>
    </w:p>
    <w:p w14:paraId="6D3B5097"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4.2. Law-making and oversight capacities of Somaliland and Puntland Parliaments are strengthened</w:t>
      </w:r>
      <w:r>
        <w:rPr>
          <w:noProof/>
        </w:rPr>
        <w:tab/>
      </w:r>
      <w:r>
        <w:rPr>
          <w:noProof/>
        </w:rPr>
        <w:fldChar w:fldCharType="begin"/>
      </w:r>
      <w:r>
        <w:rPr>
          <w:noProof/>
        </w:rPr>
        <w:instrText xml:space="preserve"> PAGEREF _Toc486514303 \h </w:instrText>
      </w:r>
      <w:r>
        <w:rPr>
          <w:noProof/>
        </w:rPr>
      </w:r>
      <w:r>
        <w:rPr>
          <w:noProof/>
        </w:rPr>
        <w:fldChar w:fldCharType="separate"/>
      </w:r>
      <w:r>
        <w:rPr>
          <w:noProof/>
        </w:rPr>
        <w:t>25</w:t>
      </w:r>
      <w:r>
        <w:rPr>
          <w:noProof/>
        </w:rPr>
        <w:fldChar w:fldCharType="end"/>
      </w:r>
    </w:p>
    <w:p w14:paraId="178F90EB"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4.3. Representation and dialogue /mediation capacities of Somaliland and Puntland Parliaments are strengthened</w:t>
      </w:r>
      <w:r>
        <w:rPr>
          <w:noProof/>
        </w:rPr>
        <w:tab/>
      </w:r>
      <w:r>
        <w:rPr>
          <w:noProof/>
        </w:rPr>
        <w:fldChar w:fldCharType="begin"/>
      </w:r>
      <w:r>
        <w:rPr>
          <w:noProof/>
        </w:rPr>
        <w:instrText xml:space="preserve"> PAGEREF _Toc486514304 \h </w:instrText>
      </w:r>
      <w:r>
        <w:rPr>
          <w:noProof/>
        </w:rPr>
      </w:r>
      <w:r>
        <w:rPr>
          <w:noProof/>
        </w:rPr>
        <w:fldChar w:fldCharType="separate"/>
      </w:r>
      <w:r>
        <w:rPr>
          <w:noProof/>
        </w:rPr>
        <w:t>25</w:t>
      </w:r>
      <w:r>
        <w:rPr>
          <w:noProof/>
        </w:rPr>
        <w:fldChar w:fldCharType="end"/>
      </w:r>
    </w:p>
    <w:p w14:paraId="79B735C0"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color w:val="000000"/>
        </w:rPr>
        <w:t>c.</w:t>
      </w:r>
      <w:r>
        <w:rPr>
          <w:rFonts w:asciiTheme="minorHAnsi" w:eastAsiaTheme="minorEastAsia" w:hAnsiTheme="minorHAnsi" w:cstheme="minorBidi"/>
          <w:noProof/>
        </w:rPr>
        <w:tab/>
      </w:r>
      <w:r w:rsidRPr="008C10FB">
        <w:rPr>
          <w:noProof/>
          <w:color w:val="000000"/>
        </w:rPr>
        <w:t xml:space="preserve">Strategic Engagement with </w:t>
      </w:r>
      <w:r>
        <w:rPr>
          <w:noProof/>
        </w:rPr>
        <w:t>civil society</w:t>
      </w:r>
      <w:r>
        <w:rPr>
          <w:noProof/>
        </w:rPr>
        <w:tab/>
      </w:r>
      <w:r>
        <w:rPr>
          <w:noProof/>
        </w:rPr>
        <w:fldChar w:fldCharType="begin"/>
      </w:r>
      <w:r>
        <w:rPr>
          <w:noProof/>
        </w:rPr>
        <w:instrText xml:space="preserve"> PAGEREF _Toc486514305 \h </w:instrText>
      </w:r>
      <w:r>
        <w:rPr>
          <w:noProof/>
        </w:rPr>
      </w:r>
      <w:r>
        <w:rPr>
          <w:noProof/>
        </w:rPr>
        <w:fldChar w:fldCharType="separate"/>
      </w:r>
      <w:r>
        <w:rPr>
          <w:noProof/>
        </w:rPr>
        <w:t>26</w:t>
      </w:r>
      <w:r>
        <w:rPr>
          <w:noProof/>
        </w:rPr>
        <w:fldChar w:fldCharType="end"/>
      </w:r>
    </w:p>
    <w:p w14:paraId="0495F14D"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5: Various assemblies engage with and respond to needs of civil society, including the marginalized groups</w:t>
      </w:r>
      <w:r>
        <w:rPr>
          <w:noProof/>
        </w:rPr>
        <w:tab/>
      </w:r>
      <w:r>
        <w:rPr>
          <w:noProof/>
        </w:rPr>
        <w:fldChar w:fldCharType="begin"/>
      </w:r>
      <w:r>
        <w:rPr>
          <w:noProof/>
        </w:rPr>
        <w:instrText xml:space="preserve"> PAGEREF _Toc486514306 \h </w:instrText>
      </w:r>
      <w:r>
        <w:rPr>
          <w:noProof/>
        </w:rPr>
      </w:r>
      <w:r>
        <w:rPr>
          <w:noProof/>
        </w:rPr>
        <w:fldChar w:fldCharType="separate"/>
      </w:r>
      <w:r>
        <w:rPr>
          <w:noProof/>
        </w:rPr>
        <w:t>26</w:t>
      </w:r>
      <w:r>
        <w:rPr>
          <w:noProof/>
        </w:rPr>
        <w:fldChar w:fldCharType="end"/>
      </w:r>
    </w:p>
    <w:p w14:paraId="0756D5D7"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5.1. Representation and dialogue capacities of the various assemblies are strengthened</w:t>
      </w:r>
      <w:r>
        <w:rPr>
          <w:noProof/>
        </w:rPr>
        <w:tab/>
      </w:r>
      <w:r>
        <w:rPr>
          <w:noProof/>
        </w:rPr>
        <w:fldChar w:fldCharType="begin"/>
      </w:r>
      <w:r>
        <w:rPr>
          <w:noProof/>
        </w:rPr>
        <w:instrText xml:space="preserve"> PAGEREF _Toc486514307 \h </w:instrText>
      </w:r>
      <w:r>
        <w:rPr>
          <w:noProof/>
        </w:rPr>
      </w:r>
      <w:r>
        <w:rPr>
          <w:noProof/>
        </w:rPr>
        <w:fldChar w:fldCharType="separate"/>
      </w:r>
      <w:r>
        <w:rPr>
          <w:noProof/>
        </w:rPr>
        <w:t>26</w:t>
      </w:r>
      <w:r>
        <w:rPr>
          <w:noProof/>
        </w:rPr>
        <w:fldChar w:fldCharType="end"/>
      </w:r>
    </w:p>
    <w:p w14:paraId="29565BCB" w14:textId="77777777" w:rsidR="008C22C5" w:rsidRDefault="008C22C5">
      <w:pPr>
        <w:pStyle w:val="TOC4"/>
        <w:tabs>
          <w:tab w:val="right" w:leader="dot" w:pos="9592"/>
        </w:tabs>
        <w:rPr>
          <w:rFonts w:asciiTheme="minorHAnsi" w:eastAsiaTheme="minorEastAsia" w:hAnsiTheme="minorHAnsi" w:cstheme="minorBidi"/>
          <w:noProof/>
        </w:rPr>
      </w:pPr>
      <w:r>
        <w:rPr>
          <w:noProof/>
        </w:rPr>
        <w:lastRenderedPageBreak/>
        <w:t>Activity Result 5.2. Civil society organizations’ capacities are strengthened to constructively engage and participate to the parliamentary works</w:t>
      </w:r>
      <w:r>
        <w:rPr>
          <w:noProof/>
        </w:rPr>
        <w:tab/>
      </w:r>
      <w:r>
        <w:rPr>
          <w:noProof/>
        </w:rPr>
        <w:fldChar w:fldCharType="begin"/>
      </w:r>
      <w:r>
        <w:rPr>
          <w:noProof/>
        </w:rPr>
        <w:instrText xml:space="preserve"> PAGEREF _Toc486514308 \h </w:instrText>
      </w:r>
      <w:r>
        <w:rPr>
          <w:noProof/>
        </w:rPr>
      </w:r>
      <w:r>
        <w:rPr>
          <w:noProof/>
        </w:rPr>
        <w:fldChar w:fldCharType="separate"/>
      </w:r>
      <w:r>
        <w:rPr>
          <w:noProof/>
        </w:rPr>
        <w:t>27</w:t>
      </w:r>
      <w:r>
        <w:rPr>
          <w:noProof/>
        </w:rPr>
        <w:fldChar w:fldCharType="end"/>
      </w:r>
    </w:p>
    <w:p w14:paraId="710C478C"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5.3. Women’s participation and engagement the parliamentary processes are strengthened</w:t>
      </w:r>
      <w:r>
        <w:rPr>
          <w:noProof/>
        </w:rPr>
        <w:tab/>
      </w:r>
      <w:r>
        <w:rPr>
          <w:noProof/>
        </w:rPr>
        <w:fldChar w:fldCharType="begin"/>
      </w:r>
      <w:r>
        <w:rPr>
          <w:noProof/>
        </w:rPr>
        <w:instrText xml:space="preserve"> PAGEREF _Toc486514309 \h </w:instrText>
      </w:r>
      <w:r>
        <w:rPr>
          <w:noProof/>
        </w:rPr>
      </w:r>
      <w:r>
        <w:rPr>
          <w:noProof/>
        </w:rPr>
        <w:fldChar w:fldCharType="separate"/>
      </w:r>
      <w:r>
        <w:rPr>
          <w:noProof/>
        </w:rPr>
        <w:t>27</w:t>
      </w:r>
      <w:r>
        <w:rPr>
          <w:noProof/>
        </w:rPr>
        <w:fldChar w:fldCharType="end"/>
      </w:r>
    </w:p>
    <w:p w14:paraId="7F21A6AA"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5.4. Youth’s participation and engagement the parliamentary processes are strengthened</w:t>
      </w:r>
      <w:r>
        <w:rPr>
          <w:noProof/>
        </w:rPr>
        <w:tab/>
      </w:r>
      <w:r>
        <w:rPr>
          <w:noProof/>
        </w:rPr>
        <w:fldChar w:fldCharType="begin"/>
      </w:r>
      <w:r>
        <w:rPr>
          <w:noProof/>
        </w:rPr>
        <w:instrText xml:space="preserve"> PAGEREF _Toc486514310 \h </w:instrText>
      </w:r>
      <w:r>
        <w:rPr>
          <w:noProof/>
        </w:rPr>
      </w:r>
      <w:r>
        <w:rPr>
          <w:noProof/>
        </w:rPr>
        <w:fldChar w:fldCharType="separate"/>
      </w:r>
      <w:r>
        <w:rPr>
          <w:noProof/>
        </w:rPr>
        <w:t>28</w:t>
      </w:r>
      <w:r>
        <w:rPr>
          <w:noProof/>
        </w:rPr>
        <w:fldChar w:fldCharType="end"/>
      </w:r>
    </w:p>
    <w:p w14:paraId="4903BBAC"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5.5. Political parties have stronger capacities to prepare effective policy platforms</w:t>
      </w:r>
      <w:r>
        <w:rPr>
          <w:noProof/>
        </w:rPr>
        <w:tab/>
      </w:r>
      <w:r>
        <w:rPr>
          <w:noProof/>
        </w:rPr>
        <w:fldChar w:fldCharType="begin"/>
      </w:r>
      <w:r>
        <w:rPr>
          <w:noProof/>
        </w:rPr>
        <w:instrText xml:space="preserve"> PAGEREF _Toc486514311 \h </w:instrText>
      </w:r>
      <w:r>
        <w:rPr>
          <w:noProof/>
        </w:rPr>
      </w:r>
      <w:r>
        <w:rPr>
          <w:noProof/>
        </w:rPr>
        <w:fldChar w:fldCharType="separate"/>
      </w:r>
      <w:r>
        <w:rPr>
          <w:noProof/>
        </w:rPr>
        <w:t>28</w:t>
      </w:r>
      <w:r>
        <w:rPr>
          <w:noProof/>
        </w:rPr>
        <w:fldChar w:fldCharType="end"/>
      </w:r>
    </w:p>
    <w:p w14:paraId="2F438F53" w14:textId="77777777" w:rsidR="008C22C5" w:rsidRDefault="008C22C5">
      <w:pPr>
        <w:pStyle w:val="TOC3"/>
        <w:tabs>
          <w:tab w:val="left" w:pos="880"/>
          <w:tab w:val="right" w:leader="dot" w:pos="9592"/>
        </w:tabs>
        <w:rPr>
          <w:rFonts w:asciiTheme="minorHAnsi" w:eastAsiaTheme="minorEastAsia" w:hAnsiTheme="minorHAnsi" w:cstheme="minorBidi"/>
          <w:noProof/>
        </w:rPr>
      </w:pPr>
      <w:r w:rsidRPr="008C10FB">
        <w:rPr>
          <w:noProof/>
          <w:color w:val="000000"/>
        </w:rPr>
        <w:t>d.</w:t>
      </w:r>
      <w:r>
        <w:rPr>
          <w:rFonts w:asciiTheme="minorHAnsi" w:eastAsiaTheme="minorEastAsia" w:hAnsiTheme="minorHAnsi" w:cstheme="minorBidi"/>
          <w:noProof/>
        </w:rPr>
        <w:tab/>
      </w:r>
      <w:r w:rsidRPr="008C10FB">
        <w:rPr>
          <w:noProof/>
          <w:color w:val="000000"/>
        </w:rPr>
        <w:t>Strategic Engagement on the SDG Agenda</w:t>
      </w:r>
      <w:r>
        <w:rPr>
          <w:noProof/>
        </w:rPr>
        <w:tab/>
      </w:r>
      <w:r>
        <w:rPr>
          <w:noProof/>
        </w:rPr>
        <w:fldChar w:fldCharType="begin"/>
      </w:r>
      <w:r>
        <w:rPr>
          <w:noProof/>
        </w:rPr>
        <w:instrText xml:space="preserve"> PAGEREF _Toc486514312 \h </w:instrText>
      </w:r>
      <w:r>
        <w:rPr>
          <w:noProof/>
        </w:rPr>
      </w:r>
      <w:r>
        <w:rPr>
          <w:noProof/>
        </w:rPr>
        <w:fldChar w:fldCharType="separate"/>
      </w:r>
      <w:r>
        <w:rPr>
          <w:noProof/>
        </w:rPr>
        <w:t>29</w:t>
      </w:r>
      <w:r>
        <w:rPr>
          <w:noProof/>
        </w:rPr>
        <w:fldChar w:fldCharType="end"/>
      </w:r>
    </w:p>
    <w:p w14:paraId="4DDE34D3" w14:textId="77777777" w:rsidR="008C22C5" w:rsidRDefault="008C22C5">
      <w:pPr>
        <w:pStyle w:val="TOC3"/>
        <w:tabs>
          <w:tab w:val="right" w:leader="dot" w:pos="9592"/>
        </w:tabs>
        <w:rPr>
          <w:rFonts w:asciiTheme="minorHAnsi" w:eastAsiaTheme="minorEastAsia" w:hAnsiTheme="minorHAnsi" w:cstheme="minorBidi"/>
          <w:noProof/>
        </w:rPr>
      </w:pPr>
      <w:r w:rsidRPr="008C10FB">
        <w:rPr>
          <w:noProof/>
          <w:color w:val="000000"/>
        </w:rPr>
        <w:t>Output 6 : Implementation of SDG 16 in Somalia is enhanced through strengthened capacities for dialogue, research and analysis.</w:t>
      </w:r>
      <w:r>
        <w:rPr>
          <w:noProof/>
        </w:rPr>
        <w:tab/>
      </w:r>
      <w:r>
        <w:rPr>
          <w:noProof/>
        </w:rPr>
        <w:fldChar w:fldCharType="begin"/>
      </w:r>
      <w:r>
        <w:rPr>
          <w:noProof/>
        </w:rPr>
        <w:instrText xml:space="preserve"> PAGEREF _Toc486514313 \h </w:instrText>
      </w:r>
      <w:r>
        <w:rPr>
          <w:noProof/>
        </w:rPr>
      </w:r>
      <w:r>
        <w:rPr>
          <w:noProof/>
        </w:rPr>
        <w:fldChar w:fldCharType="separate"/>
      </w:r>
      <w:r>
        <w:rPr>
          <w:noProof/>
        </w:rPr>
        <w:t>29</w:t>
      </w:r>
      <w:r>
        <w:rPr>
          <w:noProof/>
        </w:rPr>
        <w:fldChar w:fldCharType="end"/>
      </w:r>
    </w:p>
    <w:p w14:paraId="609D5C0A"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eastAsia="Cambria"/>
          <w:noProof/>
        </w:rPr>
        <w:t>Activity Result 6.1 Somalia capacities to achieve implementation of SDG 16 are enhanced through dialogue, research and development of knowledge analysis</w:t>
      </w:r>
      <w:r>
        <w:rPr>
          <w:noProof/>
        </w:rPr>
        <w:tab/>
      </w:r>
      <w:r>
        <w:rPr>
          <w:noProof/>
        </w:rPr>
        <w:fldChar w:fldCharType="begin"/>
      </w:r>
      <w:r>
        <w:rPr>
          <w:noProof/>
        </w:rPr>
        <w:instrText xml:space="preserve"> PAGEREF _Toc486514314 \h </w:instrText>
      </w:r>
      <w:r>
        <w:rPr>
          <w:noProof/>
        </w:rPr>
      </w:r>
      <w:r>
        <w:rPr>
          <w:noProof/>
        </w:rPr>
        <w:fldChar w:fldCharType="separate"/>
      </w:r>
      <w:r>
        <w:rPr>
          <w:noProof/>
        </w:rPr>
        <w:t>29</w:t>
      </w:r>
      <w:r>
        <w:rPr>
          <w:noProof/>
        </w:rPr>
        <w:fldChar w:fldCharType="end"/>
      </w:r>
    </w:p>
    <w:p w14:paraId="0FE0E039"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B.</w:t>
      </w:r>
      <w:r>
        <w:rPr>
          <w:rFonts w:asciiTheme="minorHAnsi" w:eastAsiaTheme="minorEastAsia" w:hAnsiTheme="minorHAnsi" w:cstheme="minorBidi"/>
          <w:noProof/>
        </w:rPr>
        <w:tab/>
      </w:r>
      <w:r w:rsidRPr="008C10FB">
        <w:rPr>
          <w:noProof/>
          <w:color w:val="000000"/>
        </w:rPr>
        <w:t>Resources Required to Achieve the Expected Results</w:t>
      </w:r>
      <w:r>
        <w:rPr>
          <w:noProof/>
        </w:rPr>
        <w:tab/>
      </w:r>
      <w:r>
        <w:rPr>
          <w:noProof/>
        </w:rPr>
        <w:fldChar w:fldCharType="begin"/>
      </w:r>
      <w:r>
        <w:rPr>
          <w:noProof/>
        </w:rPr>
        <w:instrText xml:space="preserve"> PAGEREF _Toc486514315 \h </w:instrText>
      </w:r>
      <w:r>
        <w:rPr>
          <w:noProof/>
        </w:rPr>
      </w:r>
      <w:r>
        <w:rPr>
          <w:noProof/>
        </w:rPr>
        <w:fldChar w:fldCharType="separate"/>
      </w:r>
      <w:r>
        <w:rPr>
          <w:noProof/>
        </w:rPr>
        <w:t>30</w:t>
      </w:r>
      <w:r>
        <w:rPr>
          <w:noProof/>
        </w:rPr>
        <w:fldChar w:fldCharType="end"/>
      </w:r>
    </w:p>
    <w:p w14:paraId="4106B676"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C.</w:t>
      </w:r>
      <w:r>
        <w:rPr>
          <w:rFonts w:asciiTheme="minorHAnsi" w:eastAsiaTheme="minorEastAsia" w:hAnsiTheme="minorHAnsi" w:cstheme="minorBidi"/>
          <w:noProof/>
        </w:rPr>
        <w:tab/>
      </w:r>
      <w:r w:rsidRPr="008C10FB">
        <w:rPr>
          <w:noProof/>
          <w:color w:val="000000"/>
        </w:rPr>
        <w:t>Partnerships</w:t>
      </w:r>
      <w:r>
        <w:rPr>
          <w:noProof/>
        </w:rPr>
        <w:tab/>
      </w:r>
      <w:r>
        <w:rPr>
          <w:noProof/>
        </w:rPr>
        <w:fldChar w:fldCharType="begin"/>
      </w:r>
      <w:r>
        <w:rPr>
          <w:noProof/>
        </w:rPr>
        <w:instrText xml:space="preserve"> PAGEREF _Toc486514316 \h </w:instrText>
      </w:r>
      <w:r>
        <w:rPr>
          <w:noProof/>
        </w:rPr>
      </w:r>
      <w:r>
        <w:rPr>
          <w:noProof/>
        </w:rPr>
        <w:fldChar w:fldCharType="separate"/>
      </w:r>
      <w:r>
        <w:rPr>
          <w:noProof/>
        </w:rPr>
        <w:t>30</w:t>
      </w:r>
      <w:r>
        <w:rPr>
          <w:noProof/>
        </w:rPr>
        <w:fldChar w:fldCharType="end"/>
      </w:r>
    </w:p>
    <w:p w14:paraId="399298D8"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D.</w:t>
      </w:r>
      <w:r>
        <w:rPr>
          <w:rFonts w:asciiTheme="minorHAnsi" w:eastAsiaTheme="minorEastAsia" w:hAnsiTheme="minorHAnsi" w:cstheme="minorBidi"/>
          <w:noProof/>
        </w:rPr>
        <w:tab/>
      </w:r>
      <w:r w:rsidRPr="008C10FB">
        <w:rPr>
          <w:noProof/>
          <w:color w:val="000000"/>
        </w:rPr>
        <w:t>Risks and Assumptions</w:t>
      </w:r>
      <w:r>
        <w:rPr>
          <w:noProof/>
        </w:rPr>
        <w:tab/>
      </w:r>
      <w:r>
        <w:rPr>
          <w:noProof/>
        </w:rPr>
        <w:fldChar w:fldCharType="begin"/>
      </w:r>
      <w:r>
        <w:rPr>
          <w:noProof/>
        </w:rPr>
        <w:instrText xml:space="preserve"> PAGEREF _Toc486514317 \h </w:instrText>
      </w:r>
      <w:r>
        <w:rPr>
          <w:noProof/>
        </w:rPr>
      </w:r>
      <w:r>
        <w:rPr>
          <w:noProof/>
        </w:rPr>
        <w:fldChar w:fldCharType="separate"/>
      </w:r>
      <w:r>
        <w:rPr>
          <w:noProof/>
        </w:rPr>
        <w:t>32</w:t>
      </w:r>
      <w:r>
        <w:rPr>
          <w:noProof/>
        </w:rPr>
        <w:fldChar w:fldCharType="end"/>
      </w:r>
    </w:p>
    <w:p w14:paraId="47FE775A"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E.</w:t>
      </w:r>
      <w:r>
        <w:rPr>
          <w:rFonts w:asciiTheme="minorHAnsi" w:eastAsiaTheme="minorEastAsia" w:hAnsiTheme="minorHAnsi" w:cstheme="minorBidi"/>
          <w:noProof/>
        </w:rPr>
        <w:tab/>
      </w:r>
      <w:r w:rsidRPr="008C10FB">
        <w:rPr>
          <w:noProof/>
          <w:color w:val="000000"/>
        </w:rPr>
        <w:t>Stakeholder Engagement</w:t>
      </w:r>
      <w:r>
        <w:rPr>
          <w:noProof/>
        </w:rPr>
        <w:tab/>
      </w:r>
      <w:r>
        <w:rPr>
          <w:noProof/>
        </w:rPr>
        <w:fldChar w:fldCharType="begin"/>
      </w:r>
      <w:r>
        <w:rPr>
          <w:noProof/>
        </w:rPr>
        <w:instrText xml:space="preserve"> PAGEREF _Toc486514318 \h </w:instrText>
      </w:r>
      <w:r>
        <w:rPr>
          <w:noProof/>
        </w:rPr>
      </w:r>
      <w:r>
        <w:rPr>
          <w:noProof/>
        </w:rPr>
        <w:fldChar w:fldCharType="separate"/>
      </w:r>
      <w:r>
        <w:rPr>
          <w:noProof/>
        </w:rPr>
        <w:t>33</w:t>
      </w:r>
      <w:r>
        <w:rPr>
          <w:noProof/>
        </w:rPr>
        <w:fldChar w:fldCharType="end"/>
      </w:r>
    </w:p>
    <w:p w14:paraId="08358C38"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F.</w:t>
      </w:r>
      <w:r>
        <w:rPr>
          <w:rFonts w:asciiTheme="minorHAnsi" w:eastAsiaTheme="minorEastAsia" w:hAnsiTheme="minorHAnsi" w:cstheme="minorBidi"/>
          <w:noProof/>
        </w:rPr>
        <w:tab/>
      </w:r>
      <w:r w:rsidRPr="008C10FB">
        <w:rPr>
          <w:noProof/>
          <w:color w:val="000000"/>
        </w:rPr>
        <w:t>South-South and Triangular Cooperation (SSC/TrC)</w:t>
      </w:r>
      <w:r>
        <w:rPr>
          <w:noProof/>
        </w:rPr>
        <w:tab/>
      </w:r>
      <w:r>
        <w:rPr>
          <w:noProof/>
        </w:rPr>
        <w:fldChar w:fldCharType="begin"/>
      </w:r>
      <w:r>
        <w:rPr>
          <w:noProof/>
        </w:rPr>
        <w:instrText xml:space="preserve"> PAGEREF _Toc486514319 \h </w:instrText>
      </w:r>
      <w:r>
        <w:rPr>
          <w:noProof/>
        </w:rPr>
      </w:r>
      <w:r>
        <w:rPr>
          <w:noProof/>
        </w:rPr>
        <w:fldChar w:fldCharType="separate"/>
      </w:r>
      <w:r>
        <w:rPr>
          <w:noProof/>
        </w:rPr>
        <w:t>34</w:t>
      </w:r>
      <w:r>
        <w:rPr>
          <w:noProof/>
        </w:rPr>
        <w:fldChar w:fldCharType="end"/>
      </w:r>
    </w:p>
    <w:p w14:paraId="0950EFA1"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G.</w:t>
      </w:r>
      <w:r>
        <w:rPr>
          <w:rFonts w:asciiTheme="minorHAnsi" w:eastAsiaTheme="minorEastAsia" w:hAnsiTheme="minorHAnsi" w:cstheme="minorBidi"/>
          <w:noProof/>
        </w:rPr>
        <w:tab/>
      </w:r>
      <w:r w:rsidRPr="008C10FB">
        <w:rPr>
          <w:noProof/>
          <w:color w:val="000000"/>
        </w:rPr>
        <w:t>Knowledge</w:t>
      </w:r>
      <w:r>
        <w:rPr>
          <w:noProof/>
        </w:rPr>
        <w:tab/>
      </w:r>
      <w:r>
        <w:rPr>
          <w:noProof/>
        </w:rPr>
        <w:fldChar w:fldCharType="begin"/>
      </w:r>
      <w:r>
        <w:rPr>
          <w:noProof/>
        </w:rPr>
        <w:instrText xml:space="preserve"> PAGEREF _Toc486514320 \h </w:instrText>
      </w:r>
      <w:r>
        <w:rPr>
          <w:noProof/>
        </w:rPr>
      </w:r>
      <w:r>
        <w:rPr>
          <w:noProof/>
        </w:rPr>
        <w:fldChar w:fldCharType="separate"/>
      </w:r>
      <w:r>
        <w:rPr>
          <w:noProof/>
        </w:rPr>
        <w:t>34</w:t>
      </w:r>
      <w:r>
        <w:rPr>
          <w:noProof/>
        </w:rPr>
        <w:fldChar w:fldCharType="end"/>
      </w:r>
    </w:p>
    <w:p w14:paraId="01059835" w14:textId="77777777" w:rsidR="008C22C5" w:rsidRDefault="008C22C5">
      <w:pPr>
        <w:pStyle w:val="TOC2"/>
        <w:tabs>
          <w:tab w:val="left" w:pos="660"/>
          <w:tab w:val="right" w:leader="dot" w:pos="9592"/>
        </w:tabs>
        <w:rPr>
          <w:rFonts w:asciiTheme="minorHAnsi" w:eastAsiaTheme="minorEastAsia" w:hAnsiTheme="minorHAnsi" w:cstheme="minorBidi"/>
          <w:noProof/>
        </w:rPr>
      </w:pPr>
      <w:r w:rsidRPr="008C10FB">
        <w:rPr>
          <w:noProof/>
          <w:color w:val="000000"/>
        </w:rPr>
        <w:t>H.</w:t>
      </w:r>
      <w:r>
        <w:rPr>
          <w:rFonts w:asciiTheme="minorHAnsi" w:eastAsiaTheme="minorEastAsia" w:hAnsiTheme="minorHAnsi" w:cstheme="minorBidi"/>
          <w:noProof/>
        </w:rPr>
        <w:tab/>
      </w:r>
      <w:r w:rsidRPr="008C10FB">
        <w:rPr>
          <w:noProof/>
          <w:color w:val="000000"/>
        </w:rPr>
        <w:t>Sustainability and Scaling Up</w:t>
      </w:r>
      <w:r>
        <w:rPr>
          <w:noProof/>
        </w:rPr>
        <w:tab/>
      </w:r>
      <w:r>
        <w:rPr>
          <w:noProof/>
        </w:rPr>
        <w:fldChar w:fldCharType="begin"/>
      </w:r>
      <w:r>
        <w:rPr>
          <w:noProof/>
        </w:rPr>
        <w:instrText xml:space="preserve"> PAGEREF _Toc486514321 \h </w:instrText>
      </w:r>
      <w:r>
        <w:rPr>
          <w:noProof/>
        </w:rPr>
      </w:r>
      <w:r>
        <w:rPr>
          <w:noProof/>
        </w:rPr>
        <w:fldChar w:fldCharType="separate"/>
      </w:r>
      <w:r>
        <w:rPr>
          <w:noProof/>
        </w:rPr>
        <w:t>34</w:t>
      </w:r>
      <w:r>
        <w:rPr>
          <w:noProof/>
        </w:rPr>
        <w:fldChar w:fldCharType="end"/>
      </w:r>
    </w:p>
    <w:p w14:paraId="4EACDCE1" w14:textId="77777777" w:rsidR="008C22C5" w:rsidRDefault="008C22C5">
      <w:pPr>
        <w:pStyle w:val="TOC1"/>
        <w:rPr>
          <w:rFonts w:asciiTheme="minorHAnsi" w:eastAsiaTheme="minorEastAsia" w:hAnsiTheme="minorHAnsi" w:cstheme="minorBidi"/>
          <w:noProof/>
        </w:rPr>
      </w:pPr>
      <w:r w:rsidRPr="008C10FB">
        <w:rPr>
          <w:noProof/>
          <w:color w:val="000000"/>
        </w:rPr>
        <w:t>IV.</w:t>
      </w:r>
      <w:r>
        <w:rPr>
          <w:rFonts w:asciiTheme="minorHAnsi" w:eastAsiaTheme="minorEastAsia" w:hAnsiTheme="minorHAnsi" w:cstheme="minorBidi"/>
          <w:noProof/>
        </w:rPr>
        <w:tab/>
      </w:r>
      <w:r w:rsidRPr="008C10FB">
        <w:rPr>
          <w:noProof/>
          <w:color w:val="000000"/>
        </w:rPr>
        <w:t>Project Management</w:t>
      </w:r>
      <w:r>
        <w:rPr>
          <w:noProof/>
        </w:rPr>
        <w:tab/>
      </w:r>
      <w:r>
        <w:rPr>
          <w:noProof/>
        </w:rPr>
        <w:fldChar w:fldCharType="begin"/>
      </w:r>
      <w:r>
        <w:rPr>
          <w:noProof/>
        </w:rPr>
        <w:instrText xml:space="preserve"> PAGEREF _Toc486514322 \h </w:instrText>
      </w:r>
      <w:r>
        <w:rPr>
          <w:noProof/>
        </w:rPr>
      </w:r>
      <w:r>
        <w:rPr>
          <w:noProof/>
        </w:rPr>
        <w:fldChar w:fldCharType="separate"/>
      </w:r>
      <w:r>
        <w:rPr>
          <w:noProof/>
        </w:rPr>
        <w:t>35</w:t>
      </w:r>
      <w:r>
        <w:rPr>
          <w:noProof/>
        </w:rPr>
        <w:fldChar w:fldCharType="end"/>
      </w:r>
    </w:p>
    <w:p w14:paraId="58A28359" w14:textId="77777777" w:rsidR="008C22C5" w:rsidRDefault="008C22C5">
      <w:pPr>
        <w:pStyle w:val="TOC1"/>
        <w:rPr>
          <w:rFonts w:asciiTheme="minorHAnsi" w:eastAsiaTheme="minorEastAsia" w:hAnsiTheme="minorHAnsi" w:cstheme="minorBidi"/>
          <w:noProof/>
        </w:rPr>
      </w:pPr>
      <w:r w:rsidRPr="008C10FB">
        <w:rPr>
          <w:noProof/>
          <w:color w:val="000000"/>
        </w:rPr>
        <w:t>V.</w:t>
      </w:r>
      <w:r>
        <w:rPr>
          <w:rFonts w:asciiTheme="minorHAnsi" w:eastAsiaTheme="minorEastAsia" w:hAnsiTheme="minorHAnsi" w:cstheme="minorBidi"/>
          <w:noProof/>
        </w:rPr>
        <w:tab/>
      </w:r>
      <w:r w:rsidRPr="008C10FB">
        <w:rPr>
          <w:noProof/>
          <w:color w:val="000000"/>
        </w:rPr>
        <w:t>Results Framework:</w:t>
      </w:r>
      <w:r>
        <w:rPr>
          <w:noProof/>
        </w:rPr>
        <w:tab/>
      </w:r>
      <w:r>
        <w:rPr>
          <w:noProof/>
        </w:rPr>
        <w:fldChar w:fldCharType="begin"/>
      </w:r>
      <w:r>
        <w:rPr>
          <w:noProof/>
        </w:rPr>
        <w:instrText xml:space="preserve"> PAGEREF _Toc486514323 \h </w:instrText>
      </w:r>
      <w:r>
        <w:rPr>
          <w:noProof/>
        </w:rPr>
      </w:r>
      <w:r>
        <w:rPr>
          <w:noProof/>
        </w:rPr>
        <w:fldChar w:fldCharType="separate"/>
      </w:r>
      <w:r>
        <w:rPr>
          <w:noProof/>
        </w:rPr>
        <w:t>40</w:t>
      </w:r>
      <w:r>
        <w:rPr>
          <w:noProof/>
        </w:rPr>
        <w:fldChar w:fldCharType="end"/>
      </w:r>
    </w:p>
    <w:p w14:paraId="6D95C9F1"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1:</w:t>
      </w:r>
      <w:r>
        <w:rPr>
          <w:noProof/>
        </w:rPr>
        <w:tab/>
      </w:r>
      <w:r>
        <w:rPr>
          <w:noProof/>
        </w:rPr>
        <w:fldChar w:fldCharType="begin"/>
      </w:r>
      <w:r>
        <w:rPr>
          <w:noProof/>
        </w:rPr>
        <w:instrText xml:space="preserve"> PAGEREF _Toc486514324 \h </w:instrText>
      </w:r>
      <w:r>
        <w:rPr>
          <w:noProof/>
        </w:rPr>
      </w:r>
      <w:r>
        <w:rPr>
          <w:noProof/>
        </w:rPr>
        <w:fldChar w:fldCharType="separate"/>
      </w:r>
      <w:r>
        <w:rPr>
          <w:noProof/>
        </w:rPr>
        <w:t>41</w:t>
      </w:r>
      <w:r>
        <w:rPr>
          <w:noProof/>
        </w:rPr>
        <w:fldChar w:fldCharType="end"/>
      </w:r>
    </w:p>
    <w:p w14:paraId="26710FE0"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House of the Peoples and Upper House capacities and structures become effective and representative institutions that promote transparency, inclusion and participation in political processes.</w:t>
      </w:r>
      <w:r>
        <w:rPr>
          <w:noProof/>
        </w:rPr>
        <w:tab/>
      </w:r>
      <w:r>
        <w:rPr>
          <w:noProof/>
        </w:rPr>
        <w:fldChar w:fldCharType="begin"/>
      </w:r>
      <w:r>
        <w:rPr>
          <w:noProof/>
        </w:rPr>
        <w:instrText xml:space="preserve"> PAGEREF _Toc486514325 \h </w:instrText>
      </w:r>
      <w:r>
        <w:rPr>
          <w:noProof/>
        </w:rPr>
      </w:r>
      <w:r>
        <w:rPr>
          <w:noProof/>
        </w:rPr>
        <w:fldChar w:fldCharType="separate"/>
      </w:r>
      <w:r>
        <w:rPr>
          <w:noProof/>
        </w:rPr>
        <w:t>41</w:t>
      </w:r>
      <w:r>
        <w:rPr>
          <w:noProof/>
        </w:rPr>
        <w:fldChar w:fldCharType="end"/>
      </w:r>
    </w:p>
    <w:p w14:paraId="5A7AB873"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Results 1.1: Members of House of the Peoples and Upper House legislative and oversight capacities are strengthened, including on SDGs and peacebuilding issues.</w:t>
      </w:r>
      <w:r>
        <w:rPr>
          <w:noProof/>
        </w:rPr>
        <w:tab/>
      </w:r>
      <w:r>
        <w:rPr>
          <w:noProof/>
        </w:rPr>
        <w:fldChar w:fldCharType="begin"/>
      </w:r>
      <w:r>
        <w:rPr>
          <w:noProof/>
        </w:rPr>
        <w:instrText xml:space="preserve"> PAGEREF _Toc486514326 \h </w:instrText>
      </w:r>
      <w:r>
        <w:rPr>
          <w:noProof/>
        </w:rPr>
      </w:r>
      <w:r>
        <w:rPr>
          <w:noProof/>
        </w:rPr>
        <w:fldChar w:fldCharType="separate"/>
      </w:r>
      <w:r>
        <w:rPr>
          <w:noProof/>
        </w:rPr>
        <w:t>41</w:t>
      </w:r>
      <w:r>
        <w:rPr>
          <w:noProof/>
        </w:rPr>
        <w:fldChar w:fldCharType="end"/>
      </w:r>
    </w:p>
    <w:p w14:paraId="3102F6D5"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1.2: Committees are supported to perform law-making and oversight functions</w:t>
      </w:r>
      <w:r>
        <w:rPr>
          <w:noProof/>
        </w:rPr>
        <w:tab/>
      </w:r>
      <w:r>
        <w:rPr>
          <w:noProof/>
        </w:rPr>
        <w:fldChar w:fldCharType="begin"/>
      </w:r>
      <w:r>
        <w:rPr>
          <w:noProof/>
        </w:rPr>
        <w:instrText xml:space="preserve"> PAGEREF _Toc486514327 \h </w:instrText>
      </w:r>
      <w:r>
        <w:rPr>
          <w:noProof/>
        </w:rPr>
      </w:r>
      <w:r>
        <w:rPr>
          <w:noProof/>
        </w:rPr>
        <w:fldChar w:fldCharType="separate"/>
      </w:r>
      <w:r>
        <w:rPr>
          <w:noProof/>
        </w:rPr>
        <w:t>43</w:t>
      </w:r>
      <w:r>
        <w:rPr>
          <w:noProof/>
        </w:rPr>
        <w:fldChar w:fldCharType="end"/>
      </w:r>
    </w:p>
    <w:p w14:paraId="59C42829"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1.3: Strategic and institutional capacities of NFP are strengthened</w:t>
      </w:r>
      <w:r>
        <w:rPr>
          <w:noProof/>
        </w:rPr>
        <w:tab/>
      </w:r>
      <w:r>
        <w:rPr>
          <w:noProof/>
        </w:rPr>
        <w:fldChar w:fldCharType="begin"/>
      </w:r>
      <w:r>
        <w:rPr>
          <w:noProof/>
        </w:rPr>
        <w:instrText xml:space="preserve"> PAGEREF _Toc486514328 \h </w:instrText>
      </w:r>
      <w:r>
        <w:rPr>
          <w:noProof/>
        </w:rPr>
      </w:r>
      <w:r>
        <w:rPr>
          <w:noProof/>
        </w:rPr>
        <w:fldChar w:fldCharType="separate"/>
      </w:r>
      <w:r>
        <w:rPr>
          <w:noProof/>
        </w:rPr>
        <w:t>43</w:t>
      </w:r>
      <w:r>
        <w:rPr>
          <w:noProof/>
        </w:rPr>
        <w:fldChar w:fldCharType="end"/>
      </w:r>
    </w:p>
    <w:p w14:paraId="5545A47B"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1.4: NFP Secretariat capacities are strengthened</w:t>
      </w:r>
      <w:r>
        <w:rPr>
          <w:noProof/>
        </w:rPr>
        <w:tab/>
      </w:r>
      <w:r>
        <w:rPr>
          <w:noProof/>
        </w:rPr>
        <w:fldChar w:fldCharType="begin"/>
      </w:r>
      <w:r>
        <w:rPr>
          <w:noProof/>
        </w:rPr>
        <w:instrText xml:space="preserve"> PAGEREF _Toc486514329 \h </w:instrText>
      </w:r>
      <w:r>
        <w:rPr>
          <w:noProof/>
        </w:rPr>
      </w:r>
      <w:r>
        <w:rPr>
          <w:noProof/>
        </w:rPr>
        <w:fldChar w:fldCharType="separate"/>
      </w:r>
      <w:r>
        <w:rPr>
          <w:noProof/>
        </w:rPr>
        <w:t>44</w:t>
      </w:r>
      <w:r>
        <w:rPr>
          <w:noProof/>
        </w:rPr>
        <w:fldChar w:fldCharType="end"/>
      </w:r>
    </w:p>
    <w:p w14:paraId="6BC3D8A0"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1.5 Parliament’s role in promoting inclusion and participation in the parliamentary process is enhanced</w:t>
      </w:r>
      <w:r>
        <w:rPr>
          <w:noProof/>
        </w:rPr>
        <w:tab/>
      </w:r>
      <w:r>
        <w:rPr>
          <w:noProof/>
        </w:rPr>
        <w:fldChar w:fldCharType="begin"/>
      </w:r>
      <w:r>
        <w:rPr>
          <w:noProof/>
        </w:rPr>
        <w:instrText xml:space="preserve"> PAGEREF _Toc486514330 \h </w:instrText>
      </w:r>
      <w:r>
        <w:rPr>
          <w:noProof/>
        </w:rPr>
      </w:r>
      <w:r>
        <w:rPr>
          <w:noProof/>
        </w:rPr>
        <w:fldChar w:fldCharType="separate"/>
      </w:r>
      <w:r>
        <w:rPr>
          <w:noProof/>
        </w:rPr>
        <w:t>44</w:t>
      </w:r>
      <w:r>
        <w:rPr>
          <w:noProof/>
        </w:rPr>
        <w:fldChar w:fldCharType="end"/>
      </w:r>
    </w:p>
    <w:p w14:paraId="535A5913"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1.6 The National Federal Parliament’s role in the Constitution-making process is strengthened</w:t>
      </w:r>
      <w:r>
        <w:rPr>
          <w:noProof/>
        </w:rPr>
        <w:tab/>
      </w:r>
      <w:r>
        <w:rPr>
          <w:noProof/>
        </w:rPr>
        <w:fldChar w:fldCharType="begin"/>
      </w:r>
      <w:r>
        <w:rPr>
          <w:noProof/>
        </w:rPr>
        <w:instrText xml:space="preserve"> PAGEREF _Toc486514331 \h </w:instrText>
      </w:r>
      <w:r>
        <w:rPr>
          <w:noProof/>
        </w:rPr>
      </w:r>
      <w:r>
        <w:rPr>
          <w:noProof/>
        </w:rPr>
        <w:fldChar w:fldCharType="separate"/>
      </w:r>
      <w:r>
        <w:rPr>
          <w:noProof/>
        </w:rPr>
        <w:t>45</w:t>
      </w:r>
      <w:r>
        <w:rPr>
          <w:noProof/>
        </w:rPr>
        <w:fldChar w:fldCharType="end"/>
      </w:r>
    </w:p>
    <w:p w14:paraId="4C181DEB"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bCs/>
          <w:noProof/>
          <w:color w:val="000000" w:themeColor="text1"/>
        </w:rPr>
        <w:t>Output 2:</w:t>
      </w:r>
      <w:r>
        <w:rPr>
          <w:noProof/>
        </w:rPr>
        <w:tab/>
      </w:r>
      <w:r>
        <w:rPr>
          <w:noProof/>
        </w:rPr>
        <w:fldChar w:fldCharType="begin"/>
      </w:r>
      <w:r>
        <w:rPr>
          <w:noProof/>
        </w:rPr>
        <w:instrText xml:space="preserve"> PAGEREF _Toc486514332 \h </w:instrText>
      </w:r>
      <w:r>
        <w:rPr>
          <w:noProof/>
        </w:rPr>
      </w:r>
      <w:r>
        <w:rPr>
          <w:noProof/>
        </w:rPr>
        <w:fldChar w:fldCharType="separate"/>
      </w:r>
      <w:r>
        <w:rPr>
          <w:noProof/>
        </w:rPr>
        <w:t>45</w:t>
      </w:r>
      <w:r>
        <w:rPr>
          <w:noProof/>
        </w:rPr>
        <w:fldChar w:fldCharType="end"/>
      </w:r>
    </w:p>
    <w:p w14:paraId="5440AF6A"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The new federal network of legislatures and assemblies is strengthened</w:t>
      </w:r>
      <w:r>
        <w:rPr>
          <w:noProof/>
        </w:rPr>
        <w:tab/>
      </w:r>
      <w:r>
        <w:rPr>
          <w:noProof/>
        </w:rPr>
        <w:fldChar w:fldCharType="begin"/>
      </w:r>
      <w:r>
        <w:rPr>
          <w:noProof/>
        </w:rPr>
        <w:instrText xml:space="preserve"> PAGEREF _Toc486514333 \h </w:instrText>
      </w:r>
      <w:r>
        <w:rPr>
          <w:noProof/>
        </w:rPr>
      </w:r>
      <w:r>
        <w:rPr>
          <w:noProof/>
        </w:rPr>
        <w:fldChar w:fldCharType="separate"/>
      </w:r>
      <w:r>
        <w:rPr>
          <w:noProof/>
        </w:rPr>
        <w:t>45</w:t>
      </w:r>
      <w:r>
        <w:rPr>
          <w:noProof/>
        </w:rPr>
        <w:fldChar w:fldCharType="end"/>
      </w:r>
    </w:p>
    <w:p w14:paraId="509656B0"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2.1. Network of legislatures (NFP and state legislatures) is developed to support the implementation of federalism the harmonization of federal activities and multiparty reforms.</w:t>
      </w:r>
      <w:r>
        <w:rPr>
          <w:noProof/>
        </w:rPr>
        <w:tab/>
      </w:r>
      <w:r>
        <w:rPr>
          <w:noProof/>
        </w:rPr>
        <w:fldChar w:fldCharType="begin"/>
      </w:r>
      <w:r>
        <w:rPr>
          <w:noProof/>
        </w:rPr>
        <w:instrText xml:space="preserve"> PAGEREF _Toc486514334 \h </w:instrText>
      </w:r>
      <w:r>
        <w:rPr>
          <w:noProof/>
        </w:rPr>
      </w:r>
      <w:r>
        <w:rPr>
          <w:noProof/>
        </w:rPr>
        <w:fldChar w:fldCharType="separate"/>
      </w:r>
      <w:r>
        <w:rPr>
          <w:noProof/>
        </w:rPr>
        <w:t>45</w:t>
      </w:r>
      <w:r>
        <w:rPr>
          <w:noProof/>
        </w:rPr>
        <w:fldChar w:fldCharType="end"/>
      </w:r>
    </w:p>
    <w:p w14:paraId="32888E55"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4:</w:t>
      </w:r>
      <w:r>
        <w:rPr>
          <w:noProof/>
        </w:rPr>
        <w:tab/>
      </w:r>
      <w:r>
        <w:rPr>
          <w:noProof/>
        </w:rPr>
        <w:fldChar w:fldCharType="begin"/>
      </w:r>
      <w:r>
        <w:rPr>
          <w:noProof/>
        </w:rPr>
        <w:instrText xml:space="preserve"> PAGEREF _Toc486514335 \h </w:instrText>
      </w:r>
      <w:r>
        <w:rPr>
          <w:noProof/>
        </w:rPr>
      </w:r>
      <w:r>
        <w:rPr>
          <w:noProof/>
        </w:rPr>
        <w:fldChar w:fldCharType="separate"/>
      </w:r>
      <w:r>
        <w:rPr>
          <w:noProof/>
        </w:rPr>
        <w:t>47</w:t>
      </w:r>
      <w:r>
        <w:rPr>
          <w:noProof/>
        </w:rPr>
        <w:fldChar w:fldCharType="end"/>
      </w:r>
    </w:p>
    <w:p w14:paraId="3BC9180A"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Capacities and structures of Somaliland and Puntland Parliaments are strengthened in support of peacebuilding, state building, federalism and development.</w:t>
      </w:r>
      <w:r>
        <w:rPr>
          <w:noProof/>
        </w:rPr>
        <w:tab/>
      </w:r>
      <w:r>
        <w:rPr>
          <w:noProof/>
        </w:rPr>
        <w:fldChar w:fldCharType="begin"/>
      </w:r>
      <w:r>
        <w:rPr>
          <w:noProof/>
        </w:rPr>
        <w:instrText xml:space="preserve"> PAGEREF _Toc486514336 \h </w:instrText>
      </w:r>
      <w:r>
        <w:rPr>
          <w:noProof/>
        </w:rPr>
      </w:r>
      <w:r>
        <w:rPr>
          <w:noProof/>
        </w:rPr>
        <w:fldChar w:fldCharType="separate"/>
      </w:r>
      <w:r>
        <w:rPr>
          <w:noProof/>
        </w:rPr>
        <w:t>47</w:t>
      </w:r>
      <w:r>
        <w:rPr>
          <w:noProof/>
        </w:rPr>
        <w:fldChar w:fldCharType="end"/>
      </w:r>
    </w:p>
    <w:p w14:paraId="2CAC0436"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4.1. Structural and institutional capacities of Somaliland and Puntland Parliaments are strengthened</w:t>
      </w:r>
      <w:r>
        <w:rPr>
          <w:noProof/>
        </w:rPr>
        <w:tab/>
      </w:r>
      <w:r>
        <w:rPr>
          <w:noProof/>
        </w:rPr>
        <w:fldChar w:fldCharType="begin"/>
      </w:r>
      <w:r>
        <w:rPr>
          <w:noProof/>
        </w:rPr>
        <w:instrText xml:space="preserve"> PAGEREF _Toc486514337 \h </w:instrText>
      </w:r>
      <w:r>
        <w:rPr>
          <w:noProof/>
        </w:rPr>
      </w:r>
      <w:r>
        <w:rPr>
          <w:noProof/>
        </w:rPr>
        <w:fldChar w:fldCharType="separate"/>
      </w:r>
      <w:r>
        <w:rPr>
          <w:noProof/>
        </w:rPr>
        <w:t>47</w:t>
      </w:r>
      <w:r>
        <w:rPr>
          <w:noProof/>
        </w:rPr>
        <w:fldChar w:fldCharType="end"/>
      </w:r>
    </w:p>
    <w:p w14:paraId="5E2A5785"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4.2. law-making and oversight capacities of Somaliland and Puntland Parliaments are strengthened</w:t>
      </w:r>
      <w:r>
        <w:rPr>
          <w:noProof/>
        </w:rPr>
        <w:tab/>
      </w:r>
      <w:r>
        <w:rPr>
          <w:noProof/>
        </w:rPr>
        <w:fldChar w:fldCharType="begin"/>
      </w:r>
      <w:r>
        <w:rPr>
          <w:noProof/>
        </w:rPr>
        <w:instrText xml:space="preserve"> PAGEREF _Toc486514338 \h </w:instrText>
      </w:r>
      <w:r>
        <w:rPr>
          <w:noProof/>
        </w:rPr>
      </w:r>
      <w:r>
        <w:rPr>
          <w:noProof/>
        </w:rPr>
        <w:fldChar w:fldCharType="separate"/>
      </w:r>
      <w:r>
        <w:rPr>
          <w:noProof/>
        </w:rPr>
        <w:t>48</w:t>
      </w:r>
      <w:r>
        <w:rPr>
          <w:noProof/>
        </w:rPr>
        <w:fldChar w:fldCharType="end"/>
      </w:r>
    </w:p>
    <w:p w14:paraId="196C633C"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4.3. Representation and dialogue /mediation capacities of Somaliland and Puntland Parliaments are strengthened</w:t>
      </w:r>
      <w:r>
        <w:rPr>
          <w:noProof/>
        </w:rPr>
        <w:tab/>
      </w:r>
      <w:r>
        <w:rPr>
          <w:noProof/>
        </w:rPr>
        <w:fldChar w:fldCharType="begin"/>
      </w:r>
      <w:r>
        <w:rPr>
          <w:noProof/>
        </w:rPr>
        <w:instrText xml:space="preserve"> PAGEREF _Toc486514339 \h </w:instrText>
      </w:r>
      <w:r>
        <w:rPr>
          <w:noProof/>
        </w:rPr>
      </w:r>
      <w:r>
        <w:rPr>
          <w:noProof/>
        </w:rPr>
        <w:fldChar w:fldCharType="separate"/>
      </w:r>
      <w:r>
        <w:rPr>
          <w:noProof/>
        </w:rPr>
        <w:t>49</w:t>
      </w:r>
      <w:r>
        <w:rPr>
          <w:noProof/>
        </w:rPr>
        <w:fldChar w:fldCharType="end"/>
      </w:r>
    </w:p>
    <w:p w14:paraId="6E27A712"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5:</w:t>
      </w:r>
      <w:r>
        <w:rPr>
          <w:noProof/>
        </w:rPr>
        <w:tab/>
      </w:r>
      <w:r>
        <w:rPr>
          <w:noProof/>
        </w:rPr>
        <w:fldChar w:fldCharType="begin"/>
      </w:r>
      <w:r>
        <w:rPr>
          <w:noProof/>
        </w:rPr>
        <w:instrText xml:space="preserve"> PAGEREF _Toc486514340 \h </w:instrText>
      </w:r>
      <w:r>
        <w:rPr>
          <w:noProof/>
        </w:rPr>
      </w:r>
      <w:r>
        <w:rPr>
          <w:noProof/>
        </w:rPr>
        <w:fldChar w:fldCharType="separate"/>
      </w:r>
      <w:r>
        <w:rPr>
          <w:noProof/>
        </w:rPr>
        <w:t>49</w:t>
      </w:r>
      <w:r>
        <w:rPr>
          <w:noProof/>
        </w:rPr>
        <w:fldChar w:fldCharType="end"/>
      </w:r>
    </w:p>
    <w:p w14:paraId="0241592D"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Various assemblies engage with and respond to needs of civil society, including the marginalized groups</w:t>
      </w:r>
      <w:r>
        <w:rPr>
          <w:noProof/>
        </w:rPr>
        <w:tab/>
      </w:r>
      <w:r>
        <w:rPr>
          <w:noProof/>
        </w:rPr>
        <w:fldChar w:fldCharType="begin"/>
      </w:r>
      <w:r>
        <w:rPr>
          <w:noProof/>
        </w:rPr>
        <w:instrText xml:space="preserve"> PAGEREF _Toc486514341 \h </w:instrText>
      </w:r>
      <w:r>
        <w:rPr>
          <w:noProof/>
        </w:rPr>
      </w:r>
      <w:r>
        <w:rPr>
          <w:noProof/>
        </w:rPr>
        <w:fldChar w:fldCharType="separate"/>
      </w:r>
      <w:r>
        <w:rPr>
          <w:noProof/>
        </w:rPr>
        <w:t>49</w:t>
      </w:r>
      <w:r>
        <w:rPr>
          <w:noProof/>
        </w:rPr>
        <w:fldChar w:fldCharType="end"/>
      </w:r>
    </w:p>
    <w:p w14:paraId="2006BBBC"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5.1. Representation and dialogue capacities of the various assemblies are strengthened</w:t>
      </w:r>
      <w:r>
        <w:rPr>
          <w:noProof/>
        </w:rPr>
        <w:tab/>
      </w:r>
      <w:r>
        <w:rPr>
          <w:noProof/>
        </w:rPr>
        <w:fldChar w:fldCharType="begin"/>
      </w:r>
      <w:r>
        <w:rPr>
          <w:noProof/>
        </w:rPr>
        <w:instrText xml:space="preserve"> PAGEREF _Toc486514342 \h </w:instrText>
      </w:r>
      <w:r>
        <w:rPr>
          <w:noProof/>
        </w:rPr>
      </w:r>
      <w:r>
        <w:rPr>
          <w:noProof/>
        </w:rPr>
        <w:fldChar w:fldCharType="separate"/>
      </w:r>
      <w:r>
        <w:rPr>
          <w:noProof/>
        </w:rPr>
        <w:t>49</w:t>
      </w:r>
      <w:r>
        <w:rPr>
          <w:noProof/>
        </w:rPr>
        <w:fldChar w:fldCharType="end"/>
      </w:r>
    </w:p>
    <w:p w14:paraId="3D5CF178"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5.2. Civil society organizations’ capacities are strengthened to constructively engage and participate to the parliamentary works</w:t>
      </w:r>
      <w:r>
        <w:rPr>
          <w:noProof/>
        </w:rPr>
        <w:tab/>
      </w:r>
      <w:r>
        <w:rPr>
          <w:noProof/>
        </w:rPr>
        <w:fldChar w:fldCharType="begin"/>
      </w:r>
      <w:r>
        <w:rPr>
          <w:noProof/>
        </w:rPr>
        <w:instrText xml:space="preserve"> PAGEREF _Toc486514343 \h </w:instrText>
      </w:r>
      <w:r>
        <w:rPr>
          <w:noProof/>
        </w:rPr>
      </w:r>
      <w:r>
        <w:rPr>
          <w:noProof/>
        </w:rPr>
        <w:fldChar w:fldCharType="separate"/>
      </w:r>
      <w:r>
        <w:rPr>
          <w:noProof/>
        </w:rPr>
        <w:t>50</w:t>
      </w:r>
      <w:r>
        <w:rPr>
          <w:noProof/>
        </w:rPr>
        <w:fldChar w:fldCharType="end"/>
      </w:r>
    </w:p>
    <w:p w14:paraId="31A84EBA"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lastRenderedPageBreak/>
        <w:t>Activity Result 5.3. Women’s participation and engagement the parliamentary processes are strengthened</w:t>
      </w:r>
      <w:r>
        <w:rPr>
          <w:noProof/>
        </w:rPr>
        <w:tab/>
      </w:r>
      <w:r>
        <w:rPr>
          <w:noProof/>
        </w:rPr>
        <w:fldChar w:fldCharType="begin"/>
      </w:r>
      <w:r>
        <w:rPr>
          <w:noProof/>
        </w:rPr>
        <w:instrText xml:space="preserve"> PAGEREF _Toc486514344 \h </w:instrText>
      </w:r>
      <w:r>
        <w:rPr>
          <w:noProof/>
        </w:rPr>
      </w:r>
      <w:r>
        <w:rPr>
          <w:noProof/>
        </w:rPr>
        <w:fldChar w:fldCharType="separate"/>
      </w:r>
      <w:r>
        <w:rPr>
          <w:noProof/>
        </w:rPr>
        <w:t>50</w:t>
      </w:r>
      <w:r>
        <w:rPr>
          <w:noProof/>
        </w:rPr>
        <w:fldChar w:fldCharType="end"/>
      </w:r>
    </w:p>
    <w:p w14:paraId="20E11003"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5.4. Youth’s participation and engagement the parliamentary processes are strengthened</w:t>
      </w:r>
      <w:r>
        <w:rPr>
          <w:noProof/>
        </w:rPr>
        <w:tab/>
      </w:r>
      <w:r>
        <w:rPr>
          <w:noProof/>
        </w:rPr>
        <w:fldChar w:fldCharType="begin"/>
      </w:r>
      <w:r>
        <w:rPr>
          <w:noProof/>
        </w:rPr>
        <w:instrText xml:space="preserve"> PAGEREF _Toc486514345 \h </w:instrText>
      </w:r>
      <w:r>
        <w:rPr>
          <w:noProof/>
        </w:rPr>
      </w:r>
      <w:r>
        <w:rPr>
          <w:noProof/>
        </w:rPr>
        <w:fldChar w:fldCharType="separate"/>
      </w:r>
      <w:r>
        <w:rPr>
          <w:noProof/>
        </w:rPr>
        <w:t>51</w:t>
      </w:r>
      <w:r>
        <w:rPr>
          <w:noProof/>
        </w:rPr>
        <w:fldChar w:fldCharType="end"/>
      </w:r>
    </w:p>
    <w:p w14:paraId="752FFFC7"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5.5. Political parties have stronger capacities to prepare effective policy platforms</w:t>
      </w:r>
      <w:r>
        <w:rPr>
          <w:noProof/>
        </w:rPr>
        <w:tab/>
      </w:r>
      <w:r>
        <w:rPr>
          <w:noProof/>
        </w:rPr>
        <w:fldChar w:fldCharType="begin"/>
      </w:r>
      <w:r>
        <w:rPr>
          <w:noProof/>
        </w:rPr>
        <w:instrText xml:space="preserve"> PAGEREF _Toc486514346 \h </w:instrText>
      </w:r>
      <w:r>
        <w:rPr>
          <w:noProof/>
        </w:rPr>
      </w:r>
      <w:r>
        <w:rPr>
          <w:noProof/>
        </w:rPr>
        <w:fldChar w:fldCharType="separate"/>
      </w:r>
      <w:r>
        <w:rPr>
          <w:noProof/>
        </w:rPr>
        <w:t>51</w:t>
      </w:r>
      <w:r>
        <w:rPr>
          <w:noProof/>
        </w:rPr>
        <w:fldChar w:fldCharType="end"/>
      </w:r>
    </w:p>
    <w:p w14:paraId="4D747A71"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eastAsia="Times New Roman" w:hAnsiTheme="minorHAnsi"/>
          <w:noProof/>
          <w:color w:val="000000" w:themeColor="text1"/>
        </w:rPr>
        <w:t>Output 6:</w:t>
      </w:r>
      <w:r w:rsidRPr="008C10FB">
        <w:rPr>
          <w:rFonts w:asciiTheme="minorHAnsi" w:hAnsiTheme="minorHAnsi"/>
          <w:noProof/>
          <w:color w:val="000000" w:themeColor="text1"/>
        </w:rPr>
        <w:t xml:space="preserve">  </w:t>
      </w:r>
      <w:r w:rsidRPr="008C10FB">
        <w:rPr>
          <w:rFonts w:asciiTheme="minorHAnsi" w:eastAsia="Times New Roman" w:hAnsiTheme="minorHAnsi"/>
          <w:noProof/>
          <w:color w:val="000000" w:themeColor="text1"/>
        </w:rPr>
        <w:t>Implementation of SDG 16 enhanced in Somalia through strengthened capacities for dialogue, research and analysis.</w:t>
      </w:r>
      <w:r>
        <w:rPr>
          <w:noProof/>
        </w:rPr>
        <w:tab/>
      </w:r>
      <w:r>
        <w:rPr>
          <w:noProof/>
        </w:rPr>
        <w:fldChar w:fldCharType="begin"/>
      </w:r>
      <w:r>
        <w:rPr>
          <w:noProof/>
        </w:rPr>
        <w:instrText xml:space="preserve"> PAGEREF _Toc486514347 \h </w:instrText>
      </w:r>
      <w:r>
        <w:rPr>
          <w:noProof/>
        </w:rPr>
      </w:r>
      <w:r>
        <w:rPr>
          <w:noProof/>
        </w:rPr>
        <w:fldChar w:fldCharType="separate"/>
      </w:r>
      <w:r>
        <w:rPr>
          <w:noProof/>
        </w:rPr>
        <w:t>52</w:t>
      </w:r>
      <w:r>
        <w:rPr>
          <w:noProof/>
        </w:rPr>
        <w:fldChar w:fldCharType="end"/>
      </w:r>
    </w:p>
    <w:p w14:paraId="088A125A"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eastAsia="Cambria" w:hAnsiTheme="minorHAnsi"/>
          <w:noProof/>
          <w:color w:val="000000" w:themeColor="text1"/>
        </w:rPr>
        <w:t>Activity Result 6.1 Somalia capacities to achieve implementation of SDG 16 are enhanced through dialogue, research and development of knowledge analysis</w:t>
      </w:r>
      <w:r>
        <w:rPr>
          <w:noProof/>
        </w:rPr>
        <w:tab/>
      </w:r>
      <w:r>
        <w:rPr>
          <w:noProof/>
        </w:rPr>
        <w:fldChar w:fldCharType="begin"/>
      </w:r>
      <w:r>
        <w:rPr>
          <w:noProof/>
        </w:rPr>
        <w:instrText xml:space="preserve"> PAGEREF _Toc486514348 \h </w:instrText>
      </w:r>
      <w:r>
        <w:rPr>
          <w:noProof/>
        </w:rPr>
      </w:r>
      <w:r>
        <w:rPr>
          <w:noProof/>
        </w:rPr>
        <w:fldChar w:fldCharType="separate"/>
      </w:r>
      <w:r>
        <w:rPr>
          <w:noProof/>
        </w:rPr>
        <w:t>52</w:t>
      </w:r>
      <w:r>
        <w:rPr>
          <w:noProof/>
        </w:rPr>
        <w:fldChar w:fldCharType="end"/>
      </w:r>
    </w:p>
    <w:p w14:paraId="33EEBD3F" w14:textId="77777777" w:rsidR="008C22C5" w:rsidRDefault="008C22C5">
      <w:pPr>
        <w:pStyle w:val="TOC1"/>
        <w:rPr>
          <w:rFonts w:asciiTheme="minorHAnsi" w:eastAsiaTheme="minorEastAsia" w:hAnsiTheme="minorHAnsi" w:cstheme="minorBidi"/>
          <w:noProof/>
        </w:rPr>
      </w:pPr>
      <w:r w:rsidRPr="008C10FB">
        <w:rPr>
          <w:noProof/>
          <w:color w:val="000000"/>
        </w:rPr>
        <w:t>VI.</w:t>
      </w:r>
      <w:r>
        <w:rPr>
          <w:rFonts w:asciiTheme="minorHAnsi" w:eastAsiaTheme="minorEastAsia" w:hAnsiTheme="minorHAnsi" w:cstheme="minorBidi"/>
          <w:noProof/>
        </w:rPr>
        <w:tab/>
      </w:r>
      <w:r w:rsidRPr="008C10FB">
        <w:rPr>
          <w:noProof/>
          <w:color w:val="000000"/>
        </w:rPr>
        <w:t>Monitoring And Evaluation</w:t>
      </w:r>
      <w:r>
        <w:rPr>
          <w:noProof/>
        </w:rPr>
        <w:tab/>
      </w:r>
      <w:r>
        <w:rPr>
          <w:noProof/>
        </w:rPr>
        <w:fldChar w:fldCharType="begin"/>
      </w:r>
      <w:r>
        <w:rPr>
          <w:noProof/>
        </w:rPr>
        <w:instrText xml:space="preserve"> PAGEREF _Toc486514349 \h </w:instrText>
      </w:r>
      <w:r>
        <w:rPr>
          <w:noProof/>
        </w:rPr>
      </w:r>
      <w:r>
        <w:rPr>
          <w:noProof/>
        </w:rPr>
        <w:fldChar w:fldCharType="separate"/>
      </w:r>
      <w:r>
        <w:rPr>
          <w:noProof/>
        </w:rPr>
        <w:t>53</w:t>
      </w:r>
      <w:r>
        <w:rPr>
          <w:noProof/>
        </w:rPr>
        <w:fldChar w:fldCharType="end"/>
      </w:r>
    </w:p>
    <w:p w14:paraId="68DED65A" w14:textId="77777777" w:rsidR="008C22C5" w:rsidRDefault="008C22C5">
      <w:pPr>
        <w:pStyle w:val="TOC1"/>
        <w:rPr>
          <w:rFonts w:asciiTheme="minorHAnsi" w:eastAsiaTheme="minorEastAsia" w:hAnsiTheme="minorHAnsi" w:cstheme="minorBidi"/>
          <w:noProof/>
        </w:rPr>
      </w:pPr>
      <w:r w:rsidRPr="008C10FB">
        <w:rPr>
          <w:noProof/>
        </w:rPr>
        <w:t>VII.</w:t>
      </w:r>
      <w:r>
        <w:rPr>
          <w:rFonts w:asciiTheme="minorHAnsi" w:eastAsiaTheme="minorEastAsia" w:hAnsiTheme="minorHAnsi" w:cstheme="minorBidi"/>
          <w:noProof/>
        </w:rPr>
        <w:tab/>
      </w:r>
      <w:r w:rsidRPr="008C10FB">
        <w:rPr>
          <w:noProof/>
        </w:rPr>
        <w:t>Multi-Year Work Plan</w:t>
      </w:r>
      <w:r>
        <w:rPr>
          <w:noProof/>
        </w:rPr>
        <w:tab/>
      </w:r>
      <w:r>
        <w:rPr>
          <w:noProof/>
        </w:rPr>
        <w:fldChar w:fldCharType="begin"/>
      </w:r>
      <w:r>
        <w:rPr>
          <w:noProof/>
        </w:rPr>
        <w:instrText xml:space="preserve"> PAGEREF _Toc486514350 \h </w:instrText>
      </w:r>
      <w:r>
        <w:rPr>
          <w:noProof/>
        </w:rPr>
      </w:r>
      <w:r>
        <w:rPr>
          <w:noProof/>
        </w:rPr>
        <w:fldChar w:fldCharType="separate"/>
      </w:r>
      <w:r>
        <w:rPr>
          <w:noProof/>
        </w:rPr>
        <w:t>56</w:t>
      </w:r>
      <w:r>
        <w:rPr>
          <w:noProof/>
        </w:rPr>
        <w:fldChar w:fldCharType="end"/>
      </w:r>
    </w:p>
    <w:p w14:paraId="47D22AF0"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1</w:t>
      </w:r>
      <w:r>
        <w:rPr>
          <w:noProof/>
        </w:rPr>
        <w:tab/>
      </w:r>
      <w:r>
        <w:rPr>
          <w:noProof/>
        </w:rPr>
        <w:fldChar w:fldCharType="begin"/>
      </w:r>
      <w:r>
        <w:rPr>
          <w:noProof/>
        </w:rPr>
        <w:instrText xml:space="preserve"> PAGEREF _Toc486514351 \h </w:instrText>
      </w:r>
      <w:r>
        <w:rPr>
          <w:noProof/>
        </w:rPr>
      </w:r>
      <w:r>
        <w:rPr>
          <w:noProof/>
        </w:rPr>
        <w:fldChar w:fldCharType="separate"/>
      </w:r>
      <w:r>
        <w:rPr>
          <w:noProof/>
        </w:rPr>
        <w:t>56</w:t>
      </w:r>
      <w:r>
        <w:rPr>
          <w:noProof/>
        </w:rPr>
        <w:fldChar w:fldCharType="end"/>
      </w:r>
    </w:p>
    <w:p w14:paraId="64C616C5"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House of the Peoples and Upper House capacities and structures become effective and representative institutions that promote transparency, inclusion and participation in political processes.</w:t>
      </w:r>
      <w:r>
        <w:rPr>
          <w:noProof/>
        </w:rPr>
        <w:tab/>
      </w:r>
      <w:r>
        <w:rPr>
          <w:noProof/>
        </w:rPr>
        <w:fldChar w:fldCharType="begin"/>
      </w:r>
      <w:r>
        <w:rPr>
          <w:noProof/>
        </w:rPr>
        <w:instrText xml:space="preserve"> PAGEREF _Toc486514352 \h </w:instrText>
      </w:r>
      <w:r>
        <w:rPr>
          <w:noProof/>
        </w:rPr>
      </w:r>
      <w:r>
        <w:rPr>
          <w:noProof/>
        </w:rPr>
        <w:fldChar w:fldCharType="separate"/>
      </w:r>
      <w:r>
        <w:rPr>
          <w:noProof/>
        </w:rPr>
        <w:t>56</w:t>
      </w:r>
      <w:r>
        <w:rPr>
          <w:noProof/>
        </w:rPr>
        <w:fldChar w:fldCharType="end"/>
      </w:r>
    </w:p>
    <w:p w14:paraId="1E647EC0"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Results 1.1: Members of House of the Peoples and Upper House legislative and oversight capacities are strengthened, including on SDGs and peacebuilding issues.</w:t>
      </w:r>
      <w:r>
        <w:rPr>
          <w:noProof/>
        </w:rPr>
        <w:tab/>
      </w:r>
      <w:r>
        <w:rPr>
          <w:noProof/>
        </w:rPr>
        <w:fldChar w:fldCharType="begin"/>
      </w:r>
      <w:r>
        <w:rPr>
          <w:noProof/>
        </w:rPr>
        <w:instrText xml:space="preserve"> PAGEREF _Toc486514353 \h </w:instrText>
      </w:r>
      <w:r>
        <w:rPr>
          <w:noProof/>
        </w:rPr>
      </w:r>
      <w:r>
        <w:rPr>
          <w:noProof/>
        </w:rPr>
        <w:fldChar w:fldCharType="separate"/>
      </w:r>
      <w:r>
        <w:rPr>
          <w:noProof/>
        </w:rPr>
        <w:t>56</w:t>
      </w:r>
      <w:r>
        <w:rPr>
          <w:noProof/>
        </w:rPr>
        <w:fldChar w:fldCharType="end"/>
      </w:r>
    </w:p>
    <w:p w14:paraId="105F56E8"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1.2: Committees are supported to perform law-making and oversight functions</w:t>
      </w:r>
      <w:r>
        <w:rPr>
          <w:noProof/>
        </w:rPr>
        <w:tab/>
      </w:r>
      <w:r>
        <w:rPr>
          <w:noProof/>
        </w:rPr>
        <w:fldChar w:fldCharType="begin"/>
      </w:r>
      <w:r>
        <w:rPr>
          <w:noProof/>
        </w:rPr>
        <w:instrText xml:space="preserve"> PAGEREF _Toc486514354 \h </w:instrText>
      </w:r>
      <w:r>
        <w:rPr>
          <w:noProof/>
        </w:rPr>
      </w:r>
      <w:r>
        <w:rPr>
          <w:noProof/>
        </w:rPr>
        <w:fldChar w:fldCharType="separate"/>
      </w:r>
      <w:r>
        <w:rPr>
          <w:noProof/>
        </w:rPr>
        <w:t>56</w:t>
      </w:r>
      <w:r>
        <w:rPr>
          <w:noProof/>
        </w:rPr>
        <w:fldChar w:fldCharType="end"/>
      </w:r>
    </w:p>
    <w:p w14:paraId="3495BCE0"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1.3: Strategic and institutional capacities of NFP are strengthened</w:t>
      </w:r>
      <w:r>
        <w:rPr>
          <w:noProof/>
        </w:rPr>
        <w:tab/>
      </w:r>
      <w:r>
        <w:rPr>
          <w:noProof/>
        </w:rPr>
        <w:fldChar w:fldCharType="begin"/>
      </w:r>
      <w:r>
        <w:rPr>
          <w:noProof/>
        </w:rPr>
        <w:instrText xml:space="preserve"> PAGEREF _Toc486514355 \h </w:instrText>
      </w:r>
      <w:r>
        <w:rPr>
          <w:noProof/>
        </w:rPr>
      </w:r>
      <w:r>
        <w:rPr>
          <w:noProof/>
        </w:rPr>
        <w:fldChar w:fldCharType="separate"/>
      </w:r>
      <w:r>
        <w:rPr>
          <w:noProof/>
        </w:rPr>
        <w:t>57</w:t>
      </w:r>
      <w:r>
        <w:rPr>
          <w:noProof/>
        </w:rPr>
        <w:fldChar w:fldCharType="end"/>
      </w:r>
    </w:p>
    <w:p w14:paraId="6F7BB8DC"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1.4: NFP Secretariat capacities are strengthened</w:t>
      </w:r>
      <w:r>
        <w:rPr>
          <w:noProof/>
        </w:rPr>
        <w:tab/>
      </w:r>
      <w:r>
        <w:rPr>
          <w:noProof/>
        </w:rPr>
        <w:fldChar w:fldCharType="begin"/>
      </w:r>
      <w:r>
        <w:rPr>
          <w:noProof/>
        </w:rPr>
        <w:instrText xml:space="preserve"> PAGEREF _Toc486514356 \h </w:instrText>
      </w:r>
      <w:r>
        <w:rPr>
          <w:noProof/>
        </w:rPr>
      </w:r>
      <w:r>
        <w:rPr>
          <w:noProof/>
        </w:rPr>
        <w:fldChar w:fldCharType="separate"/>
      </w:r>
      <w:r>
        <w:rPr>
          <w:noProof/>
        </w:rPr>
        <w:t>57</w:t>
      </w:r>
      <w:r>
        <w:rPr>
          <w:noProof/>
        </w:rPr>
        <w:fldChar w:fldCharType="end"/>
      </w:r>
    </w:p>
    <w:p w14:paraId="786FC7CE"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1.5 Parliament’s role in promoting inclusion and participation in the parliamentary process is enhanced</w:t>
      </w:r>
      <w:r>
        <w:rPr>
          <w:noProof/>
        </w:rPr>
        <w:tab/>
      </w:r>
      <w:r>
        <w:rPr>
          <w:noProof/>
        </w:rPr>
        <w:fldChar w:fldCharType="begin"/>
      </w:r>
      <w:r>
        <w:rPr>
          <w:noProof/>
        </w:rPr>
        <w:instrText xml:space="preserve"> PAGEREF _Toc486514357 \h </w:instrText>
      </w:r>
      <w:r>
        <w:rPr>
          <w:noProof/>
        </w:rPr>
      </w:r>
      <w:r>
        <w:rPr>
          <w:noProof/>
        </w:rPr>
        <w:fldChar w:fldCharType="separate"/>
      </w:r>
      <w:r>
        <w:rPr>
          <w:noProof/>
        </w:rPr>
        <w:t>57</w:t>
      </w:r>
      <w:r>
        <w:rPr>
          <w:noProof/>
        </w:rPr>
        <w:fldChar w:fldCharType="end"/>
      </w:r>
    </w:p>
    <w:p w14:paraId="73511BA6"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1.6 The National Federal Parliament’s role in the Constitution-making process is strengthened</w:t>
      </w:r>
      <w:r>
        <w:rPr>
          <w:noProof/>
        </w:rPr>
        <w:tab/>
      </w:r>
      <w:r>
        <w:rPr>
          <w:noProof/>
        </w:rPr>
        <w:fldChar w:fldCharType="begin"/>
      </w:r>
      <w:r>
        <w:rPr>
          <w:noProof/>
        </w:rPr>
        <w:instrText xml:space="preserve"> PAGEREF _Toc486514358 \h </w:instrText>
      </w:r>
      <w:r>
        <w:rPr>
          <w:noProof/>
        </w:rPr>
      </w:r>
      <w:r>
        <w:rPr>
          <w:noProof/>
        </w:rPr>
        <w:fldChar w:fldCharType="separate"/>
      </w:r>
      <w:r>
        <w:rPr>
          <w:noProof/>
        </w:rPr>
        <w:t>58</w:t>
      </w:r>
      <w:r>
        <w:rPr>
          <w:noProof/>
        </w:rPr>
        <w:fldChar w:fldCharType="end"/>
      </w:r>
    </w:p>
    <w:p w14:paraId="099EAC37"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bCs/>
          <w:noProof/>
          <w:color w:val="000000" w:themeColor="text1"/>
        </w:rPr>
        <w:t>Output 2</w:t>
      </w:r>
      <w:r>
        <w:rPr>
          <w:noProof/>
        </w:rPr>
        <w:tab/>
      </w:r>
      <w:r>
        <w:rPr>
          <w:noProof/>
        </w:rPr>
        <w:fldChar w:fldCharType="begin"/>
      </w:r>
      <w:r>
        <w:rPr>
          <w:noProof/>
        </w:rPr>
        <w:instrText xml:space="preserve"> PAGEREF _Toc486514359 \h </w:instrText>
      </w:r>
      <w:r>
        <w:rPr>
          <w:noProof/>
        </w:rPr>
      </w:r>
      <w:r>
        <w:rPr>
          <w:noProof/>
        </w:rPr>
        <w:fldChar w:fldCharType="separate"/>
      </w:r>
      <w:r>
        <w:rPr>
          <w:noProof/>
        </w:rPr>
        <w:t>58</w:t>
      </w:r>
      <w:r>
        <w:rPr>
          <w:noProof/>
        </w:rPr>
        <w:fldChar w:fldCharType="end"/>
      </w:r>
    </w:p>
    <w:p w14:paraId="274165AA"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The new federal network of legislatures and assemblies is strengthened</w:t>
      </w:r>
      <w:r>
        <w:rPr>
          <w:noProof/>
        </w:rPr>
        <w:tab/>
      </w:r>
      <w:r>
        <w:rPr>
          <w:noProof/>
        </w:rPr>
        <w:fldChar w:fldCharType="begin"/>
      </w:r>
      <w:r>
        <w:rPr>
          <w:noProof/>
        </w:rPr>
        <w:instrText xml:space="preserve"> PAGEREF _Toc486514360 \h </w:instrText>
      </w:r>
      <w:r>
        <w:rPr>
          <w:noProof/>
        </w:rPr>
      </w:r>
      <w:r>
        <w:rPr>
          <w:noProof/>
        </w:rPr>
        <w:fldChar w:fldCharType="separate"/>
      </w:r>
      <w:r>
        <w:rPr>
          <w:noProof/>
        </w:rPr>
        <w:t>58</w:t>
      </w:r>
      <w:r>
        <w:rPr>
          <w:noProof/>
        </w:rPr>
        <w:fldChar w:fldCharType="end"/>
      </w:r>
    </w:p>
    <w:p w14:paraId="12E600A1"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2.1. Network of legislatures (NFP and state legislatures) is developed to support the implementation of federalism the harmonisation of federal activities and multiparty reforms.</w:t>
      </w:r>
      <w:r>
        <w:rPr>
          <w:noProof/>
        </w:rPr>
        <w:tab/>
      </w:r>
      <w:r>
        <w:rPr>
          <w:noProof/>
        </w:rPr>
        <w:fldChar w:fldCharType="begin"/>
      </w:r>
      <w:r>
        <w:rPr>
          <w:noProof/>
        </w:rPr>
        <w:instrText xml:space="preserve"> PAGEREF _Toc486514361 \h </w:instrText>
      </w:r>
      <w:r>
        <w:rPr>
          <w:noProof/>
        </w:rPr>
      </w:r>
      <w:r>
        <w:rPr>
          <w:noProof/>
        </w:rPr>
        <w:fldChar w:fldCharType="separate"/>
      </w:r>
      <w:r>
        <w:rPr>
          <w:noProof/>
        </w:rPr>
        <w:t>58</w:t>
      </w:r>
      <w:r>
        <w:rPr>
          <w:noProof/>
        </w:rPr>
        <w:fldChar w:fldCharType="end"/>
      </w:r>
    </w:p>
    <w:p w14:paraId="1CB2DA1C"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3</w:t>
      </w:r>
      <w:r>
        <w:rPr>
          <w:noProof/>
        </w:rPr>
        <w:tab/>
      </w:r>
      <w:r>
        <w:rPr>
          <w:noProof/>
        </w:rPr>
        <w:fldChar w:fldCharType="begin"/>
      </w:r>
      <w:r>
        <w:rPr>
          <w:noProof/>
        </w:rPr>
        <w:instrText xml:space="preserve"> PAGEREF _Toc486514362 \h </w:instrText>
      </w:r>
      <w:r>
        <w:rPr>
          <w:noProof/>
        </w:rPr>
      </w:r>
      <w:r>
        <w:rPr>
          <w:noProof/>
        </w:rPr>
        <w:fldChar w:fldCharType="separate"/>
      </w:r>
      <w:r>
        <w:rPr>
          <w:noProof/>
        </w:rPr>
        <w:t>59</w:t>
      </w:r>
      <w:r>
        <w:rPr>
          <w:noProof/>
        </w:rPr>
        <w:fldChar w:fldCharType="end"/>
      </w:r>
    </w:p>
    <w:p w14:paraId="146631CD"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Capacities and structures of the Emerging State Assemblies are strengthened in support of peacebuilding, state building, federalism and development</w:t>
      </w:r>
      <w:r>
        <w:rPr>
          <w:noProof/>
        </w:rPr>
        <w:tab/>
      </w:r>
      <w:r>
        <w:rPr>
          <w:noProof/>
        </w:rPr>
        <w:fldChar w:fldCharType="begin"/>
      </w:r>
      <w:r>
        <w:rPr>
          <w:noProof/>
        </w:rPr>
        <w:instrText xml:space="preserve"> PAGEREF _Toc486514363 \h </w:instrText>
      </w:r>
      <w:r>
        <w:rPr>
          <w:noProof/>
        </w:rPr>
      </w:r>
      <w:r>
        <w:rPr>
          <w:noProof/>
        </w:rPr>
        <w:fldChar w:fldCharType="separate"/>
      </w:r>
      <w:r>
        <w:rPr>
          <w:noProof/>
        </w:rPr>
        <w:t>59</w:t>
      </w:r>
      <w:r>
        <w:rPr>
          <w:noProof/>
        </w:rPr>
        <w:fldChar w:fldCharType="end"/>
      </w:r>
    </w:p>
    <w:p w14:paraId="2F913FD8"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3.1. Structural and institutional capacities of the Emerging State Assemblies are strengthened</w:t>
      </w:r>
      <w:r>
        <w:rPr>
          <w:noProof/>
        </w:rPr>
        <w:tab/>
      </w:r>
      <w:r>
        <w:rPr>
          <w:noProof/>
        </w:rPr>
        <w:fldChar w:fldCharType="begin"/>
      </w:r>
      <w:r>
        <w:rPr>
          <w:noProof/>
        </w:rPr>
        <w:instrText xml:space="preserve"> PAGEREF _Toc486514364 \h </w:instrText>
      </w:r>
      <w:r>
        <w:rPr>
          <w:noProof/>
        </w:rPr>
      </w:r>
      <w:r>
        <w:rPr>
          <w:noProof/>
        </w:rPr>
        <w:fldChar w:fldCharType="separate"/>
      </w:r>
      <w:r>
        <w:rPr>
          <w:noProof/>
        </w:rPr>
        <w:t>59</w:t>
      </w:r>
      <w:r>
        <w:rPr>
          <w:noProof/>
        </w:rPr>
        <w:fldChar w:fldCharType="end"/>
      </w:r>
    </w:p>
    <w:p w14:paraId="724B080C"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3.2. law-making and oversight capacities of the Emerging State Assemblies are strengthened</w:t>
      </w:r>
      <w:r>
        <w:rPr>
          <w:noProof/>
        </w:rPr>
        <w:tab/>
      </w:r>
      <w:r>
        <w:rPr>
          <w:noProof/>
        </w:rPr>
        <w:fldChar w:fldCharType="begin"/>
      </w:r>
      <w:r>
        <w:rPr>
          <w:noProof/>
        </w:rPr>
        <w:instrText xml:space="preserve"> PAGEREF _Toc486514365 \h </w:instrText>
      </w:r>
      <w:r>
        <w:rPr>
          <w:noProof/>
        </w:rPr>
      </w:r>
      <w:r>
        <w:rPr>
          <w:noProof/>
        </w:rPr>
        <w:fldChar w:fldCharType="separate"/>
      </w:r>
      <w:r>
        <w:rPr>
          <w:noProof/>
        </w:rPr>
        <w:t>59</w:t>
      </w:r>
      <w:r>
        <w:rPr>
          <w:noProof/>
        </w:rPr>
        <w:fldChar w:fldCharType="end"/>
      </w:r>
    </w:p>
    <w:p w14:paraId="4380B89C"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3.3. Representation and dialogue /mediation capacities of the Emerging State Assemblies are strengthened</w:t>
      </w:r>
      <w:r>
        <w:rPr>
          <w:noProof/>
        </w:rPr>
        <w:tab/>
      </w:r>
      <w:r>
        <w:rPr>
          <w:noProof/>
        </w:rPr>
        <w:fldChar w:fldCharType="begin"/>
      </w:r>
      <w:r>
        <w:rPr>
          <w:noProof/>
        </w:rPr>
        <w:instrText xml:space="preserve"> PAGEREF _Toc486514366 \h </w:instrText>
      </w:r>
      <w:r>
        <w:rPr>
          <w:noProof/>
        </w:rPr>
      </w:r>
      <w:r>
        <w:rPr>
          <w:noProof/>
        </w:rPr>
        <w:fldChar w:fldCharType="separate"/>
      </w:r>
      <w:r>
        <w:rPr>
          <w:noProof/>
        </w:rPr>
        <w:t>59</w:t>
      </w:r>
      <w:r>
        <w:rPr>
          <w:noProof/>
        </w:rPr>
        <w:fldChar w:fldCharType="end"/>
      </w:r>
    </w:p>
    <w:p w14:paraId="3C370314"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Output 4</w:t>
      </w:r>
      <w:r>
        <w:rPr>
          <w:noProof/>
        </w:rPr>
        <w:tab/>
      </w:r>
      <w:r>
        <w:rPr>
          <w:noProof/>
        </w:rPr>
        <w:fldChar w:fldCharType="begin"/>
      </w:r>
      <w:r>
        <w:rPr>
          <w:noProof/>
        </w:rPr>
        <w:instrText xml:space="preserve"> PAGEREF _Toc486514367 \h </w:instrText>
      </w:r>
      <w:r>
        <w:rPr>
          <w:noProof/>
        </w:rPr>
      </w:r>
      <w:r>
        <w:rPr>
          <w:noProof/>
        </w:rPr>
        <w:fldChar w:fldCharType="separate"/>
      </w:r>
      <w:r>
        <w:rPr>
          <w:noProof/>
        </w:rPr>
        <w:t>60</w:t>
      </w:r>
      <w:r>
        <w:rPr>
          <w:noProof/>
        </w:rPr>
        <w:fldChar w:fldCharType="end"/>
      </w:r>
    </w:p>
    <w:p w14:paraId="257DD7E8"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Capacities and structures of Somaliland and Puntland Parliaments are strengthened in support of peacebuilding, state building, federalism and development</w:t>
      </w:r>
      <w:r>
        <w:rPr>
          <w:noProof/>
        </w:rPr>
        <w:tab/>
      </w:r>
      <w:r>
        <w:rPr>
          <w:noProof/>
        </w:rPr>
        <w:fldChar w:fldCharType="begin"/>
      </w:r>
      <w:r>
        <w:rPr>
          <w:noProof/>
        </w:rPr>
        <w:instrText xml:space="preserve"> PAGEREF _Toc486514368 \h </w:instrText>
      </w:r>
      <w:r>
        <w:rPr>
          <w:noProof/>
        </w:rPr>
      </w:r>
      <w:r>
        <w:rPr>
          <w:noProof/>
        </w:rPr>
        <w:fldChar w:fldCharType="separate"/>
      </w:r>
      <w:r>
        <w:rPr>
          <w:noProof/>
        </w:rPr>
        <w:t>60</w:t>
      </w:r>
      <w:r>
        <w:rPr>
          <w:noProof/>
        </w:rPr>
        <w:fldChar w:fldCharType="end"/>
      </w:r>
    </w:p>
    <w:p w14:paraId="67D09740"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4.1. Structural and institutional capacities of Somaliland and Puntland Parliaments are strengthened</w:t>
      </w:r>
      <w:r>
        <w:rPr>
          <w:noProof/>
        </w:rPr>
        <w:tab/>
      </w:r>
      <w:r>
        <w:rPr>
          <w:noProof/>
        </w:rPr>
        <w:fldChar w:fldCharType="begin"/>
      </w:r>
      <w:r>
        <w:rPr>
          <w:noProof/>
        </w:rPr>
        <w:instrText xml:space="preserve"> PAGEREF _Toc486514369 \h </w:instrText>
      </w:r>
      <w:r>
        <w:rPr>
          <w:noProof/>
        </w:rPr>
      </w:r>
      <w:r>
        <w:rPr>
          <w:noProof/>
        </w:rPr>
        <w:fldChar w:fldCharType="separate"/>
      </w:r>
      <w:r>
        <w:rPr>
          <w:noProof/>
        </w:rPr>
        <w:t>60</w:t>
      </w:r>
      <w:r>
        <w:rPr>
          <w:noProof/>
        </w:rPr>
        <w:fldChar w:fldCharType="end"/>
      </w:r>
    </w:p>
    <w:p w14:paraId="48476663"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4.2. law-making and oversight capacities of Somaliland and Puntland Parliaments are strengthened</w:t>
      </w:r>
      <w:r>
        <w:rPr>
          <w:noProof/>
        </w:rPr>
        <w:tab/>
      </w:r>
      <w:r>
        <w:rPr>
          <w:noProof/>
        </w:rPr>
        <w:fldChar w:fldCharType="begin"/>
      </w:r>
      <w:r>
        <w:rPr>
          <w:noProof/>
        </w:rPr>
        <w:instrText xml:space="preserve"> PAGEREF _Toc486514370 \h </w:instrText>
      </w:r>
      <w:r>
        <w:rPr>
          <w:noProof/>
        </w:rPr>
      </w:r>
      <w:r>
        <w:rPr>
          <w:noProof/>
        </w:rPr>
        <w:fldChar w:fldCharType="separate"/>
      </w:r>
      <w:r>
        <w:rPr>
          <w:noProof/>
        </w:rPr>
        <w:t>60</w:t>
      </w:r>
      <w:r>
        <w:rPr>
          <w:noProof/>
        </w:rPr>
        <w:fldChar w:fldCharType="end"/>
      </w:r>
    </w:p>
    <w:p w14:paraId="762FD2A2"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4.3. Representation and dialogue /mediation capacities of Somaliland and Puntland Parliaments are strengthened</w:t>
      </w:r>
      <w:r>
        <w:rPr>
          <w:noProof/>
        </w:rPr>
        <w:tab/>
      </w:r>
      <w:r>
        <w:rPr>
          <w:noProof/>
        </w:rPr>
        <w:fldChar w:fldCharType="begin"/>
      </w:r>
      <w:r>
        <w:rPr>
          <w:noProof/>
        </w:rPr>
        <w:instrText xml:space="preserve"> PAGEREF _Toc486514371 \h </w:instrText>
      </w:r>
      <w:r>
        <w:rPr>
          <w:noProof/>
        </w:rPr>
      </w:r>
      <w:r>
        <w:rPr>
          <w:noProof/>
        </w:rPr>
        <w:fldChar w:fldCharType="separate"/>
      </w:r>
      <w:r>
        <w:rPr>
          <w:noProof/>
        </w:rPr>
        <w:t>61</w:t>
      </w:r>
      <w:r>
        <w:rPr>
          <w:noProof/>
        </w:rPr>
        <w:fldChar w:fldCharType="end"/>
      </w:r>
    </w:p>
    <w:p w14:paraId="23B0758F"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Deployment of technical expertise</w:t>
      </w:r>
      <w:r>
        <w:rPr>
          <w:noProof/>
        </w:rPr>
        <w:tab/>
      </w:r>
      <w:r>
        <w:rPr>
          <w:noProof/>
        </w:rPr>
        <w:fldChar w:fldCharType="begin"/>
      </w:r>
      <w:r>
        <w:rPr>
          <w:noProof/>
        </w:rPr>
        <w:instrText xml:space="preserve"> PAGEREF _Toc486514372 \h </w:instrText>
      </w:r>
      <w:r>
        <w:rPr>
          <w:noProof/>
        </w:rPr>
      </w:r>
      <w:r>
        <w:rPr>
          <w:noProof/>
        </w:rPr>
        <w:fldChar w:fldCharType="separate"/>
      </w:r>
      <w:r>
        <w:rPr>
          <w:noProof/>
        </w:rPr>
        <w:t>61</w:t>
      </w:r>
      <w:r>
        <w:rPr>
          <w:noProof/>
        </w:rPr>
        <w:fldChar w:fldCharType="end"/>
      </w:r>
    </w:p>
    <w:p w14:paraId="439AA738"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cs="Arial"/>
          <w:bCs/>
          <w:noProof/>
          <w:color w:val="000000" w:themeColor="text1"/>
        </w:rPr>
        <w:t>Output 5</w:t>
      </w:r>
      <w:r>
        <w:rPr>
          <w:noProof/>
        </w:rPr>
        <w:tab/>
      </w:r>
      <w:r>
        <w:rPr>
          <w:noProof/>
        </w:rPr>
        <w:fldChar w:fldCharType="begin"/>
      </w:r>
      <w:r>
        <w:rPr>
          <w:noProof/>
        </w:rPr>
        <w:instrText xml:space="preserve"> PAGEREF _Toc486514373 \h </w:instrText>
      </w:r>
      <w:r>
        <w:rPr>
          <w:noProof/>
        </w:rPr>
      </w:r>
      <w:r>
        <w:rPr>
          <w:noProof/>
        </w:rPr>
        <w:fldChar w:fldCharType="separate"/>
      </w:r>
      <w:r>
        <w:rPr>
          <w:noProof/>
        </w:rPr>
        <w:t>62</w:t>
      </w:r>
      <w:r>
        <w:rPr>
          <w:noProof/>
        </w:rPr>
        <w:fldChar w:fldCharType="end"/>
      </w:r>
    </w:p>
    <w:p w14:paraId="1F0DF8FF"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Various assemblies engage with and respond to needs of civil society, including the marginalized groups</w:t>
      </w:r>
      <w:r>
        <w:rPr>
          <w:noProof/>
        </w:rPr>
        <w:tab/>
      </w:r>
      <w:r>
        <w:rPr>
          <w:noProof/>
        </w:rPr>
        <w:fldChar w:fldCharType="begin"/>
      </w:r>
      <w:r>
        <w:rPr>
          <w:noProof/>
        </w:rPr>
        <w:instrText xml:space="preserve"> PAGEREF _Toc486514374 \h </w:instrText>
      </w:r>
      <w:r>
        <w:rPr>
          <w:noProof/>
        </w:rPr>
      </w:r>
      <w:r>
        <w:rPr>
          <w:noProof/>
        </w:rPr>
        <w:fldChar w:fldCharType="separate"/>
      </w:r>
      <w:r>
        <w:rPr>
          <w:noProof/>
        </w:rPr>
        <w:t>62</w:t>
      </w:r>
      <w:r>
        <w:rPr>
          <w:noProof/>
        </w:rPr>
        <w:fldChar w:fldCharType="end"/>
      </w:r>
    </w:p>
    <w:p w14:paraId="76160675"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5.1. Representation and dialogue capacities of the various assemblies are strengthened</w:t>
      </w:r>
      <w:r>
        <w:rPr>
          <w:noProof/>
        </w:rPr>
        <w:tab/>
      </w:r>
      <w:r>
        <w:rPr>
          <w:noProof/>
        </w:rPr>
        <w:fldChar w:fldCharType="begin"/>
      </w:r>
      <w:r>
        <w:rPr>
          <w:noProof/>
        </w:rPr>
        <w:instrText xml:space="preserve"> PAGEREF _Toc486514375 \h </w:instrText>
      </w:r>
      <w:r>
        <w:rPr>
          <w:noProof/>
        </w:rPr>
      </w:r>
      <w:r>
        <w:rPr>
          <w:noProof/>
        </w:rPr>
        <w:fldChar w:fldCharType="separate"/>
      </w:r>
      <w:r>
        <w:rPr>
          <w:noProof/>
        </w:rPr>
        <w:t>62</w:t>
      </w:r>
      <w:r>
        <w:rPr>
          <w:noProof/>
        </w:rPr>
        <w:fldChar w:fldCharType="end"/>
      </w:r>
    </w:p>
    <w:p w14:paraId="46029CB5"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5.2. Civil society organisations’ capacities are strengthened to constructively engage and participate to the parliamentary works</w:t>
      </w:r>
      <w:r>
        <w:rPr>
          <w:noProof/>
        </w:rPr>
        <w:tab/>
      </w:r>
      <w:r>
        <w:rPr>
          <w:noProof/>
        </w:rPr>
        <w:fldChar w:fldCharType="begin"/>
      </w:r>
      <w:r>
        <w:rPr>
          <w:noProof/>
        </w:rPr>
        <w:instrText xml:space="preserve"> PAGEREF _Toc486514376 \h </w:instrText>
      </w:r>
      <w:r>
        <w:rPr>
          <w:noProof/>
        </w:rPr>
      </w:r>
      <w:r>
        <w:rPr>
          <w:noProof/>
        </w:rPr>
        <w:fldChar w:fldCharType="separate"/>
      </w:r>
      <w:r>
        <w:rPr>
          <w:noProof/>
        </w:rPr>
        <w:t>62</w:t>
      </w:r>
      <w:r>
        <w:rPr>
          <w:noProof/>
        </w:rPr>
        <w:fldChar w:fldCharType="end"/>
      </w:r>
    </w:p>
    <w:p w14:paraId="6D429C4D"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lastRenderedPageBreak/>
        <w:t>Activity Result 5.3. Women’s participation and engagement the parliamentary processes are strengthened</w:t>
      </w:r>
      <w:r>
        <w:rPr>
          <w:noProof/>
        </w:rPr>
        <w:tab/>
      </w:r>
      <w:r>
        <w:rPr>
          <w:noProof/>
        </w:rPr>
        <w:fldChar w:fldCharType="begin"/>
      </w:r>
      <w:r>
        <w:rPr>
          <w:noProof/>
        </w:rPr>
        <w:instrText xml:space="preserve"> PAGEREF _Toc486514377 \h </w:instrText>
      </w:r>
      <w:r>
        <w:rPr>
          <w:noProof/>
        </w:rPr>
      </w:r>
      <w:r>
        <w:rPr>
          <w:noProof/>
        </w:rPr>
        <w:fldChar w:fldCharType="separate"/>
      </w:r>
      <w:r>
        <w:rPr>
          <w:noProof/>
        </w:rPr>
        <w:t>62</w:t>
      </w:r>
      <w:r>
        <w:rPr>
          <w:noProof/>
        </w:rPr>
        <w:fldChar w:fldCharType="end"/>
      </w:r>
    </w:p>
    <w:p w14:paraId="2F7319EE"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Activity Result 5.4. Youth’s participation and engagement the parliamentary processes are strengthened</w:t>
      </w:r>
      <w:r>
        <w:rPr>
          <w:noProof/>
        </w:rPr>
        <w:tab/>
      </w:r>
      <w:r>
        <w:rPr>
          <w:noProof/>
        </w:rPr>
        <w:fldChar w:fldCharType="begin"/>
      </w:r>
      <w:r>
        <w:rPr>
          <w:noProof/>
        </w:rPr>
        <w:instrText xml:space="preserve"> PAGEREF _Toc486514378 \h </w:instrText>
      </w:r>
      <w:r>
        <w:rPr>
          <w:noProof/>
        </w:rPr>
      </w:r>
      <w:r>
        <w:rPr>
          <w:noProof/>
        </w:rPr>
        <w:fldChar w:fldCharType="separate"/>
      </w:r>
      <w:r>
        <w:rPr>
          <w:noProof/>
        </w:rPr>
        <w:t>63</w:t>
      </w:r>
      <w:r>
        <w:rPr>
          <w:noProof/>
        </w:rPr>
        <w:fldChar w:fldCharType="end"/>
      </w:r>
    </w:p>
    <w:p w14:paraId="6DB67EEC" w14:textId="77777777" w:rsidR="008C22C5" w:rsidRDefault="008C22C5">
      <w:pPr>
        <w:pStyle w:val="TOC4"/>
        <w:tabs>
          <w:tab w:val="right" w:leader="dot" w:pos="9592"/>
        </w:tabs>
        <w:rPr>
          <w:rFonts w:asciiTheme="minorHAnsi" w:eastAsiaTheme="minorEastAsia" w:hAnsiTheme="minorHAnsi" w:cstheme="minorBidi"/>
          <w:noProof/>
        </w:rPr>
      </w:pPr>
      <w:r>
        <w:rPr>
          <w:noProof/>
        </w:rPr>
        <w:t>Activity Result 5.5. Political parties have stronger capacities to prepare effective policy platforms</w:t>
      </w:r>
      <w:r>
        <w:rPr>
          <w:noProof/>
        </w:rPr>
        <w:tab/>
      </w:r>
      <w:r>
        <w:rPr>
          <w:noProof/>
        </w:rPr>
        <w:fldChar w:fldCharType="begin"/>
      </w:r>
      <w:r>
        <w:rPr>
          <w:noProof/>
        </w:rPr>
        <w:instrText xml:space="preserve"> PAGEREF _Toc486514379 \h </w:instrText>
      </w:r>
      <w:r>
        <w:rPr>
          <w:noProof/>
        </w:rPr>
      </w:r>
      <w:r>
        <w:rPr>
          <w:noProof/>
        </w:rPr>
        <w:fldChar w:fldCharType="separate"/>
      </w:r>
      <w:r>
        <w:rPr>
          <w:noProof/>
        </w:rPr>
        <w:t>63</w:t>
      </w:r>
      <w:r>
        <w:rPr>
          <w:noProof/>
        </w:rPr>
        <w:fldChar w:fldCharType="end"/>
      </w:r>
    </w:p>
    <w:p w14:paraId="0D301E2C"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eastAsia="Cambria" w:hAnsiTheme="minorHAnsi"/>
          <w:noProof/>
          <w:color w:val="000000" w:themeColor="text1"/>
        </w:rPr>
        <w:t>Output 6</w:t>
      </w:r>
      <w:r>
        <w:rPr>
          <w:noProof/>
        </w:rPr>
        <w:tab/>
      </w:r>
      <w:r>
        <w:rPr>
          <w:noProof/>
        </w:rPr>
        <w:fldChar w:fldCharType="begin"/>
      </w:r>
      <w:r>
        <w:rPr>
          <w:noProof/>
        </w:rPr>
        <w:instrText xml:space="preserve"> PAGEREF _Toc486514380 \h </w:instrText>
      </w:r>
      <w:r>
        <w:rPr>
          <w:noProof/>
        </w:rPr>
      </w:r>
      <w:r>
        <w:rPr>
          <w:noProof/>
        </w:rPr>
        <w:fldChar w:fldCharType="separate"/>
      </w:r>
      <w:r>
        <w:rPr>
          <w:noProof/>
        </w:rPr>
        <w:t>64</w:t>
      </w:r>
      <w:r>
        <w:rPr>
          <w:noProof/>
        </w:rPr>
        <w:fldChar w:fldCharType="end"/>
      </w:r>
    </w:p>
    <w:p w14:paraId="0A0229F9" w14:textId="77777777" w:rsidR="008C22C5" w:rsidRDefault="008C22C5">
      <w:pPr>
        <w:pStyle w:val="TOC3"/>
        <w:tabs>
          <w:tab w:val="right" w:leader="dot" w:pos="9592"/>
        </w:tabs>
        <w:rPr>
          <w:rFonts w:asciiTheme="minorHAnsi" w:eastAsiaTheme="minorEastAsia" w:hAnsiTheme="minorHAnsi" w:cstheme="minorBidi"/>
          <w:noProof/>
        </w:rPr>
      </w:pPr>
      <w:r w:rsidRPr="008C10FB">
        <w:rPr>
          <w:rFonts w:asciiTheme="minorHAnsi" w:eastAsia="Cambria" w:hAnsiTheme="minorHAnsi"/>
          <w:noProof/>
          <w:color w:val="000000" w:themeColor="text1"/>
        </w:rPr>
        <w:t>Implementation of SDG 16 in Somalia enhanced through strengthened capacities for dialogue, research and analysis.</w:t>
      </w:r>
      <w:r>
        <w:rPr>
          <w:noProof/>
        </w:rPr>
        <w:tab/>
      </w:r>
      <w:r>
        <w:rPr>
          <w:noProof/>
        </w:rPr>
        <w:fldChar w:fldCharType="begin"/>
      </w:r>
      <w:r>
        <w:rPr>
          <w:noProof/>
        </w:rPr>
        <w:instrText xml:space="preserve"> PAGEREF _Toc486514381 \h </w:instrText>
      </w:r>
      <w:r>
        <w:rPr>
          <w:noProof/>
        </w:rPr>
      </w:r>
      <w:r>
        <w:rPr>
          <w:noProof/>
        </w:rPr>
        <w:fldChar w:fldCharType="separate"/>
      </w:r>
      <w:r>
        <w:rPr>
          <w:noProof/>
        </w:rPr>
        <w:t>64</w:t>
      </w:r>
      <w:r>
        <w:rPr>
          <w:noProof/>
        </w:rPr>
        <w:fldChar w:fldCharType="end"/>
      </w:r>
    </w:p>
    <w:p w14:paraId="1010DA7A"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eastAsia="Cambria" w:hAnsiTheme="minorHAnsi"/>
          <w:noProof/>
          <w:color w:val="000000" w:themeColor="text1"/>
        </w:rPr>
        <w:t>Activity Result 6.1 Somalia capacities to achieve implementation of SDG 16 are enhanced through dialogue, research and development of knowledge analysis</w:t>
      </w:r>
      <w:r>
        <w:rPr>
          <w:noProof/>
        </w:rPr>
        <w:tab/>
      </w:r>
      <w:r>
        <w:rPr>
          <w:noProof/>
        </w:rPr>
        <w:fldChar w:fldCharType="begin"/>
      </w:r>
      <w:r>
        <w:rPr>
          <w:noProof/>
        </w:rPr>
        <w:instrText xml:space="preserve"> PAGEREF _Toc486514382 \h </w:instrText>
      </w:r>
      <w:r>
        <w:rPr>
          <w:noProof/>
        </w:rPr>
      </w:r>
      <w:r>
        <w:rPr>
          <w:noProof/>
        </w:rPr>
        <w:fldChar w:fldCharType="separate"/>
      </w:r>
      <w:r>
        <w:rPr>
          <w:noProof/>
        </w:rPr>
        <w:t>64</w:t>
      </w:r>
      <w:r>
        <w:rPr>
          <w:noProof/>
        </w:rPr>
        <w:fldChar w:fldCharType="end"/>
      </w:r>
    </w:p>
    <w:p w14:paraId="719A2374"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eastAsia="Cambria" w:hAnsiTheme="minorHAnsi"/>
          <w:noProof/>
          <w:color w:val="000000" w:themeColor="text1"/>
        </w:rPr>
        <w:t>Activity Result 7.1</w:t>
      </w:r>
      <w:r>
        <w:rPr>
          <w:noProof/>
        </w:rPr>
        <w:tab/>
      </w:r>
      <w:r>
        <w:rPr>
          <w:noProof/>
        </w:rPr>
        <w:fldChar w:fldCharType="begin"/>
      </w:r>
      <w:r>
        <w:rPr>
          <w:noProof/>
        </w:rPr>
        <w:instrText xml:space="preserve"> PAGEREF _Toc486514383 \h </w:instrText>
      </w:r>
      <w:r>
        <w:rPr>
          <w:noProof/>
        </w:rPr>
      </w:r>
      <w:r>
        <w:rPr>
          <w:noProof/>
        </w:rPr>
        <w:fldChar w:fldCharType="separate"/>
      </w:r>
      <w:r>
        <w:rPr>
          <w:noProof/>
        </w:rPr>
        <w:t>64</w:t>
      </w:r>
      <w:r>
        <w:rPr>
          <w:noProof/>
        </w:rPr>
        <w:fldChar w:fldCharType="end"/>
      </w:r>
    </w:p>
    <w:p w14:paraId="414F0EA1"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Total for Output 7</w:t>
      </w:r>
      <w:r>
        <w:rPr>
          <w:noProof/>
        </w:rPr>
        <w:tab/>
      </w:r>
      <w:r>
        <w:rPr>
          <w:noProof/>
        </w:rPr>
        <w:fldChar w:fldCharType="begin"/>
      </w:r>
      <w:r>
        <w:rPr>
          <w:noProof/>
        </w:rPr>
        <w:instrText xml:space="preserve"> PAGEREF _Toc486514384 \h </w:instrText>
      </w:r>
      <w:r>
        <w:rPr>
          <w:noProof/>
        </w:rPr>
      </w:r>
      <w:r>
        <w:rPr>
          <w:noProof/>
        </w:rPr>
        <w:fldChar w:fldCharType="separate"/>
      </w:r>
      <w:r>
        <w:rPr>
          <w:noProof/>
        </w:rPr>
        <w:t>65</w:t>
      </w:r>
      <w:r>
        <w:rPr>
          <w:noProof/>
        </w:rPr>
        <w:fldChar w:fldCharType="end"/>
      </w:r>
    </w:p>
    <w:p w14:paraId="10F10923" w14:textId="77777777" w:rsidR="008C22C5" w:rsidRDefault="008C22C5">
      <w:pPr>
        <w:pStyle w:val="TOC4"/>
        <w:tabs>
          <w:tab w:val="right" w:leader="dot" w:pos="9592"/>
        </w:tabs>
        <w:rPr>
          <w:rFonts w:asciiTheme="minorHAnsi" w:eastAsiaTheme="minorEastAsia" w:hAnsiTheme="minorHAnsi" w:cstheme="minorBidi"/>
          <w:noProof/>
        </w:rPr>
      </w:pPr>
      <w:r w:rsidRPr="008C10FB">
        <w:rPr>
          <w:rFonts w:asciiTheme="minorHAnsi" w:hAnsiTheme="minorHAnsi"/>
          <w:noProof/>
          <w:color w:val="000000" w:themeColor="text1"/>
        </w:rPr>
        <w:t>GRAND TOTAL</w:t>
      </w:r>
      <w:r>
        <w:rPr>
          <w:noProof/>
        </w:rPr>
        <w:tab/>
      </w:r>
      <w:r>
        <w:rPr>
          <w:noProof/>
        </w:rPr>
        <w:fldChar w:fldCharType="begin"/>
      </w:r>
      <w:r>
        <w:rPr>
          <w:noProof/>
        </w:rPr>
        <w:instrText xml:space="preserve"> PAGEREF _Toc486514385 \h </w:instrText>
      </w:r>
      <w:r>
        <w:rPr>
          <w:noProof/>
        </w:rPr>
      </w:r>
      <w:r>
        <w:rPr>
          <w:noProof/>
        </w:rPr>
        <w:fldChar w:fldCharType="separate"/>
      </w:r>
      <w:r>
        <w:rPr>
          <w:noProof/>
        </w:rPr>
        <w:t>65</w:t>
      </w:r>
      <w:r>
        <w:rPr>
          <w:noProof/>
        </w:rPr>
        <w:fldChar w:fldCharType="end"/>
      </w:r>
    </w:p>
    <w:p w14:paraId="09F8449B" w14:textId="77777777" w:rsidR="008C22C5" w:rsidRDefault="008C22C5">
      <w:pPr>
        <w:pStyle w:val="TOC1"/>
        <w:rPr>
          <w:rFonts w:asciiTheme="minorHAnsi" w:eastAsiaTheme="minorEastAsia" w:hAnsiTheme="minorHAnsi" w:cstheme="minorBidi"/>
          <w:noProof/>
        </w:rPr>
      </w:pPr>
      <w:r>
        <w:rPr>
          <w:noProof/>
        </w:rPr>
        <w:t>VIII.</w:t>
      </w:r>
      <w:r>
        <w:rPr>
          <w:rFonts w:asciiTheme="minorHAnsi" w:eastAsiaTheme="minorEastAsia" w:hAnsiTheme="minorHAnsi" w:cstheme="minorBidi"/>
          <w:noProof/>
        </w:rPr>
        <w:tab/>
      </w:r>
      <w:r>
        <w:rPr>
          <w:noProof/>
        </w:rPr>
        <w:t>Governance and Management Arrangements</w:t>
      </w:r>
      <w:r>
        <w:rPr>
          <w:noProof/>
        </w:rPr>
        <w:tab/>
      </w:r>
      <w:r>
        <w:rPr>
          <w:noProof/>
        </w:rPr>
        <w:fldChar w:fldCharType="begin"/>
      </w:r>
      <w:r>
        <w:rPr>
          <w:noProof/>
        </w:rPr>
        <w:instrText xml:space="preserve"> PAGEREF _Toc486514386 \h </w:instrText>
      </w:r>
      <w:r>
        <w:rPr>
          <w:noProof/>
        </w:rPr>
      </w:r>
      <w:r>
        <w:rPr>
          <w:noProof/>
        </w:rPr>
        <w:fldChar w:fldCharType="separate"/>
      </w:r>
      <w:r>
        <w:rPr>
          <w:noProof/>
        </w:rPr>
        <w:t>66</w:t>
      </w:r>
      <w:r>
        <w:rPr>
          <w:noProof/>
        </w:rPr>
        <w:fldChar w:fldCharType="end"/>
      </w:r>
    </w:p>
    <w:p w14:paraId="146CAD54" w14:textId="77777777" w:rsidR="008C22C5" w:rsidRDefault="008C22C5">
      <w:pPr>
        <w:pStyle w:val="TOC2"/>
        <w:tabs>
          <w:tab w:val="right" w:leader="dot" w:pos="9592"/>
        </w:tabs>
        <w:rPr>
          <w:rFonts w:asciiTheme="minorHAnsi" w:eastAsiaTheme="minorEastAsia" w:hAnsiTheme="minorHAnsi" w:cstheme="minorBidi"/>
          <w:noProof/>
        </w:rPr>
      </w:pPr>
      <w:r>
        <w:rPr>
          <w:noProof/>
        </w:rPr>
        <w:t>Project Board</w:t>
      </w:r>
      <w:r>
        <w:rPr>
          <w:noProof/>
        </w:rPr>
        <w:tab/>
      </w:r>
      <w:r>
        <w:rPr>
          <w:noProof/>
        </w:rPr>
        <w:fldChar w:fldCharType="begin"/>
      </w:r>
      <w:r>
        <w:rPr>
          <w:noProof/>
        </w:rPr>
        <w:instrText xml:space="preserve"> PAGEREF _Toc486514387 \h </w:instrText>
      </w:r>
      <w:r>
        <w:rPr>
          <w:noProof/>
        </w:rPr>
      </w:r>
      <w:r>
        <w:rPr>
          <w:noProof/>
        </w:rPr>
        <w:fldChar w:fldCharType="separate"/>
      </w:r>
      <w:r>
        <w:rPr>
          <w:noProof/>
        </w:rPr>
        <w:t>66</w:t>
      </w:r>
      <w:r>
        <w:rPr>
          <w:noProof/>
        </w:rPr>
        <w:fldChar w:fldCharType="end"/>
      </w:r>
    </w:p>
    <w:p w14:paraId="284219C7" w14:textId="77777777" w:rsidR="008C22C5" w:rsidRDefault="008C22C5">
      <w:pPr>
        <w:pStyle w:val="TOC2"/>
        <w:tabs>
          <w:tab w:val="right" w:leader="dot" w:pos="9592"/>
        </w:tabs>
        <w:rPr>
          <w:rFonts w:asciiTheme="minorHAnsi" w:eastAsiaTheme="minorEastAsia" w:hAnsiTheme="minorHAnsi" w:cstheme="minorBidi"/>
          <w:noProof/>
        </w:rPr>
      </w:pPr>
      <w:r>
        <w:rPr>
          <w:noProof/>
        </w:rPr>
        <w:t>Board meetings for Somaliland, Puntland and State Assemblies</w:t>
      </w:r>
      <w:r>
        <w:rPr>
          <w:noProof/>
        </w:rPr>
        <w:tab/>
      </w:r>
      <w:r>
        <w:rPr>
          <w:noProof/>
        </w:rPr>
        <w:fldChar w:fldCharType="begin"/>
      </w:r>
      <w:r>
        <w:rPr>
          <w:noProof/>
        </w:rPr>
        <w:instrText xml:space="preserve"> PAGEREF _Toc486514388 \h </w:instrText>
      </w:r>
      <w:r>
        <w:rPr>
          <w:noProof/>
        </w:rPr>
      </w:r>
      <w:r>
        <w:rPr>
          <w:noProof/>
        </w:rPr>
        <w:fldChar w:fldCharType="separate"/>
      </w:r>
      <w:r>
        <w:rPr>
          <w:noProof/>
        </w:rPr>
        <w:t>68</w:t>
      </w:r>
      <w:r>
        <w:rPr>
          <w:noProof/>
        </w:rPr>
        <w:fldChar w:fldCharType="end"/>
      </w:r>
    </w:p>
    <w:p w14:paraId="0AE3ABDB" w14:textId="77777777" w:rsidR="008C22C5" w:rsidRDefault="008C22C5">
      <w:pPr>
        <w:pStyle w:val="TOC2"/>
        <w:tabs>
          <w:tab w:val="right" w:leader="dot" w:pos="9592"/>
        </w:tabs>
        <w:rPr>
          <w:rFonts w:asciiTheme="minorHAnsi" w:eastAsiaTheme="minorEastAsia" w:hAnsiTheme="minorHAnsi" w:cstheme="minorBidi"/>
          <w:noProof/>
        </w:rPr>
      </w:pPr>
      <w:r>
        <w:rPr>
          <w:noProof/>
        </w:rPr>
        <w:t>Parliamentary Support Technical Working Group</w:t>
      </w:r>
      <w:r>
        <w:rPr>
          <w:noProof/>
        </w:rPr>
        <w:tab/>
      </w:r>
      <w:r>
        <w:rPr>
          <w:noProof/>
        </w:rPr>
        <w:fldChar w:fldCharType="begin"/>
      </w:r>
      <w:r>
        <w:rPr>
          <w:noProof/>
        </w:rPr>
        <w:instrText xml:space="preserve"> PAGEREF _Toc486514389 \h </w:instrText>
      </w:r>
      <w:r>
        <w:rPr>
          <w:noProof/>
        </w:rPr>
      </w:r>
      <w:r>
        <w:rPr>
          <w:noProof/>
        </w:rPr>
        <w:fldChar w:fldCharType="separate"/>
      </w:r>
      <w:r>
        <w:rPr>
          <w:noProof/>
        </w:rPr>
        <w:t>68</w:t>
      </w:r>
      <w:r>
        <w:rPr>
          <w:noProof/>
        </w:rPr>
        <w:fldChar w:fldCharType="end"/>
      </w:r>
    </w:p>
    <w:p w14:paraId="5B44ABC0" w14:textId="77777777" w:rsidR="008C22C5" w:rsidRDefault="008C22C5">
      <w:pPr>
        <w:pStyle w:val="TOC2"/>
        <w:tabs>
          <w:tab w:val="right" w:leader="dot" w:pos="9592"/>
        </w:tabs>
        <w:rPr>
          <w:rFonts w:asciiTheme="minorHAnsi" w:eastAsiaTheme="minorEastAsia" w:hAnsiTheme="minorHAnsi" w:cstheme="minorBidi"/>
          <w:noProof/>
        </w:rPr>
      </w:pPr>
      <w:r>
        <w:rPr>
          <w:noProof/>
        </w:rPr>
        <w:t>Programme Assurance</w:t>
      </w:r>
      <w:r>
        <w:rPr>
          <w:noProof/>
        </w:rPr>
        <w:tab/>
      </w:r>
      <w:r>
        <w:rPr>
          <w:noProof/>
        </w:rPr>
        <w:fldChar w:fldCharType="begin"/>
      </w:r>
      <w:r>
        <w:rPr>
          <w:noProof/>
        </w:rPr>
        <w:instrText xml:space="preserve"> PAGEREF _Toc486514390 \h </w:instrText>
      </w:r>
      <w:r>
        <w:rPr>
          <w:noProof/>
        </w:rPr>
      </w:r>
      <w:r>
        <w:rPr>
          <w:noProof/>
        </w:rPr>
        <w:fldChar w:fldCharType="separate"/>
      </w:r>
      <w:r>
        <w:rPr>
          <w:noProof/>
        </w:rPr>
        <w:t>68</w:t>
      </w:r>
      <w:r>
        <w:rPr>
          <w:noProof/>
        </w:rPr>
        <w:fldChar w:fldCharType="end"/>
      </w:r>
    </w:p>
    <w:p w14:paraId="747DD19E" w14:textId="77777777" w:rsidR="008C22C5" w:rsidRDefault="008C22C5">
      <w:pPr>
        <w:pStyle w:val="TOC2"/>
        <w:tabs>
          <w:tab w:val="right" w:leader="dot" w:pos="9592"/>
        </w:tabs>
        <w:rPr>
          <w:rFonts w:asciiTheme="minorHAnsi" w:eastAsiaTheme="minorEastAsia" w:hAnsiTheme="minorHAnsi" w:cstheme="minorBidi"/>
          <w:noProof/>
        </w:rPr>
      </w:pPr>
      <w:r>
        <w:rPr>
          <w:noProof/>
        </w:rPr>
        <w:t>Audit Arrangements</w:t>
      </w:r>
      <w:r>
        <w:rPr>
          <w:noProof/>
        </w:rPr>
        <w:tab/>
      </w:r>
      <w:r>
        <w:rPr>
          <w:noProof/>
        </w:rPr>
        <w:fldChar w:fldCharType="begin"/>
      </w:r>
      <w:r>
        <w:rPr>
          <w:noProof/>
        </w:rPr>
        <w:instrText xml:space="preserve"> PAGEREF _Toc486514391 \h </w:instrText>
      </w:r>
      <w:r>
        <w:rPr>
          <w:noProof/>
        </w:rPr>
      </w:r>
      <w:r>
        <w:rPr>
          <w:noProof/>
        </w:rPr>
        <w:fldChar w:fldCharType="separate"/>
      </w:r>
      <w:r>
        <w:rPr>
          <w:noProof/>
        </w:rPr>
        <w:t>69</w:t>
      </w:r>
      <w:r>
        <w:rPr>
          <w:noProof/>
        </w:rPr>
        <w:fldChar w:fldCharType="end"/>
      </w:r>
    </w:p>
    <w:p w14:paraId="19DF97AE" w14:textId="77777777" w:rsidR="008C22C5" w:rsidRDefault="008C22C5">
      <w:pPr>
        <w:pStyle w:val="TOC1"/>
        <w:rPr>
          <w:rFonts w:asciiTheme="minorHAnsi" w:eastAsiaTheme="minorEastAsia" w:hAnsiTheme="minorHAnsi" w:cstheme="minorBidi"/>
          <w:noProof/>
        </w:rPr>
      </w:pPr>
      <w:r>
        <w:rPr>
          <w:noProof/>
        </w:rPr>
        <w:t>IX.</w:t>
      </w:r>
      <w:r>
        <w:rPr>
          <w:rFonts w:asciiTheme="minorHAnsi" w:eastAsiaTheme="minorEastAsia" w:hAnsiTheme="minorHAnsi" w:cstheme="minorBidi"/>
          <w:noProof/>
        </w:rPr>
        <w:tab/>
      </w:r>
      <w:r>
        <w:rPr>
          <w:noProof/>
        </w:rPr>
        <w:t>Legal Context and Risk Management</w:t>
      </w:r>
      <w:r>
        <w:rPr>
          <w:noProof/>
        </w:rPr>
        <w:tab/>
      </w:r>
      <w:r>
        <w:rPr>
          <w:noProof/>
        </w:rPr>
        <w:fldChar w:fldCharType="begin"/>
      </w:r>
      <w:r>
        <w:rPr>
          <w:noProof/>
        </w:rPr>
        <w:instrText xml:space="preserve"> PAGEREF _Toc486514392 \h </w:instrText>
      </w:r>
      <w:r>
        <w:rPr>
          <w:noProof/>
        </w:rPr>
      </w:r>
      <w:r>
        <w:rPr>
          <w:noProof/>
        </w:rPr>
        <w:fldChar w:fldCharType="separate"/>
      </w:r>
      <w:r>
        <w:rPr>
          <w:noProof/>
        </w:rPr>
        <w:t>69</w:t>
      </w:r>
      <w:r>
        <w:rPr>
          <w:noProof/>
        </w:rPr>
        <w:fldChar w:fldCharType="end"/>
      </w:r>
    </w:p>
    <w:p w14:paraId="31CABCA9" w14:textId="77777777" w:rsidR="008C22C5" w:rsidRDefault="008C22C5">
      <w:pPr>
        <w:pStyle w:val="TOC1"/>
        <w:rPr>
          <w:rFonts w:asciiTheme="minorHAnsi" w:eastAsiaTheme="minorEastAsia" w:hAnsiTheme="minorHAnsi" w:cstheme="minorBidi"/>
          <w:noProof/>
        </w:rPr>
      </w:pPr>
      <w:r>
        <w:rPr>
          <w:noProof/>
        </w:rPr>
        <w:t>X.</w:t>
      </w:r>
      <w:r>
        <w:rPr>
          <w:rFonts w:asciiTheme="minorHAnsi" w:eastAsiaTheme="minorEastAsia" w:hAnsiTheme="minorHAnsi" w:cstheme="minorBidi"/>
          <w:noProof/>
        </w:rPr>
        <w:tab/>
      </w:r>
      <w:r>
        <w:rPr>
          <w:noProof/>
        </w:rPr>
        <w:t>Risk Management</w:t>
      </w:r>
      <w:r>
        <w:rPr>
          <w:noProof/>
        </w:rPr>
        <w:tab/>
      </w:r>
      <w:r>
        <w:rPr>
          <w:noProof/>
        </w:rPr>
        <w:fldChar w:fldCharType="begin"/>
      </w:r>
      <w:r>
        <w:rPr>
          <w:noProof/>
        </w:rPr>
        <w:instrText xml:space="preserve"> PAGEREF _Toc486514393 \h </w:instrText>
      </w:r>
      <w:r>
        <w:rPr>
          <w:noProof/>
        </w:rPr>
      </w:r>
      <w:r>
        <w:rPr>
          <w:noProof/>
        </w:rPr>
        <w:fldChar w:fldCharType="separate"/>
      </w:r>
      <w:r>
        <w:rPr>
          <w:noProof/>
        </w:rPr>
        <w:t>70</w:t>
      </w:r>
      <w:r>
        <w:rPr>
          <w:noProof/>
        </w:rPr>
        <w:fldChar w:fldCharType="end"/>
      </w:r>
    </w:p>
    <w:p w14:paraId="49B4800D" w14:textId="77777777" w:rsidR="008C22C5" w:rsidRDefault="008C22C5">
      <w:pPr>
        <w:pStyle w:val="TOC1"/>
        <w:rPr>
          <w:rFonts w:asciiTheme="minorHAnsi" w:eastAsiaTheme="minorEastAsia" w:hAnsiTheme="minorHAnsi" w:cstheme="minorBidi"/>
          <w:noProof/>
        </w:rPr>
      </w:pPr>
      <w:r>
        <w:rPr>
          <w:noProof/>
        </w:rPr>
        <w:t>XI.</w:t>
      </w:r>
      <w:r>
        <w:rPr>
          <w:rFonts w:asciiTheme="minorHAnsi" w:eastAsiaTheme="minorEastAsia" w:hAnsiTheme="minorHAnsi" w:cstheme="minorBidi"/>
          <w:noProof/>
        </w:rPr>
        <w:tab/>
      </w:r>
      <w:r>
        <w:rPr>
          <w:noProof/>
        </w:rPr>
        <w:t>ANNEXES</w:t>
      </w:r>
      <w:r>
        <w:rPr>
          <w:noProof/>
        </w:rPr>
        <w:tab/>
      </w:r>
      <w:r>
        <w:rPr>
          <w:noProof/>
        </w:rPr>
        <w:fldChar w:fldCharType="begin"/>
      </w:r>
      <w:r>
        <w:rPr>
          <w:noProof/>
        </w:rPr>
        <w:instrText xml:space="preserve"> PAGEREF _Toc486514394 \h </w:instrText>
      </w:r>
      <w:r>
        <w:rPr>
          <w:noProof/>
        </w:rPr>
      </w:r>
      <w:r>
        <w:rPr>
          <w:noProof/>
        </w:rPr>
        <w:fldChar w:fldCharType="separate"/>
      </w:r>
      <w:r>
        <w:rPr>
          <w:noProof/>
        </w:rPr>
        <w:t>73</w:t>
      </w:r>
      <w:r>
        <w:rPr>
          <w:noProof/>
        </w:rPr>
        <w:fldChar w:fldCharType="end"/>
      </w:r>
    </w:p>
    <w:p w14:paraId="2CA158B4" w14:textId="77777777" w:rsidR="008C22C5" w:rsidRDefault="008C22C5">
      <w:pPr>
        <w:pStyle w:val="TOC1"/>
        <w:rPr>
          <w:rFonts w:asciiTheme="minorHAnsi" w:eastAsiaTheme="minorEastAsia" w:hAnsiTheme="minorHAnsi" w:cstheme="minorBidi"/>
          <w:noProof/>
        </w:rPr>
      </w:pPr>
      <w:r>
        <w:rPr>
          <w:noProof/>
        </w:rPr>
        <w:t>Annex 1: Project Quality Assurance Report (Project Design Stage)</w:t>
      </w:r>
      <w:r>
        <w:rPr>
          <w:noProof/>
        </w:rPr>
        <w:tab/>
      </w:r>
      <w:r>
        <w:rPr>
          <w:noProof/>
        </w:rPr>
        <w:fldChar w:fldCharType="begin"/>
      </w:r>
      <w:r>
        <w:rPr>
          <w:noProof/>
        </w:rPr>
        <w:instrText xml:space="preserve"> PAGEREF _Toc486514395 \h </w:instrText>
      </w:r>
      <w:r>
        <w:rPr>
          <w:noProof/>
        </w:rPr>
      </w:r>
      <w:r>
        <w:rPr>
          <w:noProof/>
        </w:rPr>
        <w:fldChar w:fldCharType="separate"/>
      </w:r>
      <w:r>
        <w:rPr>
          <w:noProof/>
        </w:rPr>
        <w:t>73</w:t>
      </w:r>
      <w:r>
        <w:rPr>
          <w:noProof/>
        </w:rPr>
        <w:fldChar w:fldCharType="end"/>
      </w:r>
    </w:p>
    <w:p w14:paraId="44D4AD09" w14:textId="77777777" w:rsidR="008C22C5" w:rsidRDefault="008C22C5">
      <w:pPr>
        <w:pStyle w:val="TOC1"/>
        <w:rPr>
          <w:rFonts w:asciiTheme="minorHAnsi" w:eastAsiaTheme="minorEastAsia" w:hAnsiTheme="minorHAnsi" w:cstheme="minorBidi"/>
          <w:noProof/>
        </w:rPr>
      </w:pPr>
      <w:r>
        <w:rPr>
          <w:noProof/>
        </w:rPr>
        <w:t>Annex 2.  Social and Environmental Screening</w:t>
      </w:r>
      <w:r>
        <w:rPr>
          <w:noProof/>
        </w:rPr>
        <w:tab/>
      </w:r>
      <w:r>
        <w:rPr>
          <w:noProof/>
        </w:rPr>
        <w:fldChar w:fldCharType="begin"/>
      </w:r>
      <w:r>
        <w:rPr>
          <w:noProof/>
        </w:rPr>
        <w:instrText xml:space="preserve"> PAGEREF _Toc486514396 \h </w:instrText>
      </w:r>
      <w:r>
        <w:rPr>
          <w:noProof/>
        </w:rPr>
      </w:r>
      <w:r>
        <w:rPr>
          <w:noProof/>
        </w:rPr>
        <w:fldChar w:fldCharType="separate"/>
      </w:r>
      <w:r>
        <w:rPr>
          <w:noProof/>
        </w:rPr>
        <w:t>92</w:t>
      </w:r>
      <w:r>
        <w:rPr>
          <w:noProof/>
        </w:rPr>
        <w:fldChar w:fldCharType="end"/>
      </w:r>
    </w:p>
    <w:p w14:paraId="2DFEFC3A" w14:textId="77777777" w:rsidR="008C22C5" w:rsidRDefault="008C22C5">
      <w:pPr>
        <w:pStyle w:val="TOC3"/>
        <w:tabs>
          <w:tab w:val="right" w:leader="dot" w:pos="9592"/>
        </w:tabs>
        <w:rPr>
          <w:rFonts w:asciiTheme="minorHAnsi" w:eastAsiaTheme="minorEastAsia" w:hAnsiTheme="minorHAnsi" w:cstheme="minorBidi"/>
          <w:noProof/>
        </w:rPr>
      </w:pPr>
      <w:r>
        <w:rPr>
          <w:noProof/>
        </w:rPr>
        <w:t>SESP Attachment 1. Social and Environmental Risk Screening Checklist</w:t>
      </w:r>
      <w:r>
        <w:rPr>
          <w:noProof/>
        </w:rPr>
        <w:tab/>
      </w:r>
      <w:r>
        <w:rPr>
          <w:noProof/>
        </w:rPr>
        <w:fldChar w:fldCharType="begin"/>
      </w:r>
      <w:r>
        <w:rPr>
          <w:noProof/>
        </w:rPr>
        <w:instrText xml:space="preserve"> PAGEREF _Toc486514397 \h </w:instrText>
      </w:r>
      <w:r>
        <w:rPr>
          <w:noProof/>
        </w:rPr>
      </w:r>
      <w:r>
        <w:rPr>
          <w:noProof/>
        </w:rPr>
        <w:fldChar w:fldCharType="separate"/>
      </w:r>
      <w:r>
        <w:rPr>
          <w:noProof/>
        </w:rPr>
        <w:t>96</w:t>
      </w:r>
      <w:r>
        <w:rPr>
          <w:noProof/>
        </w:rPr>
        <w:fldChar w:fldCharType="end"/>
      </w:r>
    </w:p>
    <w:p w14:paraId="2A1EFB43" w14:textId="77777777" w:rsidR="008C22C5" w:rsidRDefault="008C22C5">
      <w:pPr>
        <w:pStyle w:val="TOC1"/>
        <w:rPr>
          <w:rFonts w:asciiTheme="minorHAnsi" w:eastAsiaTheme="minorEastAsia" w:hAnsiTheme="minorHAnsi" w:cstheme="minorBidi"/>
          <w:noProof/>
        </w:rPr>
      </w:pPr>
      <w:r>
        <w:rPr>
          <w:noProof/>
        </w:rPr>
        <w:t>Annex 3: Risk Analysis: RISK LOG</w:t>
      </w:r>
      <w:r>
        <w:rPr>
          <w:noProof/>
        </w:rPr>
        <w:tab/>
      </w:r>
      <w:r>
        <w:rPr>
          <w:noProof/>
        </w:rPr>
        <w:fldChar w:fldCharType="begin"/>
      </w:r>
      <w:r>
        <w:rPr>
          <w:noProof/>
        </w:rPr>
        <w:instrText xml:space="preserve"> PAGEREF _Toc486514398 \h </w:instrText>
      </w:r>
      <w:r>
        <w:rPr>
          <w:noProof/>
        </w:rPr>
      </w:r>
      <w:r>
        <w:rPr>
          <w:noProof/>
        </w:rPr>
        <w:fldChar w:fldCharType="separate"/>
      </w:r>
      <w:r>
        <w:rPr>
          <w:noProof/>
        </w:rPr>
        <w:t>100</w:t>
      </w:r>
      <w:r>
        <w:rPr>
          <w:noProof/>
        </w:rPr>
        <w:fldChar w:fldCharType="end"/>
      </w:r>
    </w:p>
    <w:p w14:paraId="019A0A0B" w14:textId="77777777" w:rsidR="008C22C5" w:rsidRDefault="008C22C5">
      <w:pPr>
        <w:pStyle w:val="TOC1"/>
        <w:rPr>
          <w:rFonts w:asciiTheme="minorHAnsi" w:eastAsiaTheme="minorEastAsia" w:hAnsiTheme="minorHAnsi" w:cstheme="minorBidi"/>
          <w:noProof/>
        </w:rPr>
      </w:pPr>
      <w:r>
        <w:rPr>
          <w:noProof/>
        </w:rPr>
        <w:t>Annex 4: theory of change diagram</w:t>
      </w:r>
      <w:r>
        <w:rPr>
          <w:noProof/>
        </w:rPr>
        <w:tab/>
      </w:r>
      <w:r>
        <w:rPr>
          <w:noProof/>
        </w:rPr>
        <w:fldChar w:fldCharType="begin"/>
      </w:r>
      <w:r>
        <w:rPr>
          <w:noProof/>
        </w:rPr>
        <w:instrText xml:space="preserve"> PAGEREF _Toc486514399 \h </w:instrText>
      </w:r>
      <w:r>
        <w:rPr>
          <w:noProof/>
        </w:rPr>
      </w:r>
      <w:r>
        <w:rPr>
          <w:noProof/>
        </w:rPr>
        <w:fldChar w:fldCharType="separate"/>
      </w:r>
      <w:r>
        <w:rPr>
          <w:noProof/>
        </w:rPr>
        <w:t>104</w:t>
      </w:r>
      <w:r>
        <w:rPr>
          <w:noProof/>
        </w:rPr>
        <w:fldChar w:fldCharType="end"/>
      </w:r>
    </w:p>
    <w:p w14:paraId="3EEC8918" w14:textId="77777777" w:rsidR="00FD040C" w:rsidRDefault="008E736C" w:rsidP="00EF1EA2">
      <w:pPr>
        <w:tabs>
          <w:tab w:val="left" w:pos="6196"/>
          <w:tab w:val="left" w:pos="8902"/>
        </w:tabs>
        <w:rPr>
          <w:rFonts w:asciiTheme="majorHAnsi" w:hAnsiTheme="majorHAnsi"/>
          <w:sz w:val="16"/>
          <w:szCs w:val="16"/>
        </w:rPr>
      </w:pPr>
      <w:r w:rsidRPr="00C920C6">
        <w:rPr>
          <w:rFonts w:asciiTheme="majorHAnsi" w:hAnsiTheme="majorHAnsi"/>
          <w:sz w:val="16"/>
          <w:szCs w:val="16"/>
        </w:rPr>
        <w:fldChar w:fldCharType="end"/>
      </w:r>
    </w:p>
    <w:p w14:paraId="1354402D" w14:textId="77777777" w:rsidR="00FD040C" w:rsidRDefault="00FD040C" w:rsidP="00EF1EA2">
      <w:pPr>
        <w:tabs>
          <w:tab w:val="left" w:pos="6196"/>
          <w:tab w:val="left" w:pos="8902"/>
        </w:tabs>
        <w:rPr>
          <w:rFonts w:asciiTheme="majorHAnsi" w:hAnsiTheme="majorHAnsi"/>
          <w:sz w:val="16"/>
          <w:szCs w:val="16"/>
        </w:rPr>
      </w:pPr>
    </w:p>
    <w:p w14:paraId="222ECBC0" w14:textId="77777777" w:rsidR="00FD040C" w:rsidRDefault="00FD040C" w:rsidP="00EF1EA2">
      <w:pPr>
        <w:tabs>
          <w:tab w:val="left" w:pos="6196"/>
          <w:tab w:val="left" w:pos="8902"/>
        </w:tabs>
        <w:rPr>
          <w:rFonts w:asciiTheme="majorHAnsi" w:hAnsiTheme="majorHAnsi"/>
          <w:sz w:val="16"/>
          <w:szCs w:val="16"/>
        </w:rPr>
      </w:pPr>
    </w:p>
    <w:p w14:paraId="784B5093" w14:textId="77777777" w:rsidR="00FD040C" w:rsidRDefault="00FD040C" w:rsidP="00EF1EA2">
      <w:pPr>
        <w:tabs>
          <w:tab w:val="left" w:pos="6196"/>
          <w:tab w:val="left" w:pos="8902"/>
        </w:tabs>
        <w:rPr>
          <w:rFonts w:asciiTheme="majorHAnsi" w:hAnsiTheme="majorHAnsi"/>
          <w:sz w:val="16"/>
          <w:szCs w:val="16"/>
        </w:rPr>
      </w:pPr>
    </w:p>
    <w:p w14:paraId="7C5F10B5" w14:textId="77777777" w:rsidR="00FD040C" w:rsidRDefault="00FD040C" w:rsidP="00EF1EA2">
      <w:pPr>
        <w:tabs>
          <w:tab w:val="left" w:pos="6196"/>
          <w:tab w:val="left" w:pos="8902"/>
        </w:tabs>
        <w:rPr>
          <w:rFonts w:asciiTheme="majorHAnsi" w:hAnsiTheme="majorHAnsi"/>
          <w:sz w:val="16"/>
          <w:szCs w:val="16"/>
        </w:rPr>
      </w:pPr>
    </w:p>
    <w:p w14:paraId="6610F2F4" w14:textId="77777777" w:rsidR="00FD040C" w:rsidRDefault="00FD040C" w:rsidP="00EF1EA2">
      <w:pPr>
        <w:tabs>
          <w:tab w:val="left" w:pos="6196"/>
          <w:tab w:val="left" w:pos="8902"/>
        </w:tabs>
        <w:rPr>
          <w:rFonts w:asciiTheme="majorHAnsi" w:hAnsiTheme="majorHAnsi"/>
          <w:sz w:val="16"/>
          <w:szCs w:val="16"/>
        </w:rPr>
      </w:pPr>
    </w:p>
    <w:p w14:paraId="33455694" w14:textId="77777777" w:rsidR="00FD040C" w:rsidRDefault="00FD040C" w:rsidP="00EF1EA2">
      <w:pPr>
        <w:tabs>
          <w:tab w:val="left" w:pos="6196"/>
          <w:tab w:val="left" w:pos="8902"/>
        </w:tabs>
        <w:rPr>
          <w:rFonts w:asciiTheme="majorHAnsi" w:hAnsiTheme="majorHAnsi"/>
          <w:sz w:val="16"/>
          <w:szCs w:val="16"/>
        </w:rPr>
      </w:pPr>
    </w:p>
    <w:p w14:paraId="061740BD" w14:textId="77777777" w:rsidR="00FD040C" w:rsidRDefault="00FD040C" w:rsidP="00EF1EA2">
      <w:pPr>
        <w:tabs>
          <w:tab w:val="left" w:pos="6196"/>
          <w:tab w:val="left" w:pos="8902"/>
        </w:tabs>
        <w:rPr>
          <w:rFonts w:asciiTheme="majorHAnsi" w:hAnsiTheme="majorHAnsi"/>
          <w:sz w:val="16"/>
          <w:szCs w:val="16"/>
        </w:rPr>
      </w:pPr>
    </w:p>
    <w:p w14:paraId="451B4563" w14:textId="77777777" w:rsidR="00FD040C" w:rsidRDefault="00FD040C" w:rsidP="00EF1EA2">
      <w:pPr>
        <w:tabs>
          <w:tab w:val="left" w:pos="6196"/>
          <w:tab w:val="left" w:pos="8902"/>
        </w:tabs>
        <w:rPr>
          <w:rFonts w:asciiTheme="majorHAnsi" w:hAnsiTheme="majorHAnsi"/>
          <w:sz w:val="16"/>
          <w:szCs w:val="16"/>
        </w:rPr>
      </w:pPr>
    </w:p>
    <w:p w14:paraId="4241BFAE" w14:textId="77777777" w:rsidR="00FD040C" w:rsidRDefault="00FD040C" w:rsidP="00EF1EA2">
      <w:pPr>
        <w:tabs>
          <w:tab w:val="left" w:pos="6196"/>
          <w:tab w:val="left" w:pos="8902"/>
        </w:tabs>
        <w:rPr>
          <w:rFonts w:asciiTheme="majorHAnsi" w:hAnsiTheme="majorHAnsi"/>
          <w:sz w:val="16"/>
          <w:szCs w:val="16"/>
        </w:rPr>
      </w:pPr>
    </w:p>
    <w:p w14:paraId="6F635272" w14:textId="77777777" w:rsidR="00FD040C" w:rsidRDefault="00FD040C" w:rsidP="00EF1EA2">
      <w:pPr>
        <w:tabs>
          <w:tab w:val="left" w:pos="6196"/>
          <w:tab w:val="left" w:pos="8902"/>
        </w:tabs>
        <w:rPr>
          <w:rFonts w:asciiTheme="majorHAnsi" w:hAnsiTheme="majorHAnsi"/>
          <w:sz w:val="16"/>
          <w:szCs w:val="16"/>
        </w:rPr>
      </w:pPr>
    </w:p>
    <w:p w14:paraId="505ED041" w14:textId="77777777" w:rsidR="00FD040C" w:rsidRDefault="00FD040C" w:rsidP="00EF1EA2">
      <w:pPr>
        <w:tabs>
          <w:tab w:val="left" w:pos="6196"/>
          <w:tab w:val="left" w:pos="8902"/>
        </w:tabs>
        <w:rPr>
          <w:rFonts w:asciiTheme="majorHAnsi" w:hAnsiTheme="majorHAnsi"/>
          <w:sz w:val="16"/>
          <w:szCs w:val="16"/>
        </w:rPr>
      </w:pPr>
    </w:p>
    <w:p w14:paraId="60683CBB" w14:textId="77777777" w:rsidR="00FD040C" w:rsidRDefault="00FD040C" w:rsidP="00EF1EA2">
      <w:pPr>
        <w:tabs>
          <w:tab w:val="left" w:pos="6196"/>
          <w:tab w:val="left" w:pos="8902"/>
        </w:tabs>
        <w:rPr>
          <w:rFonts w:asciiTheme="majorHAnsi" w:hAnsiTheme="majorHAnsi"/>
          <w:sz w:val="16"/>
          <w:szCs w:val="16"/>
        </w:rPr>
      </w:pPr>
    </w:p>
    <w:p w14:paraId="6BDC00F6" w14:textId="77777777" w:rsidR="008C22C5" w:rsidRDefault="008C22C5" w:rsidP="00EF1EA2">
      <w:pPr>
        <w:tabs>
          <w:tab w:val="left" w:pos="6196"/>
          <w:tab w:val="left" w:pos="8902"/>
        </w:tabs>
        <w:rPr>
          <w:rFonts w:asciiTheme="majorHAnsi" w:hAnsiTheme="majorHAnsi"/>
          <w:sz w:val="16"/>
          <w:szCs w:val="16"/>
        </w:rPr>
      </w:pPr>
    </w:p>
    <w:p w14:paraId="721DD4CD" w14:textId="77777777" w:rsidR="008C22C5" w:rsidRDefault="008C22C5" w:rsidP="00EF1EA2">
      <w:pPr>
        <w:tabs>
          <w:tab w:val="left" w:pos="6196"/>
          <w:tab w:val="left" w:pos="8902"/>
        </w:tabs>
        <w:rPr>
          <w:rFonts w:asciiTheme="majorHAnsi" w:hAnsiTheme="majorHAnsi"/>
          <w:sz w:val="16"/>
          <w:szCs w:val="16"/>
        </w:rPr>
      </w:pPr>
    </w:p>
    <w:p w14:paraId="7D79AAFD" w14:textId="77777777" w:rsidR="008C22C5" w:rsidRDefault="008C22C5" w:rsidP="00EF1EA2">
      <w:pPr>
        <w:tabs>
          <w:tab w:val="left" w:pos="6196"/>
          <w:tab w:val="left" w:pos="8902"/>
        </w:tabs>
        <w:rPr>
          <w:rFonts w:asciiTheme="majorHAnsi" w:hAnsiTheme="majorHAnsi"/>
          <w:sz w:val="16"/>
          <w:szCs w:val="16"/>
        </w:rPr>
      </w:pPr>
    </w:p>
    <w:p w14:paraId="3FA1A91E" w14:textId="77777777" w:rsidR="008C22C5" w:rsidRDefault="008C22C5" w:rsidP="00EF1EA2">
      <w:pPr>
        <w:tabs>
          <w:tab w:val="left" w:pos="6196"/>
          <w:tab w:val="left" w:pos="8902"/>
        </w:tabs>
        <w:rPr>
          <w:rFonts w:asciiTheme="majorHAnsi" w:hAnsiTheme="majorHAnsi"/>
          <w:sz w:val="16"/>
          <w:szCs w:val="16"/>
        </w:rPr>
      </w:pPr>
    </w:p>
    <w:p w14:paraId="37E1AB75" w14:textId="77777777" w:rsidR="008C22C5" w:rsidRDefault="008C22C5" w:rsidP="00EF1EA2">
      <w:pPr>
        <w:tabs>
          <w:tab w:val="left" w:pos="6196"/>
          <w:tab w:val="left" w:pos="8902"/>
        </w:tabs>
        <w:rPr>
          <w:rFonts w:asciiTheme="majorHAnsi" w:hAnsiTheme="majorHAnsi"/>
          <w:sz w:val="16"/>
          <w:szCs w:val="16"/>
        </w:rPr>
      </w:pPr>
    </w:p>
    <w:p w14:paraId="677B6CE3" w14:textId="77777777" w:rsidR="008C22C5" w:rsidRDefault="008C22C5" w:rsidP="00EF1EA2">
      <w:pPr>
        <w:tabs>
          <w:tab w:val="left" w:pos="6196"/>
          <w:tab w:val="left" w:pos="8902"/>
        </w:tabs>
        <w:rPr>
          <w:rFonts w:asciiTheme="majorHAnsi" w:hAnsiTheme="majorHAnsi"/>
          <w:sz w:val="16"/>
          <w:szCs w:val="16"/>
        </w:rPr>
      </w:pPr>
    </w:p>
    <w:p w14:paraId="050D21F3" w14:textId="77777777" w:rsidR="008C22C5" w:rsidRDefault="008C22C5" w:rsidP="00EF1EA2">
      <w:pPr>
        <w:tabs>
          <w:tab w:val="left" w:pos="6196"/>
          <w:tab w:val="left" w:pos="8902"/>
        </w:tabs>
        <w:rPr>
          <w:rFonts w:asciiTheme="majorHAnsi" w:hAnsiTheme="majorHAnsi"/>
          <w:sz w:val="16"/>
          <w:szCs w:val="16"/>
        </w:rPr>
      </w:pPr>
    </w:p>
    <w:p w14:paraId="63DC26D1" w14:textId="77777777" w:rsidR="008C22C5" w:rsidRDefault="008C22C5" w:rsidP="00EF1EA2">
      <w:pPr>
        <w:tabs>
          <w:tab w:val="left" w:pos="6196"/>
          <w:tab w:val="left" w:pos="8902"/>
        </w:tabs>
        <w:rPr>
          <w:rFonts w:asciiTheme="majorHAnsi" w:hAnsiTheme="majorHAnsi"/>
          <w:sz w:val="16"/>
          <w:szCs w:val="16"/>
        </w:rPr>
      </w:pPr>
    </w:p>
    <w:p w14:paraId="0FC9FAF8" w14:textId="77777777" w:rsidR="008C22C5" w:rsidRDefault="008C22C5" w:rsidP="00EF1EA2">
      <w:pPr>
        <w:tabs>
          <w:tab w:val="left" w:pos="6196"/>
          <w:tab w:val="left" w:pos="8902"/>
        </w:tabs>
        <w:rPr>
          <w:rFonts w:asciiTheme="majorHAnsi" w:hAnsiTheme="majorHAnsi"/>
          <w:sz w:val="16"/>
          <w:szCs w:val="16"/>
        </w:rPr>
      </w:pPr>
    </w:p>
    <w:p w14:paraId="52ADA3CE" w14:textId="77777777" w:rsidR="008C22C5" w:rsidRDefault="008C22C5" w:rsidP="00EF1EA2">
      <w:pPr>
        <w:tabs>
          <w:tab w:val="left" w:pos="6196"/>
          <w:tab w:val="left" w:pos="8902"/>
        </w:tabs>
        <w:rPr>
          <w:rFonts w:asciiTheme="majorHAnsi" w:hAnsiTheme="majorHAnsi"/>
          <w:sz w:val="16"/>
          <w:szCs w:val="16"/>
        </w:rPr>
      </w:pPr>
    </w:p>
    <w:p w14:paraId="19EEBA16" w14:textId="77777777" w:rsidR="00FD040C" w:rsidRDefault="00FD040C" w:rsidP="00EF1EA2">
      <w:pPr>
        <w:tabs>
          <w:tab w:val="left" w:pos="6196"/>
          <w:tab w:val="left" w:pos="8902"/>
        </w:tabs>
        <w:rPr>
          <w:rFonts w:asciiTheme="majorHAnsi" w:hAnsiTheme="majorHAnsi"/>
          <w:sz w:val="16"/>
          <w:szCs w:val="16"/>
        </w:rPr>
      </w:pPr>
    </w:p>
    <w:p w14:paraId="7665A3E6" w14:textId="77777777" w:rsidR="00FD040C" w:rsidRDefault="00FD040C" w:rsidP="00EF1EA2">
      <w:pPr>
        <w:tabs>
          <w:tab w:val="left" w:pos="6196"/>
          <w:tab w:val="left" w:pos="8902"/>
        </w:tabs>
        <w:rPr>
          <w:rFonts w:asciiTheme="majorHAnsi" w:hAnsiTheme="majorHAnsi"/>
          <w:sz w:val="16"/>
          <w:szCs w:val="16"/>
        </w:rPr>
      </w:pPr>
    </w:p>
    <w:p w14:paraId="344D9A74" w14:textId="77777777" w:rsidR="00FD040C" w:rsidRDefault="00FD040C" w:rsidP="00EF1EA2">
      <w:pPr>
        <w:tabs>
          <w:tab w:val="left" w:pos="6196"/>
          <w:tab w:val="left" w:pos="8902"/>
        </w:tabs>
        <w:rPr>
          <w:rFonts w:asciiTheme="majorHAnsi" w:hAnsiTheme="majorHAnsi"/>
          <w:sz w:val="16"/>
          <w:szCs w:val="16"/>
        </w:rPr>
      </w:pPr>
    </w:p>
    <w:p w14:paraId="6E89E86B" w14:textId="77777777" w:rsidR="00FD040C" w:rsidRDefault="00FD040C" w:rsidP="00EF1EA2">
      <w:pPr>
        <w:tabs>
          <w:tab w:val="left" w:pos="6196"/>
          <w:tab w:val="left" w:pos="8902"/>
        </w:tabs>
        <w:rPr>
          <w:rFonts w:asciiTheme="majorHAnsi" w:hAnsiTheme="majorHAnsi"/>
          <w:sz w:val="16"/>
          <w:szCs w:val="16"/>
        </w:rPr>
      </w:pPr>
    </w:p>
    <w:p w14:paraId="3CBE1C85" w14:textId="77777777" w:rsidR="009322E7" w:rsidRDefault="009322E7" w:rsidP="00EF1EA2">
      <w:pPr>
        <w:tabs>
          <w:tab w:val="left" w:pos="6196"/>
          <w:tab w:val="left" w:pos="8902"/>
        </w:tabs>
        <w:rPr>
          <w:rFonts w:asciiTheme="majorHAnsi" w:hAnsiTheme="majorHAnsi"/>
          <w:sz w:val="16"/>
          <w:szCs w:val="16"/>
        </w:rPr>
      </w:pPr>
    </w:p>
    <w:p w14:paraId="3BA63068" w14:textId="77777777" w:rsidR="00B124D5" w:rsidRPr="00EF1EA2" w:rsidRDefault="00A46EB8" w:rsidP="00EF1EA2">
      <w:pPr>
        <w:tabs>
          <w:tab w:val="left" w:pos="6196"/>
          <w:tab w:val="left" w:pos="8902"/>
        </w:tabs>
        <w:rPr>
          <w:rFonts w:asciiTheme="majorHAnsi" w:hAnsiTheme="majorHAnsi"/>
          <w:sz w:val="18"/>
          <w:szCs w:val="18"/>
        </w:rPr>
      </w:pPr>
      <w:r>
        <w:rPr>
          <w:rFonts w:asciiTheme="majorHAnsi" w:hAnsiTheme="majorHAnsi"/>
          <w:sz w:val="16"/>
          <w:szCs w:val="16"/>
        </w:rPr>
        <w:tab/>
      </w:r>
      <w:r w:rsidR="00FA027A">
        <w:rPr>
          <w:rFonts w:asciiTheme="majorHAnsi" w:hAnsiTheme="majorHAnsi"/>
          <w:sz w:val="16"/>
          <w:szCs w:val="16"/>
        </w:rPr>
        <w:tab/>
      </w:r>
    </w:p>
    <w:p w14:paraId="719BD008" w14:textId="77777777" w:rsidR="008F1069" w:rsidRPr="00667FA5" w:rsidRDefault="006D58B9" w:rsidP="00667FA5">
      <w:pPr>
        <w:pStyle w:val="Heading1"/>
        <w:numPr>
          <w:ilvl w:val="0"/>
          <w:numId w:val="45"/>
        </w:numPr>
      </w:pPr>
      <w:bookmarkStart w:id="1" w:name="_Toc486514273"/>
      <w:r w:rsidRPr="00667FA5">
        <w:lastRenderedPageBreak/>
        <w:t xml:space="preserve">Development </w:t>
      </w:r>
      <w:r w:rsidR="0038628D" w:rsidRPr="00667FA5">
        <w:t>Challenge</w:t>
      </w:r>
      <w:bookmarkEnd w:id="1"/>
      <w:r w:rsidR="00BC3596" w:rsidRPr="00667FA5">
        <w:t xml:space="preserve"> </w:t>
      </w:r>
    </w:p>
    <w:p w14:paraId="0188C356" w14:textId="77777777" w:rsidR="005055F0" w:rsidRPr="00B07DD0" w:rsidRDefault="005055F0" w:rsidP="00EC7C92">
      <w:pPr>
        <w:pStyle w:val="Heading2"/>
        <w:numPr>
          <w:ilvl w:val="0"/>
          <w:numId w:val="7"/>
        </w:numPr>
        <w:rPr>
          <w:rFonts w:ascii="Calibri" w:hAnsi="Calibri"/>
        </w:rPr>
      </w:pPr>
      <w:bookmarkStart w:id="2" w:name="_Toc486514274"/>
      <w:r w:rsidRPr="00B07DD0">
        <w:rPr>
          <w:rFonts w:ascii="Calibri" w:hAnsi="Calibri"/>
        </w:rPr>
        <w:t>General context</w:t>
      </w:r>
      <w:r w:rsidRPr="00B07DD0">
        <w:rPr>
          <w:rStyle w:val="FootnoteReference"/>
          <w:rFonts w:ascii="Calibri" w:hAnsi="Calibri"/>
          <w:color w:val="000000"/>
        </w:rPr>
        <w:footnoteReference w:id="2"/>
      </w:r>
      <w:bookmarkEnd w:id="2"/>
    </w:p>
    <w:p w14:paraId="76BA7A9A" w14:textId="77777777" w:rsidR="009D7D8A" w:rsidRDefault="005055F0" w:rsidP="00E65586">
      <w:pPr>
        <w:widowControl w:val="0"/>
        <w:autoSpaceDE w:val="0"/>
        <w:autoSpaceDN w:val="0"/>
        <w:adjustRightInd w:val="0"/>
        <w:spacing w:after="240" w:line="300" w:lineRule="atLeast"/>
        <w:jc w:val="both"/>
        <w:rPr>
          <w:color w:val="000000"/>
        </w:rPr>
      </w:pPr>
      <w:r w:rsidRPr="00B07DD0">
        <w:rPr>
          <w:color w:val="000000"/>
        </w:rPr>
        <w:t xml:space="preserve">Somalia is a complex political, security and development environment, and much of its recent past has been marked by poverty, famine and recurring violence. Somalis have been divided on the political front and did not have a clear path to reconciliation and political unity. </w:t>
      </w:r>
      <w:r w:rsidR="009D7D8A">
        <w:rPr>
          <w:color w:val="000000"/>
        </w:rPr>
        <w:t>The</w:t>
      </w:r>
      <w:r w:rsidR="009D7D8A" w:rsidRPr="009D7D8A">
        <w:rPr>
          <w:color w:val="000000"/>
        </w:rPr>
        <w:t xml:space="preserve"> 25 years of conflict and political instability </w:t>
      </w:r>
      <w:r w:rsidR="009D7D8A">
        <w:rPr>
          <w:color w:val="000000"/>
        </w:rPr>
        <w:t>have</w:t>
      </w:r>
      <w:r w:rsidR="009D7D8A" w:rsidRPr="009D7D8A">
        <w:rPr>
          <w:color w:val="000000"/>
        </w:rPr>
        <w:t xml:space="preserve"> largely destroyed the country‘s physical and socio-economic infrastructure, the government apparatus as we</w:t>
      </w:r>
      <w:r w:rsidR="009D7D8A">
        <w:rPr>
          <w:color w:val="000000"/>
        </w:rPr>
        <w:t>ll as the security institutions</w:t>
      </w:r>
      <w:r w:rsidR="009D7D8A" w:rsidRPr="009D7D8A">
        <w:rPr>
          <w:color w:val="000000"/>
        </w:rPr>
        <w:t xml:space="preserve">. The enduring nature of the conflict has generated extreme poverty, vulnerability and a complex set of political and social grievances that remain a threat to the country‘s stability. </w:t>
      </w:r>
    </w:p>
    <w:p w14:paraId="56674CD0" w14:textId="196230B1" w:rsidR="00725EB2" w:rsidRPr="009D7D8A" w:rsidRDefault="00725EB2" w:rsidP="00E65586">
      <w:pPr>
        <w:widowControl w:val="0"/>
        <w:autoSpaceDE w:val="0"/>
        <w:autoSpaceDN w:val="0"/>
        <w:adjustRightInd w:val="0"/>
        <w:spacing w:after="240" w:line="300" w:lineRule="atLeast"/>
        <w:jc w:val="both"/>
        <w:rPr>
          <w:color w:val="000000"/>
        </w:rPr>
      </w:pPr>
      <w:r w:rsidRPr="00D35C4E">
        <w:rPr>
          <w:color w:val="000000"/>
        </w:rPr>
        <w:t>Historically, women have played an important role in community mobilization, peacebuilding and promoting social cohesion in Somali Society. However, the impact of the protracted conflict, humanitarian crises and the prevalent socio-cultural systems, political and power structures, including in some areas the enforcement of laws of extremist Islamic groups, contribute to a circumscribed status of Somali women.</w:t>
      </w:r>
      <w:r w:rsidRPr="002B5BDE">
        <w:footnoteReference w:id="3"/>
      </w:r>
    </w:p>
    <w:p w14:paraId="6AFE6745" w14:textId="77777777" w:rsidR="005055F0" w:rsidRPr="00B07DD0" w:rsidRDefault="005055F0" w:rsidP="00E65586">
      <w:pPr>
        <w:widowControl w:val="0"/>
        <w:autoSpaceDE w:val="0"/>
        <w:autoSpaceDN w:val="0"/>
        <w:adjustRightInd w:val="0"/>
        <w:spacing w:after="240" w:line="300" w:lineRule="atLeast"/>
        <w:jc w:val="both"/>
        <w:rPr>
          <w:color w:val="000000"/>
        </w:rPr>
      </w:pPr>
      <w:r w:rsidRPr="00B07DD0">
        <w:rPr>
          <w:color w:val="000000"/>
        </w:rPr>
        <w:t xml:space="preserve">However, in 2012, with the establishment of permanent political and executive institutions, the adoption of the Provisional Federal Constitution (PFC) as well as important military offensives and security gains, Somalia entered into a new period; a period where longer term peace seems possible. After decades of conflict and instability, a federal government was established through national dialogue and consensus. This new Federal Government faced significant challenges of simultaneously building frameworks and institutions, not just at the federal but also at the federal member state level, whilst needing to immediately deliver tangible benefits to the Somali people. </w:t>
      </w:r>
    </w:p>
    <w:p w14:paraId="3CCCBB13" w14:textId="77777777" w:rsidR="00121024" w:rsidRPr="00B07DD0" w:rsidRDefault="005055F0" w:rsidP="00E65586">
      <w:pPr>
        <w:widowControl w:val="0"/>
        <w:autoSpaceDE w:val="0"/>
        <w:autoSpaceDN w:val="0"/>
        <w:adjustRightInd w:val="0"/>
        <w:spacing w:after="240" w:line="300" w:lineRule="atLeast"/>
        <w:jc w:val="both"/>
        <w:rPr>
          <w:color w:val="000000"/>
        </w:rPr>
      </w:pPr>
      <w:r w:rsidRPr="00B07DD0">
        <w:rPr>
          <w:color w:val="000000"/>
        </w:rPr>
        <w:t xml:space="preserve">The Federal Government of Somalia (FGS), which came to power in September 2012, </w:t>
      </w:r>
      <w:r w:rsidR="00DE6288" w:rsidRPr="00B07DD0">
        <w:rPr>
          <w:color w:val="000000"/>
        </w:rPr>
        <w:t>was</w:t>
      </w:r>
      <w:r w:rsidRPr="00B07DD0">
        <w:rPr>
          <w:color w:val="000000"/>
        </w:rPr>
        <w:t xml:space="preserve"> led by a legitimately elected President, and a Prime Minister and Government that were nominated and endorsed by a representative Parliament in accordance with the Provisional Constitution</w:t>
      </w:r>
    </w:p>
    <w:p w14:paraId="2F167ABD" w14:textId="7B24D6DB" w:rsidR="00725EB2" w:rsidRPr="002B5BDE" w:rsidRDefault="005055F0" w:rsidP="00E65586">
      <w:pPr>
        <w:widowControl w:val="0"/>
        <w:autoSpaceDE w:val="0"/>
        <w:autoSpaceDN w:val="0"/>
        <w:adjustRightInd w:val="0"/>
        <w:spacing w:after="240" w:line="300" w:lineRule="atLeast"/>
        <w:jc w:val="both"/>
        <w:rPr>
          <w:color w:val="000000"/>
        </w:rPr>
      </w:pPr>
      <w:r w:rsidRPr="00B07DD0">
        <w:rPr>
          <w:color w:val="000000"/>
        </w:rPr>
        <w:t xml:space="preserve">Today, Somalia is undergoing a transition that represents the best chance it has had for decades for peace and state-building. In order to consolidate and accelerate the transition from conflict to peace and security, the Federal Government of Somalia (FGS) has launched a comprehensive approach toward consolidating peace, security and development into the new National Development Agenda. </w:t>
      </w:r>
      <w:r w:rsidR="00A415A7" w:rsidRPr="00B07DD0">
        <w:rPr>
          <w:rFonts w:cs="Arial"/>
        </w:rPr>
        <w:t xml:space="preserve">This first National Development Plan (NDP) for Somalia has been </w:t>
      </w:r>
      <w:r w:rsidR="00B22CE2" w:rsidRPr="00B07DD0">
        <w:rPr>
          <w:rFonts w:cs="Arial"/>
        </w:rPr>
        <w:t>built</w:t>
      </w:r>
      <w:r w:rsidR="00A415A7" w:rsidRPr="00B07DD0">
        <w:rPr>
          <w:rFonts w:cs="Arial"/>
        </w:rPr>
        <w:t xml:space="preserve"> in 2016, </w:t>
      </w:r>
      <w:r w:rsidRPr="00B07DD0">
        <w:rPr>
          <w:rFonts w:cs="Arial"/>
        </w:rPr>
        <w:t>on the New Deal Compact</w:t>
      </w:r>
      <w:r w:rsidR="00A415A7" w:rsidRPr="00B07DD0">
        <w:rPr>
          <w:rFonts w:cs="Arial"/>
        </w:rPr>
        <w:t xml:space="preserve"> for Somalia that has operated as the country’s comprehensive development roadmap, since September 2013, setting out a number of critical national peacebuilding and </w:t>
      </w:r>
      <w:r w:rsidR="00795EE3" w:rsidRPr="00B07DD0">
        <w:rPr>
          <w:rFonts w:cs="Arial"/>
        </w:rPr>
        <w:t>state building</w:t>
      </w:r>
      <w:r w:rsidR="00A415A7" w:rsidRPr="00B07DD0">
        <w:rPr>
          <w:rFonts w:cs="Arial"/>
        </w:rPr>
        <w:t xml:space="preserve"> goals and milestones for the country</w:t>
      </w:r>
      <w:r w:rsidR="00A415A7" w:rsidRPr="00B07DD0">
        <w:rPr>
          <w:rStyle w:val="FootnoteReference"/>
          <w:rFonts w:ascii="Calibri" w:hAnsi="Calibri" w:cs="Arial"/>
          <w:sz w:val="22"/>
        </w:rPr>
        <w:footnoteReference w:id="4"/>
      </w:r>
      <w:r w:rsidRPr="00B07DD0">
        <w:rPr>
          <w:rFonts w:cs="Arial"/>
        </w:rPr>
        <w:t>. Significantly, the draft NDP explicitly states: “</w:t>
      </w:r>
      <w:r w:rsidRPr="00B07DD0">
        <w:rPr>
          <w:rFonts w:cs="Arial"/>
          <w:i/>
        </w:rPr>
        <w:t>Unlike traditional development plans, we included politics and security priorities into the NDP [as it is] difficult to disassociate political inclusivity, security sector reform and the rule of law from our three-year development agenda</w:t>
      </w:r>
      <w:r w:rsidRPr="002B5BDE">
        <w:rPr>
          <w:color w:val="000000"/>
        </w:rPr>
        <w:t xml:space="preserve">…” </w:t>
      </w:r>
      <w:r w:rsidR="00725EB2" w:rsidRPr="002B5BDE">
        <w:rPr>
          <w:color w:val="000000"/>
        </w:rPr>
        <w:t>In addition, the NDP states that gender considerations are relevant for all development areas from macroeconomic frameworks, through governance, to social services and resilience recognizing the importance of addressing gender disparities and the empowerment of women to enhance overall development efforts.</w:t>
      </w:r>
      <w:r w:rsidR="00725EB2" w:rsidRPr="002B5BDE">
        <w:rPr>
          <w:color w:val="000000"/>
        </w:rPr>
        <w:footnoteReference w:id="5"/>
      </w:r>
      <w:r w:rsidR="00725EB2" w:rsidRPr="002B5BDE">
        <w:rPr>
          <w:color w:val="000000"/>
        </w:rPr>
        <w:t xml:space="preserve">  </w:t>
      </w:r>
    </w:p>
    <w:p w14:paraId="2E1C306B" w14:textId="77777777" w:rsidR="009D7D8A" w:rsidRPr="00B07DD0" w:rsidRDefault="005055F0" w:rsidP="00E65586">
      <w:pPr>
        <w:widowControl w:val="0"/>
        <w:tabs>
          <w:tab w:val="left" w:pos="220"/>
          <w:tab w:val="left" w:pos="720"/>
        </w:tabs>
        <w:autoSpaceDE w:val="0"/>
        <w:autoSpaceDN w:val="0"/>
        <w:adjustRightInd w:val="0"/>
        <w:spacing w:after="240" w:line="300" w:lineRule="atLeast"/>
        <w:jc w:val="both"/>
        <w:rPr>
          <w:rFonts w:cs="Arial"/>
        </w:rPr>
      </w:pPr>
      <w:r w:rsidRPr="00B07DD0">
        <w:rPr>
          <w:rFonts w:cs="Arial"/>
        </w:rPr>
        <w:t>The NDP provides</w:t>
      </w:r>
      <w:r w:rsidR="009D7D8A" w:rsidRPr="00B07DD0">
        <w:rPr>
          <w:rFonts w:cs="Arial"/>
        </w:rPr>
        <w:t xml:space="preserve"> then</w:t>
      </w:r>
      <w:r w:rsidRPr="00B07DD0">
        <w:rPr>
          <w:rFonts w:cs="Arial"/>
        </w:rPr>
        <w:t xml:space="preserve"> the guiding framework for support to the institutions of Somalia, including to the NFP. </w:t>
      </w:r>
      <w:r w:rsidR="00B22CE2" w:rsidRPr="00B07DD0">
        <w:rPr>
          <w:rFonts w:cs="Arial"/>
        </w:rPr>
        <w:t>Importantly</w:t>
      </w:r>
      <w:r w:rsidRPr="00B07DD0">
        <w:rPr>
          <w:rFonts w:cs="Arial"/>
        </w:rPr>
        <w:t xml:space="preserve">, the NDP explicitly integrates the new </w:t>
      </w:r>
      <w:r w:rsidR="00B22CE2" w:rsidRPr="00B07DD0">
        <w:rPr>
          <w:rFonts w:cs="Arial"/>
        </w:rPr>
        <w:t>Sustainable</w:t>
      </w:r>
      <w:r w:rsidRPr="00B07DD0">
        <w:rPr>
          <w:rFonts w:cs="Arial"/>
        </w:rPr>
        <w:t xml:space="preserve"> Development Goals agreed globally in </w:t>
      </w:r>
      <w:r w:rsidRPr="00B07DD0">
        <w:rPr>
          <w:rFonts w:cs="Arial"/>
        </w:rPr>
        <w:lastRenderedPageBreak/>
        <w:t>2015 and</w:t>
      </w:r>
      <w:r w:rsidR="00A415A7" w:rsidRPr="00B07DD0">
        <w:rPr>
          <w:rFonts w:cs="Arial"/>
        </w:rPr>
        <w:t xml:space="preserve"> has 10</w:t>
      </w:r>
      <w:r w:rsidRPr="00B07DD0">
        <w:rPr>
          <w:rFonts w:cs="Arial"/>
        </w:rPr>
        <w:t xml:space="preserve"> critical priorities: </w:t>
      </w:r>
    </w:p>
    <w:p w14:paraId="0A7A4560" w14:textId="643657FF" w:rsidR="009D7D8A" w:rsidRPr="00B07DD0" w:rsidRDefault="004A520F" w:rsidP="00EC7C92">
      <w:pPr>
        <w:widowControl w:val="0"/>
        <w:numPr>
          <w:ilvl w:val="0"/>
          <w:numId w:val="11"/>
        </w:numPr>
        <w:tabs>
          <w:tab w:val="left" w:pos="220"/>
          <w:tab w:val="left" w:pos="720"/>
        </w:tabs>
        <w:autoSpaceDE w:val="0"/>
        <w:autoSpaceDN w:val="0"/>
        <w:adjustRightInd w:val="0"/>
        <w:spacing w:line="300" w:lineRule="atLeast"/>
        <w:rPr>
          <w:color w:val="000000"/>
          <w:lang w:eastAsia="en-GB"/>
        </w:rPr>
      </w:pPr>
      <w:r w:rsidRPr="00B07DD0">
        <w:rPr>
          <w:color w:val="000000"/>
          <w:lang w:eastAsia="en-GB"/>
        </w:rPr>
        <w:t xml:space="preserve">Secure environment, more open politics and reconciliation; </w:t>
      </w:r>
    </w:p>
    <w:p w14:paraId="0FC438D0" w14:textId="13DABB4A" w:rsidR="004A520F" w:rsidRPr="00B07DD0" w:rsidRDefault="004A520F" w:rsidP="00EC7C92">
      <w:pPr>
        <w:widowControl w:val="0"/>
        <w:numPr>
          <w:ilvl w:val="0"/>
          <w:numId w:val="11"/>
        </w:numPr>
        <w:tabs>
          <w:tab w:val="left" w:pos="220"/>
          <w:tab w:val="left" w:pos="720"/>
        </w:tabs>
        <w:autoSpaceDE w:val="0"/>
        <w:autoSpaceDN w:val="0"/>
        <w:adjustRightInd w:val="0"/>
        <w:spacing w:line="300" w:lineRule="atLeast"/>
        <w:rPr>
          <w:color w:val="000000"/>
          <w:lang w:eastAsia="en-GB"/>
        </w:rPr>
      </w:pPr>
      <w:r w:rsidRPr="00B07DD0">
        <w:rPr>
          <w:color w:val="000000"/>
          <w:lang w:eastAsia="en-GB"/>
        </w:rPr>
        <w:t xml:space="preserve">Reduced abject poverty; </w:t>
      </w:r>
    </w:p>
    <w:p w14:paraId="75C43B3B" w14:textId="494FBDB4"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 xml:space="preserve">The continued reestablishment of the Somali National Armed forces and reform of the security sector; </w:t>
      </w:r>
    </w:p>
    <w:p w14:paraId="04214511" w14:textId="132D8899"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 xml:space="preserve">Development and implementation of a comprehensive approach to displacement from a development point of view; </w:t>
      </w:r>
    </w:p>
    <w:p w14:paraId="0B634FC2" w14:textId="54DDFFC4"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More resilient communities that can w</w:t>
      </w:r>
      <w:r w:rsidR="00981492">
        <w:rPr>
          <w:color w:val="000000"/>
          <w:lang w:eastAsia="en-GB"/>
        </w:rPr>
        <w:t xml:space="preserve">ithstand internal and external </w:t>
      </w:r>
      <w:r w:rsidR="00981492" w:rsidRPr="00B07DD0">
        <w:rPr>
          <w:color w:val="000000"/>
          <w:lang w:eastAsia="en-GB"/>
        </w:rPr>
        <w:t>shocks’</w:t>
      </w:r>
      <w:r w:rsidR="003D31C5">
        <w:rPr>
          <w:color w:val="000000"/>
          <w:lang w:eastAsia="en-GB"/>
        </w:rPr>
        <w:t xml:space="preserve"> </w:t>
      </w:r>
      <w:r w:rsidR="00981492" w:rsidRPr="00B07DD0">
        <w:rPr>
          <w:color w:val="000000"/>
          <w:lang w:eastAsia="en-GB"/>
        </w:rPr>
        <w:t>including</w:t>
      </w:r>
      <w:r w:rsidRPr="00B07DD0">
        <w:rPr>
          <w:color w:val="000000"/>
          <w:lang w:eastAsia="en-GB"/>
        </w:rPr>
        <w:t xml:space="preserve"> cyclical droughts and other natural disasters; </w:t>
      </w:r>
    </w:p>
    <w:p w14:paraId="7BF769E3" w14:textId="63A9E628"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 xml:space="preserve">Vibrant economic sector, with particular focus on agriculture, livestock and fishing; </w:t>
      </w:r>
    </w:p>
    <w:p w14:paraId="5DA6344E" w14:textId="07EF7236"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 xml:space="preserve">Increased availability and accessibility of quality of basic education, health, water and sanitation services; </w:t>
      </w:r>
    </w:p>
    <w:p w14:paraId="4C318481" w14:textId="07FD47C1"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Improved health outcomes, reduced maternal and child mortality, reduction in malnutrition rates as well as prevention</w:t>
      </w:r>
      <w:r w:rsidR="003D31C5">
        <w:rPr>
          <w:rFonts w:ascii="MS Mincho" w:eastAsia="MS Mincho" w:hAnsi="MS Mincho" w:cs="MS Mincho"/>
          <w:color w:val="000000"/>
          <w:lang w:eastAsia="en-GB"/>
        </w:rPr>
        <w:t xml:space="preserve"> </w:t>
      </w:r>
      <w:r w:rsidRPr="00B07DD0">
        <w:rPr>
          <w:color w:val="000000"/>
          <w:lang w:eastAsia="en-GB"/>
        </w:rPr>
        <w:t xml:space="preserve">and control of communicable and non-communicable diseases; </w:t>
      </w:r>
    </w:p>
    <w:p w14:paraId="22B51F7C" w14:textId="1AB66B31"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 xml:space="preserve">Increased employment opportunities and decent work particularly for the youth; </w:t>
      </w:r>
    </w:p>
    <w:p w14:paraId="19858AA0" w14:textId="633AF37E" w:rsidR="004A520F" w:rsidRPr="00B07DD0" w:rsidRDefault="004A520F" w:rsidP="00EC7C92">
      <w:pPr>
        <w:widowControl w:val="0"/>
        <w:numPr>
          <w:ilvl w:val="0"/>
          <w:numId w:val="11"/>
        </w:numPr>
        <w:tabs>
          <w:tab w:val="left" w:pos="220"/>
          <w:tab w:val="left" w:pos="720"/>
        </w:tabs>
        <w:autoSpaceDE w:val="0"/>
        <w:autoSpaceDN w:val="0"/>
        <w:adjustRightInd w:val="0"/>
        <w:rPr>
          <w:color w:val="000000"/>
          <w:lang w:eastAsia="en-GB"/>
        </w:rPr>
      </w:pPr>
      <w:r w:rsidRPr="00B07DD0">
        <w:rPr>
          <w:color w:val="000000"/>
          <w:lang w:eastAsia="en-GB"/>
        </w:rPr>
        <w:t>Federal political and economic framework that empowers the federal member states to deliver services and economic</w:t>
      </w:r>
      <w:r w:rsidR="003D31C5">
        <w:rPr>
          <w:rFonts w:ascii="MS Mincho" w:eastAsia="MS Mincho" w:hAnsi="MS Mincho" w:cs="MS Mincho"/>
          <w:color w:val="000000"/>
          <w:lang w:eastAsia="en-GB"/>
        </w:rPr>
        <w:t xml:space="preserve"> </w:t>
      </w:r>
      <w:r w:rsidRPr="00B07DD0">
        <w:rPr>
          <w:color w:val="000000"/>
          <w:lang w:eastAsia="en-GB"/>
        </w:rPr>
        <w:t xml:space="preserve">opportunities to the citizens of </w:t>
      </w:r>
      <w:r w:rsidR="001E3278" w:rsidRPr="00B07DD0">
        <w:rPr>
          <w:color w:val="000000"/>
          <w:lang w:eastAsia="en-GB"/>
        </w:rPr>
        <w:t>Somalia in a secure environment.</w:t>
      </w:r>
    </w:p>
    <w:p w14:paraId="3323E6E8" w14:textId="77777777" w:rsidR="001E3278" w:rsidRPr="00B07DD0" w:rsidRDefault="001E3278" w:rsidP="00E65586">
      <w:pPr>
        <w:widowControl w:val="0"/>
        <w:tabs>
          <w:tab w:val="left" w:pos="220"/>
          <w:tab w:val="left" w:pos="720"/>
        </w:tabs>
        <w:autoSpaceDE w:val="0"/>
        <w:autoSpaceDN w:val="0"/>
        <w:adjustRightInd w:val="0"/>
        <w:ind w:left="714"/>
        <w:rPr>
          <w:color w:val="000000"/>
          <w:lang w:eastAsia="en-GB"/>
        </w:rPr>
      </w:pPr>
    </w:p>
    <w:p w14:paraId="035E1067" w14:textId="3E87BDD0" w:rsidR="005055F0" w:rsidRDefault="004A520F" w:rsidP="00E65586">
      <w:pPr>
        <w:pStyle w:val="Default"/>
        <w:rPr>
          <w:rFonts w:ascii="Calibri" w:eastAsia="Times New Roman" w:hAnsi="Calibri"/>
          <w:color w:val="auto"/>
          <w:sz w:val="22"/>
          <w:szCs w:val="22"/>
          <w:lang w:val="en-GB"/>
        </w:rPr>
      </w:pPr>
      <w:r w:rsidRPr="00795EE3">
        <w:rPr>
          <w:rFonts w:ascii="Calibri" w:eastAsia="Times New Roman" w:hAnsi="Calibri"/>
          <w:color w:val="auto"/>
          <w:sz w:val="22"/>
          <w:szCs w:val="22"/>
          <w:lang w:val="en-GB"/>
        </w:rPr>
        <w:t xml:space="preserve">Each of these strategic focused areas aim to be realized in the way that promotes social justice and gender equality so that development dividends are available to and shared by all, and reduce, rather than exacerbate existing inequalities. </w:t>
      </w:r>
      <w:r w:rsidR="00DB3EAE" w:rsidRPr="00795EE3">
        <w:rPr>
          <w:rFonts w:ascii="Calibri" w:eastAsia="Times New Roman" w:hAnsi="Calibri"/>
          <w:color w:val="auto"/>
          <w:sz w:val="22"/>
          <w:szCs w:val="22"/>
          <w:lang w:val="en-GB"/>
        </w:rPr>
        <w:t>Specifically, the NDP gender mainstreaming goal is to ensure a society that upholds gender equality, dignity, respect and fairness for all women and men.</w:t>
      </w:r>
    </w:p>
    <w:p w14:paraId="7889B72A" w14:textId="77777777" w:rsidR="00800004" w:rsidRPr="00800004" w:rsidRDefault="00800004" w:rsidP="00800004">
      <w:pPr>
        <w:pStyle w:val="Default"/>
        <w:jc w:val="both"/>
        <w:rPr>
          <w:rFonts w:ascii="Calibri" w:eastAsia="Times New Roman" w:hAnsi="Calibri"/>
          <w:color w:val="auto"/>
          <w:sz w:val="22"/>
          <w:szCs w:val="22"/>
          <w:lang w:val="en-GB"/>
        </w:rPr>
      </w:pPr>
    </w:p>
    <w:p w14:paraId="4AA7E2C9" w14:textId="679C078E" w:rsidR="00A415A7" w:rsidRPr="00B07DD0" w:rsidRDefault="00481B53" w:rsidP="00EC7C92">
      <w:pPr>
        <w:pStyle w:val="Heading2"/>
        <w:numPr>
          <w:ilvl w:val="0"/>
          <w:numId w:val="7"/>
        </w:numPr>
        <w:rPr>
          <w:rFonts w:ascii="Calibri" w:eastAsia="MS Mincho" w:hAnsi="Calibri"/>
        </w:rPr>
      </w:pPr>
      <w:bookmarkStart w:id="3" w:name="_Toc486514275"/>
      <w:r w:rsidRPr="00B07DD0">
        <w:rPr>
          <w:rFonts w:ascii="Calibri" w:hAnsi="Calibri"/>
        </w:rPr>
        <w:t xml:space="preserve">Development </w:t>
      </w:r>
      <w:r w:rsidR="00A028B2" w:rsidRPr="00B07DD0">
        <w:rPr>
          <w:rFonts w:ascii="Calibri" w:hAnsi="Calibri"/>
        </w:rPr>
        <w:t xml:space="preserve">and </w:t>
      </w:r>
      <w:r w:rsidR="006A1759" w:rsidRPr="00B07DD0">
        <w:rPr>
          <w:rFonts w:ascii="Calibri" w:hAnsi="Calibri"/>
        </w:rPr>
        <w:t>state building</w:t>
      </w:r>
      <w:r w:rsidR="00A028B2" w:rsidRPr="00B07DD0">
        <w:rPr>
          <w:rFonts w:ascii="Calibri" w:hAnsi="Calibri"/>
        </w:rPr>
        <w:t xml:space="preserve"> </w:t>
      </w:r>
      <w:r w:rsidRPr="00B07DD0">
        <w:rPr>
          <w:rFonts w:ascii="Calibri" w:hAnsi="Calibri"/>
        </w:rPr>
        <w:t>c</w:t>
      </w:r>
      <w:r w:rsidR="00A415A7" w:rsidRPr="00B07DD0">
        <w:rPr>
          <w:rFonts w:ascii="Calibri" w:hAnsi="Calibri"/>
        </w:rPr>
        <w:t>hallenges</w:t>
      </w:r>
      <w:bookmarkEnd w:id="3"/>
    </w:p>
    <w:p w14:paraId="25B408AC" w14:textId="3D963C9C" w:rsidR="00481B53" w:rsidRPr="00B07DD0" w:rsidRDefault="00A028B2" w:rsidP="00E65586">
      <w:pPr>
        <w:widowControl w:val="0"/>
        <w:autoSpaceDE w:val="0"/>
        <w:autoSpaceDN w:val="0"/>
        <w:adjustRightInd w:val="0"/>
        <w:spacing w:after="240" w:line="300" w:lineRule="atLeast"/>
        <w:jc w:val="both"/>
      </w:pPr>
      <w:r w:rsidRPr="00B07DD0">
        <w:t>Somalia is facing</w:t>
      </w:r>
      <w:r w:rsidR="00481B53" w:rsidRPr="00B07DD0">
        <w:t xml:space="preserve"> considerable </w:t>
      </w:r>
      <w:r w:rsidRPr="00B07DD0">
        <w:t xml:space="preserve">development and </w:t>
      </w:r>
      <w:r w:rsidR="006A1759" w:rsidRPr="00B07DD0">
        <w:t>state building</w:t>
      </w:r>
      <w:r w:rsidR="00481B53" w:rsidRPr="00B07DD0">
        <w:t xml:space="preserve"> challenge</w:t>
      </w:r>
      <w:r w:rsidRPr="00B07DD0">
        <w:t>s</w:t>
      </w:r>
      <w:r w:rsidR="00481B53" w:rsidRPr="00B07DD0">
        <w:t xml:space="preserve">, with institutions at federal and sub-national level still very weak. Service delivery through government institutions is very limited and the country faces a raft of complex development challenges. Security remains limited to cities, through even Mogadishu and regional capitals face regular attacks from the Al-Shabaab insurgency. Security is still very fragile and peacebuilding efforts are still trying to gain traction in the face of ongoing clan and border disputes. </w:t>
      </w:r>
      <w:r w:rsidR="00E65586" w:rsidRPr="00B07DD0">
        <w:t>Radicalization</w:t>
      </w:r>
      <w:r w:rsidR="00481B53" w:rsidRPr="00B07DD0">
        <w:t xml:space="preserve"> is an ongoing problem, in particular of young men and displaced people. Women and young people remain </w:t>
      </w:r>
      <w:r w:rsidR="00E65586" w:rsidRPr="00B07DD0">
        <w:t>marginalized</w:t>
      </w:r>
      <w:r w:rsidR="00481B53" w:rsidRPr="00B07DD0">
        <w:t xml:space="preserve"> and the rural population is largely </w:t>
      </w:r>
      <w:r w:rsidR="00B22CE2" w:rsidRPr="00B07DD0">
        <w:t>unserved</w:t>
      </w:r>
      <w:r w:rsidR="00481B53" w:rsidRPr="00B07DD0">
        <w:t xml:space="preserve">, with warlords and “big men” dominating the governance landscape. </w:t>
      </w:r>
    </w:p>
    <w:p w14:paraId="06BD6530" w14:textId="235F91EC" w:rsidR="00481B53" w:rsidRPr="00B07DD0" w:rsidRDefault="002077A2" w:rsidP="00E65586">
      <w:pPr>
        <w:spacing w:after="200"/>
        <w:jc w:val="both"/>
        <w:rPr>
          <w:rFonts w:cs="Arial"/>
        </w:rPr>
      </w:pPr>
      <w:r w:rsidRPr="00B07DD0">
        <w:rPr>
          <w:rFonts w:cs="Arial"/>
        </w:rPr>
        <w:t>Indeed,</w:t>
      </w:r>
      <w:r w:rsidR="002F2DA9" w:rsidRPr="00B07DD0">
        <w:rPr>
          <w:rFonts w:cs="Arial"/>
        </w:rPr>
        <w:t xml:space="preserve"> in</w:t>
      </w:r>
      <w:r w:rsidR="005055F0" w:rsidRPr="00B07DD0">
        <w:rPr>
          <w:rFonts w:cs="Arial"/>
        </w:rPr>
        <w:t xml:space="preserve"> reflecting upon the NDP, two large but </w:t>
      </w:r>
      <w:r w:rsidR="00E65586" w:rsidRPr="00B07DD0">
        <w:rPr>
          <w:rFonts w:cs="Arial"/>
        </w:rPr>
        <w:t>marginalized</w:t>
      </w:r>
      <w:r w:rsidR="005055F0" w:rsidRPr="00B07DD0">
        <w:rPr>
          <w:rFonts w:cs="Arial"/>
        </w:rPr>
        <w:t xml:space="preserve"> groups in Somalia, namely, young people and women, face critical challenges. </w:t>
      </w:r>
    </w:p>
    <w:p w14:paraId="2ADF867B" w14:textId="77777777" w:rsidR="00481B53" w:rsidRPr="00B07DD0" w:rsidRDefault="005055F0" w:rsidP="00E65586">
      <w:pPr>
        <w:spacing w:after="200"/>
        <w:jc w:val="both"/>
        <w:rPr>
          <w:rFonts w:cs="Arial"/>
        </w:rPr>
      </w:pPr>
      <w:r w:rsidRPr="00B07DD0">
        <w:rPr>
          <w:rFonts w:cs="Arial"/>
        </w:rPr>
        <w:t xml:space="preserve">Youth in Somalia face high levels of unemployment, </w:t>
      </w:r>
      <w:r w:rsidR="00B22CE2" w:rsidRPr="00B07DD0">
        <w:rPr>
          <w:rFonts w:cs="Arial"/>
        </w:rPr>
        <w:t>disenfranchisement</w:t>
      </w:r>
      <w:r w:rsidRPr="00B07DD0">
        <w:rPr>
          <w:rFonts w:cs="Arial"/>
        </w:rPr>
        <w:t xml:space="preserve"> and disaffection with governance processes that excludes them. That said, their engagement in the nation’s development is critical to building a peaceful, inclusive and prosperous Somalia. The NDP specifically expresses a commitment to addressing the needs and grievances of young people, and all development support would do well to integrate this aspiration. </w:t>
      </w:r>
    </w:p>
    <w:p w14:paraId="5C36DE52" w14:textId="07C4DD7D" w:rsidR="005055F0" w:rsidRPr="00B07DD0" w:rsidRDefault="005055F0" w:rsidP="00E65586">
      <w:pPr>
        <w:spacing w:after="200"/>
        <w:jc w:val="both"/>
        <w:rPr>
          <w:rFonts w:cs="Arial"/>
        </w:rPr>
      </w:pPr>
      <w:r w:rsidRPr="00B07DD0">
        <w:rPr>
          <w:rFonts w:cs="Arial"/>
        </w:rPr>
        <w:t xml:space="preserve">Likewise, Somali women have long been marginalized from political and public life, due to cultural, religious and clan-related traditions that designate the public sphere as a male territory. Despite the dedicated efforts of many Somali women activists, women continue to be significantly under-represented in decision making bodies at all levels. Although a 30% quota for women in parliament was proposed during the 2011/12 constitutional process, it was not included in the draft submitted for final endorsement. The 2012-16 House of the People only had 14% women representation. </w:t>
      </w:r>
      <w:r w:rsidR="00164679" w:rsidRPr="003619FB">
        <w:rPr>
          <w:rFonts w:cs="Arial"/>
        </w:rPr>
        <w:t>In a historic achievement during the 2016 electoral process, Somali women secured 25% representation in the 10th Federal Parliament</w:t>
      </w:r>
      <w:r w:rsidR="00164679">
        <w:rPr>
          <w:rFonts w:cs="Arial"/>
        </w:rPr>
        <w:t>.</w:t>
      </w:r>
      <w:r w:rsidR="00164679" w:rsidRPr="007A3029">
        <w:rPr>
          <w:rFonts w:cs="Arial"/>
        </w:rPr>
        <w:t xml:space="preserve"> </w:t>
      </w:r>
      <w:r w:rsidR="00164679" w:rsidRPr="003619FB">
        <w:rPr>
          <w:rFonts w:cs="Arial"/>
        </w:rPr>
        <w:t>This marked 7</w:t>
      </w:r>
      <w:r w:rsidR="00164679">
        <w:rPr>
          <w:rFonts w:cs="Arial"/>
        </w:rPr>
        <w:t>1% increase from the previous 14</w:t>
      </w:r>
      <w:r w:rsidR="00164679" w:rsidRPr="003619FB">
        <w:rPr>
          <w:rFonts w:cs="Arial"/>
        </w:rPr>
        <w:t>% representation. The achievement was the result of sustained efforts by women’s rights advocates over a period of two years; starting with consultations towards the National Consultative Forum in 2015 and ending with the inauguration of the new Parliament in February 2017.</w:t>
      </w:r>
      <w:r w:rsidR="00164679">
        <w:rPr>
          <w:rFonts w:cs="Arial"/>
        </w:rPr>
        <w:t xml:space="preserve"> However, there is no legal policy framework for the quota. </w:t>
      </w:r>
      <w:r w:rsidRPr="00B07DD0">
        <w:rPr>
          <w:rFonts w:cs="Arial"/>
        </w:rPr>
        <w:t xml:space="preserve">Aside from increasing the proportion of women </w:t>
      </w:r>
      <w:r w:rsidRPr="00B07DD0">
        <w:rPr>
          <w:rFonts w:cs="Arial"/>
        </w:rPr>
        <w:lastRenderedPageBreak/>
        <w:t xml:space="preserve">in the parliaments of Somalia, an enabling environment - especially in terms of legislation and the national budget - that contributes to addressing the </w:t>
      </w:r>
      <w:r w:rsidR="0021147E" w:rsidRPr="00B07DD0">
        <w:rPr>
          <w:rFonts w:cs="Arial"/>
        </w:rPr>
        <w:t>marginalization</w:t>
      </w:r>
      <w:r w:rsidRPr="00B07DD0">
        <w:rPr>
          <w:rFonts w:cs="Arial"/>
        </w:rPr>
        <w:t xml:space="preserve"> of women is critical. Placing gender equality issues at the heart of policy decisions, institutional structures and resource allocation through a process of gender mainstreaming can address these issues.</w:t>
      </w:r>
    </w:p>
    <w:p w14:paraId="3FFBCE20" w14:textId="77777777" w:rsidR="002F2DA9" w:rsidRPr="002F2DA9" w:rsidRDefault="002F2DA9" w:rsidP="00E65586">
      <w:pPr>
        <w:widowControl w:val="0"/>
        <w:autoSpaceDE w:val="0"/>
        <w:autoSpaceDN w:val="0"/>
        <w:adjustRightInd w:val="0"/>
        <w:spacing w:after="240" w:line="300" w:lineRule="atLeast"/>
        <w:jc w:val="both"/>
        <w:rPr>
          <w:rFonts w:cs="Times"/>
          <w:color w:val="000000"/>
        </w:rPr>
      </w:pPr>
      <w:r w:rsidRPr="002F2DA9">
        <w:rPr>
          <w:color w:val="000000"/>
        </w:rPr>
        <w:t xml:space="preserve">The NDP underlines that the political process in Somalia faces significant challenges, directly related to the consequences of 25 years of conflict. Key among them is: </w:t>
      </w:r>
    </w:p>
    <w:p w14:paraId="3A1F6F67" w14:textId="321F12A0"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A polarized society and deep mistrust between different groups in society</w:t>
      </w:r>
      <w:r>
        <w:rPr>
          <w:color w:val="000000"/>
        </w:rPr>
        <w:t>,</w:t>
      </w:r>
      <w:r w:rsidRPr="00A028B2">
        <w:rPr>
          <w:color w:val="000000"/>
        </w:rPr>
        <w:t xml:space="preserve"> </w:t>
      </w:r>
    </w:p>
    <w:p w14:paraId="63018AB9" w14:textId="6D1A6528"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Contested political space both at the federal and state levels</w:t>
      </w:r>
      <w:r>
        <w:rPr>
          <w:color w:val="000000"/>
        </w:rPr>
        <w:t>,</w:t>
      </w:r>
      <w:r w:rsidRPr="00A028B2">
        <w:rPr>
          <w:color w:val="000000"/>
        </w:rPr>
        <w:t xml:space="preserve"> </w:t>
      </w:r>
    </w:p>
    <w:p w14:paraId="4D33BFE9" w14:textId="28A791FD"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Parts of the country that remain under strong influence of insurgents</w:t>
      </w:r>
      <w:r>
        <w:rPr>
          <w:color w:val="000000"/>
        </w:rPr>
        <w:t>,</w:t>
      </w:r>
      <w:r w:rsidRPr="00A028B2">
        <w:rPr>
          <w:color w:val="000000"/>
        </w:rPr>
        <w:t xml:space="preserve"> </w:t>
      </w:r>
    </w:p>
    <w:p w14:paraId="55562C47" w14:textId="3F986476"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A constitution that still requires further alignment with citizen‘s expectations</w:t>
      </w:r>
      <w:r>
        <w:rPr>
          <w:color w:val="000000"/>
        </w:rPr>
        <w:t>,</w:t>
      </w:r>
      <w:r w:rsidRPr="00A028B2">
        <w:rPr>
          <w:color w:val="000000"/>
        </w:rPr>
        <w:t xml:space="preserve"> </w:t>
      </w:r>
    </w:p>
    <w:p w14:paraId="65ED8971" w14:textId="09E6FD8F"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A division of roles and responsibilities within the executive branch and between the federal government and states that still need to be outlined</w:t>
      </w:r>
      <w:r>
        <w:rPr>
          <w:color w:val="000000"/>
        </w:rPr>
        <w:t>,</w:t>
      </w:r>
      <w:r w:rsidRPr="00A028B2">
        <w:rPr>
          <w:color w:val="000000"/>
        </w:rPr>
        <w:t xml:space="preserve"> </w:t>
      </w:r>
    </w:p>
    <w:p w14:paraId="64BE923C" w14:textId="7D9A0E18"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A structure for the management of natural resources that still needs elaboration</w:t>
      </w:r>
      <w:r>
        <w:rPr>
          <w:color w:val="000000"/>
        </w:rPr>
        <w:t>,</w:t>
      </w:r>
      <w:r w:rsidRPr="00A028B2">
        <w:rPr>
          <w:color w:val="000000"/>
        </w:rPr>
        <w:t xml:space="preserve"> </w:t>
      </w:r>
    </w:p>
    <w:p w14:paraId="7DFCEDFF" w14:textId="77777777" w:rsidR="002F2DA9" w:rsidRPr="00A028B2" w:rsidRDefault="002F2DA9" w:rsidP="0021147E">
      <w:pPr>
        <w:pStyle w:val="ColorfulList-Accent11"/>
        <w:widowControl w:val="0"/>
        <w:numPr>
          <w:ilvl w:val="0"/>
          <w:numId w:val="12"/>
        </w:numPr>
        <w:tabs>
          <w:tab w:val="left" w:pos="220"/>
          <w:tab w:val="left" w:pos="720"/>
        </w:tabs>
        <w:autoSpaceDE w:val="0"/>
        <w:autoSpaceDN w:val="0"/>
        <w:adjustRightInd w:val="0"/>
        <w:spacing w:line="300" w:lineRule="atLeast"/>
        <w:contextualSpacing/>
        <w:jc w:val="both"/>
        <w:rPr>
          <w:rFonts w:cs="Times"/>
          <w:color w:val="000000"/>
        </w:rPr>
      </w:pPr>
      <w:r w:rsidRPr="00A028B2">
        <w:rPr>
          <w:color w:val="000000"/>
        </w:rPr>
        <w:t>Little capacity for domestic revenue generation due to outdated tax laws.</w:t>
      </w:r>
    </w:p>
    <w:p w14:paraId="6B43468C" w14:textId="1A1BA2EF" w:rsidR="002F2DA9" w:rsidRPr="002F2DA9" w:rsidRDefault="002F2DA9" w:rsidP="00E36943">
      <w:pPr>
        <w:pStyle w:val="ColorfulList-Accent11"/>
        <w:widowControl w:val="0"/>
        <w:tabs>
          <w:tab w:val="left" w:pos="220"/>
          <w:tab w:val="left" w:pos="720"/>
        </w:tabs>
        <w:autoSpaceDE w:val="0"/>
        <w:autoSpaceDN w:val="0"/>
        <w:adjustRightInd w:val="0"/>
        <w:spacing w:line="300" w:lineRule="atLeast"/>
        <w:ind w:left="578"/>
        <w:contextualSpacing/>
        <w:rPr>
          <w:rFonts w:cs="Times"/>
          <w:color w:val="000000"/>
        </w:rPr>
      </w:pPr>
      <w:r w:rsidRPr="002F2DA9">
        <w:rPr>
          <w:color w:val="000000"/>
        </w:rPr>
        <w:t xml:space="preserve"> </w:t>
      </w:r>
    </w:p>
    <w:p w14:paraId="0EF64CE4" w14:textId="77777777" w:rsidR="00981492" w:rsidRPr="00981492" w:rsidRDefault="002F2DA9" w:rsidP="00E65586">
      <w:pPr>
        <w:widowControl w:val="0"/>
        <w:autoSpaceDE w:val="0"/>
        <w:autoSpaceDN w:val="0"/>
        <w:adjustRightInd w:val="0"/>
        <w:spacing w:after="240" w:line="300" w:lineRule="atLeast"/>
        <w:jc w:val="both"/>
        <w:rPr>
          <w:color w:val="000000"/>
        </w:rPr>
      </w:pPr>
      <w:r w:rsidRPr="002F2DA9">
        <w:rPr>
          <w:color w:val="000000"/>
        </w:rPr>
        <w:t xml:space="preserve">It is important to note that with more than half the population being younger than 30 years of age, the majority of Somalis have no living memory of open politics or functioning government institutions. The expectations concerning the political process therefore vary enormously across age groups. </w:t>
      </w:r>
    </w:p>
    <w:p w14:paraId="19F08D30" w14:textId="77777777" w:rsidR="00981492" w:rsidRPr="00B07DD0" w:rsidRDefault="002F2DA9" w:rsidP="00E65586">
      <w:pPr>
        <w:spacing w:after="200"/>
        <w:jc w:val="both"/>
        <w:rPr>
          <w:rFonts w:cs="Arial"/>
        </w:rPr>
      </w:pPr>
      <w:r w:rsidRPr="00B07DD0">
        <w:rPr>
          <w:rFonts w:cs="Arial"/>
        </w:rPr>
        <w:t>So</w:t>
      </w:r>
      <w:r w:rsidR="00981492">
        <w:rPr>
          <w:rFonts w:cs="Arial"/>
        </w:rPr>
        <w:t>,</w:t>
      </w:r>
      <w:r w:rsidRPr="00B07DD0">
        <w:rPr>
          <w:rFonts w:cs="Arial"/>
        </w:rPr>
        <w:t xml:space="preserve"> c</w:t>
      </w:r>
      <w:r w:rsidR="005055F0" w:rsidRPr="00B07DD0">
        <w:rPr>
          <w:rFonts w:cs="Arial"/>
        </w:rPr>
        <w:t xml:space="preserve">ritical to the success of the </w:t>
      </w:r>
      <w:r w:rsidR="00D5764B" w:rsidRPr="00B07DD0">
        <w:rPr>
          <w:rFonts w:cs="Arial"/>
        </w:rPr>
        <w:t xml:space="preserve">transition and of the </w:t>
      </w:r>
      <w:r w:rsidR="005055F0" w:rsidRPr="00B07DD0">
        <w:rPr>
          <w:rFonts w:cs="Arial"/>
        </w:rPr>
        <w:t xml:space="preserve">NDP, and to the effective functioning of Somalia’s state institutions more generally, is the need to build trust with the people in the capacity of government to provide basic services to the people, in a responsive, accountable, transparent and inclusive way. </w:t>
      </w:r>
    </w:p>
    <w:p w14:paraId="3C65336B" w14:textId="77777777" w:rsidR="002F2DA9" w:rsidRPr="00B07DD0" w:rsidRDefault="002F2DA9" w:rsidP="00E65586">
      <w:pPr>
        <w:spacing w:after="200"/>
        <w:jc w:val="both"/>
        <w:rPr>
          <w:rFonts w:cs="Arial"/>
        </w:rPr>
      </w:pPr>
      <w:r w:rsidRPr="00B07DD0">
        <w:rPr>
          <w:rFonts w:cs="Arial"/>
        </w:rPr>
        <w:t>In this context, t</w:t>
      </w:r>
      <w:r w:rsidR="005055F0" w:rsidRPr="00B07DD0">
        <w:rPr>
          <w:rFonts w:cs="Arial"/>
        </w:rPr>
        <w:t xml:space="preserve">he NFP, the </w:t>
      </w:r>
      <w:r w:rsidR="00B22CE2" w:rsidRPr="00B07DD0">
        <w:rPr>
          <w:rFonts w:cs="Arial"/>
        </w:rPr>
        <w:t>legislatures</w:t>
      </w:r>
      <w:r w:rsidR="005055F0" w:rsidRPr="00B07DD0">
        <w:rPr>
          <w:rFonts w:cs="Arial"/>
        </w:rPr>
        <w:t xml:space="preserve"> of Somaliland and Puntland and the developing regional assemblies all have a critical role to play in this regard. To this end, the legislatures of Somalia must start immediately building </w:t>
      </w:r>
      <w:r w:rsidR="00B22CE2" w:rsidRPr="00B07DD0">
        <w:rPr>
          <w:rFonts w:cs="Arial"/>
        </w:rPr>
        <w:t>relationships</w:t>
      </w:r>
      <w:r w:rsidR="005055F0" w:rsidRPr="00B07DD0">
        <w:rPr>
          <w:rFonts w:cs="Arial"/>
        </w:rPr>
        <w:t xml:space="preserve"> of trust with the broader public, as the “legitimacy” of parliamentarians in the eyes of the people will be critical to them being able to discharge their mandates effectively. Parliamentarians need to use their representational mandates to build trust in the country’s new institutions; demonstrating a commitment to transparency, accountability and the rule of law will be important in this respect. </w:t>
      </w:r>
    </w:p>
    <w:p w14:paraId="11726691" w14:textId="78EF0D1F" w:rsidR="001E3278" w:rsidRPr="00B07DD0" w:rsidRDefault="005055F0" w:rsidP="00E65586">
      <w:pPr>
        <w:spacing w:after="200"/>
        <w:jc w:val="both"/>
        <w:rPr>
          <w:rFonts w:cs="Arial"/>
          <w:szCs w:val="20"/>
        </w:rPr>
      </w:pPr>
      <w:r w:rsidRPr="00B07DD0">
        <w:rPr>
          <w:rFonts w:cs="Arial"/>
        </w:rPr>
        <w:t xml:space="preserve">Looking forward, it </w:t>
      </w:r>
      <w:r w:rsidR="00D5764B" w:rsidRPr="00B07DD0">
        <w:rPr>
          <w:rFonts w:cs="Arial"/>
        </w:rPr>
        <w:t>is</w:t>
      </w:r>
      <w:r w:rsidRPr="00B07DD0">
        <w:rPr>
          <w:rFonts w:cs="Arial"/>
        </w:rPr>
        <w:t xml:space="preserve"> also important to develop feedback loops which enable the public to find out what their government is doing and for the government to access information about the needs of the public. </w:t>
      </w:r>
      <w:r w:rsidR="0021147E" w:rsidRPr="00B07DD0">
        <w:rPr>
          <w:rFonts w:cs="Arial"/>
        </w:rPr>
        <w:t>Recognizing</w:t>
      </w:r>
      <w:r w:rsidRPr="00B07DD0">
        <w:rPr>
          <w:rFonts w:cs="Arial"/>
        </w:rPr>
        <w:t xml:space="preserve"> the challenges of outreach in the complex security environment prevailing in Somalia, civil society can play a critical role in acting as an intermediary between MPs and the public. CSOs can work with MPs to help them understand issues and better engage with the public; while at the same time, CSOs can use their networks and partnerships throughout the country to more effectively engage with the public to identify their needs, </w:t>
      </w:r>
      <w:r w:rsidR="009C6B0E" w:rsidRPr="00B07DD0">
        <w:rPr>
          <w:rFonts w:cs="Arial"/>
        </w:rPr>
        <w:t>grievances</w:t>
      </w:r>
      <w:r w:rsidRPr="00B07DD0">
        <w:rPr>
          <w:rFonts w:cs="Arial"/>
        </w:rPr>
        <w:t xml:space="preserve"> and priorities. In particular, CSOs are often very useful in engaging with particularly </w:t>
      </w:r>
      <w:r w:rsidR="0021147E" w:rsidRPr="00B07DD0">
        <w:rPr>
          <w:rFonts w:cs="Arial"/>
        </w:rPr>
        <w:t>marginalized</w:t>
      </w:r>
      <w:r w:rsidRPr="00B07DD0">
        <w:rPr>
          <w:rFonts w:cs="Arial"/>
        </w:rPr>
        <w:t xml:space="preserve"> groups, including women, young people and the rural poor. Parliaments should be encouraged at the outset to start developing partnerships with civil society and the media, with a view to more effectively and systematically engaging in outreach and dialogue. </w:t>
      </w:r>
    </w:p>
    <w:p w14:paraId="6CD58238" w14:textId="30F6DC7F" w:rsidR="005055F0" w:rsidRPr="00B07DD0" w:rsidRDefault="0021147E" w:rsidP="00E65586">
      <w:pPr>
        <w:pStyle w:val="Heading2"/>
        <w:numPr>
          <w:ilvl w:val="0"/>
          <w:numId w:val="7"/>
        </w:numPr>
        <w:jc w:val="both"/>
        <w:rPr>
          <w:rFonts w:ascii="Calibri" w:hAnsi="Calibri"/>
        </w:rPr>
      </w:pPr>
      <w:bookmarkStart w:id="4" w:name="_Toc486514276"/>
      <w:r w:rsidRPr="00B07DD0">
        <w:rPr>
          <w:rFonts w:ascii="Calibri" w:hAnsi="Calibri"/>
        </w:rPr>
        <w:t>Democratization</w:t>
      </w:r>
      <w:r w:rsidR="005055F0" w:rsidRPr="00B07DD0">
        <w:rPr>
          <w:rFonts w:ascii="Calibri" w:hAnsi="Calibri"/>
        </w:rPr>
        <w:t xml:space="preserve"> process</w:t>
      </w:r>
      <w:bookmarkEnd w:id="4"/>
    </w:p>
    <w:p w14:paraId="55F18B5D" w14:textId="77777777" w:rsidR="005055F0" w:rsidRPr="00B07DD0" w:rsidRDefault="005055F0" w:rsidP="00E65586">
      <w:pPr>
        <w:spacing w:after="200"/>
        <w:jc w:val="both"/>
        <w:rPr>
          <w:rFonts w:cs="Arial"/>
          <w:szCs w:val="20"/>
        </w:rPr>
      </w:pPr>
      <w:r w:rsidRPr="00B07DD0">
        <w:t>The endorsement of the Provisional Constitution of the Federal Republic of Somalia in August 2012 and the subsequent establishment of the National Federal Parliament (NFP) heralded the start of a new era of Somali’s democratic development. A country formerly ravaged by conflict and violence took the first tentative steps towards a more democratic and peaceful state. The last four years have seen considerable progress made to develop the new institutions of the state, although the process has had its ebbs and flows.</w:t>
      </w:r>
      <w:r w:rsidR="00D5764B" w:rsidRPr="00B07DD0">
        <w:rPr>
          <w:rStyle w:val="FootnoteReference"/>
          <w:rFonts w:ascii="Calibri" w:hAnsi="Calibri"/>
        </w:rPr>
        <w:footnoteReference w:id="6"/>
      </w:r>
      <w:r w:rsidRPr="00B07DD0">
        <w:t xml:space="preserve"> </w:t>
      </w:r>
    </w:p>
    <w:p w14:paraId="2E7C53B7" w14:textId="77777777" w:rsidR="005055F0" w:rsidRPr="00B07DD0" w:rsidRDefault="005055F0" w:rsidP="00E65586">
      <w:pPr>
        <w:spacing w:after="200"/>
        <w:jc w:val="both"/>
        <w:rPr>
          <w:rFonts w:cs="Arial"/>
          <w:szCs w:val="20"/>
        </w:rPr>
      </w:pPr>
      <w:r w:rsidRPr="00B07DD0">
        <w:lastRenderedPageBreak/>
        <w:t xml:space="preserve">The establishment of new institutions at federal and state level was initially envisaged as part of a broader process of constitutional review, which was required in order to transform the current Provisional Constitution into a final political settlement establishing an agreed federal legal framework to guide the country. </w:t>
      </w:r>
      <w:r w:rsidRPr="00B07DD0">
        <w:rPr>
          <w:rFonts w:cs="Arial"/>
          <w:szCs w:val="21"/>
        </w:rPr>
        <w:t>The</w:t>
      </w:r>
      <w:r w:rsidRPr="00B07DD0">
        <w:t xml:space="preserve"> </w:t>
      </w:r>
      <w:r w:rsidRPr="00B07DD0">
        <w:rPr>
          <w:rFonts w:cs="Arial"/>
          <w:szCs w:val="21"/>
        </w:rPr>
        <w:t xml:space="preserve">Provisional Constitution and Implementation Oversight Committee (Oversight Committee) was established within the NFP to lead the process, supported by an Independent Provisional Constitution Review and Implementation Commission, which would provide legal advice and drafting support for any review process. The NFP was responsible for adopting the final text of a new Federal Constitution, followed by a national referendum – all of which was to take place before the constitutionally-required elections by </w:t>
      </w:r>
      <w:r w:rsidR="002077A2" w:rsidRPr="00B07DD0">
        <w:rPr>
          <w:rFonts w:cs="Arial"/>
          <w:szCs w:val="21"/>
        </w:rPr>
        <w:t>September</w:t>
      </w:r>
      <w:r w:rsidRPr="00B07DD0">
        <w:rPr>
          <w:rFonts w:cs="Arial"/>
          <w:szCs w:val="21"/>
        </w:rPr>
        <w:t xml:space="preserve"> 2016. Work to review the Provisional Constitution was slow but in 2016 the Oversight Committee ramped up its efforts (with support from the Max Planck Institute and UNDP) and produced a number of options papers proposing </w:t>
      </w:r>
      <w:r w:rsidR="002077A2" w:rsidRPr="00B07DD0">
        <w:rPr>
          <w:rFonts w:cs="Arial"/>
          <w:szCs w:val="21"/>
        </w:rPr>
        <w:t>comprehensive</w:t>
      </w:r>
      <w:r w:rsidRPr="00B07DD0">
        <w:rPr>
          <w:rFonts w:cs="Arial"/>
          <w:szCs w:val="21"/>
        </w:rPr>
        <w:t xml:space="preserve"> amendments. These were not tabled in the NFP, however, and the constitutional review process has been overtaken by an indirect election process,</w:t>
      </w:r>
      <w:r w:rsidR="00131B89" w:rsidRPr="00B07DD0">
        <w:rPr>
          <w:rFonts w:cs="Arial"/>
          <w:szCs w:val="21"/>
        </w:rPr>
        <w:t xml:space="preserve"> starting</w:t>
      </w:r>
      <w:r w:rsidRPr="00B07DD0">
        <w:rPr>
          <w:rFonts w:cs="Arial"/>
          <w:szCs w:val="21"/>
        </w:rPr>
        <w:t xml:space="preserve"> in October 2016.</w:t>
      </w:r>
    </w:p>
    <w:p w14:paraId="72A460A7" w14:textId="77777777" w:rsidR="005055F0" w:rsidRPr="00B07DD0" w:rsidRDefault="004B752D" w:rsidP="00E65586">
      <w:pPr>
        <w:widowControl w:val="0"/>
        <w:autoSpaceDE w:val="0"/>
        <w:autoSpaceDN w:val="0"/>
        <w:adjustRightInd w:val="0"/>
        <w:spacing w:after="240" w:line="300" w:lineRule="atLeast"/>
        <w:jc w:val="both"/>
        <w:rPr>
          <w:color w:val="000000"/>
        </w:rPr>
      </w:pPr>
      <w:r w:rsidRPr="00B07DD0">
        <w:rPr>
          <w:color w:val="000000"/>
        </w:rPr>
        <w:t xml:space="preserve">The current FGS mandate </w:t>
      </w:r>
      <w:r w:rsidR="00131B89" w:rsidRPr="00B07DD0">
        <w:rPr>
          <w:color w:val="000000"/>
        </w:rPr>
        <w:t>indeed concluded</w:t>
      </w:r>
      <w:r w:rsidRPr="00B07DD0">
        <w:rPr>
          <w:color w:val="000000"/>
        </w:rPr>
        <w:t xml:space="preserve"> in October 2016, and a new political transition </w:t>
      </w:r>
      <w:r w:rsidR="00131B89" w:rsidRPr="00B07DD0">
        <w:rPr>
          <w:color w:val="000000"/>
        </w:rPr>
        <w:t>has taken</w:t>
      </w:r>
      <w:r w:rsidRPr="00B07DD0">
        <w:rPr>
          <w:color w:val="000000"/>
        </w:rPr>
        <w:t xml:space="preserve"> place. Unfortunately, the universal (general) elections were not possible to undertake in 2016. </w:t>
      </w:r>
      <w:r w:rsidR="005055F0" w:rsidRPr="00B07DD0">
        <w:rPr>
          <w:rFonts w:cs="Arial"/>
          <w:szCs w:val="20"/>
        </w:rPr>
        <w:t xml:space="preserve">The </w:t>
      </w:r>
      <w:r w:rsidR="005055F0" w:rsidRPr="00B07DD0">
        <w:rPr>
          <w:rFonts w:cs="Arial"/>
          <w:szCs w:val="21"/>
        </w:rPr>
        <w:t xml:space="preserve">electoral process of indirect </w:t>
      </w:r>
      <w:r w:rsidR="002077A2" w:rsidRPr="00B07DD0">
        <w:rPr>
          <w:rFonts w:cs="Arial"/>
          <w:szCs w:val="21"/>
        </w:rPr>
        <w:t>elections</w:t>
      </w:r>
      <w:r w:rsidR="005055F0" w:rsidRPr="00B07DD0">
        <w:rPr>
          <w:rFonts w:cs="Arial"/>
          <w:szCs w:val="21"/>
        </w:rPr>
        <w:t xml:space="preserve"> to replace the Ninth Parliament commenced in October 2016.</w:t>
      </w:r>
      <w:r w:rsidR="005055F0" w:rsidRPr="00B07DD0">
        <w:rPr>
          <w:rStyle w:val="FootnoteReference"/>
          <w:rFonts w:ascii="Calibri" w:hAnsi="Calibri" w:cs="Arial"/>
          <w:szCs w:val="21"/>
        </w:rPr>
        <w:footnoteReference w:id="7"/>
      </w:r>
      <w:r w:rsidR="005055F0" w:rsidRPr="00B07DD0">
        <w:rPr>
          <w:rFonts w:cs="Arial"/>
          <w:szCs w:val="21"/>
        </w:rPr>
        <w:t xml:space="preserve"> For the first time, there </w:t>
      </w:r>
      <w:r w:rsidR="00A66EE8" w:rsidRPr="00B07DD0">
        <w:rPr>
          <w:rFonts w:cs="Arial"/>
          <w:szCs w:val="21"/>
        </w:rPr>
        <w:t>has been</w:t>
      </w:r>
      <w:r w:rsidR="005055F0" w:rsidRPr="00B07DD0">
        <w:rPr>
          <w:rFonts w:cs="Arial"/>
          <w:szCs w:val="21"/>
        </w:rPr>
        <w:t xml:space="preserve"> a process to elect both the new Upper House of the NFP, as well as a new set of MPs to sit in the House of the People. Together, these two Houses sit as the 10</w:t>
      </w:r>
      <w:r w:rsidR="005055F0" w:rsidRPr="00B07DD0">
        <w:rPr>
          <w:rFonts w:cs="Arial"/>
          <w:szCs w:val="21"/>
          <w:vertAlign w:val="superscript"/>
        </w:rPr>
        <w:t>th</w:t>
      </w:r>
      <w:r w:rsidR="005055F0" w:rsidRPr="00B07DD0">
        <w:rPr>
          <w:rFonts w:cs="Arial"/>
          <w:szCs w:val="21"/>
        </w:rPr>
        <w:t xml:space="preserve"> Parliament of Somalia. </w:t>
      </w:r>
    </w:p>
    <w:p w14:paraId="271CEA52" w14:textId="77777777" w:rsidR="00A66EE8" w:rsidRDefault="00A66EE8" w:rsidP="00E65586">
      <w:pPr>
        <w:jc w:val="both"/>
        <w:rPr>
          <w:color w:val="000000"/>
        </w:rPr>
      </w:pPr>
      <w:r>
        <w:rPr>
          <w:color w:val="000000"/>
        </w:rPr>
        <w:t>Also a</w:t>
      </w:r>
      <w:r w:rsidRPr="00A66EE8">
        <w:rPr>
          <w:color w:val="000000"/>
        </w:rPr>
        <w:t xml:space="preserve">ll newly established federal member states agreed to install their political and executive institutions and peaceful transfers of power have occurred in both Puntland and Somaliland, during the last four years, strengthening the emerging culture of peaceful democracy in Somalia. </w:t>
      </w:r>
    </w:p>
    <w:p w14:paraId="1B5604D0" w14:textId="77777777" w:rsidR="00A66EE8" w:rsidRDefault="00A66EE8" w:rsidP="00E65586">
      <w:pPr>
        <w:jc w:val="both"/>
        <w:rPr>
          <w:color w:val="000000"/>
        </w:rPr>
      </w:pPr>
    </w:p>
    <w:p w14:paraId="4E035BCE" w14:textId="57FC5F6F" w:rsidR="00245DF5" w:rsidRPr="00B07DD0" w:rsidRDefault="002077A2" w:rsidP="00E65586">
      <w:pPr>
        <w:jc w:val="both"/>
      </w:pPr>
      <w:r w:rsidRPr="00B07DD0">
        <w:t>Complementing</w:t>
      </w:r>
      <w:r w:rsidR="005055F0" w:rsidRPr="00B07DD0">
        <w:t xml:space="preserve"> efforts to build institutions at the central level, the building blocks of a federal state through the development of Interim Regional </w:t>
      </w:r>
      <w:r w:rsidRPr="00B07DD0">
        <w:t>Administrations</w:t>
      </w:r>
      <w:r w:rsidR="005055F0" w:rsidRPr="00B07DD0">
        <w:t xml:space="preserve"> (IRA) were created during the past few years and are the predecessors to </w:t>
      </w:r>
      <w:r w:rsidR="00B1423D" w:rsidRPr="00B07DD0">
        <w:t xml:space="preserve">new </w:t>
      </w:r>
      <w:r w:rsidR="005055F0" w:rsidRPr="00B07DD0">
        <w:t xml:space="preserve">constitutional Federal Member States. To date, new sub-national </w:t>
      </w:r>
      <w:r w:rsidRPr="00B07DD0">
        <w:t>administrations</w:t>
      </w:r>
      <w:r w:rsidR="005055F0" w:rsidRPr="00B07DD0">
        <w:t xml:space="preserve"> have been created in Jubaland, Galmadug, the South-West and </w:t>
      </w:r>
      <w:r w:rsidR="0021147E" w:rsidRPr="00A762EB">
        <w:t>HirShabelle</w:t>
      </w:r>
      <w:r w:rsidR="0021147E">
        <w:t xml:space="preserve">. </w:t>
      </w:r>
      <w:r w:rsidR="005055F0" w:rsidRPr="00B07DD0">
        <w:t xml:space="preserve">With the status of Mogadishu still to be determined. Each of the IRAs has its own executive legislature and constitution (though these are not yet </w:t>
      </w:r>
      <w:r w:rsidR="0021147E" w:rsidRPr="00B07DD0">
        <w:t>harmonized</w:t>
      </w:r>
      <w:r w:rsidR="005055F0" w:rsidRPr="00B07DD0">
        <w:t xml:space="preserve"> with the Federal Provisional Constitution) yet these newly established assemblies have limited </w:t>
      </w:r>
      <w:r w:rsidRPr="00B07DD0">
        <w:t>capacity</w:t>
      </w:r>
      <w:r w:rsidR="005055F0" w:rsidRPr="00B07DD0">
        <w:t xml:space="preserve"> and resources. Some initial development support has been give</w:t>
      </w:r>
      <w:r w:rsidR="00B1423D" w:rsidRPr="00B07DD0">
        <w:t>n</w:t>
      </w:r>
      <w:r w:rsidR="005055F0" w:rsidRPr="00B07DD0">
        <w:t xml:space="preserve"> to the IRAs, but considerably more work is needed to support these sub-national institutions. There is also the open question of whether and how the IRAs will be legally transformed into Federal Member States in accordance with the terms of the Provisional Constitution.</w:t>
      </w:r>
    </w:p>
    <w:p w14:paraId="71E5C92C" w14:textId="77777777" w:rsidR="00C326E4" w:rsidRPr="00B07DD0" w:rsidRDefault="00C326E4" w:rsidP="00E65586">
      <w:pPr>
        <w:jc w:val="both"/>
      </w:pPr>
    </w:p>
    <w:p w14:paraId="176386F0" w14:textId="77777777" w:rsidR="005055F0" w:rsidRPr="00B07DD0" w:rsidRDefault="005055F0" w:rsidP="00E65586">
      <w:pPr>
        <w:pStyle w:val="Heading2"/>
        <w:numPr>
          <w:ilvl w:val="0"/>
          <w:numId w:val="7"/>
        </w:numPr>
        <w:jc w:val="both"/>
        <w:rPr>
          <w:rFonts w:ascii="Calibri" w:hAnsi="Calibri"/>
        </w:rPr>
      </w:pPr>
      <w:bookmarkStart w:id="5" w:name="_Toc486514277"/>
      <w:r w:rsidRPr="00B07DD0">
        <w:rPr>
          <w:rFonts w:ascii="Calibri" w:hAnsi="Calibri"/>
        </w:rPr>
        <w:t>Somalia’s Parliaments</w:t>
      </w:r>
      <w:bookmarkEnd w:id="5"/>
      <w:r w:rsidRPr="00B07DD0">
        <w:rPr>
          <w:rFonts w:ascii="Calibri" w:hAnsi="Calibri"/>
        </w:rPr>
        <w:t xml:space="preserve"> </w:t>
      </w:r>
    </w:p>
    <w:p w14:paraId="603C52AB" w14:textId="7D79E7FD" w:rsidR="00C81698" w:rsidRPr="00B07DD0" w:rsidRDefault="00D5764B" w:rsidP="00E65586">
      <w:pPr>
        <w:spacing w:after="200"/>
        <w:jc w:val="both"/>
      </w:pPr>
      <w:r w:rsidRPr="00B07DD0">
        <w:t xml:space="preserve">The NFP sits at the heart of Somalia’s new democracy and development, striving to discharge </w:t>
      </w:r>
      <w:r w:rsidR="00E65586" w:rsidRPr="00B07DD0">
        <w:t>its constitutional</w:t>
      </w:r>
      <w:r w:rsidRPr="00B07DD0">
        <w:t xml:space="preserve"> obligations in accordance with the Provisional Constitution.</w:t>
      </w:r>
      <w:r w:rsidRPr="00B07DD0">
        <w:rPr>
          <w:rFonts w:cs="Arial"/>
          <w:szCs w:val="20"/>
        </w:rPr>
        <w:t xml:space="preserve"> </w:t>
      </w:r>
      <w:r w:rsidRPr="00B07DD0">
        <w:t xml:space="preserve">The creation of the NFP in August 2012 was a landmark step forward for the country. It was comprised of the House of the Peoples made up of 275 </w:t>
      </w:r>
      <w:r w:rsidR="00E65586" w:rsidRPr="00B07DD0">
        <w:t>MPs,</w:t>
      </w:r>
      <w:r w:rsidRPr="00B07DD0">
        <w:t xml:space="preserve"> with the creation of the Upper House delayed until the formation of federal member states. </w:t>
      </w:r>
    </w:p>
    <w:p w14:paraId="053C4DC8" w14:textId="1CF2F1A5" w:rsidR="00D5764B" w:rsidRDefault="00D5764B" w:rsidP="00445F63">
      <w:pPr>
        <w:spacing w:after="200"/>
        <w:jc w:val="both"/>
      </w:pPr>
      <w:r w:rsidRPr="00B07DD0">
        <w:t xml:space="preserve">Led by Speaker Jawari, the Ninth Parliament (2012-16) has made slow but steady progress. Over the course of a four-year term, the NFP passed 36 pieces of legislation, though not all </w:t>
      </w:r>
      <w:r w:rsidR="002077A2" w:rsidRPr="00B07DD0">
        <w:t>received</w:t>
      </w:r>
      <w:r w:rsidRPr="00B07DD0">
        <w:t xml:space="preserve"> the assent of the President.</w:t>
      </w:r>
      <w:r w:rsidRPr="00B07DD0">
        <w:rPr>
          <w:rStyle w:val="FootnoteReference"/>
          <w:rFonts w:ascii="Calibri" w:hAnsi="Calibri"/>
        </w:rPr>
        <w:footnoteReference w:id="8"/>
      </w:r>
      <w:r w:rsidRPr="00B07DD0">
        <w:t xml:space="preserve"> Fifteen parliamentary committees were established with a mandate to undertake deeper sectoral analysis of legislation when it was tabled, and in fact, many of these committees actively reviewed and redrafted bills before they were finally enacted. The NFP also engaged in numerous plenary debates regarding critical issues of national interest, though the majority were political rather than developmental challenges. The NFP Secretariat also strengthened its capacities over time, with a major programming of </w:t>
      </w:r>
      <w:r w:rsidR="00E65586" w:rsidRPr="00B07DD0">
        <w:t>organizational</w:t>
      </w:r>
      <w:r w:rsidRPr="00B07DD0">
        <w:t xml:space="preserve"> development undertaken in order to build the Secretariat’s ability to provide services to MPs. </w:t>
      </w:r>
      <w:r w:rsidRPr="00B07DD0">
        <w:lastRenderedPageBreak/>
        <w:t xml:space="preserve">UNDP supported MPs and the </w:t>
      </w:r>
      <w:r w:rsidR="002077A2" w:rsidRPr="00B07DD0">
        <w:t>Secretariat</w:t>
      </w:r>
      <w:r w:rsidRPr="00B07DD0">
        <w:t xml:space="preserve"> with a major parliamentary development programme (see </w:t>
      </w:r>
      <w:r w:rsidR="00C81698" w:rsidRPr="00B07DD0">
        <w:t>below</w:t>
      </w:r>
      <w:r w:rsidRPr="00B07DD0">
        <w:t xml:space="preserve"> for more details).</w:t>
      </w:r>
    </w:p>
    <w:p w14:paraId="75809518" w14:textId="77777777" w:rsidR="00EF2359" w:rsidRPr="00B07DD0" w:rsidRDefault="00EF2359" w:rsidP="00445F63">
      <w:pPr>
        <w:spacing w:after="200"/>
        <w:jc w:val="both"/>
        <w:rPr>
          <w:rFonts w:cs="Arial"/>
          <w:szCs w:val="20"/>
        </w:rPr>
      </w:pPr>
      <w:r>
        <w:rPr>
          <w:rFonts w:cs="Arial"/>
          <w:szCs w:val="20"/>
        </w:rPr>
        <w:t xml:space="preserve">Somali politics has been dominated by individuals who have been able to rely on clan loyalties to drive their personal agendas. This is evidenced by the regular no-confidence motions that have consistently served to destabilize government and disrupt political processes. Other than Shabaab, which has a distinct ideological perspective and agenda, politics have not been guided by any discernable political agenda or programme. In the absence of definable political blocks or ideological formations, the debates in parliament has been led by individuals with the support of clans.  One of the results of this political dynamic is that political debate is not structured along ideological lines and between competing political programmes and visions. </w:t>
      </w:r>
    </w:p>
    <w:p w14:paraId="60E4B6B3" w14:textId="721A4A30" w:rsidR="00C81698" w:rsidRPr="00BC67AD" w:rsidRDefault="00D5764B" w:rsidP="00445F63">
      <w:pPr>
        <w:spacing w:after="200"/>
        <w:jc w:val="both"/>
        <w:rPr>
          <w:rFonts w:cs="Arial"/>
          <w:szCs w:val="20"/>
        </w:rPr>
      </w:pPr>
      <w:r w:rsidRPr="00B07DD0">
        <w:rPr>
          <w:rFonts w:cs="Arial"/>
          <w:szCs w:val="21"/>
        </w:rPr>
        <w:t>The c</w:t>
      </w:r>
      <w:r w:rsidR="00C81698" w:rsidRPr="00B07DD0">
        <w:rPr>
          <w:rFonts w:cs="Arial"/>
          <w:szCs w:val="21"/>
        </w:rPr>
        <w:t>reation and election of the second house of the</w:t>
      </w:r>
      <w:r w:rsidRPr="00B07DD0">
        <w:rPr>
          <w:rFonts w:cs="Arial"/>
          <w:szCs w:val="21"/>
        </w:rPr>
        <w:t xml:space="preserve"> bicameral NFP require</w:t>
      </w:r>
      <w:r w:rsidR="00C81698" w:rsidRPr="00B07DD0">
        <w:rPr>
          <w:rFonts w:cs="Arial"/>
          <w:szCs w:val="21"/>
        </w:rPr>
        <w:t>s now</w:t>
      </w:r>
      <w:r w:rsidRPr="00B07DD0">
        <w:rPr>
          <w:rFonts w:cs="Arial"/>
          <w:szCs w:val="21"/>
        </w:rPr>
        <w:t xml:space="preserve"> management of an additional layer of both political and </w:t>
      </w:r>
      <w:r w:rsidR="0021147E" w:rsidRPr="00B07DD0">
        <w:rPr>
          <w:rFonts w:cs="Arial"/>
          <w:szCs w:val="21"/>
        </w:rPr>
        <w:t>organizational</w:t>
      </w:r>
      <w:r w:rsidRPr="00B07DD0">
        <w:rPr>
          <w:rFonts w:cs="Arial"/>
          <w:szCs w:val="21"/>
        </w:rPr>
        <w:t xml:space="preserve"> complexity. </w:t>
      </w:r>
      <w:r w:rsidR="00625F7A">
        <w:rPr>
          <w:rFonts w:cs="Arial"/>
          <w:szCs w:val="21"/>
        </w:rPr>
        <w:t xml:space="preserve">The Upper House </w:t>
      </w:r>
      <w:r w:rsidR="00625F7A" w:rsidRPr="00B07DD0">
        <w:rPr>
          <w:rFonts w:cs="Arial"/>
          <w:szCs w:val="21"/>
        </w:rPr>
        <w:t>represent</w:t>
      </w:r>
      <w:r w:rsidR="00625F7A">
        <w:rPr>
          <w:rFonts w:cs="Arial"/>
          <w:szCs w:val="21"/>
        </w:rPr>
        <w:t>s</w:t>
      </w:r>
      <w:r w:rsidR="00625F7A" w:rsidRPr="00B07DD0">
        <w:rPr>
          <w:rFonts w:cs="Arial"/>
          <w:szCs w:val="21"/>
        </w:rPr>
        <w:t xml:space="preserve"> the States </w:t>
      </w:r>
      <w:r w:rsidR="00625F7A">
        <w:t xml:space="preserve">with the following </w:t>
      </w:r>
      <w:r w:rsidR="0021147E">
        <w:t>composition: 8</w:t>
      </w:r>
      <w:r w:rsidR="00625F7A">
        <w:t xml:space="preserve"> representatives from Jubaland, South West; </w:t>
      </w:r>
      <w:r w:rsidR="00800004">
        <w:t>Hirshabelle</w:t>
      </w:r>
      <w:r w:rsidR="00625F7A">
        <w:t>; Galmudug and 11 representatives from Somaliland and Puntland.</w:t>
      </w:r>
      <w:r w:rsidR="00E15D27">
        <w:rPr>
          <w:rStyle w:val="FootnoteReference"/>
        </w:rPr>
        <w:footnoteReference w:id="9"/>
      </w:r>
      <w:r w:rsidR="00625F7A">
        <w:rPr>
          <w:rFonts w:cs="Arial"/>
          <w:szCs w:val="21"/>
        </w:rPr>
        <w:t xml:space="preserve"> T</w:t>
      </w:r>
      <w:r w:rsidRPr="00B07DD0">
        <w:rPr>
          <w:rFonts w:cs="Arial"/>
          <w:szCs w:val="21"/>
        </w:rPr>
        <w:t>he Provisional Constitution envisages quite an active role for the Upper House</w:t>
      </w:r>
      <w:r w:rsidR="00625F7A">
        <w:rPr>
          <w:rFonts w:cs="Arial"/>
          <w:szCs w:val="21"/>
        </w:rPr>
        <w:t xml:space="preserve"> </w:t>
      </w:r>
      <w:r w:rsidRPr="00B07DD0">
        <w:rPr>
          <w:rFonts w:cs="Arial"/>
          <w:szCs w:val="21"/>
        </w:rPr>
        <w:t>in passing laws and confirming key appointments</w:t>
      </w:r>
      <w:r w:rsidR="00625F7A">
        <w:rPr>
          <w:rFonts w:cs="Arial"/>
          <w:szCs w:val="21"/>
        </w:rPr>
        <w:t>. However,</w:t>
      </w:r>
      <w:r w:rsidRPr="00B07DD0">
        <w:rPr>
          <w:rFonts w:cs="Arial"/>
          <w:szCs w:val="21"/>
        </w:rPr>
        <w:t xml:space="preserve"> the failure to agree a final constitutional settlement leaves the final powers of the Upper House quite ambiguous. </w:t>
      </w:r>
      <w:r w:rsidR="00625F7A">
        <w:t>This</w:t>
      </w:r>
      <w:r w:rsidR="008E10F9">
        <w:t xml:space="preserve"> lack of </w:t>
      </w:r>
      <w:r w:rsidR="00625F7A">
        <w:t xml:space="preserve">clarity </w:t>
      </w:r>
      <w:r w:rsidR="008E10F9">
        <w:t>constitute</w:t>
      </w:r>
      <w:r w:rsidR="00625F7A">
        <w:t>s</w:t>
      </w:r>
      <w:r w:rsidR="008E10F9">
        <w:t xml:space="preserve"> a major potential for conflict between the two houses. There is an urgent need to </w:t>
      </w:r>
      <w:r w:rsidR="00625F7A">
        <w:t>define</w:t>
      </w:r>
      <w:r w:rsidR="008E10F9">
        <w:t xml:space="preserve"> the mandate of the U</w:t>
      </w:r>
      <w:r w:rsidR="00625F7A">
        <w:t xml:space="preserve">pper </w:t>
      </w:r>
      <w:r w:rsidR="008E10F9">
        <w:t>H</w:t>
      </w:r>
      <w:r w:rsidR="00625F7A">
        <w:t>ouse</w:t>
      </w:r>
      <w:r w:rsidR="008E10F9">
        <w:t xml:space="preserve"> as well as </w:t>
      </w:r>
      <w:r w:rsidR="00625F7A">
        <w:t xml:space="preserve">its internal </w:t>
      </w:r>
      <w:r w:rsidR="0021147E">
        <w:t>organization</w:t>
      </w:r>
      <w:r w:rsidR="00625F7A">
        <w:t xml:space="preserve"> such as the </w:t>
      </w:r>
      <w:r w:rsidR="008E10F9">
        <w:t xml:space="preserve">formation of </w:t>
      </w:r>
      <w:r w:rsidR="00625F7A">
        <w:t xml:space="preserve">the </w:t>
      </w:r>
      <w:r w:rsidR="008E10F9">
        <w:t xml:space="preserve">committees.   </w:t>
      </w:r>
      <w:r w:rsidRPr="00B07DD0">
        <w:rPr>
          <w:rFonts w:cs="Arial"/>
          <w:szCs w:val="21"/>
        </w:rPr>
        <w:t xml:space="preserve">The final constitution will need to determine the distribution of powers between the central and state governments and then confirm the role of the Upper House in representing </w:t>
      </w:r>
      <w:r w:rsidR="00C81698" w:rsidRPr="00B07DD0">
        <w:rPr>
          <w:rFonts w:cs="Arial"/>
          <w:szCs w:val="21"/>
        </w:rPr>
        <w:t>the states at the federal level. W</w:t>
      </w:r>
      <w:r w:rsidRPr="00B07DD0">
        <w:rPr>
          <w:rFonts w:cs="Arial"/>
          <w:szCs w:val="21"/>
        </w:rPr>
        <w:t xml:space="preserve">ithout this, it is unclear what role the Upper House will and should play. </w:t>
      </w:r>
      <w:r w:rsidR="00EF2359">
        <w:rPr>
          <w:rFonts w:cs="Arial"/>
          <w:szCs w:val="20"/>
        </w:rPr>
        <w:t xml:space="preserve">It is critical and urgent to ensure that the constitutional allocation of powers as between the Federal, State and local levels of government are addressed and to promote the establishment of a multiparty democracy. This would allow for political debate and discourse to be structured between competing political programmes or ideological perspectives instead of individuals who are able to exploit clan loyalties. </w:t>
      </w:r>
    </w:p>
    <w:p w14:paraId="4141C9F8" w14:textId="22AEB2DE" w:rsidR="008E10F9" w:rsidRPr="00EF2359" w:rsidRDefault="002077A2" w:rsidP="00445F63">
      <w:pPr>
        <w:spacing w:after="200"/>
        <w:jc w:val="both"/>
        <w:rPr>
          <w:rFonts w:cs="Arial"/>
          <w:szCs w:val="21"/>
        </w:rPr>
      </w:pPr>
      <w:r w:rsidRPr="00B07DD0">
        <w:rPr>
          <w:rFonts w:cs="Arial"/>
          <w:szCs w:val="21"/>
        </w:rPr>
        <w:t>Nonetheless</w:t>
      </w:r>
      <w:r w:rsidR="00D5764B" w:rsidRPr="00B07DD0">
        <w:rPr>
          <w:rFonts w:cs="Arial"/>
          <w:szCs w:val="21"/>
        </w:rPr>
        <w:t xml:space="preserve">, both Houses have been </w:t>
      </w:r>
      <w:r w:rsidR="00C81698" w:rsidRPr="00B07DD0">
        <w:rPr>
          <w:rFonts w:cs="Arial"/>
          <w:szCs w:val="21"/>
        </w:rPr>
        <w:t xml:space="preserve">now </w:t>
      </w:r>
      <w:r w:rsidR="00D5764B" w:rsidRPr="00B07DD0">
        <w:rPr>
          <w:rFonts w:cs="Arial"/>
          <w:szCs w:val="21"/>
        </w:rPr>
        <w:t xml:space="preserve">indirectly elected and have </w:t>
      </w:r>
      <w:r w:rsidR="009C6B0E" w:rsidRPr="00B07DD0">
        <w:rPr>
          <w:rFonts w:cs="Arial"/>
          <w:szCs w:val="21"/>
        </w:rPr>
        <w:t>a</w:t>
      </w:r>
      <w:r w:rsidR="00D5764B" w:rsidRPr="00B07DD0">
        <w:rPr>
          <w:rFonts w:cs="Arial"/>
          <w:szCs w:val="21"/>
        </w:rPr>
        <w:t xml:space="preserve"> role in electing a Federal President. Both Houses need to collaborate to establish positive working processes between the two houses, as well as a new </w:t>
      </w:r>
      <w:r w:rsidR="0021147E" w:rsidRPr="00B07DD0">
        <w:rPr>
          <w:rFonts w:cs="Arial"/>
          <w:szCs w:val="21"/>
        </w:rPr>
        <w:t>organizational</w:t>
      </w:r>
      <w:r w:rsidR="00D5764B" w:rsidRPr="00B07DD0">
        <w:rPr>
          <w:rFonts w:cs="Arial"/>
          <w:szCs w:val="21"/>
        </w:rPr>
        <w:t xml:space="preserve"> structure that will enable the efficient provision of services to Members of both Houses.</w:t>
      </w:r>
      <w:r w:rsidR="00EF2359">
        <w:rPr>
          <w:rFonts w:cs="Arial"/>
          <w:szCs w:val="21"/>
        </w:rPr>
        <w:t xml:space="preserve"> </w:t>
      </w:r>
      <w:r w:rsidR="008E10F9">
        <w:t>51% members of the new parliament sit in an assembly for the first time. The current Parliament is composed of 16% of youth and of 24% women MPs. This is a remarkable and significant increase in comparison to the 9</w:t>
      </w:r>
      <w:r w:rsidR="008E10F9" w:rsidRPr="00B24DD8">
        <w:rPr>
          <w:vertAlign w:val="superscript"/>
        </w:rPr>
        <w:t>th</w:t>
      </w:r>
      <w:r w:rsidR="008E10F9">
        <w:t xml:space="preserve"> Parliament. In order to ensure that this increase of women does translate into results for women in Somalia, the female MPs should be empowered to address women’s concerns. </w:t>
      </w:r>
    </w:p>
    <w:p w14:paraId="13EDF9E0" w14:textId="77777777" w:rsidR="00D54152" w:rsidRPr="00B07DD0" w:rsidRDefault="004F44BB" w:rsidP="00445F63">
      <w:pPr>
        <w:spacing w:after="200"/>
        <w:jc w:val="both"/>
        <w:rPr>
          <w:rFonts w:cs="Arial"/>
          <w:szCs w:val="20"/>
        </w:rPr>
      </w:pPr>
      <w:r w:rsidRPr="00B07DD0">
        <w:rPr>
          <w:rFonts w:cs="Arial"/>
          <w:szCs w:val="20"/>
        </w:rPr>
        <w:t>S</w:t>
      </w:r>
      <w:r w:rsidR="005055F0" w:rsidRPr="00B07DD0">
        <w:rPr>
          <w:rFonts w:cs="Arial"/>
          <w:szCs w:val="20"/>
        </w:rPr>
        <w:t xml:space="preserve">upport to the next set of </w:t>
      </w:r>
      <w:r w:rsidRPr="00B07DD0">
        <w:rPr>
          <w:rFonts w:cs="Arial"/>
          <w:szCs w:val="20"/>
        </w:rPr>
        <w:t xml:space="preserve">parliamentary </w:t>
      </w:r>
      <w:r w:rsidR="005055F0" w:rsidRPr="00B07DD0">
        <w:rPr>
          <w:rFonts w:cs="Arial"/>
          <w:szCs w:val="20"/>
        </w:rPr>
        <w:t xml:space="preserve">institutions, which will guide Somalia’s development to develop their capacities to discharge their constitutional mandates, is essential. </w:t>
      </w:r>
    </w:p>
    <w:p w14:paraId="2B97C47E" w14:textId="77777777" w:rsidR="004F44BB" w:rsidRPr="00B07DD0" w:rsidRDefault="005055F0" w:rsidP="00445F63">
      <w:pPr>
        <w:spacing w:after="200"/>
        <w:jc w:val="both"/>
        <w:rPr>
          <w:rFonts w:cs="Arial"/>
          <w:szCs w:val="20"/>
        </w:rPr>
      </w:pPr>
      <w:r w:rsidRPr="00B07DD0">
        <w:rPr>
          <w:rFonts w:cs="Arial"/>
          <w:szCs w:val="20"/>
        </w:rPr>
        <w:t xml:space="preserve">The New Deal Compact (2012-16) and the draft NDP (2017-19) both put </w:t>
      </w:r>
      <w:r w:rsidR="002077A2" w:rsidRPr="00B07DD0">
        <w:rPr>
          <w:rFonts w:cs="Arial"/>
          <w:szCs w:val="20"/>
        </w:rPr>
        <w:t>peacebuilding</w:t>
      </w:r>
      <w:r w:rsidRPr="00B07DD0">
        <w:rPr>
          <w:rFonts w:cs="Arial"/>
          <w:szCs w:val="20"/>
        </w:rPr>
        <w:t xml:space="preserve"> and </w:t>
      </w:r>
      <w:r w:rsidR="002077A2" w:rsidRPr="00B07DD0">
        <w:rPr>
          <w:rFonts w:cs="Arial"/>
          <w:szCs w:val="20"/>
        </w:rPr>
        <w:t>state building</w:t>
      </w:r>
      <w:r w:rsidRPr="00B07DD0">
        <w:rPr>
          <w:rFonts w:cs="Arial"/>
          <w:szCs w:val="20"/>
        </w:rPr>
        <w:t xml:space="preserve"> at the heart of Somali’s development processes. Critical to these processes will be functional, responsive and accountable political and </w:t>
      </w:r>
      <w:r w:rsidR="002077A2" w:rsidRPr="00B07DD0">
        <w:rPr>
          <w:rFonts w:cs="Arial"/>
          <w:szCs w:val="20"/>
        </w:rPr>
        <w:t>administrative</w:t>
      </w:r>
      <w:r w:rsidRPr="00B07DD0">
        <w:rPr>
          <w:rFonts w:cs="Arial"/>
          <w:szCs w:val="20"/>
        </w:rPr>
        <w:t xml:space="preserve"> institutions. In this context, the NFP, Somaliland and Puntland legislatures and new state assemblies of the Interim Regional </w:t>
      </w:r>
      <w:r w:rsidR="002077A2" w:rsidRPr="00B07DD0">
        <w:rPr>
          <w:rFonts w:cs="Arial"/>
          <w:szCs w:val="20"/>
        </w:rPr>
        <w:t>Administrations</w:t>
      </w:r>
      <w:r w:rsidRPr="00B07DD0">
        <w:rPr>
          <w:rFonts w:cs="Arial"/>
          <w:szCs w:val="20"/>
        </w:rPr>
        <w:t xml:space="preserve"> will be </w:t>
      </w:r>
      <w:r w:rsidR="009C6B0E" w:rsidRPr="00B07DD0">
        <w:rPr>
          <w:rFonts w:cs="Arial"/>
          <w:szCs w:val="20"/>
        </w:rPr>
        <w:t>central</w:t>
      </w:r>
      <w:r w:rsidRPr="00B07DD0">
        <w:rPr>
          <w:rFonts w:cs="Arial"/>
          <w:szCs w:val="20"/>
        </w:rPr>
        <w:t xml:space="preserve">. </w:t>
      </w:r>
    </w:p>
    <w:p w14:paraId="7859DF80" w14:textId="77777777" w:rsidR="006950E8" w:rsidRPr="00B07DD0" w:rsidRDefault="005055F0" w:rsidP="00445F63">
      <w:pPr>
        <w:spacing w:after="200"/>
        <w:jc w:val="both"/>
        <w:rPr>
          <w:rFonts w:cs="Arial"/>
          <w:szCs w:val="20"/>
        </w:rPr>
      </w:pPr>
      <w:r w:rsidRPr="00B07DD0">
        <w:rPr>
          <w:rFonts w:cs="Arial"/>
          <w:szCs w:val="20"/>
        </w:rPr>
        <w:t xml:space="preserve">This Project is designed to provide responsive support to the legislatures across the entire </w:t>
      </w:r>
      <w:r w:rsidR="004F44BB" w:rsidRPr="00B07DD0">
        <w:rPr>
          <w:rFonts w:cs="Arial"/>
          <w:szCs w:val="20"/>
        </w:rPr>
        <w:t>Republic</w:t>
      </w:r>
      <w:r w:rsidRPr="00B07DD0">
        <w:rPr>
          <w:rFonts w:cs="Arial"/>
          <w:szCs w:val="20"/>
        </w:rPr>
        <w:t xml:space="preserve"> of Somalia, b</w:t>
      </w:r>
      <w:r w:rsidR="0015201D">
        <w:rPr>
          <w:rFonts w:cs="Arial"/>
          <w:szCs w:val="20"/>
        </w:rPr>
        <w:t xml:space="preserve">uilding on efforts since 2012. </w:t>
      </w:r>
    </w:p>
    <w:p w14:paraId="2AE02784" w14:textId="77777777" w:rsidR="005055F0" w:rsidRDefault="005055F0" w:rsidP="00445F63">
      <w:pPr>
        <w:pStyle w:val="Heading3"/>
        <w:numPr>
          <w:ilvl w:val="0"/>
          <w:numId w:val="9"/>
        </w:numPr>
        <w:jc w:val="both"/>
        <w:rPr>
          <w:sz w:val="22"/>
          <w:szCs w:val="22"/>
        </w:rPr>
      </w:pPr>
      <w:bookmarkStart w:id="6" w:name="_Toc486514278"/>
      <w:r w:rsidRPr="00523C31">
        <w:rPr>
          <w:sz w:val="22"/>
          <w:szCs w:val="22"/>
        </w:rPr>
        <w:t>UNDP Parliamentary Support</w:t>
      </w:r>
      <w:bookmarkEnd w:id="6"/>
    </w:p>
    <w:p w14:paraId="7458A9B9" w14:textId="77777777" w:rsidR="005965E2" w:rsidRPr="005965E2" w:rsidRDefault="005965E2" w:rsidP="00445F63">
      <w:pPr>
        <w:jc w:val="both"/>
      </w:pPr>
    </w:p>
    <w:p w14:paraId="087415F2" w14:textId="77777777" w:rsidR="005055F0" w:rsidRPr="00B07DD0" w:rsidRDefault="005055F0" w:rsidP="00445F63">
      <w:pPr>
        <w:spacing w:after="200"/>
        <w:jc w:val="both"/>
        <w:rPr>
          <w:rFonts w:cs="Arial"/>
        </w:rPr>
      </w:pPr>
      <w:r w:rsidRPr="00B07DD0">
        <w:rPr>
          <w:rFonts w:cs="Arial"/>
          <w:szCs w:val="20"/>
        </w:rPr>
        <w:t xml:space="preserve">Following the establishment of the House of the People in September 2012, UNDP immediately commenced parliamentary development support through the UNDP Parliamentary Support Project (PSP) 2013-16.  The Project primarily worked across the NFP, Somaliland and Puntland Parliaments, though in 2016 it </w:t>
      </w:r>
      <w:r w:rsidRPr="00B07DD0">
        <w:rPr>
          <w:rFonts w:cs="Arial"/>
          <w:szCs w:val="20"/>
        </w:rPr>
        <w:lastRenderedPageBreak/>
        <w:t xml:space="preserve">commenced some initial work with the new State Assemblies of the IRAs. The PSP made considerable progress in very difficult circumstances; the political situation in the early months and years of the Project was fluid and highly complex, and the operating context was dangerous, a fact most clearly demonstrated by the attack on the UNDP Mogadishu Compound in June 2013 which severely </w:t>
      </w:r>
      <w:r w:rsidR="002077A2" w:rsidRPr="00B07DD0">
        <w:rPr>
          <w:rFonts w:cs="Arial"/>
          <w:szCs w:val="20"/>
        </w:rPr>
        <w:t>limited</w:t>
      </w:r>
      <w:r w:rsidRPr="00B07DD0">
        <w:rPr>
          <w:rFonts w:cs="Arial"/>
          <w:szCs w:val="20"/>
        </w:rPr>
        <w:t xml:space="preserve"> UNDP’s ability to deploy technical advisory support to the NFP.  </w:t>
      </w:r>
      <w:r w:rsidR="002077A2" w:rsidRPr="00B07DD0">
        <w:rPr>
          <w:rFonts w:cs="Arial"/>
          <w:szCs w:val="20"/>
        </w:rPr>
        <w:t>Furthermore</w:t>
      </w:r>
      <w:r w:rsidRPr="00B07DD0">
        <w:rPr>
          <w:rFonts w:cs="Arial"/>
          <w:szCs w:val="20"/>
        </w:rPr>
        <w:t xml:space="preserve">, there have been numerous assassinations of NFP MPs throughout the course of the PSP. </w:t>
      </w:r>
    </w:p>
    <w:p w14:paraId="687AA294" w14:textId="66A8FC1A" w:rsidR="005055F0" w:rsidRPr="00B07DD0" w:rsidRDefault="005055F0" w:rsidP="00445F63">
      <w:pPr>
        <w:pStyle w:val="Heading4"/>
        <w:numPr>
          <w:ilvl w:val="0"/>
          <w:numId w:val="8"/>
        </w:numPr>
        <w:jc w:val="both"/>
      </w:pPr>
      <w:bookmarkStart w:id="7" w:name="_Toc486514279"/>
      <w:r w:rsidRPr="00B07DD0">
        <w:t>NFP Capacity and Institutional Development</w:t>
      </w:r>
      <w:bookmarkEnd w:id="7"/>
      <w:r w:rsidRPr="00B07DD0">
        <w:t xml:space="preserve"> </w:t>
      </w:r>
    </w:p>
    <w:p w14:paraId="43BBF469" w14:textId="77777777" w:rsidR="005055F0" w:rsidRPr="00B07DD0" w:rsidRDefault="005055F0" w:rsidP="00445F63">
      <w:pPr>
        <w:spacing w:after="200"/>
        <w:jc w:val="both"/>
        <w:rPr>
          <w:rFonts w:cs="Arial"/>
        </w:rPr>
      </w:pPr>
      <w:r w:rsidRPr="00B07DD0">
        <w:rPr>
          <w:rFonts w:cs="Arial"/>
          <w:szCs w:val="20"/>
        </w:rPr>
        <w:t>UNDP’s first efforts to support the new NFP focused on supporting the parliamentary leadership, namely the Speaker, to manage the first sessions of the HOP and develop a strategic vision for the NFP.</w:t>
      </w:r>
      <w:r w:rsidR="00C77CD7" w:rsidRPr="00B07DD0">
        <w:rPr>
          <w:rStyle w:val="FootnoteReference"/>
          <w:rFonts w:ascii="Calibri" w:hAnsi="Calibri" w:cs="Arial"/>
          <w:szCs w:val="20"/>
        </w:rPr>
        <w:footnoteReference w:id="10"/>
      </w:r>
      <w:r w:rsidRPr="00B07DD0">
        <w:rPr>
          <w:rFonts w:cs="Arial"/>
          <w:szCs w:val="20"/>
        </w:rPr>
        <w:t xml:space="preserve"> The PSP was then re-aligned to match the priorities </w:t>
      </w:r>
      <w:r w:rsidR="006920CC" w:rsidRPr="00B07DD0">
        <w:rPr>
          <w:rFonts w:cs="Arial"/>
          <w:szCs w:val="20"/>
        </w:rPr>
        <w:t xml:space="preserve">set out in that Strategic Plan, </w:t>
      </w:r>
      <w:r w:rsidRPr="00B07DD0">
        <w:rPr>
          <w:rFonts w:cs="Arial"/>
          <w:szCs w:val="20"/>
        </w:rPr>
        <w:t xml:space="preserve">revised in 2014 to take account of the first year of NFP operations as well as the changing environment in relation to the constitutional review process. </w:t>
      </w:r>
    </w:p>
    <w:p w14:paraId="1C9C4886" w14:textId="77777777" w:rsidR="006920CC" w:rsidRPr="00B07DD0" w:rsidRDefault="005055F0" w:rsidP="00445F63">
      <w:pPr>
        <w:spacing w:after="200"/>
        <w:jc w:val="both"/>
        <w:rPr>
          <w:rFonts w:cs="Arial"/>
        </w:rPr>
      </w:pPr>
      <w:r w:rsidRPr="00B07DD0">
        <w:rPr>
          <w:rFonts w:cs="Arial"/>
        </w:rPr>
        <w:t xml:space="preserve">A substantial part of the PSP’s efforts was directed at supporting the institutional structures of the NFP. Although the Transitional Federal Parliament preceding the NFP had sat at various times, it had not had a permanent Parliamentary Secretariat to support its operations. The NFP’s creation brought with it an urgent need to establish a functioning Parliamentary Secretariat, capable both of efficiently and accountably managing its own internal </w:t>
      </w:r>
      <w:r w:rsidR="002077A2" w:rsidRPr="00B07DD0">
        <w:rPr>
          <w:rFonts w:cs="Arial"/>
        </w:rPr>
        <w:t>administration</w:t>
      </w:r>
      <w:r w:rsidRPr="00B07DD0">
        <w:rPr>
          <w:rFonts w:cs="Arial"/>
        </w:rPr>
        <w:t xml:space="preserve"> and providing MPs with critical parliamentary services. Considerable progress was made in supporting the development of the NFP Secretariat</w:t>
      </w:r>
      <w:r w:rsidR="006920CC" w:rsidRPr="00B07DD0">
        <w:rPr>
          <w:rStyle w:val="FootnoteReference"/>
          <w:rFonts w:ascii="Calibri" w:hAnsi="Calibri" w:cs="Arial"/>
        </w:rPr>
        <w:footnoteReference w:id="11"/>
      </w:r>
      <w:r w:rsidRPr="00B07DD0">
        <w:rPr>
          <w:rFonts w:cs="Arial"/>
        </w:rPr>
        <w:t xml:space="preserve">, but considering its low base, there is still more work to be done. </w:t>
      </w:r>
    </w:p>
    <w:p w14:paraId="3296F121" w14:textId="3D8CDE62" w:rsidR="006920CC" w:rsidRPr="00B07DD0" w:rsidRDefault="005055F0" w:rsidP="00445F63">
      <w:pPr>
        <w:spacing w:after="200"/>
        <w:jc w:val="both"/>
        <w:rPr>
          <w:rFonts w:cs="Arial"/>
        </w:rPr>
      </w:pPr>
      <w:r w:rsidRPr="00B07DD0">
        <w:rPr>
          <w:rFonts w:cs="Arial"/>
        </w:rPr>
        <w:t xml:space="preserve">Complementary to NFP’s institutional development, the PSP also provided direct capacity development to MPs in support of the discharge of their constitutional mandates, in particular, law-making, committee oversight and representation. Parliamentary committees are often referred to as the “workhorses” of a parliament, as it is within committees that MPs </w:t>
      </w:r>
      <w:r w:rsidR="002077A2" w:rsidRPr="00B07DD0">
        <w:rPr>
          <w:rFonts w:cs="Arial"/>
        </w:rPr>
        <w:t>scrutinize</w:t>
      </w:r>
      <w:r w:rsidRPr="00B07DD0">
        <w:rPr>
          <w:rFonts w:cs="Arial"/>
        </w:rPr>
        <w:t xml:space="preserve"> bills, policies and the budget. Fifteen committees were initially established by the NFP, and UNDP provided initial support to both </w:t>
      </w:r>
      <w:r w:rsidR="00800004" w:rsidRPr="00B07DD0">
        <w:rPr>
          <w:rFonts w:cs="Arial"/>
        </w:rPr>
        <w:t>committees’</w:t>
      </w:r>
      <w:r w:rsidRPr="00B07DD0">
        <w:rPr>
          <w:rFonts w:cs="Arial"/>
        </w:rPr>
        <w:t xml:space="preserve"> members and staff to assist them to understand their roles and responsibilities.</w:t>
      </w:r>
      <w:r w:rsidR="006920CC" w:rsidRPr="00B07DD0">
        <w:rPr>
          <w:rStyle w:val="FootnoteReference"/>
          <w:rFonts w:ascii="Calibri" w:hAnsi="Calibri" w:cs="Arial"/>
        </w:rPr>
        <w:footnoteReference w:id="12"/>
      </w:r>
      <w:r w:rsidRPr="00B07DD0">
        <w:rPr>
          <w:rFonts w:cs="Arial"/>
        </w:rPr>
        <w:t xml:space="preserve"> </w:t>
      </w:r>
    </w:p>
    <w:p w14:paraId="63AD5E85" w14:textId="77777777" w:rsidR="005055F0" w:rsidRPr="00B07DD0" w:rsidRDefault="005055F0" w:rsidP="00445F63">
      <w:pPr>
        <w:spacing w:after="200"/>
        <w:jc w:val="both"/>
        <w:rPr>
          <w:rFonts w:cs="Arial"/>
        </w:rPr>
      </w:pPr>
      <w:r w:rsidRPr="00B07DD0">
        <w:t>While providing ongoing capacity development to develop the sustainable capacity of committees to provide oversight, at the same time, UNDP directed resources at developing the law-making capacity within parliament</w:t>
      </w:r>
      <w:r w:rsidR="004F44BB" w:rsidRPr="00B07DD0">
        <w:t>.</w:t>
      </w:r>
      <w:r w:rsidR="006920CC" w:rsidRPr="00B07DD0">
        <w:rPr>
          <w:rStyle w:val="FootnoteReference"/>
          <w:rFonts w:ascii="Calibri" w:hAnsi="Calibri"/>
        </w:rPr>
        <w:footnoteReference w:id="13"/>
      </w:r>
      <w:r w:rsidRPr="00B07DD0">
        <w:t xml:space="preserve"> </w:t>
      </w:r>
    </w:p>
    <w:p w14:paraId="0D1004DD" w14:textId="77777777" w:rsidR="005055F0" w:rsidRPr="00B07DD0" w:rsidRDefault="005055F0" w:rsidP="00445F63">
      <w:pPr>
        <w:spacing w:after="200"/>
        <w:jc w:val="both"/>
        <w:rPr>
          <w:rFonts w:cs="Arial"/>
        </w:rPr>
      </w:pPr>
      <w:r w:rsidRPr="00B07DD0">
        <w:lastRenderedPageBreak/>
        <w:t xml:space="preserve">Beyond the technical </w:t>
      </w:r>
      <w:r w:rsidR="002077A2" w:rsidRPr="00B07DD0">
        <w:t>responsibilities</w:t>
      </w:r>
      <w:r w:rsidRPr="00B07DD0">
        <w:t xml:space="preserve"> of the NFP to strengthen the enabling environment of government, the PSP has also worked with the NFP to develop its capacities for representation, dialogue and community outreach, in recognition of the critical peacebuilding role that the NFP has as federal representatives of the new state.</w:t>
      </w:r>
      <w:r w:rsidR="006920CC" w:rsidRPr="00B07DD0">
        <w:rPr>
          <w:rStyle w:val="FootnoteReference"/>
          <w:rFonts w:ascii="Calibri" w:hAnsi="Calibri"/>
        </w:rPr>
        <w:footnoteReference w:id="14"/>
      </w:r>
      <w:r w:rsidRPr="00B07DD0">
        <w:t xml:space="preserve"> </w:t>
      </w:r>
    </w:p>
    <w:p w14:paraId="3A973F05" w14:textId="77777777" w:rsidR="00FF0035" w:rsidRPr="00B07DD0" w:rsidRDefault="005055F0" w:rsidP="00445F63">
      <w:pPr>
        <w:spacing w:after="200"/>
        <w:jc w:val="both"/>
      </w:pPr>
      <w:r w:rsidRPr="00B07DD0">
        <w:t>While supporting engagement with MPs and constituents broadly, the PSP also delivered more targeted support to critical groups – namely, women and young people. The PSP discussed support to the WPF to undertake a census of women in government positions, to lobby for more female members of independent commissions and to participate in the review of the Provisional Constitution.</w:t>
      </w:r>
      <w:r w:rsidR="00FF0035" w:rsidRPr="00B07DD0">
        <w:rPr>
          <w:rStyle w:val="FootnoteReference"/>
          <w:rFonts w:ascii="Calibri" w:hAnsi="Calibri"/>
        </w:rPr>
        <w:footnoteReference w:id="15"/>
      </w:r>
      <w:r w:rsidRPr="00B07DD0">
        <w:t xml:space="preserve"> The PSP also provided support to the NFP’s Youth Caucus.</w:t>
      </w:r>
      <w:r w:rsidR="00FF0035" w:rsidRPr="00B07DD0">
        <w:rPr>
          <w:rStyle w:val="FootnoteReference"/>
          <w:rFonts w:ascii="Calibri" w:hAnsi="Calibri"/>
        </w:rPr>
        <w:footnoteReference w:id="16"/>
      </w:r>
      <w:r w:rsidRPr="00B07DD0">
        <w:t xml:space="preserve"> </w:t>
      </w:r>
    </w:p>
    <w:p w14:paraId="57596726" w14:textId="77777777" w:rsidR="005055F0" w:rsidRPr="00B07DD0" w:rsidRDefault="005055F0" w:rsidP="00445F63">
      <w:pPr>
        <w:pStyle w:val="Heading4"/>
        <w:numPr>
          <w:ilvl w:val="0"/>
          <w:numId w:val="8"/>
        </w:numPr>
        <w:jc w:val="both"/>
        <w:rPr>
          <w:sz w:val="20"/>
        </w:rPr>
      </w:pPr>
      <w:bookmarkStart w:id="8" w:name="_Toc486514280"/>
      <w:r w:rsidRPr="00B07DD0">
        <w:t>Support to Somaliland and Puntland Parliaments</w:t>
      </w:r>
      <w:bookmarkEnd w:id="8"/>
    </w:p>
    <w:p w14:paraId="1BD70FD2" w14:textId="77777777" w:rsidR="004F44BB" w:rsidRPr="00B07DD0" w:rsidRDefault="005055F0" w:rsidP="00445F63">
      <w:pPr>
        <w:spacing w:after="200"/>
        <w:jc w:val="both"/>
        <w:rPr>
          <w:rFonts w:cs="Arial"/>
          <w:szCs w:val="20"/>
        </w:rPr>
      </w:pPr>
      <w:r w:rsidRPr="00B07DD0">
        <w:rPr>
          <w:rFonts w:cs="Arial"/>
          <w:b/>
        </w:rPr>
        <w:t>Somaliland</w:t>
      </w:r>
      <w:r w:rsidRPr="00B07DD0">
        <w:rPr>
          <w:rFonts w:cs="Arial"/>
        </w:rPr>
        <w:t xml:space="preserve"> has a bicameral parliament: a House of Representatives consisting of 82 elected MPs (1 woman and 81 men) and the House of Elders (aka “the Guurti’) which consists of 82 traditional leaders.</w:t>
      </w:r>
      <w:r w:rsidR="004F44BB" w:rsidRPr="00B07DD0">
        <w:rPr>
          <w:rFonts w:cs="Arial"/>
          <w:szCs w:val="20"/>
        </w:rPr>
        <w:t xml:space="preserve"> </w:t>
      </w:r>
      <w:r w:rsidRPr="00B07DD0">
        <w:rPr>
          <w:rFonts w:cs="Arial"/>
          <w:szCs w:val="20"/>
        </w:rPr>
        <w:t xml:space="preserve">In Somaliland, the House of Representatives has been in existence for 20 years and the legislative process is well-developed.  However, the bills are drafted in the Ministry of Justice and Parliament had no capacity to scrutinize the legislation.  </w:t>
      </w:r>
    </w:p>
    <w:p w14:paraId="2486BE29" w14:textId="77777777" w:rsidR="004F44BB" w:rsidRPr="00B07DD0" w:rsidRDefault="001141D7" w:rsidP="00445F63">
      <w:pPr>
        <w:spacing w:after="200"/>
        <w:jc w:val="both"/>
        <w:rPr>
          <w:rFonts w:cs="Arial"/>
          <w:szCs w:val="20"/>
        </w:rPr>
      </w:pPr>
      <w:r w:rsidRPr="00B07DD0">
        <w:t xml:space="preserve">At the start of 2015 the </w:t>
      </w:r>
      <w:r w:rsidRPr="00B07DD0">
        <w:rPr>
          <w:bCs/>
        </w:rPr>
        <w:t xml:space="preserve">Project sponsored third party capacity assessments, including of </w:t>
      </w:r>
      <w:r w:rsidRPr="00B07DD0">
        <w:t xml:space="preserve">the Somaliland HOR. Following the development of individual capacity development plans, a company was contracted to assist parliament with implementation of the required organizational changes and it is reports that the Somaliland HoR has addressed 85% of the recommendations. </w:t>
      </w:r>
      <w:r w:rsidR="004F44BB" w:rsidRPr="00B07DD0">
        <w:rPr>
          <w:rFonts w:cs="Arial"/>
          <w:szCs w:val="20"/>
        </w:rPr>
        <w:t>I</w:t>
      </w:r>
      <w:r w:rsidRPr="00B07DD0">
        <w:rPr>
          <w:rFonts w:cs="Arial"/>
          <w:szCs w:val="20"/>
        </w:rPr>
        <w:t xml:space="preserve">n 2016, the project expanded its support in Somaliland to include the House of Elders (the Guurti). </w:t>
      </w:r>
      <w:r w:rsidR="005055F0" w:rsidRPr="00B07DD0">
        <w:rPr>
          <w:rFonts w:cs="Arial"/>
          <w:szCs w:val="20"/>
        </w:rPr>
        <w:t>The PSP has trained MPs and staff in legislative drafting to increase Parliament’s role in the legislative process.</w:t>
      </w:r>
      <w:r w:rsidRPr="00B07DD0">
        <w:rPr>
          <w:rStyle w:val="FootnoteReference"/>
          <w:rFonts w:ascii="Calibri" w:hAnsi="Calibri" w:cs="Arial"/>
          <w:szCs w:val="20"/>
        </w:rPr>
        <w:footnoteReference w:id="17"/>
      </w:r>
      <w:r w:rsidR="005055F0" w:rsidRPr="00B07DD0">
        <w:rPr>
          <w:rFonts w:cs="Arial"/>
          <w:szCs w:val="20"/>
        </w:rPr>
        <w:t xml:space="preserve"> </w:t>
      </w:r>
    </w:p>
    <w:p w14:paraId="603A00B0" w14:textId="77777777" w:rsidR="005055F0" w:rsidRPr="00B07DD0" w:rsidRDefault="005055F0" w:rsidP="00445F63">
      <w:pPr>
        <w:spacing w:after="200"/>
        <w:jc w:val="both"/>
        <w:rPr>
          <w:rFonts w:cs="Arial"/>
          <w:szCs w:val="20"/>
        </w:rPr>
      </w:pPr>
      <w:r w:rsidRPr="00B07DD0">
        <w:rPr>
          <w:rFonts w:cs="Arial"/>
          <w:szCs w:val="20"/>
        </w:rPr>
        <w:t xml:space="preserve">Furthermore, due to the relatively secure environment which exists in Somaliland, the MPs are able to travel to conduct oversight missions, reconciliation trips when disputes erupt, and constituency outreach visits </w:t>
      </w:r>
      <w:r w:rsidR="004F44BB" w:rsidRPr="00B07DD0">
        <w:rPr>
          <w:rFonts w:cs="Arial"/>
          <w:szCs w:val="20"/>
        </w:rPr>
        <w:t>to the areas the MPs represent.</w:t>
      </w:r>
      <w:r w:rsidRPr="00B07DD0">
        <w:rPr>
          <w:rFonts w:cs="Arial"/>
          <w:szCs w:val="20"/>
        </w:rPr>
        <w:t xml:space="preserve"> In this context, five regional parliamentary offices have been established in all five of Somaliland’s regions, with support from the PSP.  With both financial and technical assistance, citizens in Somaliland are beginning to visit these offices and interact with the MPs</w:t>
      </w:r>
    </w:p>
    <w:p w14:paraId="2C3938F4" w14:textId="405E4134" w:rsidR="005055F0" w:rsidRPr="00B07DD0" w:rsidRDefault="005055F0" w:rsidP="00445F63">
      <w:pPr>
        <w:autoSpaceDE w:val="0"/>
        <w:autoSpaceDN w:val="0"/>
        <w:adjustRightInd w:val="0"/>
        <w:jc w:val="both"/>
        <w:rPr>
          <w:rFonts w:cs="Arial"/>
          <w:szCs w:val="20"/>
        </w:rPr>
      </w:pPr>
      <w:r w:rsidRPr="00B07DD0">
        <w:rPr>
          <w:rFonts w:cs="Arial"/>
          <w:b/>
          <w:szCs w:val="21"/>
        </w:rPr>
        <w:t>Puntland’s</w:t>
      </w:r>
      <w:r w:rsidRPr="00B07DD0">
        <w:rPr>
          <w:rFonts w:cs="Arial"/>
          <w:szCs w:val="21"/>
        </w:rPr>
        <w:t xml:space="preserve"> Parliament consists of a House of Representatives (HOR) with 66 legislators, who represent clans residing in Puntland. The election of a President and Vice President is then carried out by MPs, all of whom served a term of four years. The current Parliament was selected in January 2014. Subsequently, in April 2014, NDI (with some </w:t>
      </w:r>
      <w:r w:rsidR="00800004" w:rsidRPr="00B07DD0">
        <w:rPr>
          <w:rFonts w:cs="Arial"/>
          <w:szCs w:val="21"/>
        </w:rPr>
        <w:t>engagement by</w:t>
      </w:r>
      <w:r w:rsidRPr="00B07DD0">
        <w:rPr>
          <w:rFonts w:cs="Arial"/>
          <w:szCs w:val="21"/>
        </w:rPr>
        <w:t xml:space="preserve"> UNDP) supported the Parliament to develop a Strategic Plan that was finalized and launched in September 2014. </w:t>
      </w:r>
      <w:r w:rsidRPr="00B07DD0">
        <w:t xml:space="preserve">At the start of 2015 the </w:t>
      </w:r>
      <w:r w:rsidRPr="00B07DD0">
        <w:rPr>
          <w:bCs/>
        </w:rPr>
        <w:t xml:space="preserve">Project sponsored third party capacity assessments, including of </w:t>
      </w:r>
      <w:r w:rsidRPr="00B07DD0">
        <w:t xml:space="preserve">the Puntland HOR. Following the development of individual capacity development </w:t>
      </w:r>
      <w:r w:rsidRPr="00B07DD0">
        <w:lastRenderedPageBreak/>
        <w:t>plans, a company was contracted to assist parliament with implementation of the required organizational changes and it is reports that the Puntland HoR has addressed 95% of the recommendations.</w:t>
      </w:r>
      <w:r w:rsidRPr="00B07DD0">
        <w:rPr>
          <w:rFonts w:cs="Arial"/>
          <w:szCs w:val="21"/>
        </w:rPr>
        <w:t xml:space="preserve"> Support was slower in Puntland due to challenges with the fluid political environment.</w:t>
      </w:r>
      <w:r w:rsidR="001141D7" w:rsidRPr="00B07DD0">
        <w:rPr>
          <w:rStyle w:val="FootnoteReference"/>
          <w:rFonts w:ascii="Calibri" w:hAnsi="Calibri" w:cs="Arial"/>
          <w:szCs w:val="21"/>
        </w:rPr>
        <w:footnoteReference w:id="18"/>
      </w:r>
      <w:r w:rsidRPr="00B07DD0">
        <w:rPr>
          <w:rFonts w:cs="Arial"/>
          <w:szCs w:val="21"/>
        </w:rPr>
        <w:t xml:space="preserve"> </w:t>
      </w:r>
    </w:p>
    <w:p w14:paraId="2A4ABA64" w14:textId="77777777" w:rsidR="005055F0" w:rsidRPr="00B07DD0" w:rsidRDefault="005055F0" w:rsidP="00445F63">
      <w:pPr>
        <w:autoSpaceDE w:val="0"/>
        <w:autoSpaceDN w:val="0"/>
        <w:adjustRightInd w:val="0"/>
        <w:ind w:left="360"/>
        <w:jc w:val="both"/>
        <w:rPr>
          <w:rFonts w:cs="Arial"/>
          <w:szCs w:val="20"/>
        </w:rPr>
      </w:pPr>
    </w:p>
    <w:p w14:paraId="0FDD4853" w14:textId="77777777" w:rsidR="005055F0" w:rsidRPr="00B07DD0" w:rsidRDefault="005055F0" w:rsidP="00445F63">
      <w:pPr>
        <w:pStyle w:val="Heading4"/>
        <w:numPr>
          <w:ilvl w:val="0"/>
          <w:numId w:val="8"/>
        </w:numPr>
        <w:jc w:val="both"/>
      </w:pPr>
      <w:bookmarkStart w:id="9" w:name="_Toc486514281"/>
      <w:r w:rsidRPr="00B07DD0">
        <w:t>Support to Interim Regional Parliaments</w:t>
      </w:r>
      <w:bookmarkEnd w:id="9"/>
    </w:p>
    <w:p w14:paraId="372C6242" w14:textId="210FB3D5" w:rsidR="005055F0" w:rsidRPr="00B07DD0" w:rsidRDefault="005055F0" w:rsidP="00445F63">
      <w:pPr>
        <w:spacing w:after="200"/>
        <w:jc w:val="both"/>
        <w:rPr>
          <w:rFonts w:cs="Arial"/>
          <w:szCs w:val="20"/>
        </w:rPr>
      </w:pPr>
      <w:r w:rsidRPr="00B07DD0">
        <w:rPr>
          <w:rFonts w:cs="Arial"/>
          <w:szCs w:val="20"/>
        </w:rPr>
        <w:t>In mid-2016, the PSP expanded from supporting three legislatures (NFP, Somaliland HoR and House of Elders and Puntland HoR) to six legislatures through the inclusion of the newly formed state legislatures in the interim administrations/emerging states of Galmudug, Jubaland,</w:t>
      </w:r>
      <w:r w:rsidR="009A17B1">
        <w:rPr>
          <w:rFonts w:cs="Arial"/>
          <w:szCs w:val="20"/>
        </w:rPr>
        <w:t xml:space="preserve"> </w:t>
      </w:r>
      <w:r w:rsidR="00800004">
        <w:rPr>
          <w:rFonts w:cs="Arial"/>
          <w:szCs w:val="20"/>
        </w:rPr>
        <w:t>HirShabelle</w:t>
      </w:r>
      <w:r w:rsidRPr="00B07DD0">
        <w:rPr>
          <w:rFonts w:cs="Arial"/>
          <w:szCs w:val="20"/>
        </w:rPr>
        <w:t xml:space="preserve"> and South West.</w:t>
      </w:r>
      <w:r w:rsidR="00C25203" w:rsidRPr="00B07DD0">
        <w:rPr>
          <w:rStyle w:val="FootnoteReference"/>
          <w:rFonts w:ascii="Calibri" w:hAnsi="Calibri" w:cs="Arial"/>
          <w:szCs w:val="20"/>
        </w:rPr>
        <w:footnoteReference w:id="19"/>
      </w:r>
      <w:r w:rsidRPr="00B07DD0">
        <w:rPr>
          <w:rFonts w:cs="Arial"/>
          <w:szCs w:val="20"/>
        </w:rPr>
        <w:t xml:space="preserve"> The new MPs are now familiar with parliamentary procedures and practices as well as the basic tenets of democracy and human rights, which were covered in the new MP induction training carried out by UNDP international and national staff in Baidoa. The Galmudug State Assembly has been supported with furniture, computers, a sou</w:t>
      </w:r>
      <w:r w:rsidR="004F3D31" w:rsidRPr="00B07DD0">
        <w:rPr>
          <w:rFonts w:cs="Arial"/>
          <w:szCs w:val="20"/>
        </w:rPr>
        <w:t xml:space="preserve">nd system among other support. </w:t>
      </w:r>
      <w:r w:rsidRPr="00B07DD0">
        <w:rPr>
          <w:rFonts w:cs="Arial"/>
          <w:szCs w:val="20"/>
        </w:rPr>
        <w:t>The new MPs will soo</w:t>
      </w:r>
      <w:r w:rsidR="004F3D31" w:rsidRPr="00B07DD0">
        <w:rPr>
          <w:rFonts w:cs="Arial"/>
          <w:szCs w:val="20"/>
        </w:rPr>
        <w:t xml:space="preserve">n undergo induction. </w:t>
      </w:r>
      <w:r w:rsidRPr="00B07DD0">
        <w:rPr>
          <w:rFonts w:cs="Arial"/>
          <w:szCs w:val="20"/>
        </w:rPr>
        <w:t xml:space="preserve">The Jubaland State Assembly has been </w:t>
      </w:r>
      <w:r w:rsidR="009C6B0E" w:rsidRPr="00B07DD0">
        <w:rPr>
          <w:rFonts w:cs="Arial"/>
          <w:szCs w:val="20"/>
        </w:rPr>
        <w:t>extensively</w:t>
      </w:r>
      <w:r w:rsidRPr="00B07DD0">
        <w:rPr>
          <w:rFonts w:cs="Arial"/>
          <w:szCs w:val="20"/>
        </w:rPr>
        <w:t xml:space="preserve"> supported by an international consultant provided by UNDP, who has advised on the development of their Rules of Procedure, </w:t>
      </w:r>
      <w:r w:rsidR="002077A2" w:rsidRPr="00B07DD0">
        <w:rPr>
          <w:rFonts w:cs="Arial"/>
          <w:szCs w:val="20"/>
        </w:rPr>
        <w:t>Strategic</w:t>
      </w:r>
      <w:r w:rsidRPr="00B07DD0">
        <w:rPr>
          <w:rFonts w:cs="Arial"/>
          <w:szCs w:val="20"/>
        </w:rPr>
        <w:t xml:space="preserve"> Plan and a range of technical documents on parliamentary procedures and practices. </w:t>
      </w:r>
    </w:p>
    <w:p w14:paraId="3CC24A1B" w14:textId="77777777" w:rsidR="00C25203" w:rsidRPr="00523C31" w:rsidRDefault="00C96F81" w:rsidP="00445F63">
      <w:pPr>
        <w:pStyle w:val="Heading3"/>
        <w:numPr>
          <w:ilvl w:val="0"/>
          <w:numId w:val="9"/>
        </w:numPr>
        <w:ind w:right="57"/>
        <w:jc w:val="both"/>
        <w:rPr>
          <w:sz w:val="22"/>
          <w:szCs w:val="22"/>
        </w:rPr>
      </w:pPr>
      <w:bookmarkStart w:id="10" w:name="_Toc472700296"/>
      <w:bookmarkStart w:id="11" w:name="_Toc472961255"/>
      <w:bookmarkStart w:id="12" w:name="_Toc486514282"/>
      <w:bookmarkEnd w:id="10"/>
      <w:bookmarkEnd w:id="11"/>
      <w:r w:rsidRPr="00523C31">
        <w:rPr>
          <w:sz w:val="22"/>
          <w:szCs w:val="22"/>
        </w:rPr>
        <w:t>P</w:t>
      </w:r>
      <w:r w:rsidR="00C25203" w:rsidRPr="00523C31">
        <w:rPr>
          <w:sz w:val="22"/>
          <w:szCs w:val="22"/>
        </w:rPr>
        <w:t xml:space="preserve">arliamentary </w:t>
      </w:r>
      <w:r w:rsidR="008647D5">
        <w:rPr>
          <w:sz w:val="22"/>
          <w:szCs w:val="22"/>
        </w:rPr>
        <w:t xml:space="preserve">needs and </w:t>
      </w:r>
      <w:r w:rsidR="00F96C6F">
        <w:rPr>
          <w:sz w:val="22"/>
          <w:szCs w:val="22"/>
        </w:rPr>
        <w:t>challenges (2017-2021</w:t>
      </w:r>
      <w:r w:rsidR="00C25203" w:rsidRPr="00523C31">
        <w:rPr>
          <w:sz w:val="22"/>
          <w:szCs w:val="22"/>
        </w:rPr>
        <w:t>)</w:t>
      </w:r>
      <w:bookmarkEnd w:id="12"/>
    </w:p>
    <w:p w14:paraId="04A1B645" w14:textId="2C1941BB" w:rsidR="00C25203" w:rsidRPr="00B07DD0" w:rsidRDefault="00C25203" w:rsidP="00445F63">
      <w:pPr>
        <w:spacing w:after="200"/>
        <w:jc w:val="both"/>
        <w:rPr>
          <w:rFonts w:cs="Arial"/>
          <w:szCs w:val="20"/>
        </w:rPr>
      </w:pPr>
      <w:r w:rsidRPr="00B07DD0">
        <w:rPr>
          <w:rFonts w:cs="Arial"/>
          <w:szCs w:val="20"/>
        </w:rPr>
        <w:t xml:space="preserve">While substantial progress was made under difficult conditions, there is still clearly more </w:t>
      </w:r>
      <w:r w:rsidR="004F3D31" w:rsidRPr="00B07DD0">
        <w:rPr>
          <w:rFonts w:cs="Arial"/>
          <w:szCs w:val="20"/>
        </w:rPr>
        <w:t>efforts</w:t>
      </w:r>
      <w:r w:rsidRPr="00B07DD0">
        <w:rPr>
          <w:rFonts w:cs="Arial"/>
          <w:szCs w:val="20"/>
        </w:rPr>
        <w:t xml:space="preserve"> that is needed to enable the country’s legislatures to function effectively and sustainably. Experience in conflict-affected countries consistently shows that </w:t>
      </w:r>
      <w:r w:rsidR="00CD100D" w:rsidRPr="00B07DD0">
        <w:rPr>
          <w:rFonts w:cs="Arial"/>
          <w:szCs w:val="20"/>
        </w:rPr>
        <w:t>state building</w:t>
      </w:r>
      <w:r w:rsidRPr="00B07DD0">
        <w:rPr>
          <w:rFonts w:cs="Arial"/>
          <w:szCs w:val="20"/>
        </w:rPr>
        <w:t xml:space="preserve"> and institution-building is a long-term </w:t>
      </w:r>
      <w:r w:rsidR="004F3D31" w:rsidRPr="00B07DD0">
        <w:rPr>
          <w:rFonts w:cs="Arial"/>
          <w:szCs w:val="20"/>
        </w:rPr>
        <w:t>process</w:t>
      </w:r>
      <w:r w:rsidRPr="00B07DD0">
        <w:rPr>
          <w:rFonts w:cs="Arial"/>
          <w:szCs w:val="20"/>
        </w:rPr>
        <w:t xml:space="preserve">. Building institutions and democratic culture requires not only basic institutional development efforts but longer-term capacity development, change management and culture change. Considering Somalia’s multiplicity of challenges – not least, </w:t>
      </w:r>
      <w:r w:rsidR="00800004" w:rsidRPr="00B07DD0">
        <w:rPr>
          <w:rFonts w:cs="Arial"/>
          <w:szCs w:val="20"/>
        </w:rPr>
        <w:t>it’s</w:t>
      </w:r>
      <w:r w:rsidRPr="00B07DD0">
        <w:rPr>
          <w:rFonts w:cs="Arial"/>
          <w:szCs w:val="20"/>
        </w:rPr>
        <w:t xml:space="preserve"> very nascent federal framework and limited culture of good governance – development partners should anticipate an even longer-term process of parliamentary and general institutional development. </w:t>
      </w:r>
    </w:p>
    <w:p w14:paraId="4ADA1AFB" w14:textId="77777777" w:rsidR="00C25203" w:rsidRPr="00B07DD0" w:rsidRDefault="00C25203" w:rsidP="00445F63">
      <w:pPr>
        <w:spacing w:after="200"/>
        <w:jc w:val="both"/>
        <w:rPr>
          <w:rFonts w:cs="Arial"/>
          <w:szCs w:val="20"/>
        </w:rPr>
      </w:pPr>
      <w:r w:rsidRPr="00B07DD0">
        <w:rPr>
          <w:rFonts w:cs="Arial"/>
          <w:szCs w:val="20"/>
        </w:rPr>
        <w:t xml:space="preserve">The 2016 indirect electoral process, for not only the House of the People but the new Upper House, constitutes a major juncture in Somalia’s democratic transition, constituting as it does one of the first peaceful, constitutional transitions of power Somalia </w:t>
      </w:r>
      <w:r w:rsidR="004F3D31" w:rsidRPr="00B07DD0">
        <w:rPr>
          <w:rFonts w:cs="Arial"/>
          <w:szCs w:val="20"/>
        </w:rPr>
        <w:t>had</w:t>
      </w:r>
      <w:r w:rsidRPr="00B07DD0">
        <w:rPr>
          <w:rFonts w:cs="Arial"/>
          <w:szCs w:val="20"/>
        </w:rPr>
        <w:t xml:space="preserve"> experience</w:t>
      </w:r>
      <w:r w:rsidR="004F3D31" w:rsidRPr="00B07DD0">
        <w:rPr>
          <w:rFonts w:cs="Arial"/>
          <w:szCs w:val="20"/>
        </w:rPr>
        <w:t>d</w:t>
      </w:r>
      <w:r w:rsidRPr="00B07DD0">
        <w:rPr>
          <w:rFonts w:cs="Arial"/>
          <w:szCs w:val="20"/>
        </w:rPr>
        <w:t xml:space="preserve"> in decades. </w:t>
      </w:r>
      <w:r w:rsidR="00C96F81" w:rsidRPr="00B07DD0">
        <w:rPr>
          <w:rFonts w:cs="Arial"/>
          <w:szCs w:val="20"/>
        </w:rPr>
        <w:t>T</w:t>
      </w:r>
      <w:r w:rsidRPr="00B07DD0">
        <w:rPr>
          <w:rFonts w:cs="Arial"/>
          <w:szCs w:val="20"/>
        </w:rPr>
        <w:t xml:space="preserve">he indirect elections </w:t>
      </w:r>
      <w:r w:rsidR="008A4F5C" w:rsidRPr="00B52E1B">
        <w:rPr>
          <w:rFonts w:cs="Arial"/>
          <w:szCs w:val="20"/>
        </w:rPr>
        <w:t>ushe</w:t>
      </w:r>
      <w:r w:rsidR="007C71F0" w:rsidRPr="00B52E1B">
        <w:rPr>
          <w:rFonts w:cs="Arial"/>
          <w:szCs w:val="20"/>
        </w:rPr>
        <w:t>re</w:t>
      </w:r>
      <w:r w:rsidR="008A4F5C" w:rsidRPr="00B52E1B">
        <w:rPr>
          <w:rFonts w:cs="Arial"/>
          <w:szCs w:val="20"/>
        </w:rPr>
        <w:t>d</w:t>
      </w:r>
      <w:r w:rsidRPr="00B07DD0">
        <w:rPr>
          <w:rFonts w:cs="Arial"/>
          <w:szCs w:val="20"/>
        </w:rPr>
        <w:t xml:space="preserve"> in more than </w:t>
      </w:r>
      <w:r w:rsidR="007C71F0">
        <w:rPr>
          <w:rFonts w:cs="Arial"/>
          <w:szCs w:val="20"/>
        </w:rPr>
        <w:t>347</w:t>
      </w:r>
      <w:r w:rsidR="007C71F0" w:rsidRPr="00B07DD0">
        <w:rPr>
          <w:rFonts w:cs="Arial"/>
          <w:szCs w:val="20"/>
        </w:rPr>
        <w:t xml:space="preserve"> </w:t>
      </w:r>
      <w:r w:rsidRPr="00B07DD0">
        <w:rPr>
          <w:rFonts w:cs="Arial"/>
          <w:szCs w:val="20"/>
        </w:rPr>
        <w:t xml:space="preserve">MPs (275 in the HOP and </w:t>
      </w:r>
      <w:r w:rsidR="00F217D0">
        <w:rPr>
          <w:rFonts w:cs="Arial"/>
          <w:szCs w:val="20"/>
        </w:rPr>
        <w:t>72</w:t>
      </w:r>
      <w:r w:rsidRPr="00B07DD0">
        <w:rPr>
          <w:rFonts w:cs="Arial"/>
          <w:szCs w:val="20"/>
        </w:rPr>
        <w:t xml:space="preserve"> in the Upper House), </w:t>
      </w:r>
      <w:r w:rsidR="00F217D0">
        <w:rPr>
          <w:rFonts w:cs="Arial"/>
          <w:szCs w:val="20"/>
        </w:rPr>
        <w:t xml:space="preserve">half </w:t>
      </w:r>
      <w:r w:rsidRPr="00B07DD0">
        <w:rPr>
          <w:rFonts w:cs="Arial"/>
          <w:szCs w:val="20"/>
        </w:rPr>
        <w:t xml:space="preserve">of whom </w:t>
      </w:r>
      <w:r w:rsidR="00C96F81" w:rsidRPr="00B07DD0">
        <w:rPr>
          <w:rFonts w:cs="Arial"/>
          <w:szCs w:val="20"/>
        </w:rPr>
        <w:t>are</w:t>
      </w:r>
      <w:r w:rsidRPr="00B07DD0">
        <w:rPr>
          <w:rFonts w:cs="Arial"/>
          <w:szCs w:val="20"/>
        </w:rPr>
        <w:t xml:space="preserve"> new to parliament. MPs need two types of support: (i) training to explain how parliament operates; and (ii) subject-matter training to support MPs to engage effectively with a range of national development issues. Very often the latter form of training is overlooked but if Somalia’s new MPs are to be effective leaders of the country as it progresses its peacebuilding and </w:t>
      </w:r>
      <w:r w:rsidR="00B52E1B" w:rsidRPr="00B07DD0">
        <w:rPr>
          <w:rFonts w:cs="Arial"/>
          <w:szCs w:val="20"/>
        </w:rPr>
        <w:t>state building</w:t>
      </w:r>
      <w:r w:rsidRPr="00B07DD0">
        <w:rPr>
          <w:rFonts w:cs="Arial"/>
          <w:szCs w:val="20"/>
        </w:rPr>
        <w:t xml:space="preserve"> goals, it </w:t>
      </w:r>
      <w:r w:rsidR="00C96F81" w:rsidRPr="00B07DD0">
        <w:rPr>
          <w:rFonts w:cs="Arial"/>
          <w:szCs w:val="20"/>
        </w:rPr>
        <w:t>is</w:t>
      </w:r>
      <w:r w:rsidRPr="00B07DD0">
        <w:rPr>
          <w:rFonts w:cs="Arial"/>
          <w:szCs w:val="20"/>
        </w:rPr>
        <w:t xml:space="preserve"> essential that they understand these issues. In particular, this will enable MPs to engage in law-making from a basis of knowledge and to use their powers during committee work to undertake meaningful inquiries into the executive branch. </w:t>
      </w:r>
    </w:p>
    <w:p w14:paraId="2C49E594" w14:textId="77777777" w:rsidR="008647D5" w:rsidRPr="00B07DD0" w:rsidRDefault="00C25203" w:rsidP="00445F63">
      <w:pPr>
        <w:spacing w:after="200"/>
        <w:jc w:val="both"/>
        <w:rPr>
          <w:rFonts w:cs="Arial"/>
          <w:szCs w:val="20"/>
        </w:rPr>
      </w:pPr>
      <w:r w:rsidRPr="00B07DD0">
        <w:rPr>
          <w:rFonts w:cs="Arial"/>
          <w:szCs w:val="20"/>
        </w:rPr>
        <w:t>Notably, MPs in the emerging regional assemblies, and even in the Somaliland and Puntland Parliaments, could also benefit from capacity development training on both procedural and subject-matter issu</w:t>
      </w:r>
      <w:r w:rsidR="008647D5" w:rsidRPr="00B07DD0">
        <w:rPr>
          <w:rFonts w:cs="Arial"/>
          <w:szCs w:val="20"/>
        </w:rPr>
        <w:t>e</w:t>
      </w:r>
      <w:r w:rsidRPr="00B07DD0">
        <w:rPr>
          <w:rFonts w:cs="Arial"/>
          <w:szCs w:val="20"/>
        </w:rPr>
        <w:t xml:space="preserve">s. While AWEPA and SSG have flagged that plans to provide some support to MPs in Somaliland and Puntland, UNDP is likely to be the only agency engaging in parliamentary development with the emerging regional assemblies in the foreseeable future. </w:t>
      </w:r>
    </w:p>
    <w:p w14:paraId="29F922CD" w14:textId="77777777" w:rsidR="008647D5" w:rsidRPr="00B07DD0" w:rsidRDefault="00C25203" w:rsidP="00445F63">
      <w:pPr>
        <w:spacing w:after="200"/>
        <w:jc w:val="both"/>
        <w:rPr>
          <w:rFonts w:cs="Arial"/>
          <w:szCs w:val="20"/>
        </w:rPr>
      </w:pPr>
      <w:r w:rsidRPr="00B07DD0">
        <w:rPr>
          <w:rFonts w:cs="Arial"/>
          <w:szCs w:val="20"/>
        </w:rPr>
        <w:t xml:space="preserve">If Somalia is to build a federal network of capacitated legislatures that can underpin the country’s federal structure into the future, then it </w:t>
      </w:r>
      <w:r w:rsidR="008647D5" w:rsidRPr="00B07DD0">
        <w:rPr>
          <w:rFonts w:cs="Arial"/>
          <w:szCs w:val="20"/>
        </w:rPr>
        <w:t>is</w:t>
      </w:r>
      <w:r w:rsidRPr="00B07DD0">
        <w:rPr>
          <w:rFonts w:cs="Arial"/>
          <w:szCs w:val="20"/>
        </w:rPr>
        <w:t xml:space="preserve"> important </w:t>
      </w:r>
      <w:r w:rsidR="008647D5" w:rsidRPr="00B07DD0">
        <w:rPr>
          <w:rFonts w:cs="Arial"/>
          <w:szCs w:val="20"/>
        </w:rPr>
        <w:t xml:space="preserve">they </w:t>
      </w:r>
      <w:r w:rsidRPr="00B07DD0">
        <w:rPr>
          <w:rFonts w:cs="Arial"/>
          <w:szCs w:val="20"/>
        </w:rPr>
        <w:t xml:space="preserve">understand their roles as parliamentarians and harness their existing capacities as conflict mediators for the benefit of the Somali people. </w:t>
      </w:r>
    </w:p>
    <w:p w14:paraId="55B8E99D" w14:textId="77777777" w:rsidR="00C25203" w:rsidRPr="00B07DD0" w:rsidRDefault="00C25203" w:rsidP="00445F63">
      <w:pPr>
        <w:spacing w:after="200"/>
        <w:jc w:val="both"/>
        <w:rPr>
          <w:rFonts w:cs="Arial"/>
          <w:szCs w:val="20"/>
        </w:rPr>
      </w:pPr>
      <w:r w:rsidRPr="00B07DD0">
        <w:rPr>
          <w:rFonts w:cs="Arial"/>
          <w:szCs w:val="20"/>
        </w:rPr>
        <w:t xml:space="preserve">In this regard, the development of some form of “federal network of legislatures”, </w:t>
      </w:r>
      <w:r w:rsidR="008647D5" w:rsidRPr="00B07DD0">
        <w:rPr>
          <w:rFonts w:cs="Arial"/>
          <w:szCs w:val="20"/>
        </w:rPr>
        <w:t xml:space="preserve">and </w:t>
      </w:r>
      <w:r w:rsidRPr="00B07DD0">
        <w:rPr>
          <w:rFonts w:cs="Arial"/>
          <w:szCs w:val="20"/>
        </w:rPr>
        <w:t xml:space="preserve">as a form of South-South exchange of experiences </w:t>
      </w:r>
      <w:r w:rsidR="008647D5" w:rsidRPr="00B07DD0">
        <w:rPr>
          <w:rFonts w:cs="Arial"/>
          <w:szCs w:val="20"/>
        </w:rPr>
        <w:t>could</w:t>
      </w:r>
      <w:r w:rsidRPr="00B07DD0">
        <w:rPr>
          <w:rFonts w:cs="Arial"/>
          <w:szCs w:val="20"/>
        </w:rPr>
        <w:t xml:space="preserve"> build a common understanding and vision of how parliaments </w:t>
      </w:r>
      <w:r w:rsidR="008647D5" w:rsidRPr="00B07DD0">
        <w:rPr>
          <w:rFonts w:cs="Arial"/>
          <w:szCs w:val="20"/>
        </w:rPr>
        <w:t>can</w:t>
      </w:r>
      <w:r w:rsidRPr="00B07DD0">
        <w:rPr>
          <w:rFonts w:cs="Arial"/>
          <w:szCs w:val="20"/>
        </w:rPr>
        <w:t xml:space="preserve"> </w:t>
      </w:r>
      <w:r w:rsidRPr="00B07DD0">
        <w:rPr>
          <w:rFonts w:cs="Arial"/>
          <w:szCs w:val="20"/>
        </w:rPr>
        <w:lastRenderedPageBreak/>
        <w:t xml:space="preserve">operate in a federal Somalia. Of course, this will need to follow the constitutional review and federalization process in Somalia, but at this stage, it is important to recognize the need that will arise in the coming years. </w:t>
      </w:r>
    </w:p>
    <w:p w14:paraId="084643A0" w14:textId="1F92DC81" w:rsidR="005055F0" w:rsidRPr="00B07DD0" w:rsidRDefault="00C25203" w:rsidP="00445F63">
      <w:pPr>
        <w:spacing w:after="200"/>
        <w:jc w:val="both"/>
      </w:pPr>
      <w:r w:rsidRPr="00B07DD0">
        <w:rPr>
          <w:rFonts w:cs="Arial"/>
          <w:szCs w:val="20"/>
        </w:rPr>
        <w:t xml:space="preserve">The NFP, Somaliland parliament and Puntland parliament all have basic functioning parliamentary secretariats, but each has identified the need for ongoing institutional development support to strengthen the </w:t>
      </w:r>
      <w:r w:rsidR="00A42CE2" w:rsidRPr="00B07DD0">
        <w:rPr>
          <w:rFonts w:cs="Arial"/>
          <w:szCs w:val="20"/>
        </w:rPr>
        <w:t>capacities</w:t>
      </w:r>
      <w:r w:rsidRPr="00B07DD0">
        <w:rPr>
          <w:rFonts w:cs="Arial"/>
          <w:szCs w:val="20"/>
        </w:rPr>
        <w:t xml:space="preserve"> of staff to provide support services to MPs. While some limitations are primarily due to funding constraints, other </w:t>
      </w:r>
      <w:r w:rsidR="00A42CE2" w:rsidRPr="00B07DD0">
        <w:rPr>
          <w:rFonts w:cs="Arial"/>
          <w:szCs w:val="20"/>
        </w:rPr>
        <w:t>limitations</w:t>
      </w:r>
      <w:r w:rsidR="008647D5" w:rsidRPr="00B07DD0">
        <w:rPr>
          <w:rFonts w:cs="Arial"/>
          <w:szCs w:val="20"/>
        </w:rPr>
        <w:t xml:space="preserve"> are related to staff needs for</w:t>
      </w:r>
      <w:r w:rsidRPr="00B07DD0">
        <w:rPr>
          <w:rFonts w:cs="Arial"/>
          <w:szCs w:val="20"/>
        </w:rPr>
        <w:t xml:space="preserve"> ongoing capacity development. In the emerging regional assemblies the situation is more critical – most have no staff at all, relying instead on a few volunteers. </w:t>
      </w:r>
      <w:r w:rsidR="008647D5" w:rsidRPr="00B07DD0">
        <w:rPr>
          <w:rFonts w:cs="Arial"/>
          <w:szCs w:val="20"/>
        </w:rPr>
        <w:t>O</w:t>
      </w:r>
      <w:r w:rsidRPr="00B07DD0">
        <w:rPr>
          <w:rFonts w:cs="Arial"/>
          <w:szCs w:val="20"/>
        </w:rPr>
        <w:t xml:space="preserve">ver the coming four years </w:t>
      </w:r>
      <w:r w:rsidR="008647D5" w:rsidRPr="00B07DD0">
        <w:rPr>
          <w:rFonts w:cs="Arial"/>
          <w:szCs w:val="20"/>
        </w:rPr>
        <w:t>they will need</w:t>
      </w:r>
      <w:r w:rsidRPr="00B07DD0">
        <w:rPr>
          <w:rFonts w:cs="Arial"/>
          <w:szCs w:val="20"/>
        </w:rPr>
        <w:t xml:space="preserve"> to build their basic capacities in order to </w:t>
      </w:r>
      <w:r w:rsidR="008647D5" w:rsidRPr="00B07DD0">
        <w:rPr>
          <w:rFonts w:cs="Arial"/>
          <w:szCs w:val="20"/>
        </w:rPr>
        <w:t xml:space="preserve">be </w:t>
      </w:r>
      <w:r w:rsidRPr="00B07DD0">
        <w:rPr>
          <w:rFonts w:cs="Arial"/>
          <w:szCs w:val="20"/>
        </w:rPr>
        <w:t>enable</w:t>
      </w:r>
      <w:r w:rsidR="008647D5" w:rsidRPr="00B07DD0">
        <w:rPr>
          <w:rFonts w:cs="Arial"/>
          <w:szCs w:val="20"/>
        </w:rPr>
        <w:t>d</w:t>
      </w:r>
      <w:r w:rsidRPr="00B07DD0">
        <w:rPr>
          <w:rFonts w:cs="Arial"/>
          <w:szCs w:val="20"/>
        </w:rPr>
        <w:t xml:space="preserve"> to effectively become part of Somalia’s federal framework. At this stage, it is still unclear whether, how and how qui</w:t>
      </w:r>
      <w:r w:rsidR="008647D5" w:rsidRPr="00B07DD0">
        <w:rPr>
          <w:rFonts w:cs="Arial"/>
          <w:szCs w:val="20"/>
        </w:rPr>
        <w:t>ckly this should and can happen</w:t>
      </w:r>
      <w:r w:rsidRPr="00B07DD0">
        <w:rPr>
          <w:rFonts w:cs="Arial"/>
          <w:szCs w:val="20"/>
        </w:rPr>
        <w:t>.</w:t>
      </w:r>
    </w:p>
    <w:p w14:paraId="0A9D11DE" w14:textId="77777777" w:rsidR="00C326E4" w:rsidRPr="00B07DD0" w:rsidRDefault="009941E9" w:rsidP="00445F63">
      <w:pPr>
        <w:pStyle w:val="Heading1"/>
        <w:numPr>
          <w:ilvl w:val="0"/>
          <w:numId w:val="45"/>
        </w:numPr>
        <w:pBdr>
          <w:top w:val="single" w:sz="4" w:space="0" w:color="auto"/>
        </w:pBdr>
        <w:jc w:val="both"/>
        <w:rPr>
          <w:rFonts w:ascii="Calibri" w:hAnsi="Calibri"/>
          <w:color w:val="000000"/>
        </w:rPr>
      </w:pPr>
      <w:bookmarkStart w:id="13" w:name="_Toc486514283"/>
      <w:r w:rsidRPr="00B07DD0">
        <w:rPr>
          <w:rFonts w:ascii="Calibri" w:hAnsi="Calibri"/>
          <w:color w:val="000000"/>
        </w:rPr>
        <w:t>Strategy</w:t>
      </w:r>
      <w:bookmarkEnd w:id="13"/>
      <w:r w:rsidR="00F50251" w:rsidRPr="00B07DD0">
        <w:rPr>
          <w:rFonts w:ascii="Calibri" w:hAnsi="Calibri"/>
          <w:color w:val="000000"/>
        </w:rPr>
        <w:t xml:space="preserve"> </w:t>
      </w:r>
    </w:p>
    <w:p w14:paraId="01881680" w14:textId="14784FA9" w:rsidR="00293F95" w:rsidRPr="00EC7C92" w:rsidRDefault="00293F95" w:rsidP="00445F63">
      <w:pPr>
        <w:jc w:val="both"/>
        <w:rPr>
          <w:color w:val="000000"/>
        </w:rPr>
      </w:pPr>
      <w:r w:rsidRPr="00EC7C92">
        <w:rPr>
          <w:color w:val="000000"/>
          <w:lang w:val="en-AU"/>
        </w:rPr>
        <w:t xml:space="preserve">The strengthening of accountability and representation through </w:t>
      </w:r>
      <w:r w:rsidR="001B5B68" w:rsidRPr="00EC7C92">
        <w:rPr>
          <w:color w:val="000000"/>
        </w:rPr>
        <w:t>inclusive and</w:t>
      </w:r>
      <w:r w:rsidRPr="00EC7C92">
        <w:rPr>
          <w:color w:val="000000"/>
        </w:rPr>
        <w:t xml:space="preserve"> participatory democratic </w:t>
      </w:r>
      <w:r w:rsidR="002B28B9" w:rsidRPr="00EC7C92">
        <w:rPr>
          <w:color w:val="000000"/>
        </w:rPr>
        <w:t>assemblies</w:t>
      </w:r>
      <w:r w:rsidRPr="00EC7C92">
        <w:rPr>
          <w:color w:val="000000"/>
          <w:lang w:val="en-AU"/>
        </w:rPr>
        <w:t xml:space="preserve"> can have an important leverage effect on social cohesion</w:t>
      </w:r>
      <w:r w:rsidR="001B5B68" w:rsidRPr="00EC7C92">
        <w:rPr>
          <w:color w:val="000000"/>
          <w:lang w:val="en-AU"/>
        </w:rPr>
        <w:t xml:space="preserve"> and solid social contract, peaceful transition, and sustainable political settlement</w:t>
      </w:r>
      <w:r w:rsidRPr="00EC7C92">
        <w:rPr>
          <w:color w:val="000000"/>
          <w:lang w:val="en-AU"/>
        </w:rPr>
        <w:t xml:space="preserve">. </w:t>
      </w:r>
      <w:r w:rsidRPr="00EC7C92">
        <w:rPr>
          <w:color w:val="000000"/>
        </w:rPr>
        <w:t>The Sustainable Development Goals (SDGs) 2030 Agenda offers a defined, relevant and integrated framework for building such inclusive and participatory processes, and enabling open institutions to function more effectively. In particular, SDG 16 resolves to: “</w:t>
      </w:r>
      <w:r w:rsidRPr="00EC7C92">
        <w:rPr>
          <w:i/>
          <w:color w:val="000000"/>
        </w:rPr>
        <w:t>Promote peaceful and inclusive societies for sustainable development, provide access to justice for all and build effective, accountable and inclusive institutions at all levels</w:t>
      </w:r>
      <w:r w:rsidRPr="002B5BDE">
        <w:rPr>
          <w:color w:val="000000"/>
          <w:lang w:val="en-AU"/>
        </w:rPr>
        <w:t>.”</w:t>
      </w:r>
      <w:r w:rsidR="005537D2" w:rsidRPr="002B5BDE">
        <w:rPr>
          <w:color w:val="000000"/>
          <w:lang w:val="en-AU"/>
        </w:rPr>
        <w:t xml:space="preserve"> In addition, SDG 5, Achieve gender equality and empower all women and girls stipulates that for democratic governance sustainability always ensure women’s full and effective participation and equal opportunities for leadership at all levels of decision making in political, economic and public life.</w:t>
      </w:r>
      <w:r w:rsidRPr="00EC7C92">
        <w:rPr>
          <w:color w:val="000000"/>
        </w:rPr>
        <w:t>Strengthening inclusive and effective democratic governance institutions is one of three priority areas for the UNDP Strategic Plan for 2014-201</w:t>
      </w:r>
      <w:r w:rsidR="00E03BB4">
        <w:rPr>
          <w:color w:val="000000"/>
        </w:rPr>
        <w:t>9</w:t>
      </w:r>
      <w:r w:rsidRPr="00EC7C92">
        <w:rPr>
          <w:color w:val="000000"/>
        </w:rPr>
        <w:t xml:space="preserve">, at the global level. This has resulted in an integrated global, regional, and country-level approach to policy development and programme implementation for inclusive political processes that reflects UNDP’s substantial experience and capacity in providing support to parliaments, the electoral cycle, civic engagement, constitutional reform, local governance, and social inclusion in political decision-making. This means that UNDP has established proven methodologies and capacities for delivering the objectives envisaged by this project, including engagement with its cooperation partners and the development of significant resources. </w:t>
      </w:r>
    </w:p>
    <w:p w14:paraId="5CD3EEBC" w14:textId="77777777" w:rsidR="001B5B68" w:rsidRPr="00EC7C92" w:rsidRDefault="001B5B68" w:rsidP="00445F63">
      <w:pPr>
        <w:jc w:val="both"/>
        <w:rPr>
          <w:color w:val="000000"/>
        </w:rPr>
      </w:pPr>
    </w:p>
    <w:p w14:paraId="497A9204" w14:textId="77777777" w:rsidR="004B2C89" w:rsidRPr="00EC7C92" w:rsidRDefault="00293F95" w:rsidP="00445F63">
      <w:pPr>
        <w:jc w:val="both"/>
        <w:rPr>
          <w:color w:val="000000"/>
          <w:lang w:eastAsia="en-GB"/>
        </w:rPr>
      </w:pPr>
      <w:r w:rsidRPr="00EC7C92">
        <w:rPr>
          <w:rFonts w:eastAsia="MS Mincho"/>
          <w:color w:val="000000"/>
        </w:rPr>
        <w:t xml:space="preserve">The </w:t>
      </w:r>
      <w:r w:rsidR="001B5B68" w:rsidRPr="00EC7C92">
        <w:rPr>
          <w:rFonts w:eastAsia="MS Mincho"/>
          <w:color w:val="000000"/>
        </w:rPr>
        <w:t xml:space="preserve">Fostering </w:t>
      </w:r>
      <w:r w:rsidRPr="00EC7C92">
        <w:rPr>
          <w:rFonts w:eastAsia="MS Mincho"/>
          <w:color w:val="000000"/>
        </w:rPr>
        <w:t xml:space="preserve">Inclusive </w:t>
      </w:r>
      <w:r w:rsidR="001B5B68" w:rsidRPr="00EC7C92">
        <w:rPr>
          <w:rFonts w:eastAsia="MS Mincho"/>
          <w:color w:val="000000"/>
        </w:rPr>
        <w:t>Politics</w:t>
      </w:r>
      <w:r w:rsidRPr="00EC7C92">
        <w:rPr>
          <w:rFonts w:eastAsia="MS Mincho"/>
          <w:color w:val="000000"/>
        </w:rPr>
        <w:t xml:space="preserve"> in </w:t>
      </w:r>
      <w:r w:rsidR="001B5B68" w:rsidRPr="00EC7C92">
        <w:rPr>
          <w:rFonts w:eastAsia="MS Mincho"/>
          <w:color w:val="000000"/>
        </w:rPr>
        <w:t>Somalia P</w:t>
      </w:r>
      <w:r w:rsidRPr="00EC7C92">
        <w:rPr>
          <w:rFonts w:eastAsia="MS Mincho"/>
          <w:color w:val="000000"/>
        </w:rPr>
        <w:t xml:space="preserve">roject </w:t>
      </w:r>
      <w:r w:rsidRPr="00EC7C92">
        <w:rPr>
          <w:color w:val="000000"/>
        </w:rPr>
        <w:t>is in line with the</w:t>
      </w:r>
      <w:r w:rsidR="004C0382" w:rsidRPr="00EC7C92">
        <w:rPr>
          <w:color w:val="000000"/>
        </w:rPr>
        <w:t xml:space="preserve"> New Deal Compact for Somalia (2012-16), the new Somalia National Development Plan (2017-20), UNDP Country Programme Document (CPD) and the UN SCR calling for supporting peace and reconciliation process and to support establishing federal structure.</w:t>
      </w:r>
      <w:r w:rsidR="004B2C89" w:rsidRPr="00EC7C92">
        <w:rPr>
          <w:color w:val="000000"/>
        </w:rPr>
        <w:t xml:space="preserve"> Indeed, the NDP </w:t>
      </w:r>
      <w:r w:rsidR="004B2C89" w:rsidRPr="00EC7C92">
        <w:rPr>
          <w:color w:val="000000"/>
          <w:lang w:eastAsia="en-GB"/>
        </w:rPr>
        <w:t xml:space="preserve">addresses all social and economic sectors in Somalia, through thirteen chapters, with the objective to move forward peace and development. The first chapter that provides the background information and the planning processes describes the overall vision of the plan: </w:t>
      </w:r>
    </w:p>
    <w:p w14:paraId="7E408216" w14:textId="77777777" w:rsidR="004B2C89" w:rsidRPr="00EC7C92" w:rsidRDefault="004B2C89" w:rsidP="00445F63">
      <w:pPr>
        <w:jc w:val="both"/>
        <w:rPr>
          <w:color w:val="000000"/>
        </w:rPr>
      </w:pPr>
    </w:p>
    <w:p w14:paraId="0BCB6FA5" w14:textId="77777777" w:rsidR="004B2C89" w:rsidRPr="00EC7C92" w:rsidRDefault="004B2C89" w:rsidP="00445F63">
      <w:pPr>
        <w:widowControl w:val="0"/>
        <w:autoSpaceDE w:val="0"/>
        <w:autoSpaceDN w:val="0"/>
        <w:adjustRightInd w:val="0"/>
        <w:spacing w:after="240" w:line="300" w:lineRule="atLeast"/>
        <w:jc w:val="both"/>
        <w:rPr>
          <w:rFonts w:cs="Times"/>
          <w:color w:val="000000"/>
          <w:lang w:eastAsia="en-GB"/>
        </w:rPr>
      </w:pPr>
      <w:r w:rsidRPr="00EC7C92">
        <w:rPr>
          <w:rFonts w:cs="Times"/>
          <w:color w:val="000000"/>
          <w:lang w:eastAsia="en-GB"/>
        </w:rPr>
        <w:t>“</w:t>
      </w:r>
      <w:r w:rsidRPr="00EC7C92">
        <w:rPr>
          <w:rFonts w:cs="Times"/>
          <w:b/>
          <w:color w:val="000000"/>
          <w:lang w:eastAsia="en-GB"/>
        </w:rPr>
        <w:t>A sovereign people working together to lay the foundation of future growth</w:t>
      </w:r>
      <w:r w:rsidRPr="00EC7C92">
        <w:rPr>
          <w:color w:val="000000"/>
          <w:lang w:eastAsia="en-GB"/>
        </w:rPr>
        <w:t>”.</w:t>
      </w:r>
    </w:p>
    <w:p w14:paraId="1686C4EA" w14:textId="4CA9B837" w:rsidR="004B2C89" w:rsidRPr="00EC7C92" w:rsidRDefault="004B2C89" w:rsidP="00445F63">
      <w:pPr>
        <w:widowControl w:val="0"/>
        <w:tabs>
          <w:tab w:val="left" w:pos="940"/>
          <w:tab w:val="left" w:pos="1440"/>
        </w:tabs>
        <w:autoSpaceDE w:val="0"/>
        <w:autoSpaceDN w:val="0"/>
        <w:adjustRightInd w:val="0"/>
        <w:spacing w:after="240" w:line="300" w:lineRule="atLeast"/>
        <w:jc w:val="both"/>
        <w:rPr>
          <w:color w:val="000000"/>
          <w:lang w:eastAsia="en-GB"/>
        </w:rPr>
      </w:pPr>
      <w:r w:rsidRPr="00EC7C92">
        <w:rPr>
          <w:rFonts w:cs="Times"/>
          <w:color w:val="000000"/>
          <w:lang w:eastAsia="en-GB"/>
        </w:rPr>
        <w:t xml:space="preserve">It is key to </w:t>
      </w:r>
      <w:r w:rsidR="00800004" w:rsidRPr="00EC7C92">
        <w:rPr>
          <w:rFonts w:cs="Times"/>
          <w:color w:val="000000"/>
          <w:lang w:eastAsia="en-GB"/>
        </w:rPr>
        <w:t>underline</w:t>
      </w:r>
      <w:r w:rsidRPr="00EC7C92">
        <w:rPr>
          <w:rFonts w:cs="Times"/>
          <w:color w:val="000000"/>
          <w:lang w:eastAsia="en-GB"/>
        </w:rPr>
        <w:t xml:space="preserve"> that the first NDP policy priority is to “</w:t>
      </w:r>
      <w:r w:rsidRPr="00EC7C92">
        <w:rPr>
          <w:b/>
          <w:i/>
          <w:color w:val="000000"/>
          <w:lang w:eastAsia="en-GB"/>
        </w:rPr>
        <w:t>make significant strides towards a society with an open and inclusive political system, including one person – one vote elections in 2020</w:t>
      </w:r>
      <w:r w:rsidRPr="00EC7C92">
        <w:rPr>
          <w:color w:val="000000"/>
          <w:lang w:eastAsia="en-GB"/>
        </w:rPr>
        <w:t xml:space="preserve">”. </w:t>
      </w:r>
      <w:r w:rsidRPr="00EC7C92">
        <w:rPr>
          <w:rFonts w:ascii="MS Mincho" w:eastAsia="MS Mincho" w:hAnsi="MS Mincho" w:cs="MS Mincho"/>
          <w:color w:val="000000"/>
          <w:lang w:eastAsia="en-GB"/>
        </w:rPr>
        <w:t> </w:t>
      </w:r>
    </w:p>
    <w:p w14:paraId="4B3D12C8" w14:textId="77777777" w:rsidR="004B2C89" w:rsidRPr="00EC7C92" w:rsidRDefault="00A42CE2" w:rsidP="00445F63">
      <w:pPr>
        <w:widowControl w:val="0"/>
        <w:autoSpaceDE w:val="0"/>
        <w:autoSpaceDN w:val="0"/>
        <w:adjustRightInd w:val="0"/>
        <w:spacing w:after="240" w:line="300" w:lineRule="atLeast"/>
        <w:jc w:val="both"/>
        <w:rPr>
          <w:color w:val="000000"/>
          <w:lang w:eastAsia="en-GB"/>
        </w:rPr>
      </w:pPr>
      <w:r w:rsidRPr="00EC7C92">
        <w:rPr>
          <w:color w:val="000000"/>
          <w:lang w:eastAsia="en-GB"/>
        </w:rPr>
        <w:t xml:space="preserve">It is understood that </w:t>
      </w:r>
      <w:r w:rsidR="004B2C89" w:rsidRPr="00EC7C92">
        <w:rPr>
          <w:color w:val="000000"/>
          <w:lang w:eastAsia="en-GB"/>
        </w:rPr>
        <w:t xml:space="preserve">the strengthening of the governance and a sustainable political settlement provide the foundation and the tools for the development plans and strategies set out in the NDP. The strategy of this project follows the general approach of the Government to peace, security, development, that is based upon the understanding that human security, state security and development as well as, conversely, insecurity and underdevelopment are mutually reinforcing. </w:t>
      </w:r>
      <w:r w:rsidR="004B2C89" w:rsidRPr="00EC7C92">
        <w:rPr>
          <w:color w:val="000000"/>
        </w:rPr>
        <w:t xml:space="preserve">Therefore, the democratic agenda of Somalia is key to the overall development of Somalia, is ambitious, and aims to introduce multiparty democracy by 2020. </w:t>
      </w:r>
    </w:p>
    <w:p w14:paraId="01067154" w14:textId="77777777" w:rsidR="004B2C89" w:rsidRPr="00EC7C92" w:rsidRDefault="004B2C89" w:rsidP="00445F63">
      <w:pPr>
        <w:widowControl w:val="0"/>
        <w:autoSpaceDE w:val="0"/>
        <w:autoSpaceDN w:val="0"/>
        <w:adjustRightInd w:val="0"/>
        <w:spacing w:after="240" w:line="300" w:lineRule="atLeast"/>
        <w:jc w:val="both"/>
        <w:rPr>
          <w:color w:val="000000"/>
          <w:lang w:eastAsia="en-GB"/>
        </w:rPr>
      </w:pPr>
      <w:r w:rsidRPr="00EC7C92">
        <w:rPr>
          <w:color w:val="000000"/>
        </w:rPr>
        <w:t>Building on experiences of the past few years and the opportunities, the project will support the Government to consolidate the current agenda for achieving ‘</w:t>
      </w:r>
      <w:r w:rsidRPr="00EC7C92">
        <w:rPr>
          <w:b/>
          <w:color w:val="000000"/>
        </w:rPr>
        <w:t>inclusive politics’</w:t>
      </w:r>
      <w:r w:rsidRPr="00EC7C92">
        <w:rPr>
          <w:color w:val="000000"/>
        </w:rPr>
        <w:t xml:space="preserve">. The main objective of the government in this field is </w:t>
      </w:r>
      <w:r w:rsidRPr="00EC7C92">
        <w:rPr>
          <w:color w:val="000000"/>
          <w:lang w:eastAsia="en-GB"/>
        </w:rPr>
        <w:t>to “</w:t>
      </w:r>
      <w:r w:rsidRPr="00EC7C92">
        <w:rPr>
          <w:b/>
          <w:i/>
          <w:color w:val="000000"/>
          <w:lang w:eastAsia="en-GB"/>
        </w:rPr>
        <w:t xml:space="preserve">achieve a stable and peaceful federal Somalia through inclusive political processes and </w:t>
      </w:r>
      <w:r w:rsidRPr="00EC7C92">
        <w:rPr>
          <w:b/>
          <w:i/>
          <w:color w:val="000000"/>
          <w:lang w:eastAsia="en-GB"/>
        </w:rPr>
        <w:lastRenderedPageBreak/>
        <w:t>effective decentralization</w:t>
      </w:r>
      <w:r w:rsidRPr="00EC7C92">
        <w:rPr>
          <w:color w:val="000000"/>
          <w:lang w:eastAsia="en-GB"/>
        </w:rPr>
        <w:t xml:space="preserve">”. </w:t>
      </w:r>
      <w:r w:rsidRPr="00EC7C92">
        <w:rPr>
          <w:color w:val="000000"/>
        </w:rPr>
        <w:t xml:space="preserve">Along the lines of the NDP, the project will, with this general objective, foster various political processes and reforms that are crucial for Somalia in the coming years.  </w:t>
      </w:r>
    </w:p>
    <w:p w14:paraId="6F3661DA" w14:textId="77777777" w:rsidR="004B2C89" w:rsidRPr="00EC7C92" w:rsidRDefault="004B2C89" w:rsidP="00445F63">
      <w:pPr>
        <w:pStyle w:val="ColorfulList-Accent11"/>
        <w:widowControl w:val="0"/>
        <w:numPr>
          <w:ilvl w:val="0"/>
          <w:numId w:val="13"/>
        </w:numPr>
        <w:autoSpaceDE w:val="0"/>
        <w:autoSpaceDN w:val="0"/>
        <w:adjustRightInd w:val="0"/>
        <w:spacing w:after="240" w:line="300" w:lineRule="atLeast"/>
        <w:contextualSpacing/>
        <w:jc w:val="both"/>
        <w:rPr>
          <w:b/>
          <w:color w:val="000000"/>
        </w:rPr>
      </w:pPr>
      <w:r w:rsidRPr="00EC7C92">
        <w:rPr>
          <w:b/>
          <w:color w:val="000000"/>
        </w:rPr>
        <w:t xml:space="preserve">Fostering political representation and stimulate a lively civil society. </w:t>
      </w:r>
    </w:p>
    <w:p w14:paraId="1454ED32" w14:textId="6694C69B" w:rsidR="004B2C89" w:rsidRPr="00EC7C92" w:rsidRDefault="004B2C89" w:rsidP="00445F63">
      <w:pPr>
        <w:pStyle w:val="ColorfulList-Accent11"/>
        <w:widowControl w:val="0"/>
        <w:autoSpaceDE w:val="0"/>
        <w:autoSpaceDN w:val="0"/>
        <w:adjustRightInd w:val="0"/>
        <w:spacing w:after="240" w:line="300" w:lineRule="atLeast"/>
        <w:jc w:val="both"/>
        <w:rPr>
          <w:color w:val="000000"/>
        </w:rPr>
      </w:pPr>
      <w:r w:rsidRPr="00EC7C92">
        <w:rPr>
          <w:color w:val="000000"/>
        </w:rPr>
        <w:t xml:space="preserve">The aim is to build a federal state that is owned </w:t>
      </w:r>
      <w:r w:rsidR="00E03BB4">
        <w:rPr>
          <w:color w:val="000000"/>
        </w:rPr>
        <w:t>and benefits Somali men and women</w:t>
      </w:r>
      <w:r w:rsidR="00E03BB4" w:rsidRPr="00EC7C92">
        <w:rPr>
          <w:color w:val="000000"/>
        </w:rPr>
        <w:t>.</w:t>
      </w:r>
      <w:r w:rsidR="00E03BB4" w:rsidRPr="00EC7C92">
        <w:rPr>
          <w:rStyle w:val="FootnoteReference"/>
          <w:rFonts w:ascii="Calibri" w:hAnsi="Calibri"/>
          <w:color w:val="000000"/>
          <w:sz w:val="22"/>
        </w:rPr>
        <w:footnoteReference w:id="20"/>
      </w:r>
      <w:r w:rsidRPr="00EC7C92">
        <w:rPr>
          <w:color w:val="000000"/>
        </w:rPr>
        <w:t>.</w:t>
      </w:r>
      <w:r w:rsidRPr="00EC7C92">
        <w:rPr>
          <w:rStyle w:val="FootnoteReference"/>
          <w:rFonts w:ascii="Calibri" w:hAnsi="Calibri"/>
          <w:color w:val="000000"/>
          <w:sz w:val="22"/>
        </w:rPr>
        <w:footnoteReference w:id="21"/>
      </w:r>
      <w:r w:rsidRPr="00EC7C92">
        <w:rPr>
          <w:color w:val="000000"/>
        </w:rPr>
        <w:t xml:space="preserve"> </w:t>
      </w:r>
      <w:r w:rsidR="00B224CA" w:rsidRPr="00EC7C92">
        <w:rPr>
          <w:rFonts w:cs="Arial"/>
          <w:color w:val="000000"/>
        </w:rPr>
        <w:t>It is critical that political and social grievances are carefully managed to promote peace</w:t>
      </w:r>
      <w:r w:rsidR="005F5795">
        <w:rPr>
          <w:rFonts w:cs="Arial"/>
          <w:color w:val="000000"/>
        </w:rPr>
        <w:t>, reconciliation</w:t>
      </w:r>
      <w:r w:rsidR="00B224CA" w:rsidRPr="00EC7C92">
        <w:rPr>
          <w:rFonts w:cs="Arial"/>
          <w:color w:val="000000"/>
        </w:rPr>
        <w:t xml:space="preserve"> and social cohesion. </w:t>
      </w:r>
      <w:r w:rsidR="00B224CA" w:rsidRPr="00EC7C92">
        <w:rPr>
          <w:rFonts w:cs="Arial"/>
          <w:color w:val="000000"/>
          <w:shd w:val="clear" w:color="auto" w:fill="FFFFFF"/>
        </w:rPr>
        <w:t xml:space="preserve">Democratic parliaments are the only central state institution that provides for social cohesion to be built proactively, through structured </w:t>
      </w:r>
      <w:r w:rsidR="002C05C3">
        <w:rPr>
          <w:rFonts w:cs="Arial"/>
          <w:color w:val="000000"/>
          <w:shd w:val="clear" w:color="auto" w:fill="FFFFFF"/>
        </w:rPr>
        <w:t xml:space="preserve">and inclusive </w:t>
      </w:r>
      <w:r w:rsidR="00B224CA" w:rsidRPr="00EC7C92">
        <w:rPr>
          <w:rFonts w:cs="Arial"/>
          <w:color w:val="000000"/>
          <w:shd w:val="clear" w:color="auto" w:fill="FFFFFF"/>
        </w:rPr>
        <w:t>dialogue and decision-making between representatives of the whole population, selected through elections in which all citizens have an equal voice.</w:t>
      </w:r>
      <w:r w:rsidR="00B224CA" w:rsidRPr="00EC7C92">
        <w:rPr>
          <w:rStyle w:val="FootnoteReference"/>
          <w:rFonts w:ascii="Calibri" w:hAnsi="Calibri" w:cs="Arial"/>
          <w:color w:val="000000"/>
          <w:sz w:val="22"/>
          <w:shd w:val="clear" w:color="auto" w:fill="FFFFFF"/>
        </w:rPr>
        <w:footnoteReference w:id="22"/>
      </w:r>
      <w:r w:rsidR="00917695" w:rsidRPr="00EC7C92">
        <w:rPr>
          <w:rFonts w:cs="Arial"/>
          <w:color w:val="000000"/>
        </w:rPr>
        <w:t xml:space="preserve"> As the country moves through controversial negotiations around federalism, the legislatures must be the venue for respectful and peaceful dialogue with a focus on reconciliation and trust-building. The NFP and other legislatures can play a critical role as representatives of the people in working together to demonstrate unity and in adopting processes focused on consensus and reconciliation. </w:t>
      </w:r>
      <w:r w:rsidRPr="00EC7C92">
        <w:rPr>
          <w:color w:val="000000"/>
        </w:rPr>
        <w:t xml:space="preserve">This means: </w:t>
      </w:r>
    </w:p>
    <w:p w14:paraId="191C6611" w14:textId="77777777" w:rsidR="004B2C89" w:rsidRPr="00EC7C92" w:rsidRDefault="004B2C89" w:rsidP="00445F63">
      <w:pPr>
        <w:pStyle w:val="ColorfulList-Accent11"/>
        <w:widowControl w:val="0"/>
        <w:numPr>
          <w:ilvl w:val="1"/>
          <w:numId w:val="14"/>
        </w:numPr>
        <w:autoSpaceDE w:val="0"/>
        <w:autoSpaceDN w:val="0"/>
        <w:adjustRightInd w:val="0"/>
        <w:spacing w:after="240" w:line="300" w:lineRule="atLeast"/>
        <w:contextualSpacing/>
        <w:jc w:val="both"/>
        <w:rPr>
          <w:color w:val="000000"/>
        </w:rPr>
      </w:pPr>
      <w:r w:rsidRPr="00EC7C92">
        <w:rPr>
          <w:color w:val="000000"/>
        </w:rPr>
        <w:t xml:space="preserve">the strengthening of the assemblies and their members to reach out to the citizens and develop a dedicated engagement approach, giving the citizens a voice in the system design as well as full insight into the various steps that are involved, </w:t>
      </w:r>
    </w:p>
    <w:p w14:paraId="718457EA" w14:textId="3A179EA9" w:rsidR="004B2C89" w:rsidRPr="00EC7C92" w:rsidRDefault="004B2C89" w:rsidP="00445F63">
      <w:pPr>
        <w:pStyle w:val="ColorfulList-Accent11"/>
        <w:widowControl w:val="0"/>
        <w:numPr>
          <w:ilvl w:val="1"/>
          <w:numId w:val="14"/>
        </w:numPr>
        <w:autoSpaceDE w:val="0"/>
        <w:autoSpaceDN w:val="0"/>
        <w:adjustRightInd w:val="0"/>
        <w:spacing w:after="240" w:line="300" w:lineRule="atLeast"/>
        <w:contextualSpacing/>
        <w:jc w:val="both"/>
        <w:rPr>
          <w:color w:val="000000"/>
        </w:rPr>
      </w:pPr>
      <w:r w:rsidRPr="00EC7C92">
        <w:rPr>
          <w:color w:val="000000"/>
        </w:rPr>
        <w:t xml:space="preserve">the support to civil society </w:t>
      </w:r>
      <w:r w:rsidR="00242FB7">
        <w:rPr>
          <w:color w:val="000000"/>
        </w:rPr>
        <w:t>including women owned CSOs</w:t>
      </w:r>
      <w:r w:rsidR="00242FB7" w:rsidRPr="00EC7C92">
        <w:rPr>
          <w:color w:val="000000"/>
        </w:rPr>
        <w:t xml:space="preserve"> </w:t>
      </w:r>
      <w:r w:rsidRPr="00EC7C92">
        <w:rPr>
          <w:color w:val="000000"/>
        </w:rPr>
        <w:t>to help stimulate its participation in politics,</w:t>
      </w:r>
    </w:p>
    <w:p w14:paraId="7D2D9F9E" w14:textId="77777777" w:rsidR="004B2C89" w:rsidRPr="00EC7C92" w:rsidRDefault="004B2C89" w:rsidP="00445F63">
      <w:pPr>
        <w:pStyle w:val="ColorfulList-Accent11"/>
        <w:widowControl w:val="0"/>
        <w:numPr>
          <w:ilvl w:val="1"/>
          <w:numId w:val="14"/>
        </w:numPr>
        <w:autoSpaceDE w:val="0"/>
        <w:autoSpaceDN w:val="0"/>
        <w:adjustRightInd w:val="0"/>
        <w:spacing w:after="240" w:line="300" w:lineRule="atLeast"/>
        <w:contextualSpacing/>
        <w:jc w:val="both"/>
        <w:rPr>
          <w:color w:val="000000"/>
        </w:rPr>
      </w:pPr>
      <w:r w:rsidRPr="00EC7C92">
        <w:rPr>
          <w:color w:val="000000"/>
        </w:rPr>
        <w:t xml:space="preserve">the preparation for the multiparty democracy and the new direct electoral system in 2020, including the legal reforms and the support to new political parties. </w:t>
      </w:r>
    </w:p>
    <w:p w14:paraId="5A517B17" w14:textId="77777777" w:rsidR="004B2C89" w:rsidRPr="00EC7C92" w:rsidRDefault="004B2C89" w:rsidP="00445F63">
      <w:pPr>
        <w:pStyle w:val="ColorfulList-Accent11"/>
        <w:widowControl w:val="0"/>
        <w:autoSpaceDE w:val="0"/>
        <w:autoSpaceDN w:val="0"/>
        <w:adjustRightInd w:val="0"/>
        <w:spacing w:after="240" w:line="300" w:lineRule="atLeast"/>
        <w:ind w:left="0"/>
        <w:contextualSpacing/>
        <w:jc w:val="both"/>
        <w:rPr>
          <w:color w:val="000000"/>
        </w:rPr>
      </w:pPr>
    </w:p>
    <w:p w14:paraId="02EC0397" w14:textId="77777777" w:rsidR="004B2C89" w:rsidRPr="00EC7C92" w:rsidRDefault="004B2C89" w:rsidP="00445F63">
      <w:pPr>
        <w:pStyle w:val="ColorfulList-Accent11"/>
        <w:widowControl w:val="0"/>
        <w:numPr>
          <w:ilvl w:val="0"/>
          <w:numId w:val="13"/>
        </w:numPr>
        <w:autoSpaceDE w:val="0"/>
        <w:autoSpaceDN w:val="0"/>
        <w:adjustRightInd w:val="0"/>
        <w:spacing w:after="240" w:line="300" w:lineRule="atLeast"/>
        <w:contextualSpacing/>
        <w:jc w:val="both"/>
        <w:rPr>
          <w:b/>
          <w:color w:val="000000"/>
        </w:rPr>
      </w:pPr>
      <w:r w:rsidRPr="00EC7C92">
        <w:rPr>
          <w:rFonts w:cs="Times"/>
          <w:b/>
          <w:color w:val="000000"/>
        </w:rPr>
        <w:t>Finalizing the Constitution.</w:t>
      </w:r>
    </w:p>
    <w:p w14:paraId="3352705A" w14:textId="77777777" w:rsidR="004B2C89" w:rsidRPr="00EC7C92" w:rsidRDefault="004B2C89" w:rsidP="00445F63">
      <w:pPr>
        <w:pStyle w:val="ColorfulList-Accent11"/>
        <w:widowControl w:val="0"/>
        <w:autoSpaceDE w:val="0"/>
        <w:autoSpaceDN w:val="0"/>
        <w:adjustRightInd w:val="0"/>
        <w:spacing w:after="240" w:line="300" w:lineRule="atLeast"/>
        <w:jc w:val="both"/>
        <w:rPr>
          <w:color w:val="000000"/>
        </w:rPr>
      </w:pPr>
      <w:r w:rsidRPr="00EC7C92">
        <w:rPr>
          <w:color w:val="000000"/>
        </w:rPr>
        <w:t>The aim is to have a new constitution before 2020 that represents the new social contract for Somalia providing with a strong basis for sustainable peace and development. The process needs therefore to be inclusive to ensure the outcome is legitimate as well as supported and owned by the citizens. The Constitutional review process will</w:t>
      </w:r>
      <w:r w:rsidRPr="00EC7C92">
        <w:rPr>
          <w:rFonts w:cs="Symbol"/>
          <w:color w:val="000000"/>
          <w:kern w:val="1"/>
        </w:rPr>
        <w:t xml:space="preserve"> imply the undertaking of</w:t>
      </w:r>
      <w:r w:rsidRPr="00EC7C92">
        <w:rPr>
          <w:color w:val="000000"/>
        </w:rPr>
        <w:t>:</w:t>
      </w:r>
    </w:p>
    <w:p w14:paraId="7CAD04E3" w14:textId="06804588" w:rsidR="004B2C89" w:rsidRPr="00EC7C92" w:rsidRDefault="006A3824" w:rsidP="00445F63">
      <w:pPr>
        <w:pStyle w:val="ColorfulList-Accent11"/>
        <w:widowControl w:val="0"/>
        <w:numPr>
          <w:ilvl w:val="0"/>
          <w:numId w:val="15"/>
        </w:numPr>
        <w:autoSpaceDE w:val="0"/>
        <w:autoSpaceDN w:val="0"/>
        <w:adjustRightInd w:val="0"/>
        <w:spacing w:after="240" w:line="300" w:lineRule="atLeast"/>
        <w:contextualSpacing/>
        <w:jc w:val="both"/>
        <w:rPr>
          <w:color w:val="000000"/>
        </w:rPr>
      </w:pPr>
      <w:r>
        <w:rPr>
          <w:color w:val="000000"/>
        </w:rPr>
        <w:t>Inclusive</w:t>
      </w:r>
      <w:r w:rsidRPr="00EC7C92">
        <w:rPr>
          <w:color w:val="000000"/>
        </w:rPr>
        <w:t xml:space="preserve"> </w:t>
      </w:r>
      <w:r w:rsidR="004B2C89" w:rsidRPr="00EC7C92">
        <w:rPr>
          <w:color w:val="000000"/>
        </w:rPr>
        <w:t xml:space="preserve">political dialogue, negotiations and broad-based consensus building </w:t>
      </w:r>
    </w:p>
    <w:p w14:paraId="14A1614B" w14:textId="77777777" w:rsidR="004B2C89" w:rsidRPr="00EC7C92" w:rsidRDefault="006A1759" w:rsidP="00445F63">
      <w:pPr>
        <w:pStyle w:val="ColorfulList-Accent11"/>
        <w:widowControl w:val="0"/>
        <w:numPr>
          <w:ilvl w:val="0"/>
          <w:numId w:val="15"/>
        </w:numPr>
        <w:autoSpaceDE w:val="0"/>
        <w:autoSpaceDN w:val="0"/>
        <w:adjustRightInd w:val="0"/>
        <w:spacing w:after="240" w:line="300" w:lineRule="atLeast"/>
        <w:contextualSpacing/>
        <w:jc w:val="both"/>
        <w:rPr>
          <w:color w:val="000000"/>
        </w:rPr>
      </w:pPr>
      <w:r w:rsidRPr="00EC7C92">
        <w:rPr>
          <w:color w:val="000000"/>
        </w:rPr>
        <w:t>Civic</w:t>
      </w:r>
      <w:r w:rsidR="004B2C89" w:rsidRPr="00EC7C92">
        <w:rPr>
          <w:color w:val="000000"/>
        </w:rPr>
        <w:t xml:space="preserve"> education and public consultation processes to build awareness, understanding of and support for the federal constitutional review process and the final constitution. </w:t>
      </w:r>
      <w:r w:rsidR="004B2C89" w:rsidRPr="00EC7C92">
        <w:rPr>
          <w:rFonts w:ascii="MS Mincho" w:eastAsia="MS Mincho" w:hAnsi="MS Mincho" w:cs="MS Mincho"/>
          <w:color w:val="000000"/>
        </w:rPr>
        <w:t> </w:t>
      </w:r>
    </w:p>
    <w:p w14:paraId="0E1E3239" w14:textId="77777777" w:rsidR="004B2C89" w:rsidRPr="00EC7C92" w:rsidRDefault="004B2C89" w:rsidP="00445F63">
      <w:pPr>
        <w:pStyle w:val="ColorfulList-Accent11"/>
        <w:widowControl w:val="0"/>
        <w:autoSpaceDE w:val="0"/>
        <w:autoSpaceDN w:val="0"/>
        <w:adjustRightInd w:val="0"/>
        <w:spacing w:after="240" w:line="300" w:lineRule="atLeast"/>
        <w:ind w:left="1440"/>
        <w:contextualSpacing/>
        <w:jc w:val="both"/>
        <w:rPr>
          <w:color w:val="000000"/>
        </w:rPr>
      </w:pPr>
    </w:p>
    <w:p w14:paraId="37795C1F" w14:textId="77777777" w:rsidR="00A42CE2" w:rsidRPr="00EC7C92" w:rsidRDefault="004B2C89" w:rsidP="00445F63">
      <w:pPr>
        <w:pStyle w:val="ColorfulList-Accent11"/>
        <w:widowControl w:val="0"/>
        <w:numPr>
          <w:ilvl w:val="0"/>
          <w:numId w:val="13"/>
        </w:numPr>
        <w:tabs>
          <w:tab w:val="left" w:pos="220"/>
          <w:tab w:val="left" w:pos="720"/>
        </w:tabs>
        <w:autoSpaceDE w:val="0"/>
        <w:autoSpaceDN w:val="0"/>
        <w:adjustRightInd w:val="0"/>
        <w:spacing w:after="240" w:line="280" w:lineRule="atLeast"/>
        <w:contextualSpacing/>
        <w:jc w:val="both"/>
        <w:rPr>
          <w:rFonts w:cs="Times"/>
          <w:b/>
          <w:color w:val="000000"/>
        </w:rPr>
      </w:pPr>
      <w:r w:rsidRPr="00EC7C92">
        <w:rPr>
          <w:rFonts w:cs="Times"/>
          <w:b/>
          <w:color w:val="000000"/>
        </w:rPr>
        <w:t xml:space="preserve">Decentralization – the federation process </w:t>
      </w:r>
    </w:p>
    <w:p w14:paraId="45CFD991" w14:textId="77777777" w:rsidR="004B2C89" w:rsidRPr="00EC7C92" w:rsidRDefault="004B2C89" w:rsidP="00445F63">
      <w:pPr>
        <w:pStyle w:val="ColorfulList-Accent11"/>
        <w:widowControl w:val="0"/>
        <w:tabs>
          <w:tab w:val="left" w:pos="220"/>
          <w:tab w:val="left" w:pos="720"/>
        </w:tabs>
        <w:autoSpaceDE w:val="0"/>
        <w:autoSpaceDN w:val="0"/>
        <w:adjustRightInd w:val="0"/>
        <w:spacing w:after="240" w:line="280" w:lineRule="atLeast"/>
        <w:contextualSpacing/>
        <w:jc w:val="both"/>
        <w:rPr>
          <w:color w:val="000000"/>
        </w:rPr>
      </w:pPr>
      <w:r w:rsidRPr="00EC7C92">
        <w:rPr>
          <w:color w:val="000000"/>
        </w:rPr>
        <w:t>The federation process is at the core of the Somalia political settlement and will define the social contract. It is believed that the federal structure promotes national unity and will benefit all the people of Somalia by distributing power and resources more fairly around the country, bringing government closer to the people, and allowing local communities some control over their own affairs. In this context, as the different governance structures, the assemblies of the county need to strengthen their capacities to play their role of law-making, oversight and representation at all levels and to collaborate all together.</w:t>
      </w:r>
    </w:p>
    <w:p w14:paraId="51DA7461" w14:textId="61F49C42" w:rsidR="00337E4C" w:rsidRDefault="00A42CE2" w:rsidP="00445F63">
      <w:pPr>
        <w:jc w:val="both"/>
        <w:rPr>
          <w:color w:val="000000"/>
        </w:rPr>
      </w:pPr>
      <w:r w:rsidRPr="00EC7C92">
        <w:rPr>
          <w:color w:val="000000"/>
        </w:rPr>
        <w:t>With those processes in mind, t</w:t>
      </w:r>
      <w:r w:rsidR="00293F95" w:rsidRPr="00EC7C92">
        <w:rPr>
          <w:color w:val="000000"/>
        </w:rPr>
        <w:t xml:space="preserve">he </w:t>
      </w:r>
      <w:r w:rsidR="007366EC" w:rsidRPr="00EC7C92">
        <w:rPr>
          <w:color w:val="000000"/>
        </w:rPr>
        <w:t>P</w:t>
      </w:r>
      <w:r w:rsidR="00293F95" w:rsidRPr="00EC7C92">
        <w:rPr>
          <w:color w:val="000000"/>
        </w:rPr>
        <w:t xml:space="preserve">roject focuses on the </w:t>
      </w:r>
      <w:r w:rsidR="007366EC" w:rsidRPr="00EC7C92">
        <w:rPr>
          <w:color w:val="000000"/>
        </w:rPr>
        <w:t>four</w:t>
      </w:r>
      <w:r w:rsidR="00293F95" w:rsidRPr="00EC7C92">
        <w:rPr>
          <w:color w:val="000000"/>
        </w:rPr>
        <w:t xml:space="preserve"> key pillars of democratic governance that play an important role in the development of </w:t>
      </w:r>
      <w:r w:rsidR="007366EC" w:rsidRPr="00EC7C92">
        <w:rPr>
          <w:color w:val="000000"/>
        </w:rPr>
        <w:t>Somalia</w:t>
      </w:r>
      <w:r w:rsidR="00293F95" w:rsidRPr="00EC7C92">
        <w:rPr>
          <w:color w:val="000000"/>
        </w:rPr>
        <w:t xml:space="preserve">’s </w:t>
      </w:r>
      <w:r w:rsidR="00981492" w:rsidRPr="00EC7C92">
        <w:rPr>
          <w:color w:val="000000"/>
        </w:rPr>
        <w:t xml:space="preserve">inclusive politics </w:t>
      </w:r>
      <w:r w:rsidR="00293F95" w:rsidRPr="00EC7C92">
        <w:rPr>
          <w:color w:val="000000"/>
        </w:rPr>
        <w:t xml:space="preserve">– </w:t>
      </w:r>
      <w:r w:rsidR="00337E4C" w:rsidRPr="00EC7C92">
        <w:rPr>
          <w:b/>
          <w:color w:val="000000"/>
        </w:rPr>
        <w:t xml:space="preserve">National Federal </w:t>
      </w:r>
      <w:r w:rsidR="00293F95" w:rsidRPr="00EC7C92">
        <w:rPr>
          <w:b/>
          <w:color w:val="000000"/>
        </w:rPr>
        <w:t>Parliament</w:t>
      </w:r>
      <w:r w:rsidR="007366EC" w:rsidRPr="00EC7C92">
        <w:rPr>
          <w:b/>
          <w:color w:val="000000"/>
        </w:rPr>
        <w:t>s</w:t>
      </w:r>
      <w:r w:rsidR="00293F95" w:rsidRPr="00EC7C92">
        <w:rPr>
          <w:b/>
          <w:color w:val="000000"/>
        </w:rPr>
        <w:t>,</w:t>
      </w:r>
      <w:r w:rsidR="00337E4C" w:rsidRPr="00EC7C92">
        <w:rPr>
          <w:b/>
          <w:color w:val="000000"/>
        </w:rPr>
        <w:t xml:space="preserve"> State and Regional Parliaments and</w:t>
      </w:r>
      <w:r w:rsidR="00293F95" w:rsidRPr="00EC7C92">
        <w:rPr>
          <w:b/>
          <w:color w:val="000000"/>
        </w:rPr>
        <w:t xml:space="preserve"> </w:t>
      </w:r>
      <w:r w:rsidR="002B4BB9" w:rsidRPr="00EC7C92">
        <w:rPr>
          <w:b/>
          <w:color w:val="000000"/>
        </w:rPr>
        <w:t>Civil S</w:t>
      </w:r>
      <w:r w:rsidR="00D51785" w:rsidRPr="00EC7C92">
        <w:rPr>
          <w:b/>
          <w:color w:val="000000"/>
        </w:rPr>
        <w:t>ociety</w:t>
      </w:r>
      <w:r w:rsidR="00D51785" w:rsidRPr="00EC7C92">
        <w:rPr>
          <w:color w:val="000000"/>
        </w:rPr>
        <w:t xml:space="preserve">, </w:t>
      </w:r>
      <w:r w:rsidR="00293F95" w:rsidRPr="00EC7C92">
        <w:rPr>
          <w:color w:val="000000"/>
        </w:rPr>
        <w:t>–</w:t>
      </w:r>
      <w:r w:rsidR="004B2C89" w:rsidRPr="00EC7C92">
        <w:rPr>
          <w:color w:val="000000"/>
        </w:rPr>
        <w:t xml:space="preserve"> through an integrated approach that is in line with a fourth component, of achieving progress towards </w:t>
      </w:r>
      <w:r w:rsidR="004B2C89" w:rsidRPr="00EC7C92">
        <w:rPr>
          <w:b/>
          <w:color w:val="000000"/>
        </w:rPr>
        <w:t>SDG 16</w:t>
      </w:r>
      <w:r w:rsidR="004B2C89" w:rsidRPr="00EC7C92">
        <w:rPr>
          <w:color w:val="000000"/>
        </w:rPr>
        <w:t xml:space="preserve"> in </w:t>
      </w:r>
      <w:r w:rsidR="00293F95" w:rsidRPr="00EC7C92">
        <w:rPr>
          <w:color w:val="000000"/>
        </w:rPr>
        <w:t xml:space="preserve">in </w:t>
      </w:r>
      <w:r w:rsidR="00A97231" w:rsidRPr="00EC7C92">
        <w:rPr>
          <w:color w:val="000000"/>
        </w:rPr>
        <w:t>Somalia</w:t>
      </w:r>
      <w:r w:rsidR="00B927A7">
        <w:rPr>
          <w:color w:val="000000"/>
        </w:rPr>
        <w:t xml:space="preserve"> and upholding equality and fairness through gender mainstreaming of the pillars of democratic governance</w:t>
      </w:r>
      <w:r w:rsidR="00293F95" w:rsidRPr="00EC7C92">
        <w:rPr>
          <w:color w:val="000000"/>
        </w:rPr>
        <w:t xml:space="preserve">. The project has been designed to consolidate </w:t>
      </w:r>
      <w:r w:rsidR="00293F95" w:rsidRPr="00EC7C92">
        <w:rPr>
          <w:color w:val="000000"/>
        </w:rPr>
        <w:lastRenderedPageBreak/>
        <w:t>and develop upon important steps towards political reform over the period 2012-2016 that have demonstrated significant progress but has also highlighted a series of continuing obstacles</w:t>
      </w:r>
      <w:r w:rsidR="00337E4C" w:rsidRPr="00EC7C92">
        <w:rPr>
          <w:color w:val="000000"/>
        </w:rPr>
        <w:t xml:space="preserve">.  </w:t>
      </w:r>
    </w:p>
    <w:p w14:paraId="44AF8BDF" w14:textId="77777777" w:rsidR="005F5795" w:rsidRDefault="005F5795" w:rsidP="00445F63">
      <w:pPr>
        <w:jc w:val="both"/>
        <w:rPr>
          <w:color w:val="000000"/>
        </w:rPr>
      </w:pPr>
    </w:p>
    <w:p w14:paraId="1D95D3AA" w14:textId="77777777" w:rsidR="005F5795" w:rsidRDefault="005F5795" w:rsidP="00445F63">
      <w:pPr>
        <w:jc w:val="both"/>
        <w:rPr>
          <w:color w:val="000000"/>
        </w:rPr>
      </w:pPr>
      <w:r w:rsidRPr="00EB5FD8">
        <w:rPr>
          <w:color w:val="000000"/>
        </w:rPr>
        <w:t xml:space="preserve">The theory of change supporting this strategy can be described as follow: </w:t>
      </w:r>
      <w:r w:rsidR="00EB5FD8" w:rsidRPr="00EB5FD8">
        <w:rPr>
          <w:color w:val="000000"/>
        </w:rPr>
        <w:t>Effective</w:t>
      </w:r>
      <w:r w:rsidR="00E86B24">
        <w:rPr>
          <w:color w:val="000000"/>
        </w:rPr>
        <w:t>,</w:t>
      </w:r>
      <w:r w:rsidR="00EB5FD8" w:rsidRPr="00EB5FD8">
        <w:rPr>
          <w:color w:val="000000"/>
        </w:rPr>
        <w:t xml:space="preserve"> </w:t>
      </w:r>
      <w:r w:rsidR="00E86B24">
        <w:rPr>
          <w:color w:val="000000"/>
        </w:rPr>
        <w:t xml:space="preserve">open </w:t>
      </w:r>
      <w:r w:rsidR="00EB5FD8" w:rsidRPr="00EB5FD8">
        <w:rPr>
          <w:color w:val="000000"/>
        </w:rPr>
        <w:t>and accountable parliamentary</w:t>
      </w:r>
      <w:r w:rsidRPr="00EB5FD8">
        <w:rPr>
          <w:color w:val="000000"/>
        </w:rPr>
        <w:t xml:space="preserve"> institutions</w:t>
      </w:r>
      <w:r w:rsidR="00EB5FD8" w:rsidRPr="00EB5FD8">
        <w:rPr>
          <w:color w:val="000000"/>
        </w:rPr>
        <w:t>, at all levels,</w:t>
      </w:r>
      <w:r w:rsidRPr="00EB5FD8">
        <w:rPr>
          <w:color w:val="000000"/>
        </w:rPr>
        <w:t xml:space="preserve"> </w:t>
      </w:r>
      <w:r w:rsidR="00EB5FD8" w:rsidRPr="00EB5FD8">
        <w:rPr>
          <w:color w:val="000000"/>
        </w:rPr>
        <w:t>will f</w:t>
      </w:r>
      <w:r w:rsidR="00A11EFF" w:rsidRPr="00EB5FD8">
        <w:rPr>
          <w:color w:val="000000"/>
        </w:rPr>
        <w:t>oster Inclusive Politics</w:t>
      </w:r>
      <w:r w:rsidR="00EB5FD8" w:rsidRPr="00EB5FD8">
        <w:rPr>
          <w:color w:val="000000"/>
        </w:rPr>
        <w:t>. Inclusive Politics contribute</w:t>
      </w:r>
      <w:r w:rsidR="00E86B24">
        <w:rPr>
          <w:color w:val="000000"/>
        </w:rPr>
        <w:t>s</w:t>
      </w:r>
      <w:r w:rsidR="00EB5FD8" w:rsidRPr="00EB5FD8">
        <w:rPr>
          <w:color w:val="000000"/>
        </w:rPr>
        <w:t xml:space="preserve"> to national peacebuilding, state-building and development.</w:t>
      </w:r>
    </w:p>
    <w:p w14:paraId="17E5D895" w14:textId="77777777" w:rsidR="00EB5FD8" w:rsidRDefault="00EB5FD8" w:rsidP="00445F63">
      <w:pPr>
        <w:jc w:val="both"/>
        <w:rPr>
          <w:color w:val="000000"/>
        </w:rPr>
      </w:pPr>
    </w:p>
    <w:p w14:paraId="67B28BF7" w14:textId="77777777" w:rsidR="00EB5FD8" w:rsidRDefault="00EB5FD8" w:rsidP="00445F63">
      <w:pPr>
        <w:jc w:val="both"/>
        <w:rPr>
          <w:color w:val="000000"/>
        </w:rPr>
      </w:pPr>
      <w:r>
        <w:rPr>
          <w:color w:val="000000"/>
        </w:rPr>
        <w:t>The support to more effective</w:t>
      </w:r>
      <w:r w:rsidR="00E86B24">
        <w:rPr>
          <w:color w:val="000000"/>
        </w:rPr>
        <w:t>, open</w:t>
      </w:r>
      <w:r>
        <w:rPr>
          <w:color w:val="000000"/>
        </w:rPr>
        <w:t xml:space="preserve"> and accountable parliamentary institutions </w:t>
      </w:r>
      <w:r w:rsidR="00E86B24">
        <w:rPr>
          <w:color w:val="000000"/>
        </w:rPr>
        <w:t xml:space="preserve">will be provided through various activities structured around the four key pillars mentioned above and detailed in the Chapter III. </w:t>
      </w:r>
    </w:p>
    <w:p w14:paraId="47B079A4" w14:textId="77777777" w:rsidR="00EB5FD8" w:rsidRPr="00EB5FD8" w:rsidRDefault="00EB5FD8" w:rsidP="00445F63">
      <w:pPr>
        <w:jc w:val="both"/>
        <w:rPr>
          <w:color w:val="000000"/>
        </w:rPr>
      </w:pPr>
    </w:p>
    <w:p w14:paraId="58376C88" w14:textId="77777777" w:rsidR="009442AD" w:rsidRPr="00EC7C92" w:rsidRDefault="009442AD" w:rsidP="00445F63">
      <w:pPr>
        <w:jc w:val="both"/>
        <w:rPr>
          <w:color w:val="000000"/>
        </w:rPr>
      </w:pPr>
      <w:r w:rsidRPr="00EC7C92">
        <w:rPr>
          <w:color w:val="000000"/>
        </w:rPr>
        <w:t xml:space="preserve">The key strategy for the project is to ensure that activities in support of political reforms are integrated and complementary. While various actors can benefit individually from direct and specific support, the outcomes of those activities are hindered by the connected challenges facing the different actors: the success of political representation would be affected by low inclusiveness, caused in large part by citizens dissatisfaction in the performance of parliaments, caused in large part by the failure of representatives to </w:t>
      </w:r>
      <w:r w:rsidRPr="00EC7C92">
        <w:rPr>
          <w:rFonts w:cs="Arial"/>
          <w:color w:val="000000"/>
        </w:rPr>
        <w:t>build trust with the people in the capacity of authorities to provide basic services to the people, in a responsive, accountable and transparent way</w:t>
      </w:r>
      <w:r w:rsidRPr="00EC7C92">
        <w:rPr>
          <w:color w:val="000000"/>
        </w:rPr>
        <w:t xml:space="preserve"> . There are also common and cross-cutting issues that impact on each sectors, especially in relation to consultation on policy development and the inclusion of women and youth. </w:t>
      </w:r>
    </w:p>
    <w:p w14:paraId="614B8315" w14:textId="77777777" w:rsidR="009442AD" w:rsidRPr="00EC7C92" w:rsidRDefault="009442AD" w:rsidP="00445F63">
      <w:pPr>
        <w:jc w:val="both"/>
        <w:rPr>
          <w:color w:val="000000"/>
        </w:rPr>
      </w:pPr>
    </w:p>
    <w:p w14:paraId="28F0A920" w14:textId="77777777" w:rsidR="00293F95" w:rsidRPr="00EC7C92" w:rsidRDefault="009442AD" w:rsidP="00445F63">
      <w:pPr>
        <w:jc w:val="both"/>
        <w:rPr>
          <w:color w:val="000000"/>
        </w:rPr>
      </w:pPr>
      <w:r w:rsidRPr="00EC7C92">
        <w:rPr>
          <w:color w:val="000000"/>
        </w:rPr>
        <w:t>T</w:t>
      </w:r>
      <w:r w:rsidR="00293F95" w:rsidRPr="00EC7C92">
        <w:rPr>
          <w:color w:val="000000"/>
        </w:rPr>
        <w:t xml:space="preserve">he project is based on the experiences and lessons learned on the </w:t>
      </w:r>
      <w:r w:rsidR="00A97231" w:rsidRPr="00EC7C92">
        <w:rPr>
          <w:color w:val="000000"/>
        </w:rPr>
        <w:t>support</w:t>
      </w:r>
      <w:r w:rsidR="00293F95" w:rsidRPr="00EC7C92">
        <w:rPr>
          <w:color w:val="000000"/>
        </w:rPr>
        <w:t xml:space="preserve"> of the </w:t>
      </w:r>
      <w:r w:rsidR="00A97231" w:rsidRPr="00EC7C92">
        <w:rPr>
          <w:color w:val="000000"/>
        </w:rPr>
        <w:t>Somalia</w:t>
      </w:r>
      <w:r w:rsidR="00293F95" w:rsidRPr="00EC7C92">
        <w:rPr>
          <w:color w:val="000000"/>
        </w:rPr>
        <w:t xml:space="preserve"> Parliament</w:t>
      </w:r>
      <w:r w:rsidR="00A97231" w:rsidRPr="00EC7C92">
        <w:rPr>
          <w:color w:val="000000"/>
        </w:rPr>
        <w:t>s between 2012 and 2016</w:t>
      </w:r>
      <w:r w:rsidR="00293F95" w:rsidRPr="00EC7C92">
        <w:rPr>
          <w:color w:val="000000"/>
        </w:rPr>
        <w:t>. In this regard, the project will utilize positive opportunities provided by th</w:t>
      </w:r>
      <w:r w:rsidR="00680E76" w:rsidRPr="00EC7C92">
        <w:rPr>
          <w:color w:val="000000"/>
        </w:rPr>
        <w:t xml:space="preserve">e election of </w:t>
      </w:r>
      <w:r w:rsidR="00A42CE2" w:rsidRPr="00EC7C92">
        <w:rPr>
          <w:color w:val="000000"/>
        </w:rPr>
        <w:t>the</w:t>
      </w:r>
      <w:r w:rsidR="00A97231" w:rsidRPr="00EC7C92">
        <w:rPr>
          <w:color w:val="000000"/>
        </w:rPr>
        <w:t xml:space="preserve"> new </w:t>
      </w:r>
      <w:r w:rsidR="00680E76" w:rsidRPr="00EC7C92">
        <w:rPr>
          <w:color w:val="000000"/>
        </w:rPr>
        <w:t xml:space="preserve">National Federal </w:t>
      </w:r>
      <w:r w:rsidR="00A97231" w:rsidRPr="00EC7C92">
        <w:rPr>
          <w:color w:val="000000"/>
        </w:rPr>
        <w:t>Parliament</w:t>
      </w:r>
      <w:r w:rsidR="00293F95" w:rsidRPr="00EC7C92">
        <w:rPr>
          <w:color w:val="000000"/>
        </w:rPr>
        <w:t>, as important and relevant mi</w:t>
      </w:r>
      <w:r w:rsidR="00A97231" w:rsidRPr="00EC7C92">
        <w:rPr>
          <w:color w:val="000000"/>
        </w:rPr>
        <w:t>lestone</w:t>
      </w:r>
      <w:r w:rsidR="00293F95" w:rsidRPr="00EC7C92">
        <w:rPr>
          <w:color w:val="000000"/>
        </w:rPr>
        <w:t xml:space="preserve"> for measuring inclusion, participation and public confidence in achieving reform of political processes in </w:t>
      </w:r>
      <w:r w:rsidR="00A97231" w:rsidRPr="00EC7C92">
        <w:rPr>
          <w:color w:val="000000"/>
        </w:rPr>
        <w:t>Somalia</w:t>
      </w:r>
      <w:r w:rsidR="00293F95" w:rsidRPr="00EC7C92">
        <w:rPr>
          <w:color w:val="000000"/>
        </w:rPr>
        <w:t xml:space="preserve">. </w:t>
      </w:r>
    </w:p>
    <w:p w14:paraId="33950B11" w14:textId="77777777" w:rsidR="00293F95" w:rsidRPr="00EC7C92" w:rsidRDefault="00293F95" w:rsidP="00445F63">
      <w:pPr>
        <w:jc w:val="both"/>
        <w:rPr>
          <w:color w:val="000000"/>
        </w:rPr>
      </w:pPr>
    </w:p>
    <w:p w14:paraId="77D647DD" w14:textId="77777777" w:rsidR="00A42CE2" w:rsidRPr="00EC7C92" w:rsidRDefault="00A42CE2" w:rsidP="00445F63">
      <w:pPr>
        <w:autoSpaceDE w:val="0"/>
        <w:autoSpaceDN w:val="0"/>
        <w:adjustRightInd w:val="0"/>
        <w:jc w:val="both"/>
        <w:rPr>
          <w:rFonts w:cs="Arial"/>
          <w:color w:val="000000"/>
        </w:rPr>
      </w:pPr>
      <w:r w:rsidRPr="00EC7C92">
        <w:rPr>
          <w:rFonts w:cs="Arial"/>
          <w:color w:val="000000"/>
        </w:rPr>
        <w:t>UNDP has developed substantial capacity development experience through previous project interventions in support of institutional and capacity development in support of the Somali Federal Republic and its member states and Somaliland, and through its global support for governance and peacebuilding in conflict-affected countries. Lessons learned from years of Somali assistance, as well as those captured by the UNDP global system have been integrated into the approach proposed in this Project</w:t>
      </w:r>
      <w:r w:rsidRPr="00EC7C92">
        <w:rPr>
          <w:rFonts w:cs="OpenSans-CondensedBold"/>
          <w:bCs/>
          <w:color w:val="000000"/>
        </w:rPr>
        <w:t>.</w:t>
      </w:r>
      <w:r w:rsidRPr="00EC7C92">
        <w:rPr>
          <w:rStyle w:val="FootnoteReference"/>
          <w:rFonts w:ascii="Calibri" w:hAnsi="Calibri" w:cs="OpenSans-CondensedBold"/>
          <w:bCs/>
          <w:color w:val="000000"/>
          <w:sz w:val="22"/>
        </w:rPr>
        <w:footnoteReference w:id="23"/>
      </w:r>
      <w:r w:rsidRPr="00EC7C92">
        <w:rPr>
          <w:rFonts w:cs="OpenSans-CondensedBold"/>
          <w:bCs/>
          <w:color w:val="000000"/>
        </w:rPr>
        <w:t xml:space="preserve"> </w:t>
      </w:r>
    </w:p>
    <w:p w14:paraId="728FEE6E" w14:textId="77777777" w:rsidR="00A42CE2" w:rsidRPr="00EC7C92" w:rsidRDefault="00A42CE2" w:rsidP="00445F63">
      <w:pPr>
        <w:autoSpaceDE w:val="0"/>
        <w:autoSpaceDN w:val="0"/>
        <w:adjustRightInd w:val="0"/>
        <w:jc w:val="both"/>
        <w:rPr>
          <w:rFonts w:cs="Arial"/>
          <w:color w:val="000000"/>
        </w:rPr>
      </w:pPr>
    </w:p>
    <w:p w14:paraId="16BAE9A0" w14:textId="77777777" w:rsidR="00A42CE2" w:rsidRDefault="00876180" w:rsidP="00445F63">
      <w:pPr>
        <w:jc w:val="both"/>
        <w:rPr>
          <w:rFonts w:cs="Calibri"/>
          <w:color w:val="000000"/>
        </w:rPr>
      </w:pPr>
      <w:r w:rsidRPr="00EC7C92">
        <w:rPr>
          <w:rFonts w:cs="Arial"/>
          <w:color w:val="000000"/>
        </w:rPr>
        <w:t xml:space="preserve">The recommendations of the </w:t>
      </w:r>
      <w:r w:rsidR="00A42CE2" w:rsidRPr="00EC7C92">
        <w:rPr>
          <w:rFonts w:cs="Arial"/>
          <w:color w:val="000000"/>
        </w:rPr>
        <w:t>evaluation of the first phase of the PSP</w:t>
      </w:r>
      <w:r w:rsidRPr="00EC7C92">
        <w:rPr>
          <w:rFonts w:cs="Arial"/>
          <w:color w:val="000000"/>
        </w:rPr>
        <w:t xml:space="preserve"> (September 2016) have also </w:t>
      </w:r>
      <w:r w:rsidR="00A42CE2" w:rsidRPr="00EC7C92">
        <w:rPr>
          <w:rFonts w:cs="Calibri"/>
          <w:color w:val="000000"/>
        </w:rPr>
        <w:t xml:space="preserve">been </w:t>
      </w:r>
      <w:r w:rsidRPr="00EC7C92">
        <w:rPr>
          <w:rFonts w:cs="Calibri"/>
          <w:color w:val="000000"/>
        </w:rPr>
        <w:t>considered</w:t>
      </w:r>
      <w:r w:rsidR="00A42CE2" w:rsidRPr="00EC7C92">
        <w:rPr>
          <w:rFonts w:cs="Calibri"/>
          <w:color w:val="000000"/>
        </w:rPr>
        <w:t>:</w:t>
      </w:r>
    </w:p>
    <w:p w14:paraId="1BA155C0" w14:textId="77777777" w:rsidR="005965E2" w:rsidRPr="00EC7C92" w:rsidRDefault="005965E2" w:rsidP="00445F63">
      <w:pPr>
        <w:jc w:val="both"/>
        <w:rPr>
          <w:rFonts w:cs="Arial"/>
          <w:color w:val="000000"/>
        </w:rPr>
      </w:pPr>
    </w:p>
    <w:p w14:paraId="17636A30" w14:textId="77777777" w:rsidR="00A42CE2" w:rsidRPr="00EC7C92" w:rsidRDefault="00A42CE2" w:rsidP="00445F63">
      <w:pPr>
        <w:pStyle w:val="ColorfulList-Accent11"/>
        <w:numPr>
          <w:ilvl w:val="0"/>
          <w:numId w:val="10"/>
        </w:numPr>
        <w:autoSpaceDE w:val="0"/>
        <w:autoSpaceDN w:val="0"/>
        <w:adjustRightInd w:val="0"/>
        <w:jc w:val="both"/>
        <w:rPr>
          <w:rFonts w:cs="Arial"/>
          <w:bCs/>
          <w:color w:val="000000"/>
        </w:rPr>
      </w:pPr>
      <w:r w:rsidRPr="00EC7C92">
        <w:rPr>
          <w:rFonts w:cs="Arial"/>
          <w:bCs/>
          <w:color w:val="000000"/>
        </w:rPr>
        <w:t>Legislatures need to be harnessed as venues for inclusion, dialogue and reconciliation</w:t>
      </w:r>
      <w:r w:rsidRPr="00EC7C92">
        <w:rPr>
          <w:rStyle w:val="FootnoteReference"/>
          <w:rFonts w:ascii="Calibri" w:hAnsi="Calibri" w:cs="Arial"/>
          <w:bCs/>
          <w:color w:val="000000"/>
          <w:sz w:val="22"/>
        </w:rPr>
        <w:footnoteReference w:id="24"/>
      </w:r>
      <w:r w:rsidR="00876180" w:rsidRPr="00EC7C92">
        <w:rPr>
          <w:rFonts w:cs="Arial"/>
          <w:bCs/>
          <w:color w:val="000000"/>
        </w:rPr>
        <w:t>,</w:t>
      </w:r>
    </w:p>
    <w:p w14:paraId="5BED7932" w14:textId="77777777" w:rsidR="00A42CE2" w:rsidRPr="00EC7C92" w:rsidRDefault="00A42CE2" w:rsidP="00445F63">
      <w:pPr>
        <w:pStyle w:val="ColorfulList-Accent11"/>
        <w:numPr>
          <w:ilvl w:val="0"/>
          <w:numId w:val="10"/>
        </w:numPr>
        <w:autoSpaceDE w:val="0"/>
        <w:autoSpaceDN w:val="0"/>
        <w:adjustRightInd w:val="0"/>
        <w:jc w:val="both"/>
        <w:rPr>
          <w:rFonts w:cs="Arial"/>
          <w:bCs/>
          <w:color w:val="000000"/>
        </w:rPr>
      </w:pPr>
      <w:r w:rsidRPr="00EC7C92">
        <w:rPr>
          <w:rFonts w:cs="Arial"/>
          <w:bCs/>
          <w:color w:val="000000"/>
        </w:rPr>
        <w:t>Legislatures need support to focus on national development not just politics</w:t>
      </w:r>
      <w:r w:rsidRPr="00EC7C92">
        <w:rPr>
          <w:rStyle w:val="FootnoteReference"/>
          <w:rFonts w:ascii="Calibri" w:hAnsi="Calibri" w:cs="Arial"/>
          <w:bCs/>
          <w:color w:val="000000"/>
          <w:sz w:val="22"/>
        </w:rPr>
        <w:footnoteReference w:id="25"/>
      </w:r>
      <w:r w:rsidR="00876180" w:rsidRPr="00EC7C92">
        <w:rPr>
          <w:rFonts w:cs="Arial"/>
          <w:bCs/>
          <w:color w:val="000000"/>
        </w:rPr>
        <w:t>,</w:t>
      </w:r>
    </w:p>
    <w:p w14:paraId="404F5120" w14:textId="77777777" w:rsidR="00A42CE2" w:rsidRPr="00EC7C92" w:rsidRDefault="00A42CE2" w:rsidP="00445F63">
      <w:pPr>
        <w:pStyle w:val="ColorfulList-Accent11"/>
        <w:numPr>
          <w:ilvl w:val="0"/>
          <w:numId w:val="10"/>
        </w:numPr>
        <w:autoSpaceDE w:val="0"/>
        <w:autoSpaceDN w:val="0"/>
        <w:adjustRightInd w:val="0"/>
        <w:jc w:val="both"/>
        <w:rPr>
          <w:rFonts w:cs="Arial"/>
          <w:bCs/>
          <w:color w:val="000000"/>
        </w:rPr>
      </w:pPr>
      <w:r w:rsidRPr="00EC7C92">
        <w:rPr>
          <w:rFonts w:cs="Arial"/>
          <w:bCs/>
          <w:color w:val="000000"/>
        </w:rPr>
        <w:lastRenderedPageBreak/>
        <w:t>Support for law-making and oversight needs to be situated within political context</w:t>
      </w:r>
      <w:r w:rsidRPr="00EC7C92">
        <w:rPr>
          <w:rStyle w:val="FootnoteReference"/>
          <w:rFonts w:ascii="Calibri" w:hAnsi="Calibri" w:cs="Arial"/>
          <w:bCs/>
          <w:color w:val="000000"/>
          <w:sz w:val="22"/>
        </w:rPr>
        <w:footnoteReference w:id="26"/>
      </w:r>
      <w:r w:rsidR="00876180" w:rsidRPr="00EC7C92">
        <w:rPr>
          <w:rFonts w:cs="Arial"/>
          <w:bCs/>
          <w:color w:val="000000"/>
        </w:rPr>
        <w:t>,</w:t>
      </w:r>
    </w:p>
    <w:p w14:paraId="3DE809EC" w14:textId="77777777" w:rsidR="00A42CE2" w:rsidRPr="00EC7C92" w:rsidRDefault="00A42CE2" w:rsidP="00445F63">
      <w:pPr>
        <w:pStyle w:val="ColorfulList-Accent11"/>
        <w:numPr>
          <w:ilvl w:val="0"/>
          <w:numId w:val="10"/>
        </w:numPr>
        <w:autoSpaceDE w:val="0"/>
        <w:autoSpaceDN w:val="0"/>
        <w:adjustRightInd w:val="0"/>
        <w:jc w:val="both"/>
        <w:rPr>
          <w:rFonts w:cs="Calibri"/>
          <w:color w:val="000000"/>
        </w:rPr>
      </w:pPr>
      <w:r w:rsidRPr="00EC7C92">
        <w:rPr>
          <w:rFonts w:cs="Arial"/>
          <w:bCs/>
          <w:color w:val="000000"/>
        </w:rPr>
        <w:t>Civil society should be more actively engaged as a partner</w:t>
      </w:r>
      <w:r w:rsidRPr="00EC7C92">
        <w:rPr>
          <w:rStyle w:val="FootnoteReference"/>
          <w:rFonts w:ascii="Calibri" w:hAnsi="Calibri" w:cs="Arial"/>
          <w:bCs/>
          <w:color w:val="000000"/>
          <w:sz w:val="22"/>
        </w:rPr>
        <w:footnoteReference w:id="27"/>
      </w:r>
      <w:r w:rsidR="00876180" w:rsidRPr="00EC7C92">
        <w:rPr>
          <w:rFonts w:cs="Arial"/>
          <w:bCs/>
          <w:color w:val="000000"/>
        </w:rPr>
        <w:t>,</w:t>
      </w:r>
    </w:p>
    <w:p w14:paraId="09D17FA6" w14:textId="77777777" w:rsidR="00A42CE2" w:rsidRPr="00EC7C92" w:rsidRDefault="00A42CE2" w:rsidP="00445F63">
      <w:pPr>
        <w:pStyle w:val="ColorfulList-Accent11"/>
        <w:numPr>
          <w:ilvl w:val="0"/>
          <w:numId w:val="10"/>
        </w:numPr>
        <w:autoSpaceDE w:val="0"/>
        <w:autoSpaceDN w:val="0"/>
        <w:adjustRightInd w:val="0"/>
        <w:jc w:val="both"/>
        <w:rPr>
          <w:rFonts w:cs="Arial"/>
          <w:b/>
          <w:bCs/>
          <w:color w:val="000000"/>
        </w:rPr>
      </w:pPr>
      <w:r w:rsidRPr="00EC7C92">
        <w:rPr>
          <w:rFonts w:cs="Arial"/>
          <w:color w:val="000000"/>
        </w:rPr>
        <w:t>Orchestration / aggregation of results needs to underpin activities</w:t>
      </w:r>
      <w:r w:rsidRPr="00EC7C92">
        <w:rPr>
          <w:rStyle w:val="FootnoteReference"/>
          <w:rFonts w:ascii="Calibri" w:hAnsi="Calibri" w:cs="Arial"/>
          <w:color w:val="000000"/>
          <w:sz w:val="22"/>
        </w:rPr>
        <w:footnoteReference w:id="28"/>
      </w:r>
      <w:r w:rsidR="00876180" w:rsidRPr="00EC7C92">
        <w:rPr>
          <w:rFonts w:cs="Arial"/>
          <w:color w:val="000000"/>
        </w:rPr>
        <w:t>,</w:t>
      </w:r>
    </w:p>
    <w:p w14:paraId="451ABFC6" w14:textId="77777777" w:rsidR="00667FA5" w:rsidRPr="00106E2F" w:rsidRDefault="00A42CE2" w:rsidP="00445F63">
      <w:pPr>
        <w:numPr>
          <w:ilvl w:val="0"/>
          <w:numId w:val="10"/>
        </w:numPr>
        <w:jc w:val="both"/>
        <w:rPr>
          <w:color w:val="000000"/>
        </w:rPr>
      </w:pPr>
      <w:r w:rsidRPr="00EC7C92">
        <w:rPr>
          <w:rFonts w:cs="Arial"/>
          <w:bCs/>
          <w:color w:val="000000"/>
        </w:rPr>
        <w:t>Implementation approaches need to be leveraged for impact</w:t>
      </w:r>
      <w:r w:rsidRPr="00EC7C92">
        <w:rPr>
          <w:rStyle w:val="FootnoteReference"/>
          <w:rFonts w:ascii="Calibri" w:hAnsi="Calibri" w:cs="Arial"/>
          <w:bCs/>
          <w:color w:val="000000"/>
          <w:sz w:val="22"/>
        </w:rPr>
        <w:footnoteReference w:id="29"/>
      </w:r>
      <w:r w:rsidRPr="00EC7C92">
        <w:rPr>
          <w:rFonts w:cs="Arial"/>
          <w:bCs/>
          <w:color w:val="000000"/>
        </w:rPr>
        <w:t>.</w:t>
      </w:r>
    </w:p>
    <w:p w14:paraId="0EED67F3" w14:textId="77777777" w:rsidR="00E65E63" w:rsidRPr="00667FA5" w:rsidRDefault="00E65E63" w:rsidP="00667FA5">
      <w:pPr>
        <w:rPr>
          <w:color w:val="C00000"/>
        </w:rPr>
      </w:pPr>
    </w:p>
    <w:p w14:paraId="48F95AC9" w14:textId="77777777" w:rsidR="00667FA5" w:rsidRDefault="00D55D40" w:rsidP="00913C7D">
      <w:pPr>
        <w:pStyle w:val="Heading1"/>
        <w:numPr>
          <w:ilvl w:val="0"/>
          <w:numId w:val="45"/>
        </w:numPr>
        <w:ind w:left="720"/>
      </w:pPr>
      <w:bookmarkStart w:id="14" w:name="_Toc486514284"/>
      <w:r w:rsidRPr="00B07DD0">
        <w:t>Results and</w:t>
      </w:r>
      <w:r w:rsidR="00601694" w:rsidRPr="00B07DD0">
        <w:t xml:space="preserve"> Partnerships</w:t>
      </w:r>
      <w:bookmarkEnd w:id="14"/>
    </w:p>
    <w:p w14:paraId="211CA5D7" w14:textId="77777777" w:rsidR="00761390" w:rsidRPr="00761390" w:rsidRDefault="00761390" w:rsidP="00761390"/>
    <w:p w14:paraId="6312F442" w14:textId="77777777" w:rsidR="006F3E1A" w:rsidRPr="00EC7C92" w:rsidRDefault="00601694" w:rsidP="00EC7C92">
      <w:pPr>
        <w:pStyle w:val="Heading2"/>
        <w:numPr>
          <w:ilvl w:val="0"/>
          <w:numId w:val="16"/>
        </w:numPr>
        <w:rPr>
          <w:rFonts w:ascii="Calibri" w:hAnsi="Calibri"/>
          <w:color w:val="000000"/>
        </w:rPr>
      </w:pPr>
      <w:bookmarkStart w:id="15" w:name="_Toc486514285"/>
      <w:r w:rsidRPr="00EC7C92">
        <w:rPr>
          <w:rFonts w:ascii="Calibri" w:hAnsi="Calibri"/>
          <w:color w:val="000000"/>
        </w:rPr>
        <w:t>Expected Results</w:t>
      </w:r>
      <w:bookmarkEnd w:id="15"/>
    </w:p>
    <w:p w14:paraId="693168EE" w14:textId="77777777" w:rsidR="008A464E" w:rsidRPr="00EC7C92" w:rsidRDefault="008A464E" w:rsidP="001E3278">
      <w:pPr>
        <w:rPr>
          <w:color w:val="000000"/>
        </w:rPr>
      </w:pPr>
    </w:p>
    <w:p w14:paraId="27937450" w14:textId="77777777" w:rsidR="00C326E4" w:rsidRPr="00EC7C92" w:rsidRDefault="00C326E4" w:rsidP="0021147E">
      <w:pPr>
        <w:jc w:val="both"/>
        <w:rPr>
          <w:color w:val="000000"/>
        </w:rPr>
      </w:pPr>
      <w:r w:rsidRPr="00EC7C92">
        <w:rPr>
          <w:color w:val="000000"/>
        </w:rPr>
        <w:t>Based on this background, the proposed UNDP project intervention has following objective</w:t>
      </w:r>
      <w:r w:rsidR="00906CCE" w:rsidRPr="00EC7C92">
        <w:rPr>
          <w:color w:val="000000"/>
        </w:rPr>
        <w:t xml:space="preserve"> (outcome)</w:t>
      </w:r>
      <w:r w:rsidRPr="00EC7C92">
        <w:rPr>
          <w:color w:val="000000"/>
        </w:rPr>
        <w:t>:</w:t>
      </w:r>
    </w:p>
    <w:p w14:paraId="5EE1F295" w14:textId="77777777" w:rsidR="00C326E4" w:rsidRPr="00EC7C92" w:rsidRDefault="00C326E4" w:rsidP="0021147E">
      <w:pPr>
        <w:jc w:val="both"/>
        <w:rPr>
          <w:color w:val="000000"/>
        </w:rPr>
      </w:pPr>
    </w:p>
    <w:p w14:paraId="1D242FF3" w14:textId="4C272F56" w:rsidR="00C326E4" w:rsidRPr="00EC7C92" w:rsidRDefault="005F10AF" w:rsidP="0021147E">
      <w:pPr>
        <w:ind w:left="567"/>
        <w:jc w:val="both"/>
        <w:rPr>
          <w:b/>
          <w:i/>
          <w:color w:val="000000"/>
        </w:rPr>
      </w:pPr>
      <w:r w:rsidRPr="00EC7C92">
        <w:rPr>
          <w:b/>
          <w:i/>
          <w:color w:val="000000"/>
        </w:rPr>
        <w:t>Foster Inclusive Politics through the strengthening of the effectiveness and</w:t>
      </w:r>
      <w:r w:rsidR="00C326E4" w:rsidRPr="00EC7C92">
        <w:rPr>
          <w:b/>
          <w:i/>
          <w:color w:val="000000"/>
        </w:rPr>
        <w:t xml:space="preserve"> </w:t>
      </w:r>
      <w:r w:rsidRPr="00EC7C92">
        <w:rPr>
          <w:b/>
          <w:i/>
          <w:color w:val="000000"/>
        </w:rPr>
        <w:t>accountability of Somalia</w:t>
      </w:r>
      <w:r w:rsidR="00C326E4" w:rsidRPr="00EC7C92">
        <w:rPr>
          <w:b/>
          <w:i/>
          <w:color w:val="000000"/>
        </w:rPr>
        <w:t xml:space="preserve">’s </w:t>
      </w:r>
      <w:r w:rsidRPr="00EC7C92">
        <w:rPr>
          <w:b/>
          <w:i/>
          <w:color w:val="000000"/>
        </w:rPr>
        <w:t>parliamentary</w:t>
      </w:r>
      <w:r w:rsidR="00C326E4" w:rsidRPr="00EC7C92">
        <w:rPr>
          <w:b/>
          <w:i/>
          <w:color w:val="000000"/>
        </w:rPr>
        <w:t xml:space="preserve"> institutions</w:t>
      </w:r>
      <w:r w:rsidRPr="00EC7C92">
        <w:rPr>
          <w:b/>
          <w:i/>
          <w:color w:val="000000"/>
        </w:rPr>
        <w:t xml:space="preserve"> </w:t>
      </w:r>
      <w:r w:rsidR="00C326E4" w:rsidRPr="00EC7C92">
        <w:rPr>
          <w:b/>
          <w:i/>
          <w:color w:val="000000"/>
        </w:rPr>
        <w:t xml:space="preserve">to be more responsive to the needs of </w:t>
      </w:r>
      <w:r w:rsidR="003754F7">
        <w:rPr>
          <w:b/>
          <w:i/>
          <w:color w:val="000000"/>
        </w:rPr>
        <w:t>Somali men and women</w:t>
      </w:r>
      <w:r w:rsidR="00C326E4" w:rsidRPr="00EC7C92">
        <w:rPr>
          <w:b/>
          <w:i/>
          <w:color w:val="000000"/>
        </w:rPr>
        <w:t xml:space="preserve"> </w:t>
      </w:r>
      <w:r w:rsidRPr="00EC7C92">
        <w:rPr>
          <w:b/>
          <w:i/>
          <w:color w:val="000000"/>
        </w:rPr>
        <w:t>in</w:t>
      </w:r>
      <w:r w:rsidR="00C326E4" w:rsidRPr="00EC7C92">
        <w:rPr>
          <w:b/>
          <w:i/>
          <w:color w:val="000000"/>
        </w:rPr>
        <w:t xml:space="preserve"> promoting participation in political processes </w:t>
      </w:r>
      <w:r w:rsidR="00D90C24" w:rsidRPr="00EC7C92">
        <w:rPr>
          <w:b/>
          <w:i/>
          <w:color w:val="000000"/>
        </w:rPr>
        <w:t xml:space="preserve">contributing to national peacebuilding, </w:t>
      </w:r>
      <w:r w:rsidR="00800004" w:rsidRPr="00EC7C92">
        <w:rPr>
          <w:b/>
          <w:i/>
          <w:color w:val="000000"/>
        </w:rPr>
        <w:t>state building</w:t>
      </w:r>
      <w:r w:rsidR="00D90C24" w:rsidRPr="00EC7C92">
        <w:rPr>
          <w:b/>
          <w:i/>
          <w:color w:val="000000"/>
        </w:rPr>
        <w:t xml:space="preserve"> and development goals. </w:t>
      </w:r>
    </w:p>
    <w:p w14:paraId="10502D62" w14:textId="77777777" w:rsidR="00C326E4" w:rsidRPr="00EC7C92" w:rsidRDefault="00C326E4" w:rsidP="0021147E">
      <w:pPr>
        <w:jc w:val="both"/>
        <w:rPr>
          <w:color w:val="000000"/>
        </w:rPr>
      </w:pPr>
    </w:p>
    <w:p w14:paraId="6EE9D39A" w14:textId="77777777" w:rsidR="00F07FED" w:rsidRPr="00EC7C92" w:rsidRDefault="00667FA5" w:rsidP="0021147E">
      <w:pPr>
        <w:jc w:val="both"/>
        <w:rPr>
          <w:color w:val="000000"/>
        </w:rPr>
      </w:pPr>
      <w:r w:rsidRPr="00EC7C92">
        <w:rPr>
          <w:color w:val="000000"/>
        </w:rPr>
        <w:t>To</w:t>
      </w:r>
      <w:r w:rsidR="00C326E4" w:rsidRPr="00EC7C92">
        <w:rPr>
          <w:color w:val="000000"/>
        </w:rPr>
        <w:t xml:space="preserve"> reach that overarching objective, UNDP proposes an integrated approach that would have the specific objectives to:</w:t>
      </w:r>
    </w:p>
    <w:p w14:paraId="1B67B455" w14:textId="77777777" w:rsidR="00F07FED" w:rsidRDefault="00F07FED" w:rsidP="0021147E">
      <w:pPr>
        <w:jc w:val="both"/>
        <w:rPr>
          <w:color w:val="C00000"/>
        </w:rPr>
      </w:pPr>
    </w:p>
    <w:p w14:paraId="747DDE3E" w14:textId="77777777" w:rsidR="00940DEB" w:rsidRPr="00EC7C92" w:rsidRDefault="00940DEB" w:rsidP="0021147E">
      <w:pPr>
        <w:numPr>
          <w:ilvl w:val="0"/>
          <w:numId w:val="31"/>
        </w:numPr>
        <w:jc w:val="both"/>
        <w:rPr>
          <w:b/>
          <w:i/>
          <w:color w:val="000000"/>
          <w:szCs w:val="18"/>
        </w:rPr>
      </w:pPr>
      <w:r w:rsidRPr="00EC7C92">
        <w:rPr>
          <w:b/>
          <w:i/>
          <w:color w:val="000000"/>
        </w:rPr>
        <w:t xml:space="preserve">Strengthen the House of the Peoples </w:t>
      </w:r>
      <w:r w:rsidRPr="00EC7C92">
        <w:rPr>
          <w:b/>
          <w:i/>
          <w:iCs/>
          <w:color w:val="000000"/>
        </w:rPr>
        <w:t xml:space="preserve">and Upper House </w:t>
      </w:r>
      <w:r w:rsidRPr="00EC7C92">
        <w:rPr>
          <w:b/>
          <w:i/>
          <w:color w:val="000000"/>
        </w:rPr>
        <w:t>capacities and structures to become effective and representative institutions that promote transparency, inclusion and participation in political processes</w:t>
      </w:r>
      <w:r w:rsidRPr="00EC7C92">
        <w:rPr>
          <w:b/>
          <w:i/>
          <w:color w:val="000000"/>
          <w:szCs w:val="18"/>
        </w:rPr>
        <w:t xml:space="preserve"> to progress state</w:t>
      </w:r>
      <w:r w:rsidR="0064325B">
        <w:rPr>
          <w:b/>
          <w:i/>
          <w:color w:val="000000"/>
          <w:szCs w:val="18"/>
        </w:rPr>
        <w:t>-</w:t>
      </w:r>
      <w:r w:rsidRPr="00EC7C92">
        <w:rPr>
          <w:b/>
          <w:i/>
          <w:color w:val="000000"/>
          <w:szCs w:val="18"/>
        </w:rPr>
        <w:t>building, peacebuilding, federalism and national development priorities</w:t>
      </w:r>
      <w:r w:rsidR="00906CCE" w:rsidRPr="00EC7C92">
        <w:rPr>
          <w:rFonts w:cs="Arial"/>
          <w:color w:val="000000"/>
          <w:szCs w:val="20"/>
        </w:rPr>
        <w:t xml:space="preserve">: </w:t>
      </w:r>
    </w:p>
    <w:p w14:paraId="1BC3E7A9" w14:textId="77777777" w:rsidR="00940DEB" w:rsidRPr="00EC7C92" w:rsidRDefault="00940DEB" w:rsidP="0021147E">
      <w:pPr>
        <w:ind w:left="360"/>
        <w:jc w:val="both"/>
        <w:rPr>
          <w:b/>
          <w:i/>
          <w:color w:val="000000"/>
          <w:szCs w:val="18"/>
        </w:rPr>
      </w:pPr>
    </w:p>
    <w:p w14:paraId="459B110A" w14:textId="24E9F249" w:rsidR="00940DEB" w:rsidRPr="00EC7C92" w:rsidRDefault="00906CCE" w:rsidP="0021147E">
      <w:pPr>
        <w:ind w:left="360"/>
        <w:jc w:val="both"/>
        <w:rPr>
          <w:b/>
          <w:i/>
          <w:szCs w:val="18"/>
        </w:rPr>
      </w:pPr>
      <w:r w:rsidRPr="00EC7C92">
        <w:rPr>
          <w:rFonts w:cs="Arial"/>
          <w:color w:val="000000"/>
          <w:szCs w:val="20"/>
        </w:rPr>
        <w:t>The 10</w:t>
      </w:r>
      <w:r w:rsidRPr="00EC7C92">
        <w:rPr>
          <w:rFonts w:cs="Arial"/>
          <w:color w:val="000000"/>
          <w:szCs w:val="20"/>
          <w:vertAlign w:val="superscript"/>
        </w:rPr>
        <w:t>th</w:t>
      </w:r>
      <w:r w:rsidRPr="00EC7C92">
        <w:rPr>
          <w:rFonts w:cs="Arial"/>
          <w:color w:val="000000"/>
          <w:szCs w:val="20"/>
        </w:rPr>
        <w:t xml:space="preserve"> Parliament will see an NFP with a House of the People as well as new Upper House. Working through the complexities of how these two Houses will work together will be challenging and will require both the provision of supportive technical advice at critical points, as well as responsive capacity development for new MPs and a revised </w:t>
      </w:r>
      <w:r w:rsidR="00940DEB" w:rsidRPr="00EC7C92">
        <w:rPr>
          <w:rFonts w:cs="Arial"/>
          <w:color w:val="000000"/>
          <w:szCs w:val="20"/>
        </w:rPr>
        <w:t>Secretariat</w:t>
      </w:r>
      <w:r w:rsidRPr="00EC7C92">
        <w:rPr>
          <w:rFonts w:cs="Arial"/>
          <w:color w:val="000000"/>
          <w:szCs w:val="20"/>
        </w:rPr>
        <w:t xml:space="preserve"> structure. </w:t>
      </w:r>
      <w:r w:rsidR="00940DEB" w:rsidRPr="00EC7C92">
        <w:rPr>
          <w:color w:val="000000"/>
        </w:rPr>
        <w:t xml:space="preserve">To build confidence in and raise awareness of its role as an effective representative body, UNDP will work with the NFP to promote inclusion, participation and transparency, at all levels of decision-making. Additionally, UNDP will support Parliament in its legislative and oversight role, with a focus on strengthening institutional capacity and knowledge development, especially in relation to key parliamentary committees, rules of procedure and the professional skills of </w:t>
      </w:r>
      <w:r w:rsidR="004A4796">
        <w:rPr>
          <w:color w:val="000000"/>
        </w:rPr>
        <w:t>women and men</w:t>
      </w:r>
      <w:r w:rsidR="004A4796" w:rsidRPr="00EC7C92">
        <w:rPr>
          <w:color w:val="000000"/>
        </w:rPr>
        <w:t xml:space="preserve"> </w:t>
      </w:r>
      <w:r w:rsidR="00940DEB" w:rsidRPr="00EC7C92">
        <w:rPr>
          <w:color w:val="000000"/>
        </w:rPr>
        <w:t xml:space="preserve">MPs and the secretariat. UNDP will promote </w:t>
      </w:r>
      <w:r w:rsidR="00940DEB" w:rsidRPr="00EC7C92">
        <w:rPr>
          <w:color w:val="000000"/>
        </w:rPr>
        <w:lastRenderedPageBreak/>
        <w:t xml:space="preserve">the work of Parliament in fostering Somalia’s implementation of the SDG Agenda through </w:t>
      </w:r>
      <w:r w:rsidR="004A4796">
        <w:rPr>
          <w:color w:val="000000"/>
        </w:rPr>
        <w:t>gender responsive</w:t>
      </w:r>
      <w:r w:rsidR="004A4796" w:rsidRPr="00EC7C92">
        <w:rPr>
          <w:color w:val="000000"/>
        </w:rPr>
        <w:t xml:space="preserve"> </w:t>
      </w:r>
      <w:r w:rsidR="00940DEB" w:rsidRPr="00EC7C92">
        <w:rPr>
          <w:color w:val="000000"/>
        </w:rPr>
        <w:t>legislation and oversight.</w:t>
      </w:r>
      <w:r w:rsidR="00940DEB" w:rsidRPr="00940DEB">
        <w:rPr>
          <w:color w:val="C00000"/>
        </w:rPr>
        <w:t xml:space="preserve"> </w:t>
      </w:r>
    </w:p>
    <w:p w14:paraId="68E993E2" w14:textId="77777777" w:rsidR="00940DEB" w:rsidRDefault="00940DEB" w:rsidP="0021147E">
      <w:pPr>
        <w:jc w:val="both"/>
        <w:rPr>
          <w:b/>
          <w:i/>
          <w:szCs w:val="18"/>
        </w:rPr>
      </w:pPr>
    </w:p>
    <w:p w14:paraId="63DB2A7A" w14:textId="77777777" w:rsidR="0064325B" w:rsidRPr="0064325B" w:rsidRDefault="00940DEB" w:rsidP="0021147E">
      <w:pPr>
        <w:numPr>
          <w:ilvl w:val="0"/>
          <w:numId w:val="31"/>
        </w:numPr>
        <w:jc w:val="both"/>
        <w:rPr>
          <w:b/>
          <w:i/>
          <w:szCs w:val="18"/>
        </w:rPr>
      </w:pPr>
      <w:r w:rsidRPr="0064325B">
        <w:rPr>
          <w:b/>
          <w:i/>
          <w:color w:val="000000"/>
        </w:rPr>
        <w:t xml:space="preserve">Strengthen the </w:t>
      </w:r>
      <w:r w:rsidR="001E7EAC" w:rsidRPr="0064325B">
        <w:rPr>
          <w:b/>
          <w:i/>
        </w:rPr>
        <w:t xml:space="preserve">Somaliland and Puntland Parliaments </w:t>
      </w:r>
      <w:r w:rsidR="0064325B" w:rsidRPr="0064325B">
        <w:rPr>
          <w:b/>
          <w:i/>
        </w:rPr>
        <w:t>as well as the</w:t>
      </w:r>
      <w:r w:rsidR="001E7EAC" w:rsidRPr="0064325B">
        <w:rPr>
          <w:b/>
          <w:i/>
        </w:rPr>
        <w:t xml:space="preserve"> </w:t>
      </w:r>
      <w:r w:rsidR="0064325B" w:rsidRPr="0064325B">
        <w:rPr>
          <w:b/>
          <w:i/>
        </w:rPr>
        <w:t>Emerging S</w:t>
      </w:r>
      <w:r w:rsidR="001E7EAC" w:rsidRPr="0064325B">
        <w:rPr>
          <w:b/>
          <w:i/>
        </w:rPr>
        <w:t>t</w:t>
      </w:r>
      <w:r w:rsidR="0064325B" w:rsidRPr="0064325B">
        <w:rPr>
          <w:b/>
          <w:i/>
        </w:rPr>
        <w:t>ate A</w:t>
      </w:r>
      <w:r w:rsidR="001E7EAC" w:rsidRPr="0064325B">
        <w:rPr>
          <w:b/>
          <w:i/>
        </w:rPr>
        <w:t xml:space="preserve">ssemblies’ </w:t>
      </w:r>
      <w:r w:rsidRPr="0064325B">
        <w:rPr>
          <w:b/>
          <w:i/>
          <w:color w:val="000000"/>
        </w:rPr>
        <w:t>capacities and structures</w:t>
      </w:r>
      <w:r w:rsidR="0064325B" w:rsidRPr="0064325B">
        <w:rPr>
          <w:b/>
          <w:i/>
          <w:color w:val="000000"/>
        </w:rPr>
        <w:t>:</w:t>
      </w:r>
    </w:p>
    <w:p w14:paraId="69F9814E" w14:textId="77777777" w:rsidR="0064325B" w:rsidRDefault="0064325B" w:rsidP="0021147E">
      <w:pPr>
        <w:ind w:left="360"/>
        <w:jc w:val="both"/>
        <w:rPr>
          <w:b/>
          <w:i/>
          <w:color w:val="000000"/>
        </w:rPr>
      </w:pPr>
    </w:p>
    <w:p w14:paraId="23E27843" w14:textId="04384480" w:rsidR="00940DEB" w:rsidRPr="0064325B" w:rsidRDefault="0064325B" w:rsidP="0021147E">
      <w:pPr>
        <w:ind w:left="360"/>
        <w:jc w:val="both"/>
      </w:pPr>
      <w:r w:rsidRPr="0064325B">
        <w:t xml:space="preserve"> While the NFP works through the challenges of its new structure, UNDP will also work with the new network of legislatures and emerging regional assemblies to provide immediate support to enable these new representatives to effectively engage with both federal and regional policy discussions. While Somaliland and Puntland have ongoing programmes, the emerging regional assemblies require major institutional development support as well as engagement with regional MPs to build their understanding of the role of a sub-national MP within a federal structure. While direct capacity development </w:t>
      </w:r>
      <w:r w:rsidR="008A56DA">
        <w:t>(including on gender responsive development of legislation and oversight)</w:t>
      </w:r>
      <w:r w:rsidR="008A56DA" w:rsidRPr="0064325B">
        <w:t xml:space="preserve"> </w:t>
      </w:r>
      <w:r w:rsidRPr="0064325B">
        <w:t>will be supported for these MPs, additionally, UNDP will support the establishment of a sustainable and institutionalized Forum of Federal Parliaments to enable these parliaments to share and discuss their own challenges and experiences.</w:t>
      </w:r>
    </w:p>
    <w:p w14:paraId="422C5D89" w14:textId="77777777" w:rsidR="00940DEB" w:rsidRPr="00940DEB" w:rsidRDefault="00940DEB" w:rsidP="0021147E">
      <w:pPr>
        <w:jc w:val="both"/>
        <w:rPr>
          <w:b/>
          <w:i/>
          <w:szCs w:val="18"/>
        </w:rPr>
      </w:pPr>
    </w:p>
    <w:p w14:paraId="3B0D1747" w14:textId="77777777" w:rsidR="001E7EAC" w:rsidRDefault="001E7EAC" w:rsidP="0021147E">
      <w:pPr>
        <w:numPr>
          <w:ilvl w:val="0"/>
          <w:numId w:val="31"/>
        </w:numPr>
        <w:jc w:val="both"/>
        <w:rPr>
          <w:b/>
          <w:i/>
        </w:rPr>
      </w:pPr>
      <w:r>
        <w:rPr>
          <w:b/>
          <w:i/>
        </w:rPr>
        <w:t xml:space="preserve">Strengthen the </w:t>
      </w:r>
      <w:r w:rsidRPr="001E7EAC">
        <w:rPr>
          <w:b/>
          <w:i/>
        </w:rPr>
        <w:t xml:space="preserve">vibrant civil society </w:t>
      </w:r>
      <w:r>
        <w:rPr>
          <w:b/>
          <w:i/>
        </w:rPr>
        <w:t>to engage and partic</w:t>
      </w:r>
      <w:r w:rsidR="0064325B">
        <w:rPr>
          <w:b/>
          <w:i/>
        </w:rPr>
        <w:t>ipate to the parliamentary work:</w:t>
      </w:r>
    </w:p>
    <w:p w14:paraId="0042D5B7" w14:textId="77777777" w:rsidR="001E7EAC" w:rsidRDefault="001E7EAC" w:rsidP="0021147E">
      <w:pPr>
        <w:jc w:val="both"/>
        <w:rPr>
          <w:rFonts w:cs="Arial"/>
          <w:szCs w:val="20"/>
        </w:rPr>
      </w:pPr>
    </w:p>
    <w:p w14:paraId="1F0D7592" w14:textId="54D24E29" w:rsidR="00906CCE" w:rsidRPr="006871FE" w:rsidRDefault="00906CCE" w:rsidP="0021147E">
      <w:pPr>
        <w:ind w:left="360"/>
        <w:jc w:val="both"/>
        <w:rPr>
          <w:b/>
          <w:i/>
          <w:color w:val="000000"/>
        </w:rPr>
      </w:pPr>
      <w:r w:rsidRPr="006871FE">
        <w:rPr>
          <w:rFonts w:cs="Arial"/>
          <w:color w:val="000000"/>
          <w:szCs w:val="20"/>
        </w:rPr>
        <w:t xml:space="preserve">If Somalia’s state institutions are going to be owned by the public, it is imperative that the public perceive them add value to their daily lives. </w:t>
      </w:r>
      <w:r w:rsidR="002077A2" w:rsidRPr="006871FE">
        <w:rPr>
          <w:rFonts w:cs="Arial"/>
          <w:color w:val="000000"/>
          <w:szCs w:val="20"/>
        </w:rPr>
        <w:t>I</w:t>
      </w:r>
      <w:r w:rsidRPr="006871FE">
        <w:rPr>
          <w:rFonts w:cs="Arial"/>
          <w:color w:val="000000"/>
          <w:szCs w:val="20"/>
        </w:rPr>
        <w:t xml:space="preserve">t is critical that the NFP and other legislatures are supported to actively </w:t>
      </w:r>
      <w:r w:rsidR="002077A2" w:rsidRPr="006871FE">
        <w:rPr>
          <w:rFonts w:cs="Arial"/>
          <w:color w:val="000000"/>
          <w:szCs w:val="20"/>
        </w:rPr>
        <w:t xml:space="preserve">dialogue and </w:t>
      </w:r>
      <w:r w:rsidRPr="006871FE">
        <w:rPr>
          <w:rFonts w:cs="Arial"/>
          <w:color w:val="000000"/>
          <w:szCs w:val="20"/>
        </w:rPr>
        <w:t xml:space="preserve">reach out to the public to explain their role, engage with </w:t>
      </w:r>
      <w:r w:rsidR="002077A2" w:rsidRPr="006871FE">
        <w:rPr>
          <w:rFonts w:cs="Arial"/>
          <w:color w:val="000000"/>
          <w:szCs w:val="20"/>
        </w:rPr>
        <w:t>citizens</w:t>
      </w:r>
      <w:r w:rsidRPr="006871FE">
        <w:rPr>
          <w:rFonts w:cs="Arial"/>
          <w:color w:val="000000"/>
          <w:szCs w:val="20"/>
        </w:rPr>
        <w:t xml:space="preserve"> and demonstrate the value of parliament to building an enabling environment for development which takes care of people throughout the country. The Project will </w:t>
      </w:r>
      <w:r w:rsidR="001E7EAC" w:rsidRPr="006871FE">
        <w:rPr>
          <w:rFonts w:cs="Arial"/>
          <w:color w:val="000000"/>
          <w:szCs w:val="20"/>
        </w:rPr>
        <w:t>prioritize</w:t>
      </w:r>
      <w:r w:rsidRPr="006871FE">
        <w:rPr>
          <w:rFonts w:cs="Arial"/>
          <w:color w:val="000000"/>
          <w:szCs w:val="20"/>
        </w:rPr>
        <w:t xml:space="preserve"> work to </w:t>
      </w:r>
      <w:r w:rsidR="002077A2" w:rsidRPr="006871FE">
        <w:rPr>
          <w:rFonts w:cs="Arial"/>
          <w:color w:val="000000"/>
          <w:szCs w:val="20"/>
        </w:rPr>
        <w:t xml:space="preserve">dialogue with citizens and CSOs </w:t>
      </w:r>
      <w:r w:rsidR="00E6083F">
        <w:rPr>
          <w:rFonts w:cs="Arial"/>
          <w:color w:val="000000"/>
          <w:szCs w:val="20"/>
        </w:rPr>
        <w:t>(including women groups)</w:t>
      </w:r>
      <w:r w:rsidR="00E6083F" w:rsidRPr="006871FE">
        <w:rPr>
          <w:rFonts w:cs="Arial"/>
          <w:color w:val="000000"/>
          <w:szCs w:val="20"/>
        </w:rPr>
        <w:t xml:space="preserve"> </w:t>
      </w:r>
      <w:r w:rsidR="002077A2" w:rsidRPr="006871FE">
        <w:rPr>
          <w:rFonts w:cs="Arial"/>
          <w:color w:val="000000"/>
          <w:szCs w:val="20"/>
        </w:rPr>
        <w:t>and to communicate</w:t>
      </w:r>
      <w:r w:rsidRPr="006871FE">
        <w:rPr>
          <w:rFonts w:cs="Arial"/>
          <w:color w:val="000000"/>
          <w:szCs w:val="20"/>
        </w:rPr>
        <w:t xml:space="preserve">, including through partnerships with the media and CSOs. </w:t>
      </w:r>
      <w:r w:rsidR="002077A2" w:rsidRPr="006871FE">
        <w:rPr>
          <w:rFonts w:cs="Arial"/>
          <w:color w:val="000000"/>
          <w:szCs w:val="20"/>
        </w:rPr>
        <w:t>Effort</w:t>
      </w:r>
      <w:r w:rsidRPr="006871FE">
        <w:rPr>
          <w:rFonts w:cs="Arial"/>
          <w:color w:val="000000"/>
          <w:szCs w:val="20"/>
        </w:rPr>
        <w:t xml:space="preserve"> will be made to </w:t>
      </w:r>
      <w:r w:rsidR="002077A2" w:rsidRPr="006871FE">
        <w:rPr>
          <w:rFonts w:cs="Arial"/>
          <w:color w:val="000000"/>
          <w:szCs w:val="20"/>
        </w:rPr>
        <w:t>echo the voices of the citizens especially</w:t>
      </w:r>
      <w:r w:rsidRPr="006871FE">
        <w:rPr>
          <w:rFonts w:cs="Arial"/>
          <w:color w:val="000000"/>
          <w:szCs w:val="20"/>
        </w:rPr>
        <w:t xml:space="preserve"> the most </w:t>
      </w:r>
      <w:r w:rsidR="002077A2" w:rsidRPr="006871FE">
        <w:rPr>
          <w:rFonts w:cs="Arial"/>
          <w:color w:val="000000"/>
          <w:szCs w:val="20"/>
        </w:rPr>
        <w:t>marginalized</w:t>
      </w:r>
      <w:r w:rsidRPr="006871FE">
        <w:rPr>
          <w:rFonts w:cs="Arial"/>
          <w:color w:val="000000"/>
          <w:szCs w:val="20"/>
        </w:rPr>
        <w:t xml:space="preserve">, including women, youth, rural and </w:t>
      </w:r>
      <w:r w:rsidR="001E7EAC" w:rsidRPr="006871FE">
        <w:rPr>
          <w:rFonts w:cs="Arial"/>
          <w:color w:val="000000"/>
          <w:szCs w:val="20"/>
        </w:rPr>
        <w:t>vulnerable</w:t>
      </w:r>
      <w:r w:rsidRPr="006871FE">
        <w:rPr>
          <w:rFonts w:cs="Arial"/>
          <w:color w:val="000000"/>
          <w:szCs w:val="20"/>
        </w:rPr>
        <w:t xml:space="preserve"> groups.</w:t>
      </w:r>
    </w:p>
    <w:p w14:paraId="62641C55" w14:textId="77777777" w:rsidR="00546901" w:rsidRPr="00B07DD0" w:rsidRDefault="00546901" w:rsidP="0021147E">
      <w:pPr>
        <w:pStyle w:val="ColorfulList-Accent11"/>
        <w:ind w:left="0"/>
        <w:jc w:val="both"/>
        <w:rPr>
          <w:color w:val="C00000"/>
        </w:rPr>
      </w:pPr>
    </w:p>
    <w:p w14:paraId="359FDD3E" w14:textId="77777777" w:rsidR="001E7EAC" w:rsidRPr="006871FE" w:rsidRDefault="00C326E4" w:rsidP="0021147E">
      <w:pPr>
        <w:pStyle w:val="ColorfulList-Accent11"/>
        <w:numPr>
          <w:ilvl w:val="0"/>
          <w:numId w:val="31"/>
        </w:numPr>
        <w:contextualSpacing/>
        <w:jc w:val="both"/>
        <w:rPr>
          <w:b/>
          <w:color w:val="000000"/>
        </w:rPr>
      </w:pPr>
      <w:r w:rsidRPr="006871FE">
        <w:rPr>
          <w:b/>
          <w:color w:val="000000"/>
        </w:rPr>
        <w:t xml:space="preserve">Foster the implementation of SDG 16 in strengthening the capacities for dialogue, research and </w:t>
      </w:r>
      <w:r w:rsidR="007379D3" w:rsidRPr="006871FE">
        <w:rPr>
          <w:b/>
          <w:color w:val="000000"/>
        </w:rPr>
        <w:t xml:space="preserve">analysis on inclusive politics </w:t>
      </w:r>
      <w:r w:rsidRPr="006871FE">
        <w:rPr>
          <w:b/>
          <w:color w:val="000000"/>
        </w:rPr>
        <w:t xml:space="preserve">in </w:t>
      </w:r>
      <w:r w:rsidR="007379D3" w:rsidRPr="006871FE">
        <w:rPr>
          <w:b/>
          <w:color w:val="000000"/>
        </w:rPr>
        <w:t>Somalia</w:t>
      </w:r>
      <w:r w:rsidRPr="006871FE">
        <w:rPr>
          <w:b/>
          <w:color w:val="000000"/>
        </w:rPr>
        <w:t>.</w:t>
      </w:r>
    </w:p>
    <w:p w14:paraId="50F770BC" w14:textId="77777777" w:rsidR="001E7EAC" w:rsidRPr="006871FE" w:rsidRDefault="001E7EAC" w:rsidP="0021147E">
      <w:pPr>
        <w:pStyle w:val="ColorfulList-Accent11"/>
        <w:ind w:left="0"/>
        <w:contextualSpacing/>
        <w:jc w:val="both"/>
        <w:rPr>
          <w:b/>
          <w:color w:val="000000"/>
        </w:rPr>
      </w:pPr>
    </w:p>
    <w:p w14:paraId="3FACB4A3" w14:textId="02B618B6" w:rsidR="00C326E4" w:rsidRPr="006871FE" w:rsidRDefault="00C326E4" w:rsidP="0021147E">
      <w:pPr>
        <w:pStyle w:val="ColorfulList-Accent11"/>
        <w:ind w:left="360"/>
        <w:contextualSpacing/>
        <w:jc w:val="both"/>
        <w:rPr>
          <w:b/>
          <w:color w:val="000000"/>
        </w:rPr>
      </w:pPr>
      <w:r w:rsidRPr="006871FE">
        <w:rPr>
          <w:color w:val="000000"/>
        </w:rPr>
        <w:t>Through its lead role in promoting the SDG Agenda globally and nationally, UNDP will support integrated activities that promote dialogue, research, and analysis relevant to SDG 16 and to achieving its targets of improving citizen participation in political and public life, build inclusion, strengthen accountability, and maintain constructive dialogues with democratic institutions</w:t>
      </w:r>
      <w:r w:rsidR="002077A2" w:rsidRPr="006871FE">
        <w:rPr>
          <w:color w:val="000000"/>
        </w:rPr>
        <w:t>, especially assemblies,</w:t>
      </w:r>
      <w:r w:rsidRPr="006871FE">
        <w:rPr>
          <w:color w:val="000000"/>
        </w:rPr>
        <w:t xml:space="preserve"> that are necessary to successfully promote peaceful and inclusive sustainable development for </w:t>
      </w:r>
      <w:r w:rsidR="002077A2" w:rsidRPr="006871FE">
        <w:rPr>
          <w:color w:val="000000"/>
        </w:rPr>
        <w:t>Somalia</w:t>
      </w:r>
      <w:r w:rsidRPr="006871FE">
        <w:rPr>
          <w:color w:val="000000"/>
        </w:rPr>
        <w:t xml:space="preserve">. Through forums, comprehensive reporting, data gathering and knowledge development, UNDP will enable stakeholders to identify and measure key benchmarks on the political reform process. </w:t>
      </w:r>
      <w:bookmarkStart w:id="16" w:name="_Toc388953353"/>
      <w:r w:rsidRPr="006871FE">
        <w:rPr>
          <w:color w:val="000000"/>
        </w:rPr>
        <w:t>It will facilitate the incorporation of cross-sectorial activities on areas of common interest and particularly with issues concerning gendered participation, youth empowerment, and anti-</w:t>
      </w:r>
      <w:r w:rsidR="004374BA" w:rsidRPr="006871FE">
        <w:rPr>
          <w:color w:val="000000"/>
        </w:rPr>
        <w:t>radicalization</w:t>
      </w:r>
      <w:r w:rsidRPr="006871FE">
        <w:rPr>
          <w:color w:val="000000"/>
        </w:rPr>
        <w:t>. </w:t>
      </w:r>
    </w:p>
    <w:p w14:paraId="5F9AB0F9" w14:textId="77777777" w:rsidR="00C326E4" w:rsidRPr="00B07DD0" w:rsidRDefault="00C326E4" w:rsidP="0021147E">
      <w:pPr>
        <w:jc w:val="both"/>
        <w:rPr>
          <w:color w:val="C00000"/>
        </w:rPr>
      </w:pPr>
    </w:p>
    <w:p w14:paraId="4C841F8A" w14:textId="77777777" w:rsidR="006F3E1A" w:rsidRPr="00EC7C92" w:rsidRDefault="00C326E4" w:rsidP="0021147E">
      <w:pPr>
        <w:jc w:val="both"/>
        <w:rPr>
          <w:color w:val="000000"/>
        </w:rPr>
      </w:pPr>
      <w:r w:rsidRPr="00EC7C92">
        <w:rPr>
          <w:color w:val="000000"/>
        </w:rPr>
        <w:t>The project will be implemented with an emphasis on t</w:t>
      </w:r>
      <w:r w:rsidR="001E7EAC" w:rsidRPr="00EC7C92">
        <w:rPr>
          <w:color w:val="000000"/>
        </w:rPr>
        <w:t>he following guiding principles</w:t>
      </w:r>
      <w:r w:rsidR="006F3E1A" w:rsidRPr="00EC7C92">
        <w:rPr>
          <w:rFonts w:cs="Arial"/>
          <w:color w:val="000000"/>
        </w:rPr>
        <w:t xml:space="preserve"> to promote inclusive politics and effective capacity </w:t>
      </w:r>
      <w:r w:rsidR="001E7EAC" w:rsidRPr="00EC7C92">
        <w:rPr>
          <w:rFonts w:cs="Arial"/>
          <w:color w:val="000000"/>
        </w:rPr>
        <w:t>building:</w:t>
      </w:r>
    </w:p>
    <w:p w14:paraId="03BADE3B" w14:textId="77777777" w:rsidR="006F3E1A" w:rsidRPr="00EC7C92" w:rsidRDefault="006F3E1A" w:rsidP="0021147E">
      <w:pPr>
        <w:pStyle w:val="ColorfulList-Accent11"/>
        <w:numPr>
          <w:ilvl w:val="0"/>
          <w:numId w:val="32"/>
        </w:numPr>
        <w:autoSpaceDE w:val="0"/>
        <w:autoSpaceDN w:val="0"/>
        <w:adjustRightInd w:val="0"/>
        <w:spacing w:before="80"/>
        <w:jc w:val="both"/>
        <w:rPr>
          <w:rFonts w:cs="Arial"/>
          <w:color w:val="000000"/>
        </w:rPr>
      </w:pPr>
      <w:r w:rsidRPr="004374BA">
        <w:rPr>
          <w:rFonts w:cs="Arial"/>
          <w:b/>
          <w:bCs/>
          <w:i/>
          <w:iCs/>
          <w:color w:val="000000"/>
          <w:u w:val="single"/>
        </w:rPr>
        <w:t>Building sustainable capacity, by accompanying local actors at their pace</w:t>
      </w:r>
      <w:r w:rsidRPr="004374BA">
        <w:rPr>
          <w:rFonts w:cs="Arial"/>
          <w:b/>
          <w:bCs/>
          <w:i/>
          <w:iCs/>
          <w:color w:val="000000"/>
        </w:rPr>
        <w:t>:</w:t>
      </w:r>
      <w:r w:rsidRPr="00EC7C92">
        <w:rPr>
          <w:rFonts w:cs="Arial"/>
          <w:b/>
          <w:bCs/>
          <w:i/>
          <w:iCs/>
          <w:color w:val="000000"/>
        </w:rPr>
        <w:t xml:space="preserve"> </w:t>
      </w:r>
      <w:r w:rsidRPr="00EC7C92">
        <w:rPr>
          <w:rFonts w:cs="Arial"/>
          <w:color w:val="000000"/>
        </w:rPr>
        <w:t xml:space="preserve">Subject to the security situation, UNDP staff will be placed within the parliament – national </w:t>
      </w:r>
      <w:r w:rsidR="001E7EAC" w:rsidRPr="00EC7C92">
        <w:rPr>
          <w:rFonts w:cs="Arial"/>
          <w:color w:val="000000"/>
        </w:rPr>
        <w:t>staff and</w:t>
      </w:r>
      <w:r w:rsidRPr="00EC7C92">
        <w:rPr>
          <w:rFonts w:cs="Arial"/>
          <w:color w:val="000000"/>
        </w:rPr>
        <w:t xml:space="preserve"> international – so that they can more closely mentor/twin with counterparts. International consultants will be complemented by national and diaspora consultants who will closely mentor parliamentary staff, as well as training MPs, and regional expertise/placements will be prioritized whenever possible. Even when promoting outreach and inclusion, consultation processes and outreach/dialogue platforms and mechanisms will be developed to connect back to the parliamentary administration to ensure they can continue such work beyond the Project. This will ensure that work between the parliament and citizens entrenches a “bottom up approach”; </w:t>
      </w:r>
    </w:p>
    <w:p w14:paraId="32EC42E5" w14:textId="77777777" w:rsidR="006F3E1A" w:rsidRPr="00EC7C92" w:rsidRDefault="006F3E1A" w:rsidP="0021147E">
      <w:pPr>
        <w:pStyle w:val="ColorfulList-Accent11"/>
        <w:numPr>
          <w:ilvl w:val="0"/>
          <w:numId w:val="32"/>
        </w:numPr>
        <w:autoSpaceDE w:val="0"/>
        <w:autoSpaceDN w:val="0"/>
        <w:adjustRightInd w:val="0"/>
        <w:spacing w:before="80"/>
        <w:jc w:val="both"/>
        <w:rPr>
          <w:rFonts w:cs="Arial"/>
          <w:color w:val="000000"/>
        </w:rPr>
      </w:pPr>
      <w:r w:rsidRPr="004374BA">
        <w:rPr>
          <w:rFonts w:cs="Arial"/>
          <w:b/>
          <w:bCs/>
          <w:i/>
          <w:iCs/>
          <w:color w:val="000000"/>
          <w:u w:val="single"/>
        </w:rPr>
        <w:t>Implementing with a sense of urgency</w:t>
      </w:r>
      <w:r w:rsidRPr="004374BA">
        <w:rPr>
          <w:rFonts w:cs="Arial"/>
          <w:b/>
          <w:bCs/>
          <w:i/>
          <w:iCs/>
          <w:color w:val="000000"/>
        </w:rPr>
        <w:t>:</w:t>
      </w:r>
      <w:r w:rsidRPr="00EC7C92">
        <w:rPr>
          <w:rFonts w:cs="Arial"/>
          <w:b/>
          <w:bCs/>
          <w:i/>
          <w:iCs/>
          <w:color w:val="000000"/>
        </w:rPr>
        <w:t xml:space="preserve"> </w:t>
      </w:r>
      <w:r w:rsidRPr="00EC7C92">
        <w:rPr>
          <w:rFonts w:cs="Arial"/>
          <w:color w:val="000000"/>
        </w:rPr>
        <w:t xml:space="preserve">Capacity development support will adapt, as much as possible, to the fluidity of the process of establishing the institution by introducing flexible planning and fast-track procedures for the provision of services and goods, including using rapid response </w:t>
      </w:r>
      <w:r w:rsidRPr="00EC7C92">
        <w:rPr>
          <w:rFonts w:cs="Arial"/>
          <w:color w:val="000000"/>
        </w:rPr>
        <w:lastRenderedPageBreak/>
        <w:t xml:space="preserve">external expertise to be aligned with counterparts within the Parliament to ensure sustainability as well as establishing quick disbursement mechanisms to address unexpected critical needs in the achievement of key priority goals of their updated Strategic Plan; </w:t>
      </w:r>
    </w:p>
    <w:p w14:paraId="2CCF0D48" w14:textId="77777777" w:rsidR="001E7EAC" w:rsidRPr="00EC7C92" w:rsidRDefault="006F3E1A" w:rsidP="0021147E">
      <w:pPr>
        <w:numPr>
          <w:ilvl w:val="0"/>
          <w:numId w:val="32"/>
        </w:numPr>
        <w:jc w:val="both"/>
        <w:rPr>
          <w:color w:val="000000"/>
        </w:rPr>
      </w:pPr>
      <w:r w:rsidRPr="004374BA">
        <w:rPr>
          <w:rFonts w:cs="Arial"/>
          <w:b/>
          <w:bCs/>
          <w:i/>
          <w:iCs/>
          <w:color w:val="000000"/>
          <w:u w:val="single"/>
        </w:rPr>
        <w:t>Benchmark-oriented assistance</w:t>
      </w:r>
      <w:r w:rsidRPr="004374BA">
        <w:rPr>
          <w:rFonts w:cs="Arial"/>
          <w:b/>
          <w:bCs/>
          <w:i/>
          <w:iCs/>
          <w:color w:val="000000"/>
        </w:rPr>
        <w:t>:</w:t>
      </w:r>
      <w:r w:rsidRPr="00EC7C92">
        <w:rPr>
          <w:rFonts w:cs="Arial"/>
          <w:bCs/>
          <w:i/>
          <w:iCs/>
          <w:color w:val="000000"/>
        </w:rPr>
        <w:t xml:space="preserve"> </w:t>
      </w:r>
      <w:r w:rsidRPr="00EC7C92">
        <w:rPr>
          <w:rFonts w:cs="Arial"/>
          <w:color w:val="000000"/>
        </w:rPr>
        <w:t>Capacity development support will be fully aligned to the achievement of key benchmarks in Parliaments’ Strategic Plans and/or agreed with parliamentary stakeholders in the context of this Project Document. This results-oriented approach is intended to concentrate project’s resources on the achievement of key strategic objectives and outputs. Close monitoring of progress in implementation of the Project plans and review and realignment in response to the operating context will be critical.</w:t>
      </w:r>
    </w:p>
    <w:p w14:paraId="1E3D3E94" w14:textId="77777777" w:rsidR="00906CCE" w:rsidRPr="00070431" w:rsidRDefault="001E7EAC" w:rsidP="0021147E">
      <w:pPr>
        <w:numPr>
          <w:ilvl w:val="0"/>
          <w:numId w:val="32"/>
        </w:numPr>
        <w:jc w:val="both"/>
        <w:rPr>
          <w:color w:val="000000"/>
        </w:rPr>
      </w:pPr>
      <w:r w:rsidRPr="004374BA">
        <w:rPr>
          <w:rFonts w:cs="Arial"/>
          <w:b/>
          <w:bCs/>
          <w:i/>
          <w:iCs/>
          <w:color w:val="000000"/>
          <w:u w:val="single"/>
        </w:rPr>
        <w:t>Global knowledge exchange:</w:t>
      </w:r>
      <w:r w:rsidRPr="00EC7C92">
        <w:rPr>
          <w:color w:val="000000"/>
        </w:rPr>
        <w:t xml:space="preserve"> Ensuring that Somalia</w:t>
      </w:r>
      <w:r w:rsidR="00C326E4" w:rsidRPr="00EC7C92">
        <w:rPr>
          <w:color w:val="000000"/>
        </w:rPr>
        <w:t xml:space="preserve">’s </w:t>
      </w:r>
      <w:r w:rsidRPr="00EC7C92">
        <w:rPr>
          <w:color w:val="000000"/>
        </w:rPr>
        <w:t>parliamentary</w:t>
      </w:r>
      <w:r w:rsidR="00C326E4" w:rsidRPr="00EC7C92">
        <w:rPr>
          <w:color w:val="000000"/>
        </w:rPr>
        <w:t xml:space="preserve"> institutions, their members and administration, have access to international best practices in democratic governance to permit them to select the most appropriate tools and processes to enable them to effectively play their role;</w:t>
      </w:r>
      <w:bookmarkEnd w:id="16"/>
    </w:p>
    <w:p w14:paraId="0B2FA2F0" w14:textId="7C307D64" w:rsidR="00070431" w:rsidRDefault="00070431" w:rsidP="0021147E">
      <w:pPr>
        <w:numPr>
          <w:ilvl w:val="0"/>
          <w:numId w:val="32"/>
        </w:numPr>
        <w:jc w:val="both"/>
        <w:rPr>
          <w:rFonts w:cs="Arial"/>
          <w:szCs w:val="20"/>
        </w:rPr>
      </w:pPr>
      <w:r>
        <w:rPr>
          <w:rFonts w:cs="Arial"/>
          <w:szCs w:val="20"/>
        </w:rPr>
        <w:t>U</w:t>
      </w:r>
      <w:r w:rsidRPr="00F04117">
        <w:rPr>
          <w:rFonts w:cs="Arial"/>
          <w:szCs w:val="20"/>
        </w:rPr>
        <w:t>pholds gender equality, dignity, respect and fairness for all women and men</w:t>
      </w:r>
      <w:r w:rsidR="00800004">
        <w:rPr>
          <w:rFonts w:cs="Arial"/>
          <w:szCs w:val="20"/>
        </w:rPr>
        <w:t>.</w:t>
      </w:r>
    </w:p>
    <w:p w14:paraId="2E9668D1" w14:textId="77777777" w:rsidR="002077A2" w:rsidRDefault="002077A2" w:rsidP="0021147E">
      <w:pPr>
        <w:pStyle w:val="ColorfulList-Accent11"/>
        <w:autoSpaceDE w:val="0"/>
        <w:autoSpaceDN w:val="0"/>
        <w:adjustRightInd w:val="0"/>
        <w:spacing w:before="120"/>
        <w:ind w:left="0"/>
        <w:jc w:val="both"/>
        <w:rPr>
          <w:rFonts w:cs="Arial"/>
          <w:szCs w:val="20"/>
        </w:rPr>
      </w:pPr>
    </w:p>
    <w:p w14:paraId="5B3FE47A" w14:textId="77777777" w:rsidR="002076BD" w:rsidRPr="00EC7C92" w:rsidRDefault="002076BD" w:rsidP="0021147E">
      <w:pPr>
        <w:pStyle w:val="Heading3"/>
        <w:numPr>
          <w:ilvl w:val="0"/>
          <w:numId w:val="30"/>
        </w:numPr>
        <w:jc w:val="both"/>
        <w:rPr>
          <w:color w:val="000000"/>
        </w:rPr>
      </w:pPr>
      <w:bookmarkStart w:id="17" w:name="_Toc486514286"/>
      <w:r w:rsidRPr="00EC7C92">
        <w:rPr>
          <w:color w:val="000000"/>
        </w:rPr>
        <w:t>Strategic Engagement with National Federal Parliament</w:t>
      </w:r>
      <w:bookmarkEnd w:id="17"/>
    </w:p>
    <w:p w14:paraId="3D2D1242" w14:textId="77777777" w:rsidR="002076BD" w:rsidRPr="00B07DD0" w:rsidRDefault="002076BD" w:rsidP="0021147E">
      <w:pPr>
        <w:jc w:val="both"/>
        <w:rPr>
          <w:color w:val="C00000"/>
        </w:rPr>
      </w:pPr>
    </w:p>
    <w:p w14:paraId="3A695B91" w14:textId="2192DC02" w:rsidR="00471387" w:rsidRPr="00887A61" w:rsidRDefault="002076BD" w:rsidP="00471387">
      <w:pPr>
        <w:pStyle w:val="Heading3"/>
        <w:jc w:val="both"/>
        <w:rPr>
          <w:i w:val="0"/>
          <w:color w:val="000000"/>
          <w:sz w:val="22"/>
          <w:szCs w:val="22"/>
        </w:rPr>
      </w:pPr>
      <w:bookmarkStart w:id="18" w:name="_Toc486514287"/>
      <w:r w:rsidRPr="00471387">
        <w:rPr>
          <w:i w:val="0"/>
          <w:color w:val="000000"/>
          <w:sz w:val="22"/>
          <w:szCs w:val="22"/>
        </w:rPr>
        <w:t>Output 1:</w:t>
      </w:r>
      <w:r w:rsidRPr="00887A61">
        <w:rPr>
          <w:i w:val="0"/>
          <w:color w:val="000000"/>
          <w:sz w:val="22"/>
          <w:szCs w:val="22"/>
        </w:rPr>
        <w:t xml:space="preserve"> </w:t>
      </w:r>
      <w:r w:rsidR="00471387" w:rsidRPr="00887A61">
        <w:rPr>
          <w:i w:val="0"/>
          <w:color w:val="000000"/>
          <w:sz w:val="22"/>
          <w:szCs w:val="22"/>
        </w:rPr>
        <w:t>House of the Peoples and Upper House capacities and structures become effective and representative institutions that promote transparency, inclusion and participation in political processes.</w:t>
      </w:r>
      <w:bookmarkEnd w:id="18"/>
    </w:p>
    <w:p w14:paraId="71468BAD" w14:textId="77777777" w:rsidR="00471387" w:rsidRPr="00471387" w:rsidRDefault="00471387" w:rsidP="00471387"/>
    <w:p w14:paraId="4CF28E70" w14:textId="77777777" w:rsidR="00652B17" w:rsidRPr="00EC7C92" w:rsidRDefault="00652B17" w:rsidP="0021147E">
      <w:pPr>
        <w:jc w:val="both"/>
        <w:rPr>
          <w:color w:val="000000"/>
        </w:rPr>
      </w:pPr>
      <w:r w:rsidRPr="00EC7C92">
        <w:rPr>
          <w:color w:val="000000"/>
        </w:rPr>
        <w:t xml:space="preserve">The project will work with the </w:t>
      </w:r>
      <w:r w:rsidR="00C80C2C" w:rsidRPr="00EC7C92">
        <w:rPr>
          <w:color w:val="000000"/>
        </w:rPr>
        <w:t>NFP</w:t>
      </w:r>
      <w:r w:rsidRPr="00EC7C92">
        <w:rPr>
          <w:color w:val="000000"/>
        </w:rPr>
        <w:t xml:space="preserve"> on strengthening </w:t>
      </w:r>
      <w:r w:rsidR="00C80C2C" w:rsidRPr="00EC7C92">
        <w:rPr>
          <w:color w:val="000000"/>
        </w:rPr>
        <w:t>effectiveness and</w:t>
      </w:r>
      <w:r w:rsidRPr="00EC7C92">
        <w:rPr>
          <w:color w:val="000000"/>
        </w:rPr>
        <w:t xml:space="preserve"> participation in its three constitutional functions of representation, legislation, and oversight </w:t>
      </w:r>
      <w:r w:rsidR="002007DA" w:rsidRPr="00EC7C92">
        <w:rPr>
          <w:color w:val="000000"/>
        </w:rPr>
        <w:t>to</w:t>
      </w:r>
      <w:r w:rsidRPr="00EC7C92">
        <w:rPr>
          <w:color w:val="000000"/>
        </w:rPr>
        <w:t xml:space="preserve"> strengthen public confidence in the effectiveness of Parliament. </w:t>
      </w:r>
    </w:p>
    <w:p w14:paraId="104F408C" w14:textId="77777777" w:rsidR="00652B17" w:rsidRPr="00EC7C92" w:rsidRDefault="00652B17" w:rsidP="0021147E">
      <w:pPr>
        <w:jc w:val="both"/>
        <w:rPr>
          <w:color w:val="000000"/>
        </w:rPr>
      </w:pPr>
    </w:p>
    <w:p w14:paraId="4B6BF6E0" w14:textId="5FC55780" w:rsidR="00652B17" w:rsidRDefault="00C80C2C" w:rsidP="0021147E">
      <w:pPr>
        <w:jc w:val="both"/>
        <w:rPr>
          <w:color w:val="000000"/>
        </w:rPr>
      </w:pPr>
      <w:r w:rsidRPr="00EC7C92">
        <w:rPr>
          <w:color w:val="000000"/>
        </w:rPr>
        <w:t>In order to build trust, the NFP</w:t>
      </w:r>
      <w:r w:rsidR="00652B17" w:rsidRPr="00EC7C92">
        <w:rPr>
          <w:color w:val="000000"/>
        </w:rPr>
        <w:t xml:space="preserve"> must evolve to </w:t>
      </w:r>
      <w:r w:rsidRPr="00EC7C92">
        <w:rPr>
          <w:color w:val="000000"/>
        </w:rPr>
        <w:t>be</w:t>
      </w:r>
      <w:r w:rsidR="00652B17" w:rsidRPr="00EC7C92">
        <w:rPr>
          <w:color w:val="000000"/>
        </w:rPr>
        <w:t xml:space="preserve"> seen to be inclusive and responsive, and </w:t>
      </w:r>
      <w:r w:rsidR="002007DA" w:rsidRPr="00EC7C92">
        <w:rPr>
          <w:color w:val="000000"/>
        </w:rPr>
        <w:t>operating</w:t>
      </w:r>
      <w:r w:rsidR="00652B17" w:rsidRPr="00EC7C92">
        <w:rPr>
          <w:color w:val="000000"/>
        </w:rPr>
        <w:t xml:space="preserve"> on a continuing basis of effective performance and accountability throughout the political cycle. Where it has an increased capacity to incorporate the voices and interests of </w:t>
      </w:r>
      <w:r w:rsidR="00F840AC">
        <w:rPr>
          <w:color w:val="000000"/>
        </w:rPr>
        <w:t>Somali women and men</w:t>
      </w:r>
      <w:r w:rsidR="00652B17" w:rsidRPr="00EC7C92">
        <w:rPr>
          <w:color w:val="000000"/>
        </w:rPr>
        <w:t xml:space="preserve">, regardless of age, </w:t>
      </w:r>
      <w:r w:rsidR="00430451">
        <w:rPr>
          <w:color w:val="000000"/>
        </w:rPr>
        <w:t xml:space="preserve">sex </w:t>
      </w:r>
      <w:r w:rsidR="00652B17" w:rsidRPr="00EC7C92">
        <w:rPr>
          <w:color w:val="000000"/>
        </w:rPr>
        <w:t xml:space="preserve">or other means of identification, Parliament becomes a central institution for social cohesion.  Efficiency in law-making and oversight functions is crucial to ensure the legitimacy of the parliamentary institution. Parliament’s demonstration that it considers laws according to the interests of citizens, and holds the government accountable to defend those interests, strengthens public trust in the institution and the broader political and legislative process. </w:t>
      </w:r>
    </w:p>
    <w:p w14:paraId="19D7986F" w14:textId="77777777" w:rsidR="003C7285" w:rsidRDefault="003C7285" w:rsidP="0021147E">
      <w:pPr>
        <w:jc w:val="both"/>
        <w:rPr>
          <w:color w:val="000000"/>
        </w:rPr>
      </w:pPr>
    </w:p>
    <w:p w14:paraId="2C7428B5" w14:textId="77777777" w:rsidR="003C7285" w:rsidRPr="00EC7C92" w:rsidRDefault="003C7285" w:rsidP="0021147E">
      <w:pPr>
        <w:jc w:val="both"/>
        <w:rPr>
          <w:color w:val="000000"/>
        </w:rPr>
      </w:pPr>
      <w:r>
        <w:rPr>
          <w:rFonts w:cs="Arial"/>
          <w:szCs w:val="20"/>
        </w:rPr>
        <w:t>Parliament is the venue through which Somali men, women, boys and girls entrusted their representatives to discuss and debate critical issues of importance to national peace, stability and development. Therefore, it will be imperative to, through technical advisory and capacity building support, strengthen the capacity of MPs to enact gender responsive laws and engage through sectoral committees with efforts to establish mechanism to monitor the implementation of the National Development Plan and SDGs. The Project will focus strategically on identifying draft Bills and related committees for strategic support on the basis of directing limited resources to parliamentary processes and outputs that most significantly contribute to progressing overall development, peacebuilding and state building goals.</w:t>
      </w:r>
      <w:r>
        <w:rPr>
          <w:color w:val="000000"/>
        </w:rPr>
        <w:t xml:space="preserve"> </w:t>
      </w:r>
      <w:r w:rsidRPr="00EC7C92">
        <w:rPr>
          <w:color w:val="000000"/>
        </w:rPr>
        <w:t xml:space="preserve">The project </w:t>
      </w:r>
      <w:r w:rsidRPr="00CD100D">
        <w:rPr>
          <w:rFonts w:cs="Arial"/>
          <w:szCs w:val="20"/>
        </w:rPr>
        <w:t>envisages five Activities</w:t>
      </w:r>
      <w:r w:rsidRPr="00EC7C92">
        <w:rPr>
          <w:color w:val="000000"/>
        </w:rPr>
        <w:t xml:space="preserve"> under Output 1:</w:t>
      </w:r>
    </w:p>
    <w:p w14:paraId="7EFF8A93" w14:textId="77777777" w:rsidR="003C7285" w:rsidRPr="00EC7C92" w:rsidRDefault="003C7285" w:rsidP="0021147E">
      <w:pPr>
        <w:jc w:val="both"/>
        <w:rPr>
          <w:color w:val="000000"/>
        </w:rPr>
      </w:pPr>
    </w:p>
    <w:p w14:paraId="19B664FA" w14:textId="77777777" w:rsidR="00961281" w:rsidRPr="009056E7" w:rsidRDefault="00961281" w:rsidP="0021147E">
      <w:pPr>
        <w:pStyle w:val="Heading4"/>
        <w:jc w:val="both"/>
      </w:pPr>
      <w:bookmarkStart w:id="19" w:name="_Toc486514288"/>
      <w:r w:rsidRPr="009056E7">
        <w:t xml:space="preserve">Activity Results 1.1: </w:t>
      </w:r>
      <w:r w:rsidR="00BD7A25" w:rsidRPr="009056E7">
        <w:t xml:space="preserve">Members of House of the Peoples </w:t>
      </w:r>
      <w:r w:rsidR="00473357" w:rsidRPr="009056E7">
        <w:t>and Upper House</w:t>
      </w:r>
      <w:r w:rsidRPr="009056E7">
        <w:t xml:space="preserve"> </w:t>
      </w:r>
      <w:r w:rsidR="00BD7A25" w:rsidRPr="009056E7">
        <w:t xml:space="preserve">legislative and oversight </w:t>
      </w:r>
      <w:r w:rsidRPr="009056E7">
        <w:t xml:space="preserve">capacities </w:t>
      </w:r>
      <w:r w:rsidR="00BD7A25" w:rsidRPr="009056E7">
        <w:t>are strengthened, including on SDGs and peacebuilding issues.</w:t>
      </w:r>
      <w:bookmarkEnd w:id="19"/>
      <w:r w:rsidR="00BD7A25" w:rsidRPr="009056E7">
        <w:t xml:space="preserve"> </w:t>
      </w:r>
    </w:p>
    <w:p w14:paraId="054C8DF6" w14:textId="5AE04E9B" w:rsidR="00C72204" w:rsidRPr="00EC7C92" w:rsidRDefault="00961281" w:rsidP="0021147E">
      <w:pPr>
        <w:jc w:val="both"/>
        <w:rPr>
          <w:color w:val="000000"/>
        </w:rPr>
      </w:pPr>
      <w:r w:rsidRPr="00EC7C92">
        <w:rPr>
          <w:color w:val="000000"/>
        </w:rPr>
        <w:t xml:space="preserve">The Project will focus on capacity development for MPs, in both the Upper House and House of the Peoples (HOP). </w:t>
      </w:r>
      <w:r w:rsidR="00BD7A25" w:rsidRPr="00EC7C92">
        <w:rPr>
          <w:color w:val="000000"/>
        </w:rPr>
        <w:t xml:space="preserve">In collaboration with </w:t>
      </w:r>
      <w:r w:rsidR="0015295E">
        <w:rPr>
          <w:color w:val="000000"/>
        </w:rPr>
        <w:t>Association of European Parliamentarians in Africa (</w:t>
      </w:r>
      <w:r w:rsidR="00BD7A25" w:rsidRPr="00EC7C92">
        <w:rPr>
          <w:color w:val="000000"/>
        </w:rPr>
        <w:t>AWEPA</w:t>
      </w:r>
      <w:r w:rsidR="00800004">
        <w:rPr>
          <w:color w:val="000000"/>
        </w:rPr>
        <w:t>),</w:t>
      </w:r>
      <w:r w:rsidRPr="00EC7C92">
        <w:rPr>
          <w:color w:val="000000"/>
        </w:rPr>
        <w:t xml:space="preserve"> </w:t>
      </w:r>
      <w:r w:rsidR="00BD7A25" w:rsidRPr="00EC7C92">
        <w:rPr>
          <w:color w:val="000000"/>
        </w:rPr>
        <w:t>a</w:t>
      </w:r>
      <w:r w:rsidRPr="00EC7C92">
        <w:rPr>
          <w:color w:val="000000"/>
        </w:rPr>
        <w:t xml:space="preserve">n induction programme will be </w:t>
      </w:r>
      <w:r w:rsidR="004374BA" w:rsidRPr="00EC7C92">
        <w:rPr>
          <w:color w:val="000000"/>
        </w:rPr>
        <w:t>organized</w:t>
      </w:r>
      <w:r w:rsidRPr="00EC7C92">
        <w:rPr>
          <w:color w:val="000000"/>
        </w:rPr>
        <w:t xml:space="preserve"> for both Houses separately, </w:t>
      </w:r>
      <w:r w:rsidR="004374BA" w:rsidRPr="00EC7C92">
        <w:rPr>
          <w:color w:val="000000"/>
        </w:rPr>
        <w:t>recognizing</w:t>
      </w:r>
      <w:r w:rsidRPr="00EC7C92">
        <w:rPr>
          <w:color w:val="000000"/>
        </w:rPr>
        <w:t xml:space="preserve"> that each body has a different mandate and represents a different constituency (the new Upper House is the “states” house). </w:t>
      </w:r>
    </w:p>
    <w:p w14:paraId="64EEC040" w14:textId="77777777" w:rsidR="00C72204" w:rsidRPr="00EC7C92" w:rsidRDefault="00C72204" w:rsidP="0021147E">
      <w:pPr>
        <w:jc w:val="both"/>
        <w:rPr>
          <w:color w:val="000000"/>
        </w:rPr>
      </w:pPr>
    </w:p>
    <w:p w14:paraId="365245B2" w14:textId="545F1881" w:rsidR="00C72204" w:rsidRPr="00EC7C92" w:rsidRDefault="00C72204" w:rsidP="0021147E">
      <w:pPr>
        <w:autoSpaceDE w:val="0"/>
        <w:autoSpaceDN w:val="0"/>
        <w:adjustRightInd w:val="0"/>
        <w:jc w:val="both"/>
      </w:pPr>
      <w:r w:rsidRPr="00EC7C92">
        <w:t>An ongoing capacity development programme will be provided to all MPs</w:t>
      </w:r>
      <w:r w:rsidR="001250E9">
        <w:t xml:space="preserve"> including women</w:t>
      </w:r>
      <w:r w:rsidRPr="00EC7C92">
        <w:t xml:space="preserve">, with seminars run during the sessions on critical peacebuilding and development issues such as federalism, the NDP, the SDGs, Multi-party system, human rights treaty obligations, gender mainstreaming in law-making, the budget process, and anti-corruption mechanisms. When supporting development of the NFP Strategic Plan, efforts </w:t>
      </w:r>
      <w:r w:rsidRPr="00EC7C92">
        <w:lastRenderedPageBreak/>
        <w:t>will be made to tie back the Strategic Plan to priorities from the NDP, SDGs implementation, peacebuilding and state</w:t>
      </w:r>
      <w:r w:rsidR="00524340">
        <w:t>-</w:t>
      </w:r>
      <w:r w:rsidRPr="00EC7C92">
        <w:t xml:space="preserve">building. Support to create capacity and mechanism to monitor the implementation of the NDP and SDGs will be provided. </w:t>
      </w:r>
    </w:p>
    <w:p w14:paraId="0D488D77" w14:textId="77777777" w:rsidR="002007DA" w:rsidRPr="00EC7C92" w:rsidRDefault="002007DA" w:rsidP="0021147E">
      <w:pPr>
        <w:autoSpaceDE w:val="0"/>
        <w:autoSpaceDN w:val="0"/>
        <w:adjustRightInd w:val="0"/>
        <w:jc w:val="both"/>
      </w:pPr>
    </w:p>
    <w:p w14:paraId="3367D2DE" w14:textId="77777777" w:rsidR="00961281" w:rsidRPr="00EC7C92" w:rsidRDefault="00473357" w:rsidP="0021147E">
      <w:pPr>
        <w:jc w:val="both"/>
        <w:rPr>
          <w:color w:val="000000"/>
        </w:rPr>
      </w:pPr>
      <w:r w:rsidRPr="00EC7C92">
        <w:rPr>
          <w:color w:val="000000"/>
        </w:rPr>
        <w:t>In this regard, the project envisages the following indicative activities:</w:t>
      </w:r>
    </w:p>
    <w:p w14:paraId="311150D0" w14:textId="77777777" w:rsidR="00961281" w:rsidRPr="00EC7C92" w:rsidRDefault="006163C2" w:rsidP="0021147E">
      <w:pPr>
        <w:pStyle w:val="ColorfulList-Accent11"/>
        <w:numPr>
          <w:ilvl w:val="0"/>
          <w:numId w:val="26"/>
        </w:numPr>
        <w:spacing w:before="40"/>
        <w:jc w:val="both"/>
        <w:rPr>
          <w:iCs/>
          <w:color w:val="000000"/>
        </w:rPr>
      </w:pPr>
      <w:r>
        <w:rPr>
          <w:iCs/>
          <w:color w:val="000000"/>
        </w:rPr>
        <w:t xml:space="preserve">Orientation and </w:t>
      </w:r>
      <w:r w:rsidR="00961281" w:rsidRPr="00EC7C92">
        <w:rPr>
          <w:iCs/>
          <w:color w:val="000000"/>
        </w:rPr>
        <w:t>Induction with AWEPA for all new MPs</w:t>
      </w:r>
    </w:p>
    <w:p w14:paraId="0055FDF4" w14:textId="77777777" w:rsidR="00961281" w:rsidRPr="00EC7C92" w:rsidRDefault="00961281" w:rsidP="0021147E">
      <w:pPr>
        <w:pStyle w:val="ColorfulList-Accent11"/>
        <w:numPr>
          <w:ilvl w:val="0"/>
          <w:numId w:val="26"/>
        </w:numPr>
        <w:spacing w:before="40"/>
        <w:jc w:val="both"/>
        <w:rPr>
          <w:iCs/>
          <w:color w:val="000000"/>
        </w:rPr>
      </w:pPr>
      <w:r w:rsidRPr="00EC7C92">
        <w:rPr>
          <w:color w:val="000000"/>
        </w:rPr>
        <w:t>Circulate an annual questionnaire to identify ongoing priority training needs of MPs</w:t>
      </w:r>
    </w:p>
    <w:p w14:paraId="7DFC2A91" w14:textId="77777777" w:rsidR="00961281" w:rsidRPr="00EC7C92" w:rsidRDefault="00C72204" w:rsidP="0021147E">
      <w:pPr>
        <w:pStyle w:val="ColorfulList-Accent11"/>
        <w:numPr>
          <w:ilvl w:val="0"/>
          <w:numId w:val="26"/>
        </w:numPr>
        <w:spacing w:before="40"/>
        <w:jc w:val="both"/>
        <w:rPr>
          <w:iCs/>
          <w:color w:val="000000"/>
        </w:rPr>
      </w:pPr>
      <w:r w:rsidRPr="00EC7C92">
        <w:rPr>
          <w:iCs/>
          <w:color w:val="000000"/>
        </w:rPr>
        <w:t>S</w:t>
      </w:r>
      <w:r w:rsidR="00473357" w:rsidRPr="00EC7C92">
        <w:rPr>
          <w:iCs/>
          <w:color w:val="000000"/>
        </w:rPr>
        <w:t>eminars</w:t>
      </w:r>
      <w:r w:rsidR="00961281" w:rsidRPr="00EC7C92">
        <w:rPr>
          <w:iCs/>
          <w:color w:val="000000"/>
        </w:rPr>
        <w:t xml:space="preserve"> </w:t>
      </w:r>
      <w:r w:rsidRPr="00EC7C92">
        <w:rPr>
          <w:iCs/>
          <w:color w:val="000000"/>
        </w:rPr>
        <w:t>for MPs each parliamentary</w:t>
      </w:r>
      <w:r w:rsidR="00961281" w:rsidRPr="00EC7C92">
        <w:rPr>
          <w:iCs/>
          <w:color w:val="000000"/>
        </w:rPr>
        <w:t xml:space="preserve"> session tied to NDP and SDGs priorities</w:t>
      </w:r>
    </w:p>
    <w:p w14:paraId="4DF9EDF8" w14:textId="77777777" w:rsidR="00961281" w:rsidRPr="00EC7C92" w:rsidRDefault="00473357" w:rsidP="0021147E">
      <w:pPr>
        <w:pStyle w:val="ColorfulList-Accent11"/>
        <w:numPr>
          <w:ilvl w:val="0"/>
          <w:numId w:val="26"/>
        </w:numPr>
        <w:spacing w:before="40"/>
        <w:jc w:val="both"/>
        <w:rPr>
          <w:iCs/>
          <w:color w:val="000000"/>
        </w:rPr>
      </w:pPr>
      <w:r w:rsidRPr="00EC7C92">
        <w:rPr>
          <w:iCs/>
          <w:color w:val="000000"/>
        </w:rPr>
        <w:t>Technical</w:t>
      </w:r>
      <w:r w:rsidR="00961281" w:rsidRPr="00EC7C92">
        <w:rPr>
          <w:iCs/>
          <w:color w:val="000000"/>
        </w:rPr>
        <w:t xml:space="preserve"> advisory support and </w:t>
      </w:r>
      <w:r w:rsidRPr="00EC7C92">
        <w:rPr>
          <w:iCs/>
          <w:color w:val="000000"/>
        </w:rPr>
        <w:t>training</w:t>
      </w:r>
      <w:r w:rsidR="00961281" w:rsidRPr="00EC7C92">
        <w:rPr>
          <w:iCs/>
          <w:color w:val="000000"/>
        </w:rPr>
        <w:t xml:space="preserve"> to all MPs on role of UH in federal system and relations between the Houses</w:t>
      </w:r>
    </w:p>
    <w:p w14:paraId="082B1D89" w14:textId="77777777" w:rsidR="00961281" w:rsidRPr="00EC7C92" w:rsidRDefault="00961281" w:rsidP="0021147E">
      <w:pPr>
        <w:pStyle w:val="ColorfulList-Accent11"/>
        <w:numPr>
          <w:ilvl w:val="0"/>
          <w:numId w:val="26"/>
        </w:numPr>
        <w:spacing w:before="40"/>
        <w:jc w:val="both"/>
        <w:rPr>
          <w:iCs/>
          <w:color w:val="000000"/>
        </w:rPr>
      </w:pPr>
      <w:r w:rsidRPr="00EC7C92">
        <w:rPr>
          <w:iCs/>
          <w:color w:val="000000"/>
        </w:rPr>
        <w:t>Targeted trainings tied to critical national issues, committee priorities and/or draft Bills</w:t>
      </w:r>
    </w:p>
    <w:p w14:paraId="7918CD75" w14:textId="47E06747" w:rsidR="002D521E" w:rsidRPr="00EC7C92" w:rsidRDefault="00961281" w:rsidP="0021147E">
      <w:pPr>
        <w:pStyle w:val="ColorfulList-Accent11"/>
        <w:numPr>
          <w:ilvl w:val="0"/>
          <w:numId w:val="26"/>
        </w:numPr>
        <w:spacing w:before="40"/>
        <w:jc w:val="both"/>
        <w:rPr>
          <w:iCs/>
          <w:color w:val="000000"/>
        </w:rPr>
      </w:pPr>
      <w:r w:rsidRPr="00EC7C92">
        <w:rPr>
          <w:color w:val="000000"/>
        </w:rPr>
        <w:t>Enhance MP</w:t>
      </w:r>
      <w:r w:rsidR="00C72204" w:rsidRPr="00EC7C92">
        <w:rPr>
          <w:color w:val="000000"/>
        </w:rPr>
        <w:t>s</w:t>
      </w:r>
      <w:r w:rsidRPr="00EC7C92">
        <w:rPr>
          <w:color w:val="000000"/>
        </w:rPr>
        <w:t xml:space="preserve"> commitment to </w:t>
      </w:r>
      <w:r w:rsidR="001250E9">
        <w:rPr>
          <w:color w:val="000000"/>
        </w:rPr>
        <w:t xml:space="preserve">gender mainstreaming, </w:t>
      </w:r>
      <w:r w:rsidRPr="00EC7C92">
        <w:rPr>
          <w:color w:val="000000"/>
        </w:rPr>
        <w:t>Human Rights and Rule of Law through training (e</w:t>
      </w:r>
      <w:r w:rsidR="00483B16" w:rsidRPr="00EC7C92">
        <w:rPr>
          <w:color w:val="000000"/>
        </w:rPr>
        <w:t>.</w:t>
      </w:r>
      <w:r w:rsidRPr="00EC7C92">
        <w:rPr>
          <w:color w:val="000000"/>
        </w:rPr>
        <w:t xml:space="preserve">g. Bill of Rights, critical treaty processes, PSGs 1-3) </w:t>
      </w:r>
    </w:p>
    <w:p w14:paraId="478F06A7" w14:textId="77777777" w:rsidR="0066137D" w:rsidRPr="0066137D" w:rsidRDefault="00961281" w:rsidP="0021147E">
      <w:pPr>
        <w:pStyle w:val="ColorfulList-Accent11"/>
        <w:numPr>
          <w:ilvl w:val="0"/>
          <w:numId w:val="26"/>
        </w:numPr>
        <w:spacing w:before="40"/>
        <w:jc w:val="both"/>
        <w:rPr>
          <w:iCs/>
          <w:color w:val="000000"/>
        </w:rPr>
      </w:pPr>
      <w:r w:rsidRPr="00EC7C92">
        <w:rPr>
          <w:color w:val="000000"/>
        </w:rPr>
        <w:t>Enhance MP financial oversight capacity, through training on government budget, budget cycle and budget policies</w:t>
      </w:r>
      <w:r w:rsidR="00C72204" w:rsidRPr="00EC7C92">
        <w:rPr>
          <w:color w:val="000000"/>
        </w:rPr>
        <w:t xml:space="preserve"> and</w:t>
      </w:r>
      <w:r w:rsidRPr="00EC7C92">
        <w:rPr>
          <w:color w:val="000000"/>
        </w:rPr>
        <w:t xml:space="preserve"> publication of a Parliamentary Handbook on Financial Oversight</w:t>
      </w:r>
    </w:p>
    <w:p w14:paraId="54FF05F7" w14:textId="77777777" w:rsidR="00483B16" w:rsidRDefault="00483B16" w:rsidP="0021147E">
      <w:pPr>
        <w:pStyle w:val="ColorfulList-Accent11"/>
        <w:widowControl w:val="0"/>
        <w:spacing w:before="40"/>
        <w:ind w:left="0"/>
        <w:jc w:val="both"/>
        <w:rPr>
          <w:b/>
          <w:iCs/>
          <w:color w:val="7030A0"/>
          <w:sz w:val="16"/>
          <w:szCs w:val="16"/>
        </w:rPr>
      </w:pPr>
    </w:p>
    <w:p w14:paraId="5694B1A4" w14:textId="77777777" w:rsidR="00483B16" w:rsidRPr="009056E7" w:rsidRDefault="002007DA" w:rsidP="0021147E">
      <w:pPr>
        <w:pStyle w:val="Heading4"/>
        <w:jc w:val="both"/>
      </w:pPr>
      <w:bookmarkStart w:id="20" w:name="_Toc486514289"/>
      <w:r w:rsidRPr="009056E7">
        <w:t xml:space="preserve">Activity Result </w:t>
      </w:r>
      <w:r w:rsidR="00483B16" w:rsidRPr="009056E7">
        <w:t>1.2:</w:t>
      </w:r>
      <w:r w:rsidRPr="009056E7">
        <w:t xml:space="preserve"> Committees are supported to perform law-making and oversight functions</w:t>
      </w:r>
      <w:bookmarkEnd w:id="20"/>
    </w:p>
    <w:p w14:paraId="216FC369" w14:textId="77777777" w:rsidR="002007DA" w:rsidRDefault="00077C94" w:rsidP="0021147E">
      <w:pPr>
        <w:pStyle w:val="ColorfulList-Accent11"/>
        <w:spacing w:before="40"/>
        <w:ind w:left="0"/>
        <w:jc w:val="both"/>
        <w:rPr>
          <w:color w:val="000000"/>
        </w:rPr>
      </w:pPr>
      <w:r w:rsidRPr="00EC7C92">
        <w:rPr>
          <w:color w:val="000000"/>
        </w:rPr>
        <w:t>Committees are critical to the NFP’s effectiveness. They are often known as the “workhorses of parliament”.</w:t>
      </w:r>
      <w:r w:rsidR="00483B16" w:rsidRPr="00EC7C92">
        <w:rPr>
          <w:color w:val="000000"/>
        </w:rPr>
        <w:t xml:space="preserve"> </w:t>
      </w:r>
      <w:r w:rsidR="002007DA" w:rsidRPr="00EC7C92">
        <w:rPr>
          <w:color w:val="000000"/>
        </w:rPr>
        <w:t>The Project will train MPs on how to effectively promote and transparent oversight and public participation in the work of committees. Two basic Handbooks will be produced in Somali, one on the legislative process and one on committee work</w:t>
      </w:r>
      <w:r w:rsidR="002007DA" w:rsidRPr="00EC7C92">
        <w:rPr>
          <w:rStyle w:val="FootnoteReference"/>
          <w:rFonts w:ascii="Calibri" w:hAnsi="Calibri"/>
          <w:color w:val="000000"/>
          <w:sz w:val="22"/>
        </w:rPr>
        <w:footnoteReference w:id="30"/>
      </w:r>
      <w:r w:rsidR="002007DA" w:rsidRPr="00EC7C92">
        <w:rPr>
          <w:color w:val="000000"/>
        </w:rPr>
        <w:t xml:space="preserve">. Support will </w:t>
      </w:r>
      <w:r w:rsidRPr="00EC7C92">
        <w:rPr>
          <w:color w:val="000000"/>
        </w:rPr>
        <w:t xml:space="preserve">also </w:t>
      </w:r>
      <w:r w:rsidR="002007DA" w:rsidRPr="00EC7C92">
        <w:rPr>
          <w:color w:val="000000"/>
        </w:rPr>
        <w:t xml:space="preserve">be provided to build the </w:t>
      </w:r>
      <w:r w:rsidRPr="00EC7C92">
        <w:rPr>
          <w:color w:val="000000"/>
        </w:rPr>
        <w:t xml:space="preserve">secretariat </w:t>
      </w:r>
      <w:r w:rsidR="00483B16" w:rsidRPr="00EC7C92">
        <w:rPr>
          <w:color w:val="000000"/>
        </w:rPr>
        <w:t>capacities</w:t>
      </w:r>
      <w:r w:rsidR="002007DA" w:rsidRPr="00EC7C92">
        <w:rPr>
          <w:color w:val="000000"/>
        </w:rPr>
        <w:t xml:space="preserve"> </w:t>
      </w:r>
      <w:r w:rsidRPr="00EC7C92">
        <w:rPr>
          <w:color w:val="000000"/>
        </w:rPr>
        <w:t xml:space="preserve">to </w:t>
      </w:r>
      <w:r w:rsidR="002007DA" w:rsidRPr="00EC7C92">
        <w:rPr>
          <w:color w:val="000000"/>
        </w:rPr>
        <w:t>support key parliamentary committees, with training and technical advisory support</w:t>
      </w:r>
      <w:r w:rsidRPr="00EC7C92">
        <w:rPr>
          <w:color w:val="000000"/>
        </w:rPr>
        <w:t xml:space="preserve">. </w:t>
      </w:r>
      <w:r w:rsidR="002007DA" w:rsidRPr="00EC7C92">
        <w:rPr>
          <w:color w:val="000000"/>
        </w:rPr>
        <w:t xml:space="preserve">The committee services unit will be supported and strengthened, and a dedicated National Officer will focus on committee work. </w:t>
      </w:r>
      <w:r w:rsidR="00483B16" w:rsidRPr="00EC7C92">
        <w:rPr>
          <w:color w:val="000000"/>
        </w:rPr>
        <w:t>In this regard, the project envisages the following indicative activities:</w:t>
      </w:r>
    </w:p>
    <w:p w14:paraId="57A85D06" w14:textId="77777777" w:rsidR="005965E2" w:rsidRPr="00EC7C92" w:rsidRDefault="005965E2" w:rsidP="0021147E">
      <w:pPr>
        <w:pStyle w:val="ColorfulList-Accent11"/>
        <w:spacing w:before="40"/>
        <w:ind w:left="0"/>
        <w:jc w:val="both"/>
        <w:rPr>
          <w:b/>
          <w:iCs/>
          <w:color w:val="000000"/>
        </w:rPr>
      </w:pPr>
    </w:p>
    <w:p w14:paraId="71058CC3" w14:textId="77777777" w:rsidR="002007DA" w:rsidRPr="00EC7C92" w:rsidRDefault="00CD100D" w:rsidP="0021147E">
      <w:pPr>
        <w:pStyle w:val="ColorfulList-Accent11"/>
        <w:numPr>
          <w:ilvl w:val="0"/>
          <w:numId w:val="27"/>
        </w:numPr>
        <w:spacing w:before="40"/>
        <w:jc w:val="both"/>
        <w:rPr>
          <w:iCs/>
          <w:color w:val="000000"/>
        </w:rPr>
      </w:pPr>
      <w:r w:rsidRPr="00EC7C92">
        <w:rPr>
          <w:iCs/>
          <w:color w:val="000000"/>
        </w:rPr>
        <w:t>Work planning</w:t>
      </w:r>
      <w:r w:rsidR="002007DA" w:rsidRPr="00EC7C92">
        <w:rPr>
          <w:iCs/>
          <w:color w:val="000000"/>
        </w:rPr>
        <w:t xml:space="preserve"> support to guide committees to develop their agendas / priorities / outputs</w:t>
      </w:r>
    </w:p>
    <w:p w14:paraId="7CF61005"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Technical &amp; issues-based capacity developed for Committee members, incl</w:t>
      </w:r>
      <w:r w:rsidR="00483B16" w:rsidRPr="00EC7C92">
        <w:rPr>
          <w:iCs/>
          <w:color w:val="000000"/>
        </w:rPr>
        <w:t>uding</w:t>
      </w:r>
      <w:r w:rsidRPr="00EC7C92">
        <w:rPr>
          <w:iCs/>
          <w:color w:val="000000"/>
        </w:rPr>
        <w:t xml:space="preserve"> training on running public hearings</w:t>
      </w:r>
    </w:p>
    <w:p w14:paraId="06D18156"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Mentoring/training for committee staff to provide support services</w:t>
      </w:r>
    </w:p>
    <w:p w14:paraId="2E5B7AEA"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 xml:space="preserve">Produce Handbook for Committees providing guidance on committee process, reporting, public hearings </w:t>
      </w:r>
    </w:p>
    <w:p w14:paraId="06871F1B"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Direct technical advice provided in support of Bills review / inquiries</w:t>
      </w:r>
    </w:p>
    <w:p w14:paraId="08C0F5DA"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 xml:space="preserve">Support to establish sustainable </w:t>
      </w:r>
      <w:r w:rsidR="00483B16" w:rsidRPr="00EC7C92">
        <w:rPr>
          <w:iCs/>
          <w:color w:val="000000"/>
        </w:rPr>
        <w:t>mechanisms</w:t>
      </w:r>
      <w:r w:rsidRPr="00EC7C92">
        <w:rPr>
          <w:iCs/>
          <w:color w:val="000000"/>
        </w:rPr>
        <w:t xml:space="preserve"> for consultations</w:t>
      </w:r>
    </w:p>
    <w:p w14:paraId="6DA451A8" w14:textId="77777777" w:rsidR="002007DA" w:rsidRPr="00EC7C92" w:rsidRDefault="002007DA" w:rsidP="0021147E">
      <w:pPr>
        <w:pStyle w:val="ColorfulList-Accent11"/>
        <w:numPr>
          <w:ilvl w:val="0"/>
          <w:numId w:val="27"/>
        </w:numPr>
        <w:spacing w:before="40"/>
        <w:jc w:val="both"/>
        <w:rPr>
          <w:iCs/>
          <w:color w:val="000000"/>
        </w:rPr>
      </w:pPr>
      <w:r w:rsidRPr="00EC7C92">
        <w:rPr>
          <w:iCs/>
          <w:color w:val="000000"/>
        </w:rPr>
        <w:t xml:space="preserve">Support committee outreach activities on selected thematic areas. </w:t>
      </w:r>
    </w:p>
    <w:p w14:paraId="53DD9357" w14:textId="77777777" w:rsidR="002007DA" w:rsidRDefault="002007DA" w:rsidP="0021147E">
      <w:pPr>
        <w:pStyle w:val="ColorfulList-Accent11"/>
        <w:widowControl w:val="0"/>
        <w:spacing w:before="40"/>
        <w:ind w:left="0"/>
        <w:jc w:val="both"/>
        <w:rPr>
          <w:b/>
          <w:iCs/>
          <w:color w:val="7030A0"/>
          <w:sz w:val="16"/>
          <w:szCs w:val="16"/>
        </w:rPr>
      </w:pPr>
    </w:p>
    <w:p w14:paraId="766A4D70" w14:textId="77777777" w:rsidR="00961281" w:rsidRPr="009056E7" w:rsidRDefault="00961281" w:rsidP="0021147E">
      <w:pPr>
        <w:pStyle w:val="Heading4"/>
        <w:jc w:val="both"/>
      </w:pPr>
      <w:bookmarkStart w:id="21" w:name="_Toc486514290"/>
      <w:r w:rsidRPr="009056E7">
        <w:t>Activity Result</w:t>
      </w:r>
      <w:r w:rsidR="00483B16" w:rsidRPr="009056E7">
        <w:t xml:space="preserve"> 1.3</w:t>
      </w:r>
      <w:r w:rsidRPr="009056E7">
        <w:t>: Strategic</w:t>
      </w:r>
      <w:r w:rsidR="002C433A" w:rsidRPr="009056E7">
        <w:t xml:space="preserve"> </w:t>
      </w:r>
      <w:r w:rsidRPr="009056E7">
        <w:t xml:space="preserve">and institutional capacities of NFP </w:t>
      </w:r>
      <w:r w:rsidR="002D521E" w:rsidRPr="009056E7">
        <w:t>are strengthened</w:t>
      </w:r>
      <w:bookmarkEnd w:id="21"/>
    </w:p>
    <w:p w14:paraId="6729C3E9" w14:textId="43696B9F" w:rsidR="002D521E" w:rsidRPr="00EC7C92" w:rsidRDefault="002C433A" w:rsidP="0021147E">
      <w:pPr>
        <w:pStyle w:val="ColorfulList-Accent11"/>
        <w:widowControl w:val="0"/>
        <w:spacing w:before="40"/>
        <w:ind w:left="0"/>
        <w:jc w:val="both"/>
      </w:pPr>
      <w:r w:rsidRPr="00EC7C92">
        <w:rPr>
          <w:color w:val="000000"/>
        </w:rPr>
        <w:t>The project will s</w:t>
      </w:r>
      <w:r w:rsidR="00BD7A25" w:rsidRPr="00EC7C92">
        <w:rPr>
          <w:color w:val="000000"/>
        </w:rPr>
        <w:t xml:space="preserve">upport </w:t>
      </w:r>
      <w:r w:rsidR="00852C9F" w:rsidRPr="00EC7C92">
        <w:rPr>
          <w:color w:val="000000"/>
        </w:rPr>
        <w:t xml:space="preserve">the institutional capacities of both houses to allow them to become strong and efficient institutions. In this context, the parliamentary leadership, the </w:t>
      </w:r>
      <w:r w:rsidR="0065676C" w:rsidRPr="00EC7C92">
        <w:rPr>
          <w:color w:val="000000"/>
        </w:rPr>
        <w:t xml:space="preserve">basic </w:t>
      </w:r>
      <w:r w:rsidR="00852C9F" w:rsidRPr="00EC7C92">
        <w:rPr>
          <w:color w:val="000000"/>
        </w:rPr>
        <w:t xml:space="preserve">administration </w:t>
      </w:r>
      <w:r w:rsidR="004374BA" w:rsidRPr="00EC7C92">
        <w:rPr>
          <w:color w:val="000000"/>
        </w:rPr>
        <w:t>organization</w:t>
      </w:r>
      <w:r w:rsidR="00852C9F" w:rsidRPr="00EC7C92">
        <w:rPr>
          <w:color w:val="000000"/>
        </w:rPr>
        <w:t xml:space="preserve"> and structure (human resources and organigram) and financial management </w:t>
      </w:r>
      <w:r w:rsidR="0065676C" w:rsidRPr="00EC7C92">
        <w:t>capacities</w:t>
      </w:r>
      <w:r w:rsidR="0065676C" w:rsidRPr="00EC7C92">
        <w:rPr>
          <w:color w:val="000000"/>
        </w:rPr>
        <w:t xml:space="preserve"> </w:t>
      </w:r>
      <w:r w:rsidR="00852C9F" w:rsidRPr="00EC7C92">
        <w:rPr>
          <w:color w:val="000000"/>
        </w:rPr>
        <w:t xml:space="preserve">will be strengthened. </w:t>
      </w:r>
      <w:r w:rsidR="00940DEB">
        <w:rPr>
          <w:rFonts w:cs="Arial"/>
          <w:szCs w:val="20"/>
        </w:rPr>
        <w:t xml:space="preserve">While UNSOM has the lead on engaging with the political elements of the two Houses division of powers, nonetheless, it will be imperative on UNDP to provide technical advisory support and ongoing development support to ensure that the two houses have clear mandates and positive framework managing the relationship between the Upper and Lower House. </w:t>
      </w:r>
      <w:r w:rsidRPr="00EC7C92">
        <w:rPr>
          <w:color w:val="000000"/>
        </w:rPr>
        <w:t xml:space="preserve">Support will </w:t>
      </w:r>
      <w:r w:rsidR="00940DEB" w:rsidRPr="00EC7C92">
        <w:rPr>
          <w:color w:val="000000"/>
        </w:rPr>
        <w:t>then</w:t>
      </w:r>
      <w:r w:rsidRPr="00EC7C92">
        <w:rPr>
          <w:color w:val="000000"/>
        </w:rPr>
        <w:t xml:space="preserve"> be given to the two Houses to work through the challenges of how the Houses could work together, culminating in a single NFP Strategic Plan and Rules of Procedure for both houses.</w:t>
      </w:r>
      <w:r w:rsidR="0065676C" w:rsidRPr="00EC7C92">
        <w:t xml:space="preserve"> </w:t>
      </w:r>
      <w:r w:rsidR="00852C9F" w:rsidRPr="00EC7C92">
        <w:rPr>
          <w:color w:val="000000"/>
        </w:rPr>
        <w:t xml:space="preserve">In this regard, the project envisages the following indicative </w:t>
      </w:r>
      <w:r w:rsidR="00852C9F" w:rsidRPr="00EC7C92">
        <w:rPr>
          <w:color w:val="000000"/>
        </w:rPr>
        <w:lastRenderedPageBreak/>
        <w:t>activities:</w:t>
      </w:r>
    </w:p>
    <w:p w14:paraId="484DB628" w14:textId="77777777" w:rsidR="00246554" w:rsidRPr="00524340" w:rsidRDefault="00246554" w:rsidP="0021147E">
      <w:pPr>
        <w:pStyle w:val="ColorfulList-Accent11"/>
        <w:numPr>
          <w:ilvl w:val="0"/>
          <w:numId w:val="28"/>
        </w:numPr>
        <w:spacing w:before="40"/>
        <w:jc w:val="both"/>
        <w:rPr>
          <w:iCs/>
          <w:color w:val="000000"/>
        </w:rPr>
      </w:pPr>
      <w:r>
        <w:t xml:space="preserve">Technical advisory support to define the mandate of the Upper House through development of Rules of Procedure, </w:t>
      </w:r>
    </w:p>
    <w:p w14:paraId="685207AD" w14:textId="77777777" w:rsidR="00246554" w:rsidRPr="002C0A3D" w:rsidRDefault="00246554" w:rsidP="0021147E">
      <w:pPr>
        <w:pStyle w:val="ColorfulList-Accent11"/>
        <w:numPr>
          <w:ilvl w:val="0"/>
          <w:numId w:val="28"/>
        </w:numPr>
        <w:spacing w:before="40"/>
        <w:jc w:val="both"/>
        <w:rPr>
          <w:iCs/>
          <w:color w:val="000000"/>
        </w:rPr>
      </w:pPr>
      <w:r>
        <w:t xml:space="preserve">Support to establish constructive relationship between the Upper House and the House of the People to avoid any conflict that may result in blockages or delay. </w:t>
      </w:r>
    </w:p>
    <w:p w14:paraId="2DFD6E50" w14:textId="77777777" w:rsidR="00246554" w:rsidRPr="002C0A3D" w:rsidRDefault="00246554" w:rsidP="0021147E">
      <w:pPr>
        <w:pStyle w:val="ColorfulList-Accent11"/>
        <w:numPr>
          <w:ilvl w:val="0"/>
          <w:numId w:val="28"/>
        </w:numPr>
        <w:spacing w:before="40"/>
        <w:jc w:val="both"/>
        <w:rPr>
          <w:iCs/>
          <w:color w:val="000000"/>
        </w:rPr>
      </w:pPr>
      <w:r>
        <w:t xml:space="preserve">Support to establish the joint constitutional review committee and define its mandate. </w:t>
      </w:r>
    </w:p>
    <w:p w14:paraId="6E7DAD34" w14:textId="77777777" w:rsidR="00961281" w:rsidRPr="00EC7C92" w:rsidRDefault="00961281" w:rsidP="0021147E">
      <w:pPr>
        <w:pStyle w:val="ColorfulList-Accent11"/>
        <w:widowControl w:val="0"/>
        <w:numPr>
          <w:ilvl w:val="0"/>
          <w:numId w:val="28"/>
        </w:numPr>
        <w:spacing w:before="40"/>
        <w:jc w:val="both"/>
        <w:rPr>
          <w:color w:val="000000"/>
        </w:rPr>
      </w:pPr>
      <w:r w:rsidRPr="00EC7C92">
        <w:rPr>
          <w:color w:val="000000"/>
        </w:rPr>
        <w:t>Ongoing Technical advisory support/training for HOR and UH Speakers and support staff</w:t>
      </w:r>
    </w:p>
    <w:p w14:paraId="666AA24B" w14:textId="77777777" w:rsidR="00961281" w:rsidRPr="00EC7C92" w:rsidRDefault="00961281" w:rsidP="0021147E">
      <w:pPr>
        <w:pStyle w:val="ColorfulList-Accent11"/>
        <w:widowControl w:val="0"/>
        <w:numPr>
          <w:ilvl w:val="0"/>
          <w:numId w:val="28"/>
        </w:numPr>
        <w:spacing w:before="40"/>
        <w:jc w:val="both"/>
        <w:rPr>
          <w:color w:val="000000"/>
        </w:rPr>
      </w:pPr>
      <w:r w:rsidRPr="00EC7C92">
        <w:rPr>
          <w:color w:val="000000"/>
        </w:rPr>
        <w:t xml:space="preserve">Technical advice available, </w:t>
      </w:r>
      <w:r w:rsidR="002C433A" w:rsidRPr="00EC7C92">
        <w:rPr>
          <w:color w:val="000000"/>
        </w:rPr>
        <w:t>including</w:t>
      </w:r>
      <w:r w:rsidRPr="00EC7C92">
        <w:rPr>
          <w:color w:val="000000"/>
        </w:rPr>
        <w:t xml:space="preserve"> for Rules of Procedure drafting</w:t>
      </w:r>
    </w:p>
    <w:p w14:paraId="23E10192" w14:textId="77777777" w:rsidR="002C433A" w:rsidRPr="00EC7C92" w:rsidRDefault="00961281" w:rsidP="0021147E">
      <w:pPr>
        <w:pStyle w:val="ColorfulList-Accent11"/>
        <w:widowControl w:val="0"/>
        <w:numPr>
          <w:ilvl w:val="0"/>
          <w:numId w:val="28"/>
        </w:numPr>
        <w:spacing w:before="40"/>
        <w:jc w:val="both"/>
        <w:rPr>
          <w:color w:val="000000"/>
        </w:rPr>
      </w:pPr>
      <w:r w:rsidRPr="00EC7C92">
        <w:rPr>
          <w:color w:val="000000"/>
        </w:rPr>
        <w:t>NFP Strategic Plan 2016-2020 developed (covering both Houses) with AWEPA.</w:t>
      </w:r>
    </w:p>
    <w:p w14:paraId="0A060E37" w14:textId="38FF19A4" w:rsidR="00961281" w:rsidRPr="00EC7C92" w:rsidRDefault="00961281" w:rsidP="0021147E">
      <w:pPr>
        <w:pStyle w:val="ColorfulList-Accent11"/>
        <w:widowControl w:val="0"/>
        <w:numPr>
          <w:ilvl w:val="0"/>
          <w:numId w:val="28"/>
        </w:numPr>
        <w:spacing w:before="40"/>
        <w:jc w:val="both"/>
        <w:rPr>
          <w:color w:val="000000"/>
        </w:rPr>
      </w:pPr>
      <w:r w:rsidRPr="00EC7C92">
        <w:rPr>
          <w:color w:val="000000"/>
        </w:rPr>
        <w:t xml:space="preserve">NFP </w:t>
      </w:r>
      <w:r w:rsidR="004374BA" w:rsidRPr="00EC7C92">
        <w:rPr>
          <w:color w:val="000000"/>
        </w:rPr>
        <w:t>Organizations</w:t>
      </w:r>
      <w:r w:rsidRPr="00EC7C92">
        <w:rPr>
          <w:color w:val="000000"/>
        </w:rPr>
        <w:t xml:space="preserve"> Chart revised to account for UH support</w:t>
      </w:r>
    </w:p>
    <w:p w14:paraId="255C1518" w14:textId="77777777" w:rsidR="00852C9F" w:rsidRPr="00EC7C92" w:rsidRDefault="00961281" w:rsidP="0021147E">
      <w:pPr>
        <w:pStyle w:val="ColorfulList-Accent11"/>
        <w:widowControl w:val="0"/>
        <w:numPr>
          <w:ilvl w:val="0"/>
          <w:numId w:val="28"/>
        </w:numPr>
        <w:spacing w:before="40"/>
        <w:jc w:val="both"/>
        <w:rPr>
          <w:color w:val="000000"/>
        </w:rPr>
      </w:pPr>
      <w:r w:rsidRPr="00EC7C92">
        <w:rPr>
          <w:color w:val="000000"/>
        </w:rPr>
        <w:t>Support Parliamentary Leadership</w:t>
      </w:r>
    </w:p>
    <w:p w14:paraId="58A20DA3" w14:textId="77777777" w:rsidR="00961281" w:rsidRPr="00EC7C92" w:rsidRDefault="00961281" w:rsidP="0021147E">
      <w:pPr>
        <w:pStyle w:val="ColorfulList-Accent11"/>
        <w:widowControl w:val="0"/>
        <w:numPr>
          <w:ilvl w:val="0"/>
          <w:numId w:val="28"/>
        </w:numPr>
        <w:spacing w:before="40"/>
        <w:jc w:val="both"/>
        <w:rPr>
          <w:rFonts w:cs="Arial"/>
          <w:color w:val="000000"/>
        </w:rPr>
      </w:pPr>
      <w:r w:rsidRPr="00EC7C92">
        <w:rPr>
          <w:rFonts w:cs="Arial"/>
          <w:color w:val="000000"/>
        </w:rPr>
        <w:t>Staff trained on financial management re parliaments budget and on procurement</w:t>
      </w:r>
    </w:p>
    <w:p w14:paraId="5BF210D6" w14:textId="77777777" w:rsidR="00961281" w:rsidRPr="00EC7C92" w:rsidRDefault="00961281" w:rsidP="0021147E">
      <w:pPr>
        <w:pStyle w:val="ColorfulList-Accent11"/>
        <w:numPr>
          <w:ilvl w:val="0"/>
          <w:numId w:val="28"/>
        </w:numPr>
        <w:spacing w:before="40"/>
        <w:jc w:val="both"/>
        <w:rPr>
          <w:rFonts w:cs="Arial"/>
          <w:color w:val="000000"/>
        </w:rPr>
      </w:pPr>
      <w:r w:rsidRPr="00EC7C92">
        <w:rPr>
          <w:rFonts w:cs="Arial"/>
          <w:color w:val="000000"/>
        </w:rPr>
        <w:t>Guidelines and internal processes developed to ensure accountable and transparent expenditures</w:t>
      </w:r>
    </w:p>
    <w:p w14:paraId="707CCDC9" w14:textId="77777777" w:rsidR="00961281" w:rsidRPr="00EC7C92" w:rsidRDefault="00961281" w:rsidP="0021147E">
      <w:pPr>
        <w:pStyle w:val="ColorfulList-Accent11"/>
        <w:numPr>
          <w:ilvl w:val="0"/>
          <w:numId w:val="28"/>
        </w:numPr>
        <w:spacing w:before="40"/>
        <w:jc w:val="both"/>
        <w:rPr>
          <w:color w:val="000000"/>
        </w:rPr>
      </w:pPr>
      <w:r w:rsidRPr="00EC7C92">
        <w:rPr>
          <w:rFonts w:cs="Arial"/>
          <w:color w:val="000000"/>
        </w:rPr>
        <w:t>Support provided to produce annual parliamentary financial reports</w:t>
      </w:r>
    </w:p>
    <w:p w14:paraId="7EEF955F" w14:textId="77777777" w:rsidR="00961281" w:rsidRDefault="00961281" w:rsidP="0021147E">
      <w:pPr>
        <w:pStyle w:val="ColorfulList-Accent11"/>
        <w:spacing w:before="40"/>
        <w:ind w:left="0"/>
        <w:jc w:val="both"/>
        <w:rPr>
          <w:b/>
          <w:iCs/>
          <w:color w:val="7030A0"/>
          <w:sz w:val="16"/>
        </w:rPr>
      </w:pPr>
    </w:p>
    <w:p w14:paraId="4842595E" w14:textId="77777777" w:rsidR="00961281" w:rsidRPr="009056E7" w:rsidRDefault="00961281" w:rsidP="0021147E">
      <w:pPr>
        <w:pStyle w:val="Heading4"/>
        <w:jc w:val="both"/>
        <w:rPr>
          <w:b w:val="0"/>
        </w:rPr>
      </w:pPr>
      <w:bookmarkStart w:id="22" w:name="_Toc486514291"/>
      <w:r w:rsidRPr="009056E7">
        <w:t xml:space="preserve">Activity Result </w:t>
      </w:r>
      <w:r w:rsidR="00483B16" w:rsidRPr="00106E2F">
        <w:t>1.4:</w:t>
      </w:r>
      <w:r w:rsidRPr="009056E7">
        <w:t xml:space="preserve"> </w:t>
      </w:r>
      <w:r w:rsidR="00483B16" w:rsidRPr="009056E7">
        <w:t xml:space="preserve">NFP Secretariat capacities </w:t>
      </w:r>
      <w:r w:rsidR="00483B16" w:rsidRPr="009056E7">
        <w:rPr>
          <w:b w:val="0"/>
        </w:rPr>
        <w:t>are</w:t>
      </w:r>
      <w:r w:rsidRPr="009056E7">
        <w:t xml:space="preserve"> strengthened</w:t>
      </w:r>
      <w:bookmarkEnd w:id="22"/>
    </w:p>
    <w:p w14:paraId="346B4EBB" w14:textId="77777777" w:rsidR="002C433A" w:rsidRPr="00EC7C92" w:rsidRDefault="0065676C" w:rsidP="0021147E">
      <w:pPr>
        <w:pStyle w:val="ColorfulList-Accent11"/>
        <w:widowControl w:val="0"/>
        <w:spacing w:before="40"/>
        <w:ind w:left="0"/>
        <w:jc w:val="both"/>
      </w:pPr>
      <w:r>
        <w:t>I</w:t>
      </w:r>
      <w:r w:rsidR="00077C94">
        <w:t xml:space="preserve">n order to </w:t>
      </w:r>
      <w:r>
        <w:t xml:space="preserve">ensure the establishment of a sustainable institution, the project envisages to </w:t>
      </w:r>
      <w:r w:rsidRPr="00EC7C92">
        <w:t>strengthen the capacities of the secretariat staff.</w:t>
      </w:r>
      <w:r w:rsidR="00077C94" w:rsidRPr="00EC7C92">
        <w:t xml:space="preserve"> While substantial progress was made previously to build the base-level capacities of the Parliamentary Secretariat, there remains considerable work to be done to ensure the Secretariat has the sustainable staffing capacities to provide the full range of services to MPs. </w:t>
      </w:r>
      <w:r w:rsidRPr="00EC7C92">
        <w:t>E</w:t>
      </w:r>
      <w:r w:rsidR="00077C94" w:rsidRPr="00EC7C92">
        <w:t xml:space="preserve">fforts will also be made to develop the capacities of key units that provide services to MPs themselves. Most notably, the Project will work with the Secretariat to strengthen the legal and research offering to MPs (including the parliamentary library and website) as well as the capacity for budget analysis with a view to eventually some form of small Parliamentary Budget Office within the NFP (in cooperation with SSG and AWEPA). As discussed under Output 3, the Project will also work to support the public outreach and communications functions of the NFP Secretariat, with a view to strengthening the NFP’s ability to engage with the media, CSOs and the public more generally (see below for more). </w:t>
      </w:r>
      <w:r w:rsidR="005E3479" w:rsidRPr="00EC7C92">
        <w:rPr>
          <w:color w:val="000000"/>
        </w:rPr>
        <w:t>In this regard, the project envisages the following indicative activities:</w:t>
      </w:r>
    </w:p>
    <w:p w14:paraId="13B81EC6" w14:textId="77777777" w:rsidR="00961281" w:rsidRPr="00EC7C92" w:rsidRDefault="00961281" w:rsidP="0021147E">
      <w:pPr>
        <w:pStyle w:val="ColorfulList-Accent11"/>
        <w:numPr>
          <w:ilvl w:val="0"/>
          <w:numId w:val="29"/>
        </w:numPr>
        <w:spacing w:before="40"/>
        <w:jc w:val="both"/>
        <w:rPr>
          <w:iCs/>
          <w:color w:val="000000"/>
        </w:rPr>
      </w:pPr>
      <w:r w:rsidRPr="00EC7C92">
        <w:rPr>
          <w:iCs/>
          <w:color w:val="000000"/>
        </w:rPr>
        <w:t>Develop Research Unit and Parliamentary Library to provide equality research to MPs and committees</w:t>
      </w:r>
    </w:p>
    <w:p w14:paraId="1981464F" w14:textId="77777777" w:rsidR="00961281" w:rsidRPr="00EC7C92" w:rsidRDefault="00961281" w:rsidP="0021147E">
      <w:pPr>
        <w:pStyle w:val="ColorfulList-Accent11"/>
        <w:numPr>
          <w:ilvl w:val="0"/>
          <w:numId w:val="29"/>
        </w:numPr>
        <w:spacing w:before="40"/>
        <w:jc w:val="both"/>
        <w:rPr>
          <w:iCs/>
          <w:color w:val="000000"/>
        </w:rPr>
      </w:pPr>
      <w:r w:rsidRPr="00EC7C92">
        <w:rPr>
          <w:iCs/>
          <w:color w:val="000000"/>
        </w:rPr>
        <w:t>Enhance the Legal &amp; Legislative Services Department to provide legislative drafting and technical advice to MPs &amp; engage in reviewing/drafting of the legislation</w:t>
      </w:r>
    </w:p>
    <w:p w14:paraId="0F72F6E8" w14:textId="77777777" w:rsidR="00961281" w:rsidRPr="00EC7C92" w:rsidRDefault="00961281" w:rsidP="0021147E">
      <w:pPr>
        <w:pStyle w:val="ColorfulList-Accent11"/>
        <w:numPr>
          <w:ilvl w:val="0"/>
          <w:numId w:val="29"/>
        </w:numPr>
        <w:spacing w:before="40"/>
        <w:jc w:val="both"/>
        <w:rPr>
          <w:iCs/>
          <w:color w:val="000000"/>
        </w:rPr>
      </w:pPr>
      <w:r w:rsidRPr="00EC7C92">
        <w:rPr>
          <w:iCs/>
          <w:color w:val="000000"/>
        </w:rPr>
        <w:t xml:space="preserve">Develop budget analysis </w:t>
      </w:r>
      <w:r w:rsidR="005E3479" w:rsidRPr="00EC7C92">
        <w:rPr>
          <w:iCs/>
          <w:color w:val="000000"/>
        </w:rPr>
        <w:t>capacities</w:t>
      </w:r>
      <w:r w:rsidRPr="00EC7C92">
        <w:rPr>
          <w:iCs/>
          <w:color w:val="000000"/>
        </w:rPr>
        <w:t xml:space="preserve"> within Secretariat to provide advice to MPs and critical budget/finance committees</w:t>
      </w:r>
    </w:p>
    <w:p w14:paraId="4876CA38" w14:textId="77777777" w:rsidR="00961281" w:rsidRDefault="00961281" w:rsidP="0021147E">
      <w:pPr>
        <w:jc w:val="both"/>
        <w:rPr>
          <w:b/>
          <w:color w:val="C00000"/>
        </w:rPr>
      </w:pPr>
    </w:p>
    <w:p w14:paraId="10389911" w14:textId="77777777" w:rsidR="009056E7" w:rsidRPr="009056E7" w:rsidRDefault="009056E7" w:rsidP="0021147E">
      <w:pPr>
        <w:pStyle w:val="Heading4"/>
        <w:jc w:val="both"/>
      </w:pPr>
      <w:bookmarkStart w:id="23" w:name="_Toc486514292"/>
      <w:r w:rsidRPr="009056E7">
        <w:t>Activity Result 1.5 Parliament’s role in promoting inclusion and participation in the parliamentary process is enhanced</w:t>
      </w:r>
      <w:bookmarkEnd w:id="23"/>
      <w:r w:rsidRPr="009056E7">
        <w:t xml:space="preserve"> </w:t>
      </w:r>
    </w:p>
    <w:p w14:paraId="6654E908" w14:textId="77777777" w:rsidR="009056E7" w:rsidRPr="00EC7C92" w:rsidRDefault="009056E7" w:rsidP="0021147E">
      <w:pPr>
        <w:jc w:val="both"/>
        <w:rPr>
          <w:color w:val="000000"/>
        </w:rPr>
      </w:pPr>
      <w:r w:rsidRPr="00EC7C92">
        <w:rPr>
          <w:color w:val="000000"/>
        </w:rPr>
        <w:t xml:space="preserve">A key factor in ensuring Parliament’s relevance and connection to citizenry is in facilitating effective input on policy discussions by citizens and civic groups into legislation and oversight actions.  Engagement with citizens and accountability of MPs are also demonstrably enhanced when parliamentary activities are open and transparent, enabling MPs such as where parliamentarians outreach to citizens and constituents, where media are engaged and where updated useful information on parliamentary activities is made freely available. </w:t>
      </w:r>
      <w:r w:rsidR="008B360F">
        <w:rPr>
          <w:color w:val="000000"/>
        </w:rPr>
        <w:t xml:space="preserve">Those efforts are also crucial </w:t>
      </w:r>
      <w:r w:rsidR="00872C47">
        <w:rPr>
          <w:color w:val="000000"/>
        </w:rPr>
        <w:t xml:space="preserve">in the perspective of the </w:t>
      </w:r>
      <w:r w:rsidR="00CD100D">
        <w:rPr>
          <w:color w:val="000000"/>
        </w:rPr>
        <w:t>multiparty</w:t>
      </w:r>
      <w:r w:rsidR="00872C47">
        <w:rPr>
          <w:color w:val="000000"/>
        </w:rPr>
        <w:t xml:space="preserve"> reforms and the </w:t>
      </w:r>
      <w:r w:rsidR="00CD100D">
        <w:rPr>
          <w:color w:val="000000"/>
        </w:rPr>
        <w:t>establishment</w:t>
      </w:r>
      <w:r w:rsidR="00872C47">
        <w:rPr>
          <w:color w:val="000000"/>
        </w:rPr>
        <w:t xml:space="preserve"> of new parties. </w:t>
      </w:r>
      <w:r w:rsidRPr="00EC7C92">
        <w:rPr>
          <w:color w:val="000000"/>
        </w:rPr>
        <w:t>In this regard, the project envisages the following indicative activities:</w:t>
      </w:r>
    </w:p>
    <w:p w14:paraId="627CB929" w14:textId="77777777" w:rsidR="009056E7" w:rsidRPr="00EC7C92" w:rsidRDefault="009056E7" w:rsidP="0021147E">
      <w:pPr>
        <w:tabs>
          <w:tab w:val="left" w:pos="175"/>
        </w:tabs>
        <w:jc w:val="both"/>
        <w:rPr>
          <w:color w:val="000000"/>
        </w:rPr>
      </w:pPr>
    </w:p>
    <w:p w14:paraId="65D85141" w14:textId="77777777" w:rsidR="009056E7" w:rsidRPr="00EC7C92" w:rsidRDefault="009056E7" w:rsidP="0021147E">
      <w:pPr>
        <w:pStyle w:val="ColorfulList-Accent11"/>
        <w:numPr>
          <w:ilvl w:val="0"/>
          <w:numId w:val="4"/>
        </w:numPr>
        <w:tabs>
          <w:tab w:val="left" w:pos="567"/>
        </w:tabs>
        <w:ind w:left="567" w:hanging="283"/>
        <w:contextualSpacing/>
        <w:jc w:val="both"/>
        <w:rPr>
          <w:color w:val="000000"/>
        </w:rPr>
      </w:pPr>
      <w:r w:rsidRPr="00EC7C92">
        <w:rPr>
          <w:color w:val="000000"/>
        </w:rPr>
        <w:t>Support to the inclusion and participation in the work of parliamentary committees through enabling a formal structure to gather input from civil society, and the facilitation of public hearings, including those outside the capital</w:t>
      </w:r>
    </w:p>
    <w:p w14:paraId="36B21204" w14:textId="77777777" w:rsidR="009056E7" w:rsidRPr="00EC7C92" w:rsidRDefault="009056E7" w:rsidP="0021147E">
      <w:pPr>
        <w:pStyle w:val="ColorfulList-Accent11"/>
        <w:numPr>
          <w:ilvl w:val="0"/>
          <w:numId w:val="4"/>
        </w:numPr>
        <w:tabs>
          <w:tab w:val="left" w:pos="567"/>
        </w:tabs>
        <w:ind w:left="567" w:hanging="283"/>
        <w:contextualSpacing/>
        <w:jc w:val="both"/>
        <w:rPr>
          <w:color w:val="000000"/>
        </w:rPr>
      </w:pPr>
      <w:r w:rsidRPr="00EC7C92">
        <w:rPr>
          <w:iCs/>
          <w:color w:val="000000"/>
        </w:rPr>
        <w:lastRenderedPageBreak/>
        <w:t>Support to enabling strategies and opportunities for transversal engagement and mainstreaming of target groups (youth, women, persons with disabilities) in dialogue on parliamentary review of policy</w:t>
      </w:r>
    </w:p>
    <w:p w14:paraId="6869F067" w14:textId="77777777" w:rsidR="009056E7" w:rsidRPr="00246554" w:rsidRDefault="009056E7" w:rsidP="0021147E">
      <w:pPr>
        <w:pStyle w:val="ColorfulList-Accent11"/>
        <w:numPr>
          <w:ilvl w:val="0"/>
          <w:numId w:val="4"/>
        </w:numPr>
        <w:tabs>
          <w:tab w:val="left" w:pos="567"/>
        </w:tabs>
        <w:ind w:left="567" w:hanging="283"/>
        <w:contextualSpacing/>
        <w:jc w:val="both"/>
        <w:rPr>
          <w:color w:val="000000"/>
        </w:rPr>
      </w:pPr>
      <w:r w:rsidRPr="00EC7C92">
        <w:rPr>
          <w:iCs/>
          <w:color w:val="000000"/>
        </w:rPr>
        <w:t>Engage on specific activities to support enhanced engagement and awareness of women MPs in parliamentary activities</w:t>
      </w:r>
    </w:p>
    <w:p w14:paraId="43388E2A" w14:textId="77777777" w:rsidR="00246554" w:rsidRDefault="00246554" w:rsidP="0021147E">
      <w:pPr>
        <w:pStyle w:val="ColorfulList-Accent11"/>
        <w:numPr>
          <w:ilvl w:val="0"/>
          <w:numId w:val="4"/>
        </w:numPr>
        <w:tabs>
          <w:tab w:val="left" w:pos="567"/>
        </w:tabs>
        <w:ind w:left="567" w:hanging="283"/>
        <w:contextualSpacing/>
        <w:jc w:val="both"/>
        <w:rPr>
          <w:color w:val="000000"/>
        </w:rPr>
      </w:pPr>
      <w:r w:rsidRPr="00EC7C92">
        <w:rPr>
          <w:color w:val="000000"/>
        </w:rPr>
        <w:t>Support to providing capacity development opportunities for standing committee members and staff on legislative and oversight role, including to enabling review from a gender-sensitive perspective and facilitating access to independent expertise</w:t>
      </w:r>
    </w:p>
    <w:p w14:paraId="6BB2A690" w14:textId="77777777" w:rsidR="00872C47" w:rsidRDefault="00872C47" w:rsidP="0021147E">
      <w:pPr>
        <w:pStyle w:val="ColorfulList-Accent11"/>
        <w:numPr>
          <w:ilvl w:val="0"/>
          <w:numId w:val="4"/>
        </w:numPr>
        <w:tabs>
          <w:tab w:val="left" w:pos="567"/>
        </w:tabs>
        <w:ind w:left="567" w:hanging="283"/>
        <w:contextualSpacing/>
        <w:jc w:val="both"/>
        <w:rPr>
          <w:color w:val="000000"/>
        </w:rPr>
      </w:pPr>
      <w:r>
        <w:rPr>
          <w:color w:val="000000"/>
        </w:rPr>
        <w:t xml:space="preserve">Support the development of the legal framework for the establishment of a multiparty system. </w:t>
      </w:r>
    </w:p>
    <w:p w14:paraId="3FACE331" w14:textId="77777777" w:rsidR="00872C47" w:rsidRDefault="00872C47" w:rsidP="0021147E">
      <w:pPr>
        <w:pStyle w:val="ColorfulList-Accent11"/>
        <w:numPr>
          <w:ilvl w:val="0"/>
          <w:numId w:val="4"/>
        </w:numPr>
        <w:tabs>
          <w:tab w:val="left" w:pos="567"/>
        </w:tabs>
        <w:ind w:left="567" w:hanging="283"/>
        <w:contextualSpacing/>
        <w:jc w:val="both"/>
        <w:rPr>
          <w:color w:val="000000"/>
        </w:rPr>
      </w:pPr>
      <w:r>
        <w:rPr>
          <w:color w:val="000000"/>
        </w:rPr>
        <w:t xml:space="preserve">Development of internal rules and procedures to adapt the work of the parliament to the coming multiparty system. </w:t>
      </w:r>
    </w:p>
    <w:p w14:paraId="66949276" w14:textId="77777777" w:rsidR="00594E7F" w:rsidRDefault="00594E7F" w:rsidP="0021147E">
      <w:pPr>
        <w:pStyle w:val="ColorfulList-Accent11"/>
        <w:tabs>
          <w:tab w:val="left" w:pos="567"/>
        </w:tabs>
        <w:ind w:left="0"/>
        <w:contextualSpacing/>
        <w:jc w:val="both"/>
        <w:rPr>
          <w:color w:val="000000"/>
        </w:rPr>
      </w:pPr>
    </w:p>
    <w:p w14:paraId="6CC39387" w14:textId="77777777" w:rsidR="00594E7F" w:rsidRDefault="00594E7F" w:rsidP="0021147E">
      <w:pPr>
        <w:pStyle w:val="Heading4"/>
        <w:jc w:val="both"/>
      </w:pPr>
      <w:bookmarkStart w:id="24" w:name="_Toc486514293"/>
      <w:r w:rsidRPr="009056E7">
        <w:t>Activity Result 1.</w:t>
      </w:r>
      <w:r>
        <w:t>6 The National Federal Parliament’s role in the Constitution-making process is strengthened</w:t>
      </w:r>
      <w:bookmarkEnd w:id="24"/>
    </w:p>
    <w:p w14:paraId="25FF9A01" w14:textId="77777777" w:rsidR="00D74DD8" w:rsidRDefault="00594E7F" w:rsidP="0021147E">
      <w:pPr>
        <w:jc w:val="both"/>
        <w:rPr>
          <w:color w:val="000000"/>
        </w:rPr>
      </w:pPr>
      <w:r w:rsidRPr="002A6C22">
        <w:t>The inauguration of the 10</w:t>
      </w:r>
      <w:r w:rsidRPr="002A6C22">
        <w:rPr>
          <w:vertAlign w:val="superscript"/>
        </w:rPr>
        <w:t>th</w:t>
      </w:r>
      <w:r w:rsidRPr="002A6C22">
        <w:t xml:space="preserve"> Parliament of the Federal Republic of Somalia is a historical milestone. The 9</w:t>
      </w:r>
      <w:r w:rsidRPr="002A6C22">
        <w:rPr>
          <w:vertAlign w:val="superscript"/>
        </w:rPr>
        <w:t>th</w:t>
      </w:r>
      <w:r w:rsidRPr="002A6C22">
        <w:t xml:space="preserve"> Parliament was the first to serve a full term in more than 20 years. One of the major tasks of the 10</w:t>
      </w:r>
      <w:r w:rsidRPr="002A6C22">
        <w:rPr>
          <w:vertAlign w:val="superscript"/>
        </w:rPr>
        <w:t>th</w:t>
      </w:r>
      <w:r w:rsidRPr="002A6C22">
        <w:t xml:space="preserve"> Parliament will be to finaliz</w:t>
      </w:r>
      <w:r>
        <w:t>e the review of the C</w:t>
      </w:r>
      <w:r w:rsidRPr="002A6C22">
        <w:t xml:space="preserve">onstitution. </w:t>
      </w:r>
      <w:r>
        <w:t xml:space="preserve">The </w:t>
      </w:r>
      <w:r w:rsidR="00AE23B5">
        <w:t xml:space="preserve">constitutional </w:t>
      </w:r>
      <w:r w:rsidR="00D74DD8">
        <w:t>role of the National Federal Parliament</w:t>
      </w:r>
      <w:r>
        <w:t xml:space="preserve"> </w:t>
      </w:r>
      <w:r w:rsidR="00D74DD8">
        <w:t xml:space="preserve">newly composed of the House of the People and the Upper House representing the States is crucial to the development and adoption of a genuine social contract that could bring sustainable peace in Somalia. It is proposed that </w:t>
      </w:r>
      <w:r w:rsidRPr="00594E7F">
        <w:t xml:space="preserve">the </w:t>
      </w:r>
      <w:r w:rsidR="00D74DD8">
        <w:t xml:space="preserve">National </w:t>
      </w:r>
      <w:r w:rsidRPr="00594E7F">
        <w:t xml:space="preserve">Federal Parliament </w:t>
      </w:r>
      <w:r w:rsidR="00D74DD8">
        <w:t>sets up</w:t>
      </w:r>
      <w:r w:rsidRPr="00594E7F">
        <w:t xml:space="preserve"> a joint committee </w:t>
      </w:r>
      <w:r w:rsidR="00D74DD8">
        <w:t xml:space="preserve">composed </w:t>
      </w:r>
      <w:r w:rsidRPr="00594E7F">
        <w:t xml:space="preserve">of both Houses </w:t>
      </w:r>
      <w:r w:rsidR="00D74DD8">
        <w:t>members for the review of the C</w:t>
      </w:r>
      <w:r w:rsidRPr="00594E7F">
        <w:t xml:space="preserve">onstitution. </w:t>
      </w:r>
      <w:r w:rsidR="00D74DD8" w:rsidRPr="00EC7C92">
        <w:rPr>
          <w:color w:val="000000"/>
        </w:rPr>
        <w:t>In this regard, the project envisages the following indicative activities:</w:t>
      </w:r>
    </w:p>
    <w:p w14:paraId="59C3EADC" w14:textId="77777777" w:rsidR="00D74DD8" w:rsidRPr="005F47FB" w:rsidRDefault="00D74DD8" w:rsidP="0021147E">
      <w:pPr>
        <w:jc w:val="both"/>
        <w:rPr>
          <w:color w:val="000000"/>
        </w:rPr>
      </w:pPr>
    </w:p>
    <w:p w14:paraId="4C15D33C" w14:textId="77777777" w:rsidR="00594E7F" w:rsidRPr="005F47FB" w:rsidRDefault="005F47FB" w:rsidP="0021147E">
      <w:pPr>
        <w:pStyle w:val="ListParagraph"/>
        <w:numPr>
          <w:ilvl w:val="0"/>
          <w:numId w:val="48"/>
        </w:numPr>
        <w:jc w:val="both"/>
      </w:pPr>
      <w:r>
        <w:t xml:space="preserve">Support to the </w:t>
      </w:r>
      <w:r w:rsidRPr="005F47FB">
        <w:t>e</w:t>
      </w:r>
      <w:r w:rsidR="00594E7F" w:rsidRPr="005F47FB">
        <w:t>stablish</w:t>
      </w:r>
      <w:r>
        <w:t>ment of a joint</w:t>
      </w:r>
      <w:r w:rsidR="00594E7F" w:rsidRPr="005F47FB">
        <w:t xml:space="preserve"> Constitutional Committee</w:t>
      </w:r>
    </w:p>
    <w:p w14:paraId="7C55926A" w14:textId="77777777" w:rsidR="00594E7F" w:rsidRPr="005F47FB" w:rsidRDefault="005F47FB" w:rsidP="0021147E">
      <w:pPr>
        <w:pStyle w:val="ListParagraph"/>
        <w:numPr>
          <w:ilvl w:val="0"/>
          <w:numId w:val="48"/>
        </w:numPr>
        <w:jc w:val="both"/>
      </w:pPr>
      <w:r>
        <w:t>Support the</w:t>
      </w:r>
      <w:r w:rsidR="00594E7F" w:rsidRPr="005F47FB">
        <w:t xml:space="preserve"> Oversight Committee Report on Chapters 1-5 and 10-14</w:t>
      </w:r>
    </w:p>
    <w:p w14:paraId="79DEE2BE" w14:textId="77777777" w:rsidR="00594E7F" w:rsidRPr="005F47FB" w:rsidRDefault="005F47FB" w:rsidP="0021147E">
      <w:pPr>
        <w:pStyle w:val="ListParagraph"/>
        <w:numPr>
          <w:ilvl w:val="0"/>
          <w:numId w:val="48"/>
        </w:numPr>
        <w:jc w:val="both"/>
      </w:pPr>
      <w:r>
        <w:t xml:space="preserve">Support to the </w:t>
      </w:r>
      <w:r w:rsidR="00594E7F" w:rsidRPr="005F47FB">
        <w:t>Consultations with Regions</w:t>
      </w:r>
      <w:r>
        <w:t xml:space="preserve"> in the Constitutional framework</w:t>
      </w:r>
    </w:p>
    <w:p w14:paraId="76AD8523" w14:textId="77777777" w:rsidR="00594E7F" w:rsidRPr="005F47FB" w:rsidRDefault="00594E7F" w:rsidP="0021147E">
      <w:pPr>
        <w:pStyle w:val="ListParagraph"/>
        <w:numPr>
          <w:ilvl w:val="0"/>
          <w:numId w:val="48"/>
        </w:numPr>
        <w:jc w:val="both"/>
      </w:pPr>
      <w:r w:rsidRPr="005F47FB">
        <w:t>Nat</w:t>
      </w:r>
      <w:r w:rsidR="005F47FB" w:rsidRPr="005F47FB">
        <w:t xml:space="preserve">ional Consultative Conference </w:t>
      </w:r>
    </w:p>
    <w:p w14:paraId="79D98221" w14:textId="77777777" w:rsidR="00594E7F" w:rsidRPr="00EC7C92" w:rsidRDefault="00594E7F" w:rsidP="0021147E">
      <w:pPr>
        <w:pStyle w:val="ColorfulList-Accent11"/>
        <w:tabs>
          <w:tab w:val="left" w:pos="567"/>
        </w:tabs>
        <w:ind w:left="360"/>
        <w:contextualSpacing/>
        <w:jc w:val="both"/>
        <w:rPr>
          <w:color w:val="000000"/>
        </w:rPr>
      </w:pPr>
    </w:p>
    <w:p w14:paraId="286213EA" w14:textId="77777777" w:rsidR="00652B17" w:rsidRPr="00B07DD0" w:rsidRDefault="00652B17" w:rsidP="0021147E">
      <w:pPr>
        <w:tabs>
          <w:tab w:val="left" w:pos="175"/>
        </w:tabs>
        <w:jc w:val="both"/>
        <w:rPr>
          <w:color w:val="C00000"/>
        </w:rPr>
      </w:pPr>
    </w:p>
    <w:p w14:paraId="55A2CF73" w14:textId="77777777" w:rsidR="009056E7" w:rsidRPr="009056E7" w:rsidRDefault="009056E7" w:rsidP="0021147E">
      <w:pPr>
        <w:pStyle w:val="Heading3"/>
        <w:numPr>
          <w:ilvl w:val="0"/>
          <w:numId w:val="30"/>
        </w:numPr>
        <w:jc w:val="both"/>
        <w:rPr>
          <w:color w:val="000000"/>
        </w:rPr>
      </w:pPr>
      <w:bookmarkStart w:id="25" w:name="_Toc486514294"/>
      <w:r w:rsidRPr="009056E7">
        <w:rPr>
          <w:color w:val="000000"/>
        </w:rPr>
        <w:t xml:space="preserve">Strategic Engagement with </w:t>
      </w:r>
      <w:r w:rsidR="00F07FED">
        <w:t xml:space="preserve">Somaliland and Puntland </w:t>
      </w:r>
      <w:r w:rsidR="00F07FED" w:rsidRPr="00A609B3">
        <w:t xml:space="preserve">Parliaments and </w:t>
      </w:r>
      <w:r w:rsidR="00F07FED">
        <w:t>emerging s</w:t>
      </w:r>
      <w:r w:rsidR="00F07FED" w:rsidRPr="00A609B3">
        <w:t>t</w:t>
      </w:r>
      <w:r w:rsidR="00F07FED">
        <w:t>ate a</w:t>
      </w:r>
      <w:r w:rsidR="00F07FED" w:rsidRPr="00A609B3">
        <w:t>ssemblies</w:t>
      </w:r>
      <w:bookmarkEnd w:id="25"/>
      <w:r w:rsidR="00F07FED" w:rsidRPr="00A609B3">
        <w:t xml:space="preserve"> </w:t>
      </w:r>
    </w:p>
    <w:p w14:paraId="61FD47A4" w14:textId="77777777" w:rsidR="009056E7" w:rsidRDefault="009056E7" w:rsidP="0021147E">
      <w:pPr>
        <w:autoSpaceDE w:val="0"/>
        <w:autoSpaceDN w:val="0"/>
        <w:adjustRightInd w:val="0"/>
        <w:jc w:val="both"/>
        <w:rPr>
          <w:rFonts w:cs="Arial"/>
          <w:b/>
          <w:bCs/>
          <w:szCs w:val="20"/>
          <w:highlight w:val="yellow"/>
        </w:rPr>
      </w:pPr>
    </w:p>
    <w:p w14:paraId="4CB248C0" w14:textId="77777777" w:rsidR="00A762EB" w:rsidRPr="00471387" w:rsidRDefault="00433B63" w:rsidP="0021147E">
      <w:pPr>
        <w:pStyle w:val="Heading3"/>
        <w:jc w:val="both"/>
        <w:rPr>
          <w:i w:val="0"/>
          <w:color w:val="000000"/>
          <w:sz w:val="22"/>
          <w:szCs w:val="22"/>
        </w:rPr>
      </w:pPr>
      <w:bookmarkStart w:id="26" w:name="_Toc486514295"/>
      <w:r w:rsidRPr="00471387">
        <w:rPr>
          <w:i w:val="0"/>
          <w:color w:val="000000"/>
          <w:sz w:val="22"/>
          <w:szCs w:val="22"/>
        </w:rPr>
        <w:t xml:space="preserve">Output 2: </w:t>
      </w:r>
      <w:r w:rsidR="00A762EB" w:rsidRPr="00471387">
        <w:rPr>
          <w:i w:val="0"/>
          <w:color w:val="000000"/>
          <w:sz w:val="22"/>
          <w:szCs w:val="22"/>
        </w:rPr>
        <w:t>The new federal network of legislatures and assemblies is strengthened</w:t>
      </w:r>
      <w:bookmarkEnd w:id="26"/>
    </w:p>
    <w:p w14:paraId="4D43CF7C" w14:textId="77777777" w:rsidR="00471387" w:rsidRDefault="00471387" w:rsidP="00471387"/>
    <w:p w14:paraId="6E9DD659" w14:textId="77777777" w:rsidR="00433B63" w:rsidRDefault="00A762EB" w:rsidP="0021147E">
      <w:pPr>
        <w:pStyle w:val="Heading4"/>
        <w:jc w:val="both"/>
      </w:pPr>
      <w:bookmarkStart w:id="27" w:name="_Toc486514296"/>
      <w:r w:rsidRPr="00A762EB">
        <w:t xml:space="preserve">Activity Result 2.1. </w:t>
      </w:r>
      <w:r w:rsidR="00433B63" w:rsidRPr="00A762EB">
        <w:t xml:space="preserve">Network of legislatures (NFP and state legislatures) </w:t>
      </w:r>
      <w:r w:rsidRPr="00A762EB">
        <w:t>is</w:t>
      </w:r>
      <w:r w:rsidR="00433B63" w:rsidRPr="00A762EB">
        <w:t xml:space="preserve"> developed to support the implementation of federalism </w:t>
      </w:r>
      <w:r w:rsidRPr="00A762EB">
        <w:t xml:space="preserve">the </w:t>
      </w:r>
      <w:r w:rsidR="00CD100D" w:rsidRPr="00A762EB">
        <w:t>harmonization</w:t>
      </w:r>
      <w:r w:rsidRPr="00A762EB">
        <w:t xml:space="preserve"> of federal activities </w:t>
      </w:r>
      <w:r w:rsidR="00433B63" w:rsidRPr="00A762EB">
        <w:t>and multiparty reforms.</w:t>
      </w:r>
      <w:bookmarkEnd w:id="27"/>
      <w:r w:rsidR="00433B63" w:rsidRPr="00A762EB">
        <w:t xml:space="preserve"> </w:t>
      </w:r>
    </w:p>
    <w:p w14:paraId="28999C66" w14:textId="77777777" w:rsidR="00471387" w:rsidRDefault="00471387" w:rsidP="00471387"/>
    <w:p w14:paraId="3835040D" w14:textId="007A5177" w:rsidR="00A762EB" w:rsidRPr="00A762EB" w:rsidRDefault="00433B63" w:rsidP="0021147E">
      <w:pPr>
        <w:jc w:val="both"/>
        <w:rPr>
          <w:i/>
          <w:iCs/>
        </w:rPr>
      </w:pPr>
      <w:r w:rsidRPr="00A762EB">
        <w:t xml:space="preserve">The new state assemblies in Jubaland, Southwest, Galmudug and </w:t>
      </w:r>
      <w:r w:rsidR="00CD100D" w:rsidRPr="00A762EB">
        <w:t>HirShabelle</w:t>
      </w:r>
      <w:r w:rsidR="003B4BC9" w:rsidRPr="00A762EB">
        <w:t xml:space="preserve"> are</w:t>
      </w:r>
      <w:r w:rsidRPr="00A762EB">
        <w:t xml:space="preserve"> nascent legislatures, but the MPs in these new states have proven to be some of the most committed to the democratic and federal ideals of Somalia.  The establishment of these new legislatures comprises one institutional step towards implementing federalism. Notably, the NFP was instrumental in assisting these state legislatures at their infancy, with leadership and staff from the NFP providing some initial capacity development assistance in 2016.  These positive relations can be </w:t>
      </w:r>
      <w:r w:rsidR="003B4BC9" w:rsidRPr="00A762EB">
        <w:t>harnessed</w:t>
      </w:r>
      <w:r w:rsidRPr="00A762EB">
        <w:t xml:space="preserve"> and expanded in order for there to be information-sharing across the legislatures of Somalia, to share lessons learned and identify good practice pitfalls.  Already, there has been a Speakers Forum that brought together the NFP Speaker with the state Speakers to discuss key issues. The Project will continue to support such forums, with a view to establishing them as an </w:t>
      </w:r>
      <w:r w:rsidR="003B4BC9" w:rsidRPr="00A762EB">
        <w:t>institutionalized sustainable</w:t>
      </w:r>
      <w:r w:rsidRPr="00A762EB">
        <w:t xml:space="preserve"> coordination, knowledge and information-sharing mechanism. This draws on good practice developed in South Africa where Speakers' Forum of South Africa brings together the national Parliament and the Provincial Legislatures to </w:t>
      </w:r>
      <w:r w:rsidR="003F5146" w:rsidRPr="00A762EB">
        <w:t>organize</w:t>
      </w:r>
      <w:r w:rsidRPr="00A762EB">
        <w:t xml:space="preserve"> as a sector and engage in efforts aimed at asserting the sector against potential threats to </w:t>
      </w:r>
      <w:r w:rsidR="003B4BC9" w:rsidRPr="00A762EB">
        <w:t>their independence</w:t>
      </w:r>
      <w:r w:rsidRPr="00A762EB">
        <w:t>.</w:t>
      </w:r>
      <w:r w:rsidRPr="00A762EB">
        <w:rPr>
          <w:vertAlign w:val="superscript"/>
        </w:rPr>
        <w:footnoteReference w:id="31"/>
      </w:r>
      <w:r w:rsidRPr="00A762EB">
        <w:t xml:space="preserve">  Through the Somalia Speakers’ Forum, the </w:t>
      </w:r>
      <w:r w:rsidRPr="00A762EB">
        <w:lastRenderedPageBreak/>
        <w:t xml:space="preserve">Speakers of the federal and state legislatures have already started meeting. Efforts will be made to </w:t>
      </w:r>
      <w:r w:rsidR="003F5146" w:rsidRPr="00A762EB">
        <w:t>institutionalize</w:t>
      </w:r>
      <w:r w:rsidRPr="00A762EB">
        <w:t xml:space="preserve"> these meetings on a quarterly basis.  Each meeting will include a formal presentation on a technical topic such as plenary debate, voting or SDGs while at the same time providing space for the informal exchange of ideas.  </w:t>
      </w:r>
      <w:r w:rsidR="003B4BC9" w:rsidRPr="00A762EB">
        <w:t>Thus,</w:t>
      </w:r>
      <w:r w:rsidRPr="00A762EB">
        <w:t xml:space="preserve"> far, Puntland has not yet taken part in any such activities with the Federal Parliament (and the Federal Government more generally), so it will be important for the project to work to </w:t>
      </w:r>
      <w:r w:rsidR="003B4BC9" w:rsidRPr="00A762EB">
        <w:t>facilitate</w:t>
      </w:r>
      <w:r w:rsidRPr="00A762EB">
        <w:t xml:space="preserve"> the inclusion of Puntland in this Forum.  The newest State formed in October 2016, HirShabelle, will benefit greatly from such a network of state legislatures.</w:t>
      </w:r>
      <w:r w:rsidR="00A762EB" w:rsidRPr="00A762EB">
        <w:t xml:space="preserve"> </w:t>
      </w:r>
      <w:r w:rsidRPr="00A762EB">
        <w:rPr>
          <w:color w:val="000000"/>
        </w:rPr>
        <w:t>In this regard, the project envisages the following indicative activities:</w:t>
      </w:r>
      <w:r w:rsidR="00A762EB" w:rsidRPr="00A762EB">
        <w:rPr>
          <w:color w:val="000000"/>
        </w:rPr>
        <w:t xml:space="preserve"> </w:t>
      </w:r>
    </w:p>
    <w:p w14:paraId="64E939F7" w14:textId="77777777" w:rsidR="00A762EB" w:rsidRPr="00A762EB" w:rsidRDefault="00A762EB" w:rsidP="0021147E">
      <w:pPr>
        <w:numPr>
          <w:ilvl w:val="0"/>
          <w:numId w:val="33"/>
        </w:numPr>
        <w:jc w:val="both"/>
        <w:rPr>
          <w:iCs/>
        </w:rPr>
      </w:pPr>
      <w:r w:rsidRPr="00A762EB">
        <w:t xml:space="preserve">6-monthly Speakers Forum </w:t>
      </w:r>
      <w:r w:rsidR="00960A3E">
        <w:t xml:space="preserve">institutionalized fostering solidarity and knowledge exchange between the assemblies. </w:t>
      </w:r>
    </w:p>
    <w:p w14:paraId="6261B15D" w14:textId="77777777" w:rsidR="00A762EB" w:rsidRPr="00A762EB" w:rsidRDefault="00A762EB" w:rsidP="0021147E">
      <w:pPr>
        <w:numPr>
          <w:ilvl w:val="0"/>
          <w:numId w:val="33"/>
        </w:numPr>
        <w:jc w:val="both"/>
        <w:rPr>
          <w:iCs/>
        </w:rPr>
      </w:pPr>
      <w:r w:rsidRPr="00A762EB">
        <w:t xml:space="preserve">Issue-based training/seminars for MPs and staff on </w:t>
      </w:r>
      <w:r>
        <w:t xml:space="preserve">joint challenges and </w:t>
      </w:r>
      <w:r w:rsidRPr="00A762EB">
        <w:t>common issues</w:t>
      </w:r>
      <w:r>
        <w:t xml:space="preserve"> to all legislatures. </w:t>
      </w:r>
    </w:p>
    <w:p w14:paraId="58DE278F" w14:textId="77777777" w:rsidR="00433B63" w:rsidRPr="00A762EB" w:rsidRDefault="00A762EB" w:rsidP="0021147E">
      <w:pPr>
        <w:numPr>
          <w:ilvl w:val="0"/>
          <w:numId w:val="33"/>
        </w:numPr>
        <w:jc w:val="both"/>
        <w:rPr>
          <w:rFonts w:cs="Arial"/>
          <w:b/>
          <w:bCs/>
        </w:rPr>
      </w:pPr>
      <w:r w:rsidRPr="00A762EB">
        <w:t>Support meetings of U</w:t>
      </w:r>
      <w:r>
        <w:t xml:space="preserve">pper </w:t>
      </w:r>
      <w:r w:rsidRPr="00A762EB">
        <w:t>H</w:t>
      </w:r>
      <w:r>
        <w:t>ouse</w:t>
      </w:r>
      <w:r w:rsidRPr="00A762EB">
        <w:t xml:space="preserve"> State Rep</w:t>
      </w:r>
      <w:r>
        <w:t>resentative</w:t>
      </w:r>
      <w:r w:rsidRPr="00A762EB">
        <w:t>s with their State Assemblies to discuss substantive regional, constitutional issues and develop relationships</w:t>
      </w:r>
      <w:r>
        <w:t>.</w:t>
      </w:r>
    </w:p>
    <w:p w14:paraId="5DA06C91" w14:textId="77777777" w:rsidR="00433B63" w:rsidRDefault="00433B63" w:rsidP="0021147E">
      <w:pPr>
        <w:autoSpaceDE w:val="0"/>
        <w:autoSpaceDN w:val="0"/>
        <w:adjustRightInd w:val="0"/>
        <w:jc w:val="both"/>
        <w:rPr>
          <w:rFonts w:cs="Arial"/>
          <w:b/>
          <w:bCs/>
          <w:szCs w:val="20"/>
        </w:rPr>
      </w:pPr>
    </w:p>
    <w:p w14:paraId="6E71EBC9" w14:textId="77777777" w:rsidR="00433B63" w:rsidRPr="00471387" w:rsidRDefault="003B4BC9" w:rsidP="0021147E">
      <w:pPr>
        <w:pStyle w:val="Heading3"/>
        <w:jc w:val="both"/>
        <w:rPr>
          <w:i w:val="0"/>
          <w:color w:val="000000"/>
          <w:sz w:val="22"/>
          <w:szCs w:val="22"/>
        </w:rPr>
      </w:pPr>
      <w:bookmarkStart w:id="28" w:name="_Toc486514297"/>
      <w:r w:rsidRPr="00471387">
        <w:rPr>
          <w:i w:val="0"/>
          <w:color w:val="000000"/>
          <w:sz w:val="22"/>
          <w:szCs w:val="22"/>
        </w:rPr>
        <w:t xml:space="preserve">Output 3. </w:t>
      </w:r>
      <w:r w:rsidR="00433B63" w:rsidRPr="00471387">
        <w:rPr>
          <w:i w:val="0"/>
          <w:color w:val="000000"/>
          <w:sz w:val="22"/>
          <w:szCs w:val="22"/>
        </w:rPr>
        <w:t xml:space="preserve">Capacities and structures </w:t>
      </w:r>
      <w:r w:rsidR="000609D4" w:rsidRPr="00471387">
        <w:rPr>
          <w:i w:val="0"/>
          <w:color w:val="000000"/>
          <w:sz w:val="22"/>
          <w:szCs w:val="22"/>
        </w:rPr>
        <w:t xml:space="preserve">of the </w:t>
      </w:r>
      <w:r w:rsidRPr="00471387">
        <w:rPr>
          <w:i w:val="0"/>
          <w:color w:val="000000"/>
          <w:sz w:val="22"/>
          <w:szCs w:val="22"/>
        </w:rPr>
        <w:t>Emerging State A</w:t>
      </w:r>
      <w:r w:rsidR="00433B63" w:rsidRPr="00471387">
        <w:rPr>
          <w:i w:val="0"/>
          <w:color w:val="000000"/>
          <w:sz w:val="22"/>
          <w:szCs w:val="22"/>
        </w:rPr>
        <w:t>ssemblies are strengthened in support of peacebuilding, state building, federalism and development</w:t>
      </w:r>
      <w:bookmarkEnd w:id="28"/>
    </w:p>
    <w:p w14:paraId="2754B673" w14:textId="77777777" w:rsidR="00471387" w:rsidRDefault="00471387" w:rsidP="0021147E">
      <w:pPr>
        <w:autoSpaceDE w:val="0"/>
        <w:autoSpaceDN w:val="0"/>
        <w:adjustRightInd w:val="0"/>
        <w:jc w:val="both"/>
        <w:rPr>
          <w:rFonts w:cs="Arial"/>
          <w:b/>
          <w:bCs/>
          <w:szCs w:val="20"/>
          <w:highlight w:val="yellow"/>
        </w:rPr>
      </w:pPr>
    </w:p>
    <w:p w14:paraId="06BD48DF" w14:textId="77777777" w:rsidR="0037755E" w:rsidRDefault="003B4BC9" w:rsidP="0021147E">
      <w:pPr>
        <w:autoSpaceDE w:val="0"/>
        <w:autoSpaceDN w:val="0"/>
        <w:adjustRightInd w:val="0"/>
        <w:jc w:val="both"/>
      </w:pPr>
      <w:r w:rsidRPr="006716D3">
        <w:t>There are currently four newly formed states (technically still interim regional administr</w:t>
      </w:r>
      <w:r>
        <w:t>ations): Galmudug, HirShabelle</w:t>
      </w:r>
      <w:r w:rsidRPr="006716D3">
        <w:t xml:space="preserve">, and South West </w:t>
      </w:r>
      <w:r w:rsidR="0037755E">
        <w:t>(</w:t>
      </w:r>
      <w:r w:rsidRPr="006716D3">
        <w:t>plus the already established state of Puntland</w:t>
      </w:r>
      <w:r w:rsidR="0037755E">
        <w:t>)</w:t>
      </w:r>
      <w:r w:rsidRPr="006716D3">
        <w:t xml:space="preserve"> making a total of five states in the federal Somali.  Each has a legislature which has the responsibility to uphold the State Constitutions, pass state laws including approving the state’s annual budget. </w:t>
      </w:r>
      <w:r>
        <w:t xml:space="preserve">Their effective functioning will be critical to facilitating the implementation of constitutional federalism. However, these legislatures </w:t>
      </w:r>
      <w:r w:rsidRPr="006716D3">
        <w:t>do not have buildings and staff of their own</w:t>
      </w:r>
      <w:r>
        <w:t xml:space="preserve"> and most have no </w:t>
      </w:r>
      <w:r w:rsidRPr="006716D3">
        <w:t>budget to hire staff and set up Secretariats</w:t>
      </w:r>
      <w:r>
        <w:t xml:space="preserve">. </w:t>
      </w:r>
      <w:r w:rsidR="0037755E" w:rsidRPr="00EC7C92">
        <w:rPr>
          <w:color w:val="000000"/>
        </w:rPr>
        <w:t>The project envisages</w:t>
      </w:r>
      <w:r w:rsidR="0037755E" w:rsidRPr="00DE4EBC">
        <w:t xml:space="preserve"> three</w:t>
      </w:r>
      <w:r w:rsidR="00DE4EBC">
        <w:rPr>
          <w:color w:val="000000"/>
        </w:rPr>
        <w:t xml:space="preserve"> a</w:t>
      </w:r>
      <w:r w:rsidR="0037755E">
        <w:rPr>
          <w:color w:val="000000"/>
        </w:rPr>
        <w:t>ctivities under Output 3</w:t>
      </w:r>
      <w:r w:rsidR="0037755E" w:rsidRPr="00EC7C92">
        <w:rPr>
          <w:color w:val="000000"/>
        </w:rPr>
        <w:t>:</w:t>
      </w:r>
    </w:p>
    <w:p w14:paraId="26A137BA" w14:textId="77777777" w:rsidR="003B4BC9" w:rsidRDefault="003B4BC9" w:rsidP="0021147E">
      <w:pPr>
        <w:autoSpaceDE w:val="0"/>
        <w:autoSpaceDN w:val="0"/>
        <w:adjustRightInd w:val="0"/>
        <w:jc w:val="both"/>
        <w:rPr>
          <w:rFonts w:cs="Arial"/>
          <w:b/>
          <w:bCs/>
          <w:szCs w:val="20"/>
          <w:highlight w:val="yellow"/>
        </w:rPr>
      </w:pPr>
    </w:p>
    <w:p w14:paraId="11E3B490" w14:textId="77777777" w:rsidR="003B4BC9" w:rsidRDefault="003B4BC9" w:rsidP="0021147E">
      <w:pPr>
        <w:pStyle w:val="Heading4"/>
        <w:jc w:val="both"/>
        <w:rPr>
          <w:rFonts w:cs="Arial"/>
          <w:bCs/>
          <w:szCs w:val="20"/>
          <w:highlight w:val="yellow"/>
        </w:rPr>
      </w:pPr>
      <w:bookmarkStart w:id="29" w:name="_Toc486514298"/>
      <w:r w:rsidRPr="00A762EB">
        <w:t xml:space="preserve">Activity Result </w:t>
      </w:r>
      <w:r>
        <w:t>3</w:t>
      </w:r>
      <w:r w:rsidRPr="00A762EB">
        <w:t>.1.</w:t>
      </w:r>
      <w:r>
        <w:t xml:space="preserve"> Structural and institutional capacities of the Emerging State A</w:t>
      </w:r>
      <w:r w:rsidRPr="003B4BC9">
        <w:t>ssemblies</w:t>
      </w:r>
      <w:r>
        <w:t xml:space="preserve"> are strengthened</w:t>
      </w:r>
      <w:bookmarkEnd w:id="29"/>
      <w:r>
        <w:t xml:space="preserve"> </w:t>
      </w:r>
    </w:p>
    <w:p w14:paraId="6792B18E" w14:textId="77777777" w:rsidR="00290528" w:rsidRDefault="0037755E" w:rsidP="0021147E">
      <w:pPr>
        <w:jc w:val="both"/>
        <w:rPr>
          <w:color w:val="000000"/>
        </w:rPr>
      </w:pPr>
      <w:r w:rsidRPr="00290528">
        <w:t xml:space="preserve">As such, the Project will provide support </w:t>
      </w:r>
      <w:r w:rsidR="00290528" w:rsidRPr="00290528">
        <w:t>to</w:t>
      </w:r>
      <w:r w:rsidRPr="00290528">
        <w:t xml:space="preserve"> build the legislatures institutions. This will be provided namely through </w:t>
      </w:r>
      <w:r w:rsidR="00290528" w:rsidRPr="00290528">
        <w:t xml:space="preserve">technical advice to Speakers and their support staff on procedural and management issues to set up the newly formed state assemblies. </w:t>
      </w:r>
      <w:r w:rsidR="00290528" w:rsidRPr="00290528">
        <w:rPr>
          <w:color w:val="000000"/>
        </w:rPr>
        <w:t xml:space="preserve">In this regard, the project envisages the following indicative activities: </w:t>
      </w:r>
    </w:p>
    <w:p w14:paraId="01B28C1A" w14:textId="77777777" w:rsidR="005965E2" w:rsidRPr="00290528" w:rsidRDefault="005965E2" w:rsidP="0021147E">
      <w:pPr>
        <w:jc w:val="both"/>
        <w:rPr>
          <w:i/>
          <w:iCs/>
        </w:rPr>
      </w:pPr>
    </w:p>
    <w:p w14:paraId="39B56A0F" w14:textId="77777777" w:rsidR="007A2E1B" w:rsidRPr="00290528" w:rsidRDefault="00290528" w:rsidP="0021147E">
      <w:pPr>
        <w:numPr>
          <w:ilvl w:val="0"/>
          <w:numId w:val="34"/>
        </w:numPr>
        <w:jc w:val="both"/>
        <w:rPr>
          <w:i/>
          <w:iCs/>
        </w:rPr>
      </w:pPr>
      <w:r w:rsidRPr="00290528">
        <w:t xml:space="preserve">Provision of </w:t>
      </w:r>
      <w:r w:rsidR="0037755E" w:rsidRPr="00290528">
        <w:t>three consul</w:t>
      </w:r>
      <w:r w:rsidRPr="00290528">
        <w:t>tants to each state legislature -</w:t>
      </w:r>
      <w:r w:rsidR="0037755E" w:rsidRPr="00290528">
        <w:t xml:space="preserve"> a legal advisor, a parliamentary expert and a fin</w:t>
      </w:r>
      <w:r w:rsidRPr="00290528">
        <w:t xml:space="preserve">ance/administrative consultant -. </w:t>
      </w:r>
    </w:p>
    <w:p w14:paraId="7FB28628" w14:textId="3FD1D5FF" w:rsidR="0037755E" w:rsidRPr="00290528" w:rsidRDefault="0037755E" w:rsidP="0021147E">
      <w:pPr>
        <w:numPr>
          <w:ilvl w:val="0"/>
          <w:numId w:val="34"/>
        </w:numPr>
        <w:jc w:val="both"/>
      </w:pPr>
      <w:r w:rsidRPr="00290528">
        <w:t>Provide basic infrastructure support (e</w:t>
      </w:r>
      <w:r w:rsidR="00290528">
        <w:t>.</w:t>
      </w:r>
      <w:r w:rsidRPr="00290528">
        <w:t xml:space="preserve">g. desks, office space, computers, stationery, </w:t>
      </w:r>
      <w:r w:rsidR="00800004" w:rsidRPr="00290528">
        <w:t>and internet</w:t>
      </w:r>
      <w:r w:rsidRPr="00290528">
        <w:t>) for up to 3 years</w:t>
      </w:r>
      <w:r w:rsidR="00290528">
        <w:t>.</w:t>
      </w:r>
      <w:r w:rsidRPr="00290528">
        <w:t xml:space="preserve"> </w:t>
      </w:r>
    </w:p>
    <w:p w14:paraId="7ED1B306" w14:textId="77777777" w:rsidR="0037755E" w:rsidRPr="00290528" w:rsidRDefault="0037755E" w:rsidP="0021147E">
      <w:pPr>
        <w:numPr>
          <w:ilvl w:val="0"/>
          <w:numId w:val="34"/>
        </w:numPr>
        <w:jc w:val="both"/>
      </w:pPr>
      <w:r w:rsidRPr="00290528">
        <w:t>Support development of Assembly Strategic Plans to guide priorities for the term</w:t>
      </w:r>
      <w:r w:rsidR="00290528">
        <w:t>.</w:t>
      </w:r>
    </w:p>
    <w:p w14:paraId="4DCDEF2E" w14:textId="77777777" w:rsidR="003B4BC9" w:rsidRDefault="003B4BC9" w:rsidP="0021147E">
      <w:pPr>
        <w:autoSpaceDE w:val="0"/>
        <w:autoSpaceDN w:val="0"/>
        <w:adjustRightInd w:val="0"/>
        <w:jc w:val="both"/>
        <w:rPr>
          <w:rFonts w:cs="Arial"/>
          <w:b/>
          <w:bCs/>
          <w:szCs w:val="20"/>
          <w:highlight w:val="yellow"/>
        </w:rPr>
      </w:pPr>
    </w:p>
    <w:p w14:paraId="705D973E" w14:textId="0409F01B" w:rsidR="003B4BC9" w:rsidRPr="003B4BC9" w:rsidRDefault="003B4BC9" w:rsidP="0021147E">
      <w:pPr>
        <w:pStyle w:val="Heading4"/>
        <w:jc w:val="both"/>
        <w:rPr>
          <w:highlight w:val="yellow"/>
        </w:rPr>
      </w:pPr>
      <w:bookmarkStart w:id="30" w:name="_Toc486514299"/>
      <w:r w:rsidRPr="003B4BC9">
        <w:t xml:space="preserve">Activity Result 3.2. </w:t>
      </w:r>
      <w:r w:rsidR="00800004" w:rsidRPr="003B4BC9">
        <w:t>Law-making</w:t>
      </w:r>
      <w:r w:rsidRPr="003B4BC9">
        <w:t xml:space="preserve"> and oversight capacities of the Emerging State Assemblies are strengthened</w:t>
      </w:r>
      <w:bookmarkEnd w:id="30"/>
      <w:r w:rsidRPr="003B4BC9">
        <w:t xml:space="preserve"> </w:t>
      </w:r>
    </w:p>
    <w:p w14:paraId="51801611" w14:textId="77777777" w:rsidR="00FD3667" w:rsidRPr="00290528" w:rsidRDefault="0037755E" w:rsidP="0021147E">
      <w:pPr>
        <w:jc w:val="both"/>
        <w:rPr>
          <w:i/>
          <w:iCs/>
        </w:rPr>
      </w:pPr>
      <w:r w:rsidRPr="006716D3">
        <w:t>As the Executives in the new states begin to function and have annual budgets, the State Assemblies must be ready to receive the budgets and appropriations bills.  With support from the project, MPs will be better prepared to review annual budgets and will ensure that they are in line with the people’s priorities</w:t>
      </w:r>
      <w:r w:rsidR="00FD3667">
        <w:t xml:space="preserve"> (in synergy with activity result 3.3.)</w:t>
      </w:r>
      <w:r w:rsidRPr="006716D3">
        <w:t xml:space="preserve">. </w:t>
      </w:r>
      <w:r>
        <w:t>P</w:t>
      </w:r>
      <w:r w:rsidRPr="006716D3">
        <w:t xml:space="preserve">arliamentary committees have just been established in three states and will be established soon in the fourth state. </w:t>
      </w:r>
      <w:r w:rsidR="00FD3667" w:rsidRPr="00290528">
        <w:rPr>
          <w:color w:val="000000"/>
        </w:rPr>
        <w:t xml:space="preserve">In this regard, the project envisages the following indicative activities: </w:t>
      </w:r>
    </w:p>
    <w:p w14:paraId="39DB5D6C" w14:textId="77777777" w:rsidR="00773D1E" w:rsidRPr="00DE4EBC" w:rsidRDefault="00F82471" w:rsidP="0021147E">
      <w:pPr>
        <w:pStyle w:val="ListParagraph"/>
        <w:numPr>
          <w:ilvl w:val="0"/>
          <w:numId w:val="36"/>
        </w:numPr>
        <w:jc w:val="both"/>
        <w:rPr>
          <w:iCs/>
          <w:color w:val="000000"/>
        </w:rPr>
      </w:pPr>
      <w:r w:rsidRPr="00DE4EBC">
        <w:rPr>
          <w:iCs/>
          <w:color w:val="000000"/>
        </w:rPr>
        <w:t xml:space="preserve"> Build the capacity of </w:t>
      </w:r>
      <w:r w:rsidR="00773D1E" w:rsidRPr="00DE4EBC">
        <w:rPr>
          <w:iCs/>
          <w:color w:val="000000"/>
        </w:rPr>
        <w:t xml:space="preserve">the </w:t>
      </w:r>
      <w:r w:rsidRPr="00DE4EBC">
        <w:rPr>
          <w:iCs/>
          <w:color w:val="000000"/>
        </w:rPr>
        <w:t>committees with interns from an expanded Young Graduates Programme who can fill the staffing gap in these new legislatures on a temporary basis.</w:t>
      </w:r>
    </w:p>
    <w:p w14:paraId="2F9BCA82" w14:textId="77777777" w:rsidR="00773D1E" w:rsidRPr="00773D1E" w:rsidRDefault="00773D1E" w:rsidP="0021147E">
      <w:pPr>
        <w:pStyle w:val="ListParagraph"/>
        <w:numPr>
          <w:ilvl w:val="0"/>
          <w:numId w:val="36"/>
        </w:numPr>
        <w:jc w:val="both"/>
        <w:rPr>
          <w:iCs/>
          <w:color w:val="000000"/>
        </w:rPr>
      </w:pPr>
      <w:r w:rsidRPr="00773D1E">
        <w:rPr>
          <w:iCs/>
          <w:color w:val="000000"/>
        </w:rPr>
        <w:t>Targeted trainings tied to critical issues, committee priorities and/or draft Bills</w:t>
      </w:r>
    </w:p>
    <w:p w14:paraId="06B4A1A4" w14:textId="77777777" w:rsidR="003B4BC9" w:rsidRPr="00DE4EBC" w:rsidRDefault="00773D1E" w:rsidP="0021147E">
      <w:pPr>
        <w:pStyle w:val="ListParagraph"/>
        <w:numPr>
          <w:ilvl w:val="0"/>
          <w:numId w:val="36"/>
        </w:numPr>
        <w:jc w:val="both"/>
        <w:rPr>
          <w:iCs/>
          <w:color w:val="000000"/>
        </w:rPr>
      </w:pPr>
      <w:r w:rsidRPr="00DE4EBC">
        <w:rPr>
          <w:iCs/>
          <w:color w:val="000000"/>
        </w:rPr>
        <w:t>Enhance MP law-making, oversight and budget capacity</w:t>
      </w:r>
    </w:p>
    <w:p w14:paraId="5AA9BDD5" w14:textId="77777777" w:rsidR="005F5795" w:rsidRDefault="005F5795" w:rsidP="0021147E">
      <w:pPr>
        <w:pStyle w:val="ListParagraph"/>
        <w:jc w:val="both"/>
        <w:rPr>
          <w:rFonts w:cs="Arial"/>
          <w:b/>
          <w:bCs/>
          <w:szCs w:val="20"/>
          <w:highlight w:val="yellow"/>
        </w:rPr>
      </w:pPr>
    </w:p>
    <w:p w14:paraId="3CE4897E" w14:textId="77777777" w:rsidR="003B4BC9" w:rsidRPr="0037755E" w:rsidRDefault="003B4BC9" w:rsidP="0021147E">
      <w:pPr>
        <w:pStyle w:val="Heading4"/>
        <w:jc w:val="both"/>
      </w:pPr>
      <w:bookmarkStart w:id="31" w:name="_Toc486514300"/>
      <w:r w:rsidRPr="0037755E">
        <w:t>Activity Result 3.3.</w:t>
      </w:r>
      <w:r w:rsidR="0037755E" w:rsidRPr="0037755E">
        <w:t xml:space="preserve"> Representation and dialogue /mediation capacities of the Emerging </w:t>
      </w:r>
      <w:r w:rsidR="0037755E" w:rsidRPr="0037755E">
        <w:lastRenderedPageBreak/>
        <w:t>State Assemblies are strengthened</w:t>
      </w:r>
      <w:bookmarkEnd w:id="31"/>
    </w:p>
    <w:p w14:paraId="267B7CF1" w14:textId="77777777" w:rsidR="00FD3667" w:rsidRPr="00B12F7A" w:rsidRDefault="00FD3667" w:rsidP="0021147E">
      <w:pPr>
        <w:jc w:val="both"/>
      </w:pPr>
      <w:r w:rsidRPr="00B12F7A">
        <w:t>One of the key priority is to build linkages between parliaments and their people, namely, to inform the members while they perform their functions of law-making or oversight (including the budget), namely in collecting information on local development priorities with a view making NDP and SDGs implementation efforts more locally appropriate.</w:t>
      </w:r>
    </w:p>
    <w:p w14:paraId="6A74FF0B" w14:textId="77777777" w:rsidR="00FD3667" w:rsidRDefault="00FD3667" w:rsidP="0021147E">
      <w:pPr>
        <w:jc w:val="both"/>
        <w:rPr>
          <w:color w:val="000000"/>
        </w:rPr>
      </w:pPr>
      <w:r w:rsidRPr="00B12F7A">
        <w:t xml:space="preserve">Another </w:t>
      </w:r>
      <w:r w:rsidR="0037755E" w:rsidRPr="00B12F7A">
        <w:t xml:space="preserve">important role that the </w:t>
      </w:r>
      <w:r w:rsidRPr="00B12F7A">
        <w:t>emerging</w:t>
      </w:r>
      <w:r w:rsidR="0037755E" w:rsidRPr="00B12F7A">
        <w:t xml:space="preserve"> state assemblies will be playing is peacebuilding and reconciliation.  The project will address this role in two ways: finding ways for Members to work together within and across clan lines and sending MPs as representative and prominent local leaders for dispute resolution.  Through these outreach events, the MPs not only will teach citizens about the role of the state legislatures but will also address the larger state-building idea.  With carefully designed outreach materials, the MPs will leave behind important messages in the areas they visit.  Local radio (privately owned) is available in each state and may be used to send messages on what the state assemblies are doing, what bills are being debated, what committees are reviewing among other activities.</w:t>
      </w:r>
      <w:r w:rsidRPr="00B12F7A">
        <w:rPr>
          <w:color w:val="000000"/>
        </w:rPr>
        <w:t xml:space="preserve"> In this regard, the project envisages the following indicative activities: </w:t>
      </w:r>
    </w:p>
    <w:p w14:paraId="25692C81" w14:textId="77777777" w:rsidR="005965E2" w:rsidRPr="00B12F7A" w:rsidRDefault="005965E2" w:rsidP="0021147E">
      <w:pPr>
        <w:jc w:val="both"/>
        <w:rPr>
          <w:i/>
          <w:iCs/>
        </w:rPr>
      </w:pPr>
    </w:p>
    <w:p w14:paraId="4EDD0CBB" w14:textId="77777777" w:rsidR="00B12F7A" w:rsidRPr="00B12F7A" w:rsidRDefault="00B12F7A" w:rsidP="0021147E">
      <w:pPr>
        <w:numPr>
          <w:ilvl w:val="0"/>
          <w:numId w:val="35"/>
        </w:numPr>
        <w:jc w:val="both"/>
      </w:pPr>
      <w:r w:rsidRPr="00B12F7A">
        <w:t>Provide capacity development training for MPs, with a focus on procedures, dialogue and reconciliation, federalism and the NDP/SDGs</w:t>
      </w:r>
      <w:r>
        <w:t>.</w:t>
      </w:r>
      <w:r w:rsidRPr="00B12F7A">
        <w:t xml:space="preserve"> </w:t>
      </w:r>
    </w:p>
    <w:p w14:paraId="113E40CC" w14:textId="77777777" w:rsidR="00B12F7A" w:rsidRPr="00B12F7A" w:rsidRDefault="00B12F7A" w:rsidP="0021147E">
      <w:pPr>
        <w:numPr>
          <w:ilvl w:val="0"/>
          <w:numId w:val="35"/>
        </w:numPr>
        <w:jc w:val="both"/>
      </w:pPr>
      <w:r w:rsidRPr="00B12F7A">
        <w:t>Support MPs to undertake outreach and conflict mediation activities</w:t>
      </w:r>
      <w:r>
        <w:t>.</w:t>
      </w:r>
      <w:r w:rsidRPr="00B12F7A">
        <w:t xml:space="preserve"> </w:t>
      </w:r>
    </w:p>
    <w:p w14:paraId="1C4883F0" w14:textId="77777777" w:rsidR="00B12F7A" w:rsidRDefault="00B12F7A" w:rsidP="0021147E">
      <w:pPr>
        <w:numPr>
          <w:ilvl w:val="0"/>
          <w:numId w:val="35"/>
        </w:numPr>
        <w:jc w:val="both"/>
      </w:pPr>
      <w:r w:rsidRPr="00B12F7A">
        <w:t>Support meetings between MPs, civil society and the public to discuss policy and development issues</w:t>
      </w:r>
      <w:r>
        <w:t xml:space="preserve">. </w:t>
      </w:r>
    </w:p>
    <w:p w14:paraId="24FA6003" w14:textId="77777777" w:rsidR="00773D1E" w:rsidRDefault="00773D1E" w:rsidP="0021147E">
      <w:pPr>
        <w:numPr>
          <w:ilvl w:val="0"/>
          <w:numId w:val="35"/>
        </w:numPr>
        <w:autoSpaceDE w:val="0"/>
        <w:autoSpaceDN w:val="0"/>
        <w:adjustRightInd w:val="0"/>
        <w:jc w:val="both"/>
      </w:pPr>
      <w:r>
        <w:t>Enhancing the capacity of women’s MPs at State level.</w:t>
      </w:r>
    </w:p>
    <w:p w14:paraId="3442140E" w14:textId="77777777" w:rsidR="00773D1E" w:rsidRPr="00F172D2" w:rsidRDefault="00773D1E" w:rsidP="0021147E">
      <w:pPr>
        <w:numPr>
          <w:ilvl w:val="0"/>
          <w:numId w:val="35"/>
        </w:numPr>
        <w:jc w:val="both"/>
      </w:pPr>
      <w:r>
        <w:t>Enhance the capacity of youth MPs.</w:t>
      </w:r>
    </w:p>
    <w:p w14:paraId="66082311" w14:textId="77777777" w:rsidR="00872C47" w:rsidRDefault="00872C47" w:rsidP="0021147E">
      <w:pPr>
        <w:pStyle w:val="ColorfulList-Accent11"/>
        <w:numPr>
          <w:ilvl w:val="0"/>
          <w:numId w:val="35"/>
        </w:numPr>
        <w:tabs>
          <w:tab w:val="left" w:pos="567"/>
        </w:tabs>
        <w:contextualSpacing/>
        <w:jc w:val="both"/>
        <w:rPr>
          <w:color w:val="000000"/>
        </w:rPr>
      </w:pPr>
      <w:r>
        <w:rPr>
          <w:color w:val="000000"/>
        </w:rPr>
        <w:t xml:space="preserve">Support the development of the legal framework for the establishment of a multiparty system. </w:t>
      </w:r>
    </w:p>
    <w:p w14:paraId="6136360A" w14:textId="77777777" w:rsidR="00773D1E" w:rsidRDefault="00872C47" w:rsidP="0021147E">
      <w:pPr>
        <w:pStyle w:val="ColorfulList-Accent11"/>
        <w:numPr>
          <w:ilvl w:val="0"/>
          <w:numId w:val="35"/>
        </w:numPr>
        <w:tabs>
          <w:tab w:val="left" w:pos="567"/>
        </w:tabs>
        <w:contextualSpacing/>
        <w:jc w:val="both"/>
        <w:rPr>
          <w:color w:val="000000"/>
        </w:rPr>
      </w:pPr>
      <w:r>
        <w:rPr>
          <w:color w:val="000000"/>
        </w:rPr>
        <w:t xml:space="preserve">Development of internal rules and procedures to adapt the work of the parliament to the coming multiparty system. </w:t>
      </w:r>
    </w:p>
    <w:p w14:paraId="4CD0D8BD" w14:textId="77777777" w:rsidR="00B41E4B" w:rsidRPr="00F172D2" w:rsidRDefault="00B41E4B" w:rsidP="0021147E">
      <w:pPr>
        <w:numPr>
          <w:ilvl w:val="0"/>
          <w:numId w:val="35"/>
        </w:numPr>
        <w:jc w:val="both"/>
      </w:pPr>
      <w:r>
        <w:t>Enhance the capacity of MPs both women and men on gender responsive legislation and human rights</w:t>
      </w:r>
    </w:p>
    <w:p w14:paraId="4A557E08" w14:textId="77777777" w:rsidR="00B41E4B" w:rsidRPr="00872C47" w:rsidRDefault="00B41E4B" w:rsidP="0021147E">
      <w:pPr>
        <w:pStyle w:val="ColorfulList-Accent11"/>
        <w:tabs>
          <w:tab w:val="left" w:pos="567"/>
        </w:tabs>
        <w:contextualSpacing/>
        <w:jc w:val="both"/>
        <w:rPr>
          <w:color w:val="000000"/>
        </w:rPr>
      </w:pPr>
    </w:p>
    <w:p w14:paraId="3697707F" w14:textId="77777777" w:rsidR="000609D4" w:rsidRPr="00471387" w:rsidRDefault="003B4BC9" w:rsidP="0021147E">
      <w:pPr>
        <w:pStyle w:val="Heading3"/>
        <w:jc w:val="both"/>
        <w:rPr>
          <w:i w:val="0"/>
          <w:color w:val="000000"/>
          <w:sz w:val="22"/>
          <w:szCs w:val="22"/>
        </w:rPr>
      </w:pPr>
      <w:bookmarkStart w:id="32" w:name="_Toc486514301"/>
      <w:r w:rsidRPr="00471387">
        <w:rPr>
          <w:i w:val="0"/>
          <w:color w:val="000000"/>
          <w:sz w:val="22"/>
          <w:szCs w:val="22"/>
        </w:rPr>
        <w:t xml:space="preserve">Output 4: </w:t>
      </w:r>
      <w:r w:rsidR="000609D4" w:rsidRPr="00471387">
        <w:rPr>
          <w:i w:val="0"/>
          <w:color w:val="000000"/>
          <w:sz w:val="22"/>
          <w:szCs w:val="22"/>
        </w:rPr>
        <w:t>Capacities and structures of Somaliland and Puntland Parliaments are strengthened in support of peacebuilding, state building, federalism and development</w:t>
      </w:r>
      <w:bookmarkEnd w:id="32"/>
      <w:r w:rsidR="000609D4" w:rsidRPr="00471387">
        <w:rPr>
          <w:i w:val="0"/>
          <w:color w:val="000000"/>
          <w:sz w:val="22"/>
          <w:szCs w:val="22"/>
        </w:rPr>
        <w:t xml:space="preserve"> </w:t>
      </w:r>
    </w:p>
    <w:p w14:paraId="58C7639F" w14:textId="77777777" w:rsidR="00471387" w:rsidRPr="00471387" w:rsidRDefault="00471387" w:rsidP="00471387"/>
    <w:p w14:paraId="6B8A7814" w14:textId="77777777" w:rsidR="004B26D1" w:rsidRDefault="00A505A9" w:rsidP="0021147E">
      <w:pPr>
        <w:autoSpaceDE w:val="0"/>
        <w:autoSpaceDN w:val="0"/>
        <w:adjustRightInd w:val="0"/>
        <w:jc w:val="both"/>
      </w:pPr>
      <w:r w:rsidRPr="006716D3">
        <w:t xml:space="preserve">The project has </w:t>
      </w:r>
      <w:r w:rsidR="004B26D1">
        <w:t xml:space="preserve">been </w:t>
      </w:r>
      <w:r w:rsidRPr="006716D3">
        <w:t xml:space="preserve">designed to take into account the unique context of Somaliland. With the extension of the term for the current MPs, there will be no parliamentary elections in Somaliland in 2017 as previously anticipated. </w:t>
      </w:r>
      <w:r w:rsidR="004B26D1">
        <w:t xml:space="preserve">The Puntland assembly, as assembly of the first established State constitutes also a special focus for the project. </w:t>
      </w:r>
      <w:r w:rsidRPr="006716D3">
        <w:t xml:space="preserve"> </w:t>
      </w:r>
      <w:r w:rsidR="004B26D1">
        <w:t xml:space="preserve">Their effective functioning will be critical to the institution-building and development and reconciliation efforts. </w:t>
      </w:r>
      <w:r w:rsidR="004B26D1" w:rsidRPr="00EC7C92">
        <w:rPr>
          <w:color w:val="000000"/>
        </w:rPr>
        <w:t xml:space="preserve">The project envisages </w:t>
      </w:r>
      <w:r w:rsidR="004B26D1" w:rsidRPr="006339D7">
        <w:t>three Activities</w:t>
      </w:r>
      <w:r w:rsidR="004B26D1">
        <w:rPr>
          <w:color w:val="000000"/>
        </w:rPr>
        <w:t xml:space="preserve"> under Output 4</w:t>
      </w:r>
      <w:r w:rsidR="004B26D1" w:rsidRPr="00EC7C92">
        <w:rPr>
          <w:color w:val="000000"/>
        </w:rPr>
        <w:t>:</w:t>
      </w:r>
    </w:p>
    <w:p w14:paraId="3A2D765A" w14:textId="77777777" w:rsidR="004B26D1" w:rsidRDefault="004B26D1" w:rsidP="0021147E">
      <w:pPr>
        <w:autoSpaceDE w:val="0"/>
        <w:autoSpaceDN w:val="0"/>
        <w:adjustRightInd w:val="0"/>
        <w:jc w:val="both"/>
      </w:pPr>
    </w:p>
    <w:p w14:paraId="7D222180" w14:textId="77777777" w:rsidR="000609D4" w:rsidRDefault="000609D4" w:rsidP="0021147E">
      <w:pPr>
        <w:pStyle w:val="Heading4"/>
        <w:jc w:val="both"/>
        <w:rPr>
          <w:rFonts w:cs="Arial"/>
          <w:bCs/>
          <w:szCs w:val="20"/>
          <w:highlight w:val="yellow"/>
        </w:rPr>
      </w:pPr>
      <w:bookmarkStart w:id="33" w:name="_Toc486514302"/>
      <w:r w:rsidRPr="00A762EB">
        <w:t xml:space="preserve">Activity Result </w:t>
      </w:r>
      <w:r w:rsidR="008B7ABF">
        <w:t>4</w:t>
      </w:r>
      <w:r w:rsidRPr="00A762EB">
        <w:t>.1.</w:t>
      </w:r>
      <w:r>
        <w:t xml:space="preserve"> Structural and institutional capacities </w:t>
      </w:r>
      <w:r w:rsidRPr="000609D4">
        <w:t>of Somaliland and Puntland Parliaments</w:t>
      </w:r>
      <w:r>
        <w:t xml:space="preserve"> are strengthened</w:t>
      </w:r>
      <w:bookmarkEnd w:id="33"/>
      <w:r>
        <w:t xml:space="preserve"> </w:t>
      </w:r>
    </w:p>
    <w:p w14:paraId="216C1E4B" w14:textId="77777777" w:rsidR="004B26D1" w:rsidRDefault="004B26D1" w:rsidP="0021147E">
      <w:pPr>
        <w:widowControl w:val="0"/>
        <w:jc w:val="both"/>
      </w:pPr>
      <w:r w:rsidRPr="004B26D1">
        <w:t>T</w:t>
      </w:r>
      <w:r w:rsidR="000609D4" w:rsidRPr="004B26D1">
        <w:t xml:space="preserve">he Project will provide support to </w:t>
      </w:r>
      <w:r w:rsidRPr="004B26D1">
        <w:t>develop further</w:t>
      </w:r>
      <w:r w:rsidR="000609D4" w:rsidRPr="004B26D1">
        <w:t xml:space="preserve"> the </w:t>
      </w:r>
      <w:r w:rsidRPr="004B26D1">
        <w:t xml:space="preserve">Somaliland and Puntland Parliaments </w:t>
      </w:r>
      <w:r w:rsidR="000609D4" w:rsidRPr="004B26D1">
        <w:t>institutions</w:t>
      </w:r>
      <w:r w:rsidRPr="004B26D1">
        <w:t xml:space="preserve"> </w:t>
      </w:r>
      <w:r w:rsidR="00F82471" w:rsidRPr="004B26D1">
        <w:t>to</w:t>
      </w:r>
      <w:r w:rsidRPr="004B26D1">
        <w:t xml:space="preserve"> allow them to play their democratic and constitutional roles</w:t>
      </w:r>
      <w:r w:rsidR="000609D4" w:rsidRPr="004B26D1">
        <w:t>.</w:t>
      </w:r>
      <w:r w:rsidR="00076577" w:rsidRPr="00076577">
        <w:t xml:space="preserve"> </w:t>
      </w:r>
      <w:r w:rsidR="00F82471" w:rsidRPr="006716D3">
        <w:t>Parliamentary elections in Somaliland are likely to be in 2018 and in 2019 in Puntland. Therefore, new MP induction will be planned for the MPs in these two legislatures.</w:t>
      </w:r>
      <w:r w:rsidR="00F82471">
        <w:t xml:space="preserve"> </w:t>
      </w:r>
      <w:r w:rsidR="00076577">
        <w:t>In Somaliland, the project</w:t>
      </w:r>
      <w:r w:rsidR="00076577" w:rsidRPr="006716D3">
        <w:t xml:space="preserve"> </w:t>
      </w:r>
      <w:r w:rsidR="00076577">
        <w:t>will also</w:t>
      </w:r>
      <w:r w:rsidR="00076577" w:rsidRPr="006716D3">
        <w:t xml:space="preserve"> support the House of Elders (Guurti) </w:t>
      </w:r>
      <w:r w:rsidR="00076577">
        <w:t>in</w:t>
      </w:r>
      <w:r w:rsidR="00076577" w:rsidRPr="006716D3">
        <w:t xml:space="preserve"> focus</w:t>
      </w:r>
      <w:r w:rsidR="00076577">
        <w:t>ing</w:t>
      </w:r>
      <w:r w:rsidR="00076577" w:rsidRPr="006716D3">
        <w:t xml:space="preserve"> on the development of the Traditional Lea</w:t>
      </w:r>
      <w:r w:rsidR="00076577">
        <w:t>ders bill (</w:t>
      </w:r>
      <w:r w:rsidR="00076577" w:rsidRPr="006716D3">
        <w:t>establish</w:t>
      </w:r>
      <w:r w:rsidR="00076577">
        <w:t>ing</w:t>
      </w:r>
      <w:r w:rsidR="00076577" w:rsidRPr="006716D3">
        <w:t xml:space="preserve"> a selection process for the elders when their terms come to an end</w:t>
      </w:r>
      <w:r w:rsidR="00076577">
        <w:t>)</w:t>
      </w:r>
      <w:r w:rsidR="00076577" w:rsidRPr="006716D3">
        <w:t>.</w:t>
      </w:r>
      <w:r w:rsidR="000609D4" w:rsidRPr="004B26D1">
        <w:t xml:space="preserve"> </w:t>
      </w:r>
      <w:r w:rsidRPr="004B26D1">
        <w:t xml:space="preserve">In this regard, the project envisages the following indicative activities: </w:t>
      </w:r>
    </w:p>
    <w:p w14:paraId="4BD2E136" w14:textId="77777777" w:rsidR="005965E2" w:rsidRPr="00F82471" w:rsidRDefault="005965E2" w:rsidP="0021147E">
      <w:pPr>
        <w:widowControl w:val="0"/>
        <w:jc w:val="both"/>
      </w:pPr>
    </w:p>
    <w:p w14:paraId="7416B6C5" w14:textId="77777777" w:rsidR="00F82471" w:rsidRPr="00D9426C" w:rsidRDefault="00F82471" w:rsidP="0021147E">
      <w:pPr>
        <w:numPr>
          <w:ilvl w:val="0"/>
          <w:numId w:val="37"/>
        </w:numPr>
        <w:jc w:val="both"/>
      </w:pPr>
      <w:r w:rsidRPr="00D9426C">
        <w:t>Undertake induction for MPs (after election) on their roles and responsibilities</w:t>
      </w:r>
      <w:r>
        <w:t>.</w:t>
      </w:r>
    </w:p>
    <w:p w14:paraId="266EA1D3" w14:textId="77777777" w:rsidR="00F82471" w:rsidRPr="00D9426C" w:rsidRDefault="00F82471" w:rsidP="0021147E">
      <w:pPr>
        <w:numPr>
          <w:ilvl w:val="0"/>
          <w:numId w:val="37"/>
        </w:numPr>
        <w:jc w:val="both"/>
      </w:pPr>
      <w:r w:rsidRPr="00D9426C">
        <w:t xml:space="preserve">Provide substantive training for MP’s </w:t>
      </w:r>
      <w:r>
        <w:t>on gender, human rights, Ro</w:t>
      </w:r>
      <w:r w:rsidRPr="00D9426C">
        <w:t>L and SDGs</w:t>
      </w:r>
      <w:r>
        <w:t>.</w:t>
      </w:r>
    </w:p>
    <w:p w14:paraId="7D42D1AC" w14:textId="77777777" w:rsidR="00F82471" w:rsidRPr="00D9426C" w:rsidRDefault="00F82471" w:rsidP="0021147E">
      <w:pPr>
        <w:numPr>
          <w:ilvl w:val="0"/>
          <w:numId w:val="37"/>
        </w:numPr>
        <w:jc w:val="both"/>
      </w:pPr>
      <w:r w:rsidRPr="00D9426C">
        <w:t>Train MPs on the duties and functions of committees, incl</w:t>
      </w:r>
      <w:r>
        <w:t>uding</w:t>
      </w:r>
      <w:r w:rsidRPr="00D9426C">
        <w:t xml:space="preserve"> role of an individual MP; committee proceedings and </w:t>
      </w:r>
      <w:r w:rsidR="002077A2" w:rsidRPr="00D9426C">
        <w:t>meeting management</w:t>
      </w:r>
      <w:r w:rsidRPr="00D9426C">
        <w:t xml:space="preserve">; committee powers; importance of public hearings; preparing reports; </w:t>
      </w:r>
      <w:r>
        <w:t>dialoguing</w:t>
      </w:r>
      <w:r w:rsidRPr="00D9426C">
        <w:t xml:space="preserve"> and neg</w:t>
      </w:r>
      <w:r>
        <w:t xml:space="preserve">otiating through disagreements. </w:t>
      </w:r>
    </w:p>
    <w:p w14:paraId="0772B244" w14:textId="77777777" w:rsidR="008B7ABF" w:rsidRPr="004B26D1" w:rsidRDefault="004B26D1" w:rsidP="0021147E">
      <w:pPr>
        <w:numPr>
          <w:ilvl w:val="0"/>
          <w:numId w:val="37"/>
        </w:numPr>
        <w:jc w:val="both"/>
      </w:pPr>
      <w:r>
        <w:t>Support to</w:t>
      </w:r>
      <w:r w:rsidRPr="004B26D1">
        <w:t xml:space="preserve"> Somaliland and Puntland</w:t>
      </w:r>
      <w:r w:rsidR="008B7ABF" w:rsidRPr="004B26D1">
        <w:t xml:space="preserve"> </w:t>
      </w:r>
      <w:r w:rsidRPr="004B26D1">
        <w:t xml:space="preserve">Parliaments </w:t>
      </w:r>
      <w:r w:rsidR="008B7ABF" w:rsidRPr="004B26D1">
        <w:t>Strategic Plan 2017-2021</w:t>
      </w:r>
      <w:r w:rsidR="00F82471">
        <w:t>.</w:t>
      </w:r>
    </w:p>
    <w:p w14:paraId="562D9B11" w14:textId="77777777" w:rsidR="008B7ABF" w:rsidRPr="004B26D1" w:rsidRDefault="00076577" w:rsidP="0021147E">
      <w:pPr>
        <w:numPr>
          <w:ilvl w:val="0"/>
          <w:numId w:val="37"/>
        </w:numPr>
        <w:jc w:val="both"/>
      </w:pPr>
      <w:r w:rsidRPr="004B26D1">
        <w:t>Review of the legislative process</w:t>
      </w:r>
      <w:r w:rsidR="00F82471">
        <w:t xml:space="preserve"> in the Rules of Procedure </w:t>
      </w:r>
      <w:r>
        <w:t xml:space="preserve">of Somaliland </w:t>
      </w:r>
      <w:r w:rsidRPr="006716D3">
        <w:t>House of Elders</w:t>
      </w:r>
      <w:r w:rsidRPr="004B26D1">
        <w:t xml:space="preserve"> </w:t>
      </w:r>
      <w:r w:rsidR="008B7ABF" w:rsidRPr="004B26D1">
        <w:t>(Guurti)</w:t>
      </w:r>
      <w:r w:rsidR="00F82471">
        <w:t>.</w:t>
      </w:r>
      <w:r w:rsidR="008B7ABF" w:rsidRPr="004B26D1">
        <w:t xml:space="preserve"> </w:t>
      </w:r>
    </w:p>
    <w:p w14:paraId="2EA2B624" w14:textId="77777777" w:rsidR="008B7ABF" w:rsidRPr="004B26D1" w:rsidRDefault="008B7ABF" w:rsidP="0021147E">
      <w:pPr>
        <w:numPr>
          <w:ilvl w:val="0"/>
          <w:numId w:val="37"/>
        </w:numPr>
        <w:jc w:val="both"/>
      </w:pPr>
      <w:r w:rsidRPr="004B26D1">
        <w:lastRenderedPageBreak/>
        <w:t xml:space="preserve">Support Somaliland </w:t>
      </w:r>
      <w:r w:rsidR="00076577" w:rsidRPr="006716D3">
        <w:t>House of Elders</w:t>
      </w:r>
      <w:r w:rsidR="00076577" w:rsidRPr="004B26D1">
        <w:t xml:space="preserve"> </w:t>
      </w:r>
      <w:r w:rsidRPr="004B26D1">
        <w:t>to Initiating a national dialogue about the legal framework of the House of Elders.</w:t>
      </w:r>
    </w:p>
    <w:p w14:paraId="33324A30" w14:textId="77777777" w:rsidR="008B7ABF" w:rsidRDefault="008B7ABF" w:rsidP="0021147E">
      <w:pPr>
        <w:numPr>
          <w:ilvl w:val="0"/>
          <w:numId w:val="37"/>
        </w:numPr>
        <w:jc w:val="both"/>
      </w:pPr>
      <w:r w:rsidRPr="004B26D1">
        <w:t xml:space="preserve">Develop a response plan for Parliament on addressing the outcomes of the </w:t>
      </w:r>
      <w:r w:rsidR="00076577">
        <w:t>House of Representatives</w:t>
      </w:r>
      <w:r w:rsidRPr="004B26D1">
        <w:t xml:space="preserve"> recent public perception survey. </w:t>
      </w:r>
    </w:p>
    <w:p w14:paraId="2B54D560" w14:textId="55F9376E" w:rsidR="00076577" w:rsidRDefault="00D9426C" w:rsidP="0021147E">
      <w:pPr>
        <w:numPr>
          <w:ilvl w:val="0"/>
          <w:numId w:val="37"/>
        </w:numPr>
        <w:jc w:val="both"/>
      </w:pPr>
      <w:r w:rsidRPr="00D9426C">
        <w:t xml:space="preserve">Equip the new library premises with proper furniture, books, e-library facilities and photocopy machine and a research </w:t>
      </w:r>
      <w:r w:rsidR="000606B7" w:rsidRPr="00D9426C">
        <w:t>Centre</w:t>
      </w:r>
      <w:r w:rsidR="00F82471">
        <w:t>.</w:t>
      </w:r>
    </w:p>
    <w:p w14:paraId="708A97B8" w14:textId="77777777" w:rsidR="009A0FC9" w:rsidRPr="009A0FC9" w:rsidRDefault="009A0FC9" w:rsidP="0021147E">
      <w:pPr>
        <w:ind w:left="720"/>
        <w:jc w:val="both"/>
      </w:pPr>
    </w:p>
    <w:p w14:paraId="0FEB5180" w14:textId="77777777" w:rsidR="000609D4" w:rsidRPr="003B4BC9" w:rsidRDefault="000609D4" w:rsidP="0021147E">
      <w:pPr>
        <w:pStyle w:val="Heading4"/>
        <w:jc w:val="both"/>
        <w:rPr>
          <w:highlight w:val="yellow"/>
        </w:rPr>
      </w:pPr>
      <w:bookmarkStart w:id="34" w:name="_Toc486514303"/>
      <w:r w:rsidRPr="003B4BC9">
        <w:t xml:space="preserve">Activity Result </w:t>
      </w:r>
      <w:r w:rsidR="008B7ABF">
        <w:t>4</w:t>
      </w:r>
      <w:r w:rsidRPr="003B4BC9">
        <w:t xml:space="preserve">.2. </w:t>
      </w:r>
      <w:r w:rsidR="00CD100D" w:rsidRPr="003B4BC9">
        <w:t>Law-making</w:t>
      </w:r>
      <w:r w:rsidRPr="003B4BC9">
        <w:t xml:space="preserve"> and oversight capacities </w:t>
      </w:r>
      <w:r w:rsidRPr="000609D4">
        <w:t xml:space="preserve">of Somaliland and Puntland Parliaments </w:t>
      </w:r>
      <w:r w:rsidRPr="003B4BC9">
        <w:t>are strengthened</w:t>
      </w:r>
      <w:bookmarkEnd w:id="34"/>
      <w:r w:rsidRPr="003B4BC9">
        <w:t xml:space="preserve"> </w:t>
      </w:r>
    </w:p>
    <w:p w14:paraId="51A26574" w14:textId="77777777" w:rsidR="004B26D1" w:rsidRDefault="004B26D1" w:rsidP="0021147E">
      <w:pPr>
        <w:widowControl w:val="0"/>
        <w:jc w:val="both"/>
        <w:rPr>
          <w:b/>
          <w:sz w:val="16"/>
          <w:szCs w:val="16"/>
        </w:rPr>
      </w:pPr>
    </w:p>
    <w:p w14:paraId="5E1AF7B1" w14:textId="446D0AD6" w:rsidR="004B26D1" w:rsidRDefault="00D9426C" w:rsidP="0021147E">
      <w:pPr>
        <w:widowControl w:val="0"/>
        <w:jc w:val="both"/>
      </w:pPr>
      <w:r>
        <w:t xml:space="preserve">MPs, staff and </w:t>
      </w:r>
      <w:r w:rsidR="002077A2">
        <w:t>committees’</w:t>
      </w:r>
      <w:r>
        <w:t xml:space="preserve"> capacities</w:t>
      </w:r>
      <w:r w:rsidRPr="00D9426C">
        <w:t xml:space="preserve"> </w:t>
      </w:r>
      <w:r>
        <w:t>will be strengthened by the project in order to allow the Somaliland and Puntland Parliaments to fulfil their</w:t>
      </w:r>
      <w:r w:rsidRPr="00D9426C">
        <w:t xml:space="preserve"> </w:t>
      </w:r>
      <w:r>
        <w:t>law-m</w:t>
      </w:r>
      <w:r w:rsidRPr="00D9426C">
        <w:t>aking</w:t>
      </w:r>
      <w:r>
        <w:t xml:space="preserve"> and</w:t>
      </w:r>
      <w:r w:rsidRPr="00D9426C">
        <w:t xml:space="preserve"> </w:t>
      </w:r>
      <w:r>
        <w:t>o</w:t>
      </w:r>
      <w:r w:rsidRPr="00D9426C">
        <w:t>versight</w:t>
      </w:r>
      <w:r>
        <w:t xml:space="preserve"> duties. T</w:t>
      </w:r>
      <w:r w:rsidRPr="006716D3">
        <w:t>o improve the quality of debate and voting during plenary, the review of legislation and the ability of MPs to amend legislation or draft private members’ bills, and enhance the oversight work of committees</w:t>
      </w:r>
      <w:r>
        <w:t>, the project will support</w:t>
      </w:r>
      <w:r w:rsidR="004B26D1" w:rsidRPr="006716D3">
        <w:t xml:space="preserve"> the establishment of a legal unit in the Parliaments of Somaliland and Puntland </w:t>
      </w:r>
      <w:r>
        <w:t>(b</w:t>
      </w:r>
      <w:r w:rsidRPr="006716D3">
        <w:t>uilding on the advisory services provided during Phase 1</w:t>
      </w:r>
      <w:r>
        <w:t>).</w:t>
      </w:r>
      <w:r w:rsidR="004B26D1" w:rsidRPr="006716D3">
        <w:t xml:space="preserve"> The Budget/Finance Committees and the Public Account Committees in Somaliland and Puntland will be supported to improve their capacities to </w:t>
      </w:r>
      <w:r w:rsidR="000606B7" w:rsidRPr="006716D3">
        <w:t>analyses</w:t>
      </w:r>
      <w:r w:rsidR="004B26D1" w:rsidRPr="006716D3">
        <w:t xml:space="preserve"> the annual budgets and to review audit reports.  The project will see to establish partnerships with the Auditor General’s Office in Garowe and in Hargeisa as well as the newly established Anti-Corruption Commission in Garowe.  Through these and other innovative initiatives, the parliaments will become better equipped in their legislative and oversight roles</w:t>
      </w:r>
      <w:r>
        <w:t xml:space="preserve">. </w:t>
      </w:r>
      <w:r w:rsidRPr="004B26D1">
        <w:t xml:space="preserve">In this regard, the project envisages </w:t>
      </w:r>
      <w:r>
        <w:t xml:space="preserve">also </w:t>
      </w:r>
      <w:r w:rsidRPr="004B26D1">
        <w:t xml:space="preserve">the following indicative activities: </w:t>
      </w:r>
    </w:p>
    <w:p w14:paraId="4B9D385D" w14:textId="77777777" w:rsidR="005965E2" w:rsidRPr="00F82471" w:rsidRDefault="005965E2" w:rsidP="0021147E">
      <w:pPr>
        <w:widowControl w:val="0"/>
        <w:jc w:val="both"/>
        <w:rPr>
          <w:b/>
          <w:sz w:val="16"/>
          <w:szCs w:val="16"/>
        </w:rPr>
      </w:pPr>
    </w:p>
    <w:p w14:paraId="69881350" w14:textId="77777777" w:rsidR="008B7ABF" w:rsidRPr="00D9426C" w:rsidRDefault="008B7ABF" w:rsidP="0021147E">
      <w:pPr>
        <w:numPr>
          <w:ilvl w:val="0"/>
          <w:numId w:val="38"/>
        </w:numPr>
        <w:jc w:val="both"/>
      </w:pPr>
      <w:r w:rsidRPr="00D9426C">
        <w:t xml:space="preserve">Train </w:t>
      </w:r>
      <w:r w:rsidR="00D9426C" w:rsidRPr="00D9426C">
        <w:t>committee</w:t>
      </w:r>
      <w:r w:rsidRPr="00D9426C">
        <w:t xml:space="preserve"> staff on writing skills and managing record of the committee meetings.</w:t>
      </w:r>
    </w:p>
    <w:p w14:paraId="2459C180" w14:textId="77777777" w:rsidR="008B7ABF" w:rsidRPr="00D9426C" w:rsidRDefault="008B7ABF" w:rsidP="0021147E">
      <w:pPr>
        <w:numPr>
          <w:ilvl w:val="0"/>
          <w:numId w:val="38"/>
        </w:numPr>
        <w:jc w:val="both"/>
      </w:pPr>
      <w:r w:rsidRPr="00D9426C">
        <w:t>Support the initiation of draft bill for Somaliland traditional elders, Sultans and Chiefs.</w:t>
      </w:r>
    </w:p>
    <w:p w14:paraId="22611262" w14:textId="3E80CE42" w:rsidR="008B7ABF" w:rsidRPr="00D9426C" w:rsidRDefault="008B7ABF" w:rsidP="0021147E">
      <w:pPr>
        <w:numPr>
          <w:ilvl w:val="0"/>
          <w:numId w:val="38"/>
        </w:numPr>
        <w:jc w:val="both"/>
      </w:pPr>
      <w:r w:rsidRPr="00D9426C">
        <w:t xml:space="preserve">Support Somaliland parliament to </w:t>
      </w:r>
      <w:r w:rsidR="000606B7" w:rsidRPr="00D9426C">
        <w:t>prioritize</w:t>
      </w:r>
      <w:r w:rsidRPr="00D9426C">
        <w:t xml:space="preserve"> 4 laws per year, and provide support of technical expertise on substantive issues </w:t>
      </w:r>
    </w:p>
    <w:p w14:paraId="010B0D00" w14:textId="77777777" w:rsidR="008B7ABF" w:rsidRPr="00D9426C" w:rsidRDefault="008B7ABF" w:rsidP="0021147E">
      <w:pPr>
        <w:numPr>
          <w:ilvl w:val="0"/>
          <w:numId w:val="38"/>
        </w:numPr>
        <w:jc w:val="both"/>
      </w:pPr>
      <w:r w:rsidRPr="00D9426C">
        <w:t>Provide technical support to the Finance Committees during the Budget Cycle</w:t>
      </w:r>
    </w:p>
    <w:p w14:paraId="1FFE72D9" w14:textId="77777777" w:rsidR="008B7ABF" w:rsidRPr="00D9426C" w:rsidRDefault="008B7ABF" w:rsidP="0021147E">
      <w:pPr>
        <w:numPr>
          <w:ilvl w:val="0"/>
          <w:numId w:val="38"/>
        </w:numPr>
        <w:jc w:val="both"/>
      </w:pPr>
      <w:r w:rsidRPr="00D9426C">
        <w:t xml:space="preserve">Support Committee staff to undertake budget analysis and research for MPs </w:t>
      </w:r>
    </w:p>
    <w:p w14:paraId="7F88AAFF" w14:textId="77777777" w:rsidR="008B7ABF" w:rsidRPr="00D9426C" w:rsidRDefault="008B7ABF" w:rsidP="0021147E">
      <w:pPr>
        <w:numPr>
          <w:ilvl w:val="0"/>
          <w:numId w:val="38"/>
        </w:numPr>
        <w:jc w:val="both"/>
      </w:pPr>
      <w:r w:rsidRPr="00D9426C">
        <w:t>Facilitate the establishment + process of pre-budget hearings/consultations in a way which engages the public</w:t>
      </w:r>
    </w:p>
    <w:p w14:paraId="3914FEDF" w14:textId="77777777" w:rsidR="008B7ABF" w:rsidRPr="00D9426C" w:rsidRDefault="008B7ABF" w:rsidP="0021147E">
      <w:pPr>
        <w:numPr>
          <w:ilvl w:val="0"/>
          <w:numId w:val="38"/>
        </w:numPr>
        <w:jc w:val="both"/>
      </w:pPr>
      <w:r w:rsidRPr="00D9426C">
        <w:t xml:space="preserve">Produce Handbook for </w:t>
      </w:r>
      <w:r w:rsidR="00F82471">
        <w:t>Somaliland</w:t>
      </w:r>
      <w:r w:rsidRPr="00D9426C">
        <w:t xml:space="preserve"> </w:t>
      </w:r>
      <w:r w:rsidR="00F82471" w:rsidRPr="00D9426C">
        <w:t>Parliament</w:t>
      </w:r>
      <w:r w:rsidRPr="00D9426C">
        <w:t xml:space="preserve"> (HoE and HoR) for committee staff with </w:t>
      </w:r>
      <w:r w:rsidR="00F82471" w:rsidRPr="00D9426C">
        <w:t>guiding</w:t>
      </w:r>
      <w:r w:rsidRPr="00D9426C">
        <w:t xml:space="preserve"> templates and forms to support managing committee reporting.</w:t>
      </w:r>
    </w:p>
    <w:p w14:paraId="75828767" w14:textId="77777777" w:rsidR="008B7ABF" w:rsidRPr="00D9426C" w:rsidRDefault="008B7ABF" w:rsidP="0021147E">
      <w:pPr>
        <w:numPr>
          <w:ilvl w:val="0"/>
          <w:numId w:val="38"/>
        </w:numPr>
        <w:jc w:val="both"/>
      </w:pPr>
      <w:r w:rsidRPr="00D9426C">
        <w:t>Support priority committees in their o</w:t>
      </w:r>
      <w:r w:rsidR="00F82471">
        <w:t>ngoing committee work</w:t>
      </w:r>
    </w:p>
    <w:p w14:paraId="2B9164D1" w14:textId="77777777" w:rsidR="008B7ABF" w:rsidRPr="00D9426C" w:rsidRDefault="008B7ABF" w:rsidP="0021147E">
      <w:pPr>
        <w:numPr>
          <w:ilvl w:val="0"/>
          <w:numId w:val="38"/>
        </w:numPr>
        <w:jc w:val="both"/>
      </w:pPr>
      <w:r w:rsidRPr="00D9426C">
        <w:t xml:space="preserve">Support Committees to undertake oversight missions and public hearings </w:t>
      </w:r>
    </w:p>
    <w:p w14:paraId="03D57D12" w14:textId="77777777" w:rsidR="008B7ABF" w:rsidRPr="00D9426C" w:rsidRDefault="008B7ABF" w:rsidP="0021147E">
      <w:pPr>
        <w:numPr>
          <w:ilvl w:val="0"/>
          <w:numId w:val="38"/>
        </w:numPr>
        <w:jc w:val="both"/>
      </w:pPr>
      <w:r w:rsidRPr="00D9426C">
        <w:t xml:space="preserve">Support committees to undertaken human rights and gender review of legislation </w:t>
      </w:r>
    </w:p>
    <w:p w14:paraId="302BD888" w14:textId="77777777" w:rsidR="004B26D1" w:rsidRDefault="008B7ABF" w:rsidP="0021147E">
      <w:pPr>
        <w:numPr>
          <w:ilvl w:val="0"/>
          <w:numId w:val="38"/>
        </w:numPr>
        <w:jc w:val="both"/>
      </w:pPr>
      <w:r w:rsidRPr="00D9426C">
        <w:t>Internship programme for Somaliland young graduates to scale up the outreach and committee support activities.</w:t>
      </w:r>
    </w:p>
    <w:p w14:paraId="1D1EADB4" w14:textId="77777777" w:rsidR="00F82471" w:rsidRPr="00F82471" w:rsidRDefault="00F82471" w:rsidP="0021147E">
      <w:pPr>
        <w:ind w:left="720"/>
        <w:jc w:val="both"/>
      </w:pPr>
    </w:p>
    <w:p w14:paraId="3CFA9321" w14:textId="77777777" w:rsidR="000609D4" w:rsidRPr="0037755E" w:rsidRDefault="000609D4" w:rsidP="0021147E">
      <w:pPr>
        <w:pStyle w:val="Heading4"/>
        <w:jc w:val="both"/>
      </w:pPr>
      <w:bookmarkStart w:id="35" w:name="_Toc486514304"/>
      <w:r w:rsidRPr="0037755E">
        <w:t xml:space="preserve">Activity Result </w:t>
      </w:r>
      <w:r w:rsidR="008B7ABF">
        <w:t>4</w:t>
      </w:r>
      <w:r w:rsidRPr="0037755E">
        <w:t xml:space="preserve">.3. Representation and dialogue /mediation capacities </w:t>
      </w:r>
      <w:r w:rsidRPr="000609D4">
        <w:t xml:space="preserve">of Somaliland and Puntland Parliaments </w:t>
      </w:r>
      <w:r w:rsidRPr="0037755E">
        <w:t>are strengthened</w:t>
      </w:r>
      <w:bookmarkEnd w:id="35"/>
    </w:p>
    <w:p w14:paraId="73EB306D" w14:textId="77777777" w:rsidR="00657AE0" w:rsidRPr="00F82471" w:rsidRDefault="00F82471" w:rsidP="0021147E">
      <w:pPr>
        <w:widowControl w:val="0"/>
        <w:jc w:val="both"/>
        <w:rPr>
          <w:b/>
          <w:sz w:val="16"/>
          <w:szCs w:val="16"/>
        </w:rPr>
      </w:pPr>
      <w:r w:rsidRPr="00F82471">
        <w:t>An important priority is to build linkages between parliaments and their people, namely, to inform the members while they perform their functions of law-making or oversight (including the budget). In this framework, t</w:t>
      </w:r>
      <w:r w:rsidR="004B26D1" w:rsidRPr="00F82471">
        <w:t xml:space="preserve">he project will continue to support the Parliamentary Regional Offices but with a new focus on constituency services and ensuring that MPs are equipped to have outreach meetings at the offices and will follow-through on the promises made to the citizens. In both Puntland and Somaliland, training media and developing Parliament’s public relations office will be important to increase the citizen’s understanding on the role of Parliament </w:t>
      </w:r>
      <w:r w:rsidRPr="00F82471">
        <w:t>and trust in a democratic society.</w:t>
      </w:r>
      <w:r w:rsidR="004B26D1" w:rsidRPr="00F82471">
        <w:t xml:space="preserve"> </w:t>
      </w:r>
      <w:r w:rsidR="00657AE0" w:rsidRPr="004B26D1">
        <w:t xml:space="preserve">In this regard, the project envisages the following indicative activities: </w:t>
      </w:r>
    </w:p>
    <w:p w14:paraId="20ADC4D4" w14:textId="77777777" w:rsidR="004B26D1" w:rsidRPr="00F82471" w:rsidRDefault="004B26D1" w:rsidP="0021147E">
      <w:pPr>
        <w:jc w:val="both"/>
      </w:pPr>
    </w:p>
    <w:p w14:paraId="4564BCFA" w14:textId="7A5EF060" w:rsidR="008B7ABF" w:rsidRPr="00F82471" w:rsidRDefault="008B7ABF" w:rsidP="0021147E">
      <w:pPr>
        <w:numPr>
          <w:ilvl w:val="0"/>
          <w:numId w:val="39"/>
        </w:numPr>
        <w:jc w:val="both"/>
      </w:pPr>
      <w:r w:rsidRPr="00F82471">
        <w:t xml:space="preserve">Work with Somaliland Parliamentary Leadership to implement Communications and Outreach Plans, which </w:t>
      </w:r>
      <w:r w:rsidR="000606B7" w:rsidRPr="00F82471">
        <w:t>prioritizes</w:t>
      </w:r>
      <w:r w:rsidRPr="00F82471">
        <w:t xml:space="preserve"> transparency and focuses on outreach to women, youth and </w:t>
      </w:r>
      <w:r w:rsidR="000606B7" w:rsidRPr="00F82471">
        <w:t>marginalized</w:t>
      </w:r>
      <w:r w:rsidRPr="00F82471">
        <w:t xml:space="preserve"> groups</w:t>
      </w:r>
      <w:r w:rsidR="00F82471">
        <w:t>.</w:t>
      </w:r>
    </w:p>
    <w:p w14:paraId="44B292FE" w14:textId="77777777" w:rsidR="008B7ABF" w:rsidRPr="00F82471" w:rsidRDefault="008B7ABF" w:rsidP="0021147E">
      <w:pPr>
        <w:numPr>
          <w:ilvl w:val="0"/>
          <w:numId w:val="39"/>
        </w:numPr>
        <w:jc w:val="both"/>
      </w:pPr>
      <w:r w:rsidRPr="00F82471">
        <w:t>Provide technical and financial support for 5 regional offices for the Somaliland Parliament (Shared between HoR and HoE)</w:t>
      </w:r>
      <w:r w:rsidR="00F82471">
        <w:t>.</w:t>
      </w:r>
    </w:p>
    <w:p w14:paraId="11BE01C1" w14:textId="77777777" w:rsidR="008B7ABF" w:rsidRPr="00F82471" w:rsidRDefault="008B7ABF" w:rsidP="0021147E">
      <w:pPr>
        <w:numPr>
          <w:ilvl w:val="0"/>
          <w:numId w:val="39"/>
        </w:numPr>
        <w:jc w:val="both"/>
      </w:pPr>
      <w:r w:rsidRPr="00F82471">
        <w:lastRenderedPageBreak/>
        <w:t xml:space="preserve">Support MP’s </w:t>
      </w:r>
      <w:r w:rsidR="00F82471" w:rsidRPr="00F82471">
        <w:t>constituency</w:t>
      </w:r>
      <w:r w:rsidR="00F82471">
        <w:t xml:space="preserve"> visits.</w:t>
      </w:r>
    </w:p>
    <w:p w14:paraId="4155F6AC" w14:textId="77777777" w:rsidR="008B7ABF" w:rsidRPr="00F82471" w:rsidRDefault="008B7ABF" w:rsidP="0021147E">
      <w:pPr>
        <w:numPr>
          <w:ilvl w:val="0"/>
          <w:numId w:val="39"/>
        </w:numPr>
        <w:jc w:val="both"/>
      </w:pPr>
      <w:r w:rsidRPr="00F82471">
        <w:t>Support development and printing of outreach material for the Parliament buildin</w:t>
      </w:r>
      <w:r w:rsidR="00F82471">
        <w:t>g and constituency offices.</w:t>
      </w:r>
    </w:p>
    <w:p w14:paraId="19E4E8BF" w14:textId="77777777" w:rsidR="008B7ABF" w:rsidRPr="00F82471" w:rsidRDefault="008B7ABF" w:rsidP="0021147E">
      <w:pPr>
        <w:numPr>
          <w:ilvl w:val="0"/>
          <w:numId w:val="39"/>
        </w:numPr>
        <w:jc w:val="both"/>
      </w:pPr>
      <w:r w:rsidRPr="00F82471">
        <w:t xml:space="preserve">Organize outreach </w:t>
      </w:r>
      <w:r w:rsidR="00F82471">
        <w:t>campaigns</w:t>
      </w:r>
      <w:r w:rsidRPr="00F82471">
        <w:t xml:space="preserve"> to reach rural community (village level) to make them understand the roles and </w:t>
      </w:r>
      <w:r w:rsidR="00F82471" w:rsidRPr="00F82471">
        <w:t>responsibilities</w:t>
      </w:r>
      <w:r w:rsidRPr="00F82471">
        <w:t xml:space="preserve"> of the MP’s and the two houses.</w:t>
      </w:r>
    </w:p>
    <w:p w14:paraId="7DC1AD11" w14:textId="77777777" w:rsidR="008B7ABF" w:rsidRPr="00F82471" w:rsidRDefault="008B7ABF" w:rsidP="0021147E">
      <w:pPr>
        <w:numPr>
          <w:ilvl w:val="0"/>
          <w:numId w:val="39"/>
        </w:numPr>
        <w:jc w:val="both"/>
      </w:pPr>
      <w:r w:rsidRPr="00F82471">
        <w:t xml:space="preserve">Develop handbook and templates (in Somali) on how to do public hearing and report </w:t>
      </w:r>
      <w:r w:rsidR="00F82471" w:rsidRPr="00F82471">
        <w:t>writing</w:t>
      </w:r>
      <w:r w:rsidRPr="00F82471">
        <w:t xml:space="preserve"> skills.</w:t>
      </w:r>
    </w:p>
    <w:p w14:paraId="0A196289" w14:textId="77777777" w:rsidR="008B7ABF" w:rsidRPr="00F82471" w:rsidRDefault="008B7ABF" w:rsidP="0021147E">
      <w:pPr>
        <w:numPr>
          <w:ilvl w:val="0"/>
          <w:numId w:val="39"/>
        </w:numPr>
        <w:jc w:val="both"/>
      </w:pPr>
      <w:r w:rsidRPr="00F82471">
        <w:t>Support media outreach for MPs to reach out their elected communities.</w:t>
      </w:r>
    </w:p>
    <w:p w14:paraId="0AE5D0E7" w14:textId="77777777" w:rsidR="000609D4" w:rsidRDefault="008B7ABF" w:rsidP="0021147E">
      <w:pPr>
        <w:numPr>
          <w:ilvl w:val="0"/>
          <w:numId w:val="39"/>
        </w:numPr>
        <w:jc w:val="both"/>
      </w:pPr>
      <w:r w:rsidRPr="00F82471">
        <w:t xml:space="preserve">Promote women and youth participation with parliament in </w:t>
      </w:r>
      <w:r w:rsidR="00F82471" w:rsidRPr="00F82471">
        <w:t>support</w:t>
      </w:r>
      <w:r w:rsidRPr="00F82471">
        <w:t xml:space="preserve"> of upcoming elections.</w:t>
      </w:r>
    </w:p>
    <w:p w14:paraId="2D8BEB10" w14:textId="77777777" w:rsidR="00872C47" w:rsidRDefault="00872C47" w:rsidP="0021147E">
      <w:pPr>
        <w:pStyle w:val="ColorfulList-Accent11"/>
        <w:numPr>
          <w:ilvl w:val="0"/>
          <w:numId w:val="39"/>
        </w:numPr>
        <w:tabs>
          <w:tab w:val="left" w:pos="567"/>
        </w:tabs>
        <w:contextualSpacing/>
        <w:jc w:val="both"/>
        <w:rPr>
          <w:color w:val="000000"/>
        </w:rPr>
      </w:pPr>
      <w:r>
        <w:rPr>
          <w:color w:val="000000"/>
        </w:rPr>
        <w:t xml:space="preserve">Support the development of the legal framework for the establishment of a multiparty system. </w:t>
      </w:r>
    </w:p>
    <w:p w14:paraId="6BC580AE" w14:textId="77777777" w:rsidR="00872C47" w:rsidRPr="00872C47" w:rsidRDefault="00872C47" w:rsidP="0021147E">
      <w:pPr>
        <w:pStyle w:val="ColorfulList-Accent11"/>
        <w:numPr>
          <w:ilvl w:val="0"/>
          <w:numId w:val="39"/>
        </w:numPr>
        <w:tabs>
          <w:tab w:val="left" w:pos="567"/>
        </w:tabs>
        <w:contextualSpacing/>
        <w:jc w:val="both"/>
        <w:rPr>
          <w:color w:val="000000"/>
        </w:rPr>
      </w:pPr>
      <w:r>
        <w:rPr>
          <w:color w:val="000000"/>
        </w:rPr>
        <w:t xml:space="preserve">Development of internal rules and procedures to adapt the work of the parliament to the coming multiparty system. </w:t>
      </w:r>
    </w:p>
    <w:p w14:paraId="12E67213" w14:textId="77777777" w:rsidR="00A505A9" w:rsidRDefault="00A505A9" w:rsidP="0021147E">
      <w:pPr>
        <w:autoSpaceDE w:val="0"/>
        <w:autoSpaceDN w:val="0"/>
        <w:adjustRightInd w:val="0"/>
        <w:jc w:val="both"/>
      </w:pPr>
    </w:p>
    <w:p w14:paraId="2DB2F4E2" w14:textId="77777777" w:rsidR="00F07FED" w:rsidRPr="009056E7" w:rsidRDefault="00F07FED" w:rsidP="0021147E">
      <w:pPr>
        <w:pStyle w:val="Heading3"/>
        <w:numPr>
          <w:ilvl w:val="0"/>
          <w:numId w:val="30"/>
        </w:numPr>
        <w:jc w:val="both"/>
        <w:rPr>
          <w:color w:val="000000"/>
        </w:rPr>
      </w:pPr>
      <w:bookmarkStart w:id="36" w:name="_Toc486514305"/>
      <w:r w:rsidRPr="009056E7">
        <w:rPr>
          <w:color w:val="000000"/>
        </w:rPr>
        <w:t xml:space="preserve">Strategic Engagement with </w:t>
      </w:r>
      <w:r>
        <w:t>civil society</w:t>
      </w:r>
      <w:bookmarkEnd w:id="36"/>
      <w:r w:rsidRPr="00A609B3">
        <w:t xml:space="preserve"> </w:t>
      </w:r>
    </w:p>
    <w:p w14:paraId="45693B7F" w14:textId="77777777" w:rsidR="00F07FED" w:rsidRPr="006716D3" w:rsidRDefault="00F07FED" w:rsidP="0021147E">
      <w:pPr>
        <w:autoSpaceDE w:val="0"/>
        <w:autoSpaceDN w:val="0"/>
        <w:adjustRightInd w:val="0"/>
        <w:jc w:val="both"/>
      </w:pPr>
    </w:p>
    <w:p w14:paraId="22A24D6B" w14:textId="77777777" w:rsidR="00C444CD" w:rsidRPr="00C444CD" w:rsidRDefault="007A2F8F" w:rsidP="00C444CD">
      <w:pPr>
        <w:pStyle w:val="Heading3"/>
        <w:jc w:val="both"/>
        <w:rPr>
          <w:i w:val="0"/>
          <w:color w:val="000000"/>
          <w:sz w:val="22"/>
          <w:szCs w:val="22"/>
        </w:rPr>
      </w:pPr>
      <w:bookmarkStart w:id="37" w:name="_Toc486514306"/>
      <w:r w:rsidRPr="00C444CD">
        <w:rPr>
          <w:i w:val="0"/>
          <w:color w:val="000000"/>
          <w:sz w:val="22"/>
          <w:szCs w:val="22"/>
        </w:rPr>
        <w:t>Output 5</w:t>
      </w:r>
      <w:r w:rsidR="00C97151" w:rsidRPr="00C444CD">
        <w:rPr>
          <w:i w:val="0"/>
          <w:color w:val="000000"/>
          <w:sz w:val="22"/>
          <w:szCs w:val="22"/>
        </w:rPr>
        <w:t xml:space="preserve">: </w:t>
      </w:r>
      <w:r w:rsidR="00C444CD" w:rsidRPr="00C444CD">
        <w:rPr>
          <w:i w:val="0"/>
          <w:color w:val="000000"/>
          <w:sz w:val="22"/>
          <w:szCs w:val="22"/>
        </w:rPr>
        <w:t>Various assemblies engage with and respond to needs of civil society, including the marginalized groups</w:t>
      </w:r>
      <w:bookmarkEnd w:id="37"/>
      <w:r w:rsidR="00C444CD" w:rsidRPr="00C444CD">
        <w:rPr>
          <w:i w:val="0"/>
          <w:color w:val="000000"/>
          <w:sz w:val="22"/>
          <w:szCs w:val="22"/>
        </w:rPr>
        <w:t xml:space="preserve"> </w:t>
      </w:r>
    </w:p>
    <w:p w14:paraId="56844D98" w14:textId="77777777" w:rsidR="00C444CD" w:rsidRDefault="00C444CD" w:rsidP="0021147E">
      <w:pPr>
        <w:autoSpaceDE w:val="0"/>
        <w:autoSpaceDN w:val="0"/>
        <w:adjustRightInd w:val="0"/>
        <w:jc w:val="both"/>
        <w:rPr>
          <w:rFonts w:cs="Arial"/>
          <w:b/>
          <w:bCs/>
          <w:szCs w:val="20"/>
        </w:rPr>
      </w:pPr>
    </w:p>
    <w:p w14:paraId="009FA783" w14:textId="32EBAA82" w:rsidR="00FD7242" w:rsidRDefault="002A0F35" w:rsidP="0021147E">
      <w:pPr>
        <w:autoSpaceDE w:val="0"/>
        <w:autoSpaceDN w:val="0"/>
        <w:adjustRightInd w:val="0"/>
        <w:jc w:val="both"/>
      </w:pPr>
      <w:r>
        <w:t>O</w:t>
      </w:r>
      <w:r w:rsidR="007A2F8F" w:rsidRPr="00DB0ADB">
        <w:t xml:space="preserve">ne of the most critical aspects of </w:t>
      </w:r>
      <w:r>
        <w:t>the</w:t>
      </w:r>
      <w:r w:rsidR="007A2F8F" w:rsidRPr="00DB0ADB">
        <w:t xml:space="preserve"> Project will be the focus on strengthening</w:t>
      </w:r>
      <w:r w:rsidR="007A2F8F">
        <w:t xml:space="preserve"> the </w:t>
      </w:r>
      <w:r>
        <w:t xml:space="preserve">dialogue and </w:t>
      </w:r>
      <w:r w:rsidR="007A2F8F">
        <w:t xml:space="preserve">trust between the legislative institutions and citizens, in addition to </w:t>
      </w:r>
      <w:r>
        <w:t xml:space="preserve">enhance </w:t>
      </w:r>
      <w:r w:rsidRPr="00DB0ADB">
        <w:t>the</w:t>
      </w:r>
      <w:r w:rsidR="007A2F8F" w:rsidRPr="00DB0ADB">
        <w:t xml:space="preserve"> capacities of </w:t>
      </w:r>
      <w:r w:rsidRPr="00DB0ADB">
        <w:t xml:space="preserve">the </w:t>
      </w:r>
      <w:r>
        <w:t>assemblies and their members</w:t>
      </w:r>
      <w:r w:rsidRPr="00DB0ADB">
        <w:t xml:space="preserve"> </w:t>
      </w:r>
      <w:r w:rsidR="007A2F8F">
        <w:t xml:space="preserve">on </w:t>
      </w:r>
      <w:r w:rsidR="007A2F8F" w:rsidRPr="00DB0ADB">
        <w:t>parliamentary outreach. Somalia’s peacebuilding and state</w:t>
      </w:r>
      <w:r>
        <w:t>-</w:t>
      </w:r>
      <w:r w:rsidR="007A2F8F" w:rsidRPr="00DB0ADB">
        <w:t>bu</w:t>
      </w:r>
      <w:r>
        <w:t>i</w:t>
      </w:r>
      <w:r w:rsidR="007A2F8F" w:rsidRPr="00DB0ADB">
        <w:t xml:space="preserve">lding agenda is underpinned by the recognition that </w:t>
      </w:r>
      <w:r>
        <w:t>citizens</w:t>
      </w:r>
      <w:r w:rsidR="007A2F8F" w:rsidRPr="00DB0ADB">
        <w:t xml:space="preserve"> </w:t>
      </w:r>
      <w:r>
        <w:t>should understand the</w:t>
      </w:r>
      <w:r w:rsidRPr="00DB0ADB">
        <w:t xml:space="preserve"> </w:t>
      </w:r>
      <w:r>
        <w:t xml:space="preserve">important bridging </w:t>
      </w:r>
      <w:r w:rsidRPr="00DB0ADB">
        <w:t xml:space="preserve">role </w:t>
      </w:r>
      <w:r>
        <w:t xml:space="preserve">of </w:t>
      </w:r>
      <w:r w:rsidR="007A2F8F" w:rsidRPr="00DB0ADB">
        <w:t xml:space="preserve">the </w:t>
      </w:r>
      <w:r>
        <w:t>assemblies between the State and them and how they can interact</w:t>
      </w:r>
      <w:r w:rsidR="007A2F8F" w:rsidRPr="00DB0ADB">
        <w:t>.</w:t>
      </w:r>
      <w:r w:rsidR="007A2F8F">
        <w:t xml:space="preserve"> This understanding is critical to building the “legitimacy” of these institutions.</w:t>
      </w:r>
      <w:r w:rsidR="007A2F8F" w:rsidRPr="00DB0ADB">
        <w:t xml:space="preserve"> To this end, the NFP and other legislatures </w:t>
      </w:r>
      <w:r w:rsidR="007A2F8F">
        <w:t xml:space="preserve">will be </w:t>
      </w:r>
      <w:r w:rsidR="007A2F8F" w:rsidRPr="00DB0ADB">
        <w:t>supported to proactively engage with the public</w:t>
      </w:r>
      <w:r>
        <w:t>, to open communication and dialogue channels through institutional mechanisms,</w:t>
      </w:r>
      <w:r w:rsidR="007A2F8F" w:rsidRPr="00DB0ADB">
        <w:t xml:space="preserve"> to raise awareness of the role of a parliament in a democracy and the relationship between parliamentarians and the public in an accountable, representative multi-party democracy. This will not only co</w:t>
      </w:r>
      <w:r w:rsidR="007A2F8F">
        <w:t>n</w:t>
      </w:r>
      <w:r w:rsidR="007A2F8F" w:rsidRPr="00DB0ADB">
        <w:t>tribute to trust-building and state</w:t>
      </w:r>
      <w:r>
        <w:t>-</w:t>
      </w:r>
      <w:r w:rsidR="007A2F8F" w:rsidRPr="00DB0ADB">
        <w:t xml:space="preserve">building, but ties back with the role of </w:t>
      </w:r>
      <w:r w:rsidR="007A2F8F">
        <w:t xml:space="preserve">assemblies and its members </w:t>
      </w:r>
      <w:r w:rsidR="007A2F8F" w:rsidRPr="00DB0ADB">
        <w:t xml:space="preserve">as representatives of the people. </w:t>
      </w:r>
      <w:r w:rsidR="00080768">
        <w:t>To</w:t>
      </w:r>
      <w:r w:rsidR="00397066">
        <w:t xml:space="preserve"> </w:t>
      </w:r>
      <w:r w:rsidR="00FD7242">
        <w:t xml:space="preserve">ensure that the civil society, including </w:t>
      </w:r>
      <w:r w:rsidR="00691127">
        <w:t xml:space="preserve">women’s and </w:t>
      </w:r>
      <w:r w:rsidR="00FD7242">
        <w:t xml:space="preserve">marginalized groups are capacitated and empowered to engage and participate to the political processes and particularly the parliamentary processes, the project will strengthen their technical and financial capacities. </w:t>
      </w:r>
      <w:r w:rsidR="00FD7242" w:rsidRPr="00EC7C92">
        <w:rPr>
          <w:color w:val="000000"/>
        </w:rPr>
        <w:t xml:space="preserve">The project </w:t>
      </w:r>
      <w:r w:rsidR="00FD7242" w:rsidRPr="006339D7">
        <w:t>envisages four Activities</w:t>
      </w:r>
      <w:r w:rsidR="00FD7242">
        <w:rPr>
          <w:color w:val="000000"/>
        </w:rPr>
        <w:t xml:space="preserve"> under Output 5</w:t>
      </w:r>
      <w:r w:rsidR="00FD7242" w:rsidRPr="00EC7C92">
        <w:rPr>
          <w:color w:val="000000"/>
        </w:rPr>
        <w:t>:</w:t>
      </w:r>
    </w:p>
    <w:p w14:paraId="07EA0EAE" w14:textId="77777777" w:rsidR="002A0F35" w:rsidRDefault="002A0F35" w:rsidP="0021147E">
      <w:pPr>
        <w:autoSpaceDE w:val="0"/>
        <w:autoSpaceDN w:val="0"/>
        <w:adjustRightInd w:val="0"/>
        <w:jc w:val="both"/>
      </w:pPr>
    </w:p>
    <w:p w14:paraId="3941E4A2" w14:textId="77777777" w:rsidR="007A2F8F" w:rsidRPr="0037755E" w:rsidRDefault="007A2F8F" w:rsidP="0021147E">
      <w:pPr>
        <w:pStyle w:val="Heading4"/>
        <w:jc w:val="both"/>
      </w:pPr>
      <w:bookmarkStart w:id="38" w:name="_Toc486514307"/>
      <w:r w:rsidRPr="0037755E">
        <w:t xml:space="preserve">Activity Result </w:t>
      </w:r>
      <w:r>
        <w:t>5.1</w:t>
      </w:r>
      <w:r w:rsidRPr="0037755E">
        <w:t xml:space="preserve">. Representation and dialogue capacities </w:t>
      </w:r>
      <w:r>
        <w:t xml:space="preserve">of the various assemblies </w:t>
      </w:r>
      <w:r w:rsidRPr="0037755E">
        <w:t>are strengthened</w:t>
      </w:r>
      <w:bookmarkEnd w:id="38"/>
    </w:p>
    <w:p w14:paraId="2FECDB67" w14:textId="77777777" w:rsidR="005F0340" w:rsidRPr="006871FE" w:rsidRDefault="00D51166" w:rsidP="0021147E">
      <w:pPr>
        <w:autoSpaceDE w:val="0"/>
        <w:autoSpaceDN w:val="0"/>
        <w:adjustRightInd w:val="0"/>
        <w:jc w:val="both"/>
        <w:rPr>
          <w:color w:val="000000"/>
        </w:rPr>
      </w:pPr>
      <w:r w:rsidRPr="006871FE">
        <w:rPr>
          <w:color w:val="000000"/>
        </w:rPr>
        <w:t xml:space="preserve">A major challenge in the framework of the institution-building and in the reconciliation efforts consists in the role and ability of the assemblies to echo the voices of the various citizens in the management of the State and the development of the country including in the implementation of the NDP and the SDGs. </w:t>
      </w:r>
      <w:r w:rsidR="005F0340" w:rsidRPr="006871FE">
        <w:rPr>
          <w:color w:val="000000"/>
        </w:rPr>
        <w:t xml:space="preserve">In order to </w:t>
      </w:r>
      <w:r w:rsidRPr="006871FE">
        <w:rPr>
          <w:color w:val="000000"/>
        </w:rPr>
        <w:t>reach that objective, a) the assemblies and their members should be have the capacities to represent the citizens (see previous outputs strengthening their capacities in this area), b) the civil society should be capacitated and empowered (see activity result 5.2) and c) proper mechanisms to create constructive dialogue between MPs and citizens should be established. The project will then f</w:t>
      </w:r>
      <w:r w:rsidR="005F0340" w:rsidRPr="006871FE">
        <w:rPr>
          <w:color w:val="000000"/>
        </w:rPr>
        <w:t xml:space="preserve">acilitate and assist the establishment of sustainable mechanisms for engagement between NFP and State Assemblies and CSOs. </w:t>
      </w:r>
    </w:p>
    <w:p w14:paraId="2CA9D796" w14:textId="77777777" w:rsidR="005F0340" w:rsidRPr="00D010EF" w:rsidRDefault="005F0340" w:rsidP="0021147E">
      <w:pPr>
        <w:autoSpaceDE w:val="0"/>
        <w:autoSpaceDN w:val="0"/>
        <w:adjustRightInd w:val="0"/>
        <w:jc w:val="both"/>
        <w:rPr>
          <w:color w:val="C00000"/>
        </w:rPr>
      </w:pPr>
    </w:p>
    <w:p w14:paraId="0AC04ED1" w14:textId="77777777" w:rsidR="009163AE" w:rsidRDefault="00713BCD" w:rsidP="0021147E">
      <w:pPr>
        <w:autoSpaceDE w:val="0"/>
        <w:autoSpaceDN w:val="0"/>
        <w:adjustRightInd w:val="0"/>
        <w:jc w:val="both"/>
      </w:pPr>
      <w:r>
        <w:t>In order to strengthen the communication capacities of the assemblies, t</w:t>
      </w:r>
      <w:r w:rsidRPr="00DB0ADB">
        <w:t xml:space="preserve">he </w:t>
      </w:r>
      <w:r>
        <w:t>assemblies</w:t>
      </w:r>
      <w:r w:rsidRPr="00DB0ADB">
        <w:t xml:space="preserve"> do not have the staff numbers to do </w:t>
      </w:r>
      <w:r>
        <w:t>their</w:t>
      </w:r>
      <w:r w:rsidRPr="00DB0ADB">
        <w:t xml:space="preserve"> own comprehensive outreach, but strategic partnerships could enable the NF</w:t>
      </w:r>
      <w:r w:rsidRPr="00036C6C">
        <w:t>P to reach more people. These partnerships will be harnessed in support of an attempt at more comprehensive civic education by the parliament, with a focus on building the understanding of the public of democracy, accountability processes and the role of state institutions in progressing peacebuilding, state</w:t>
      </w:r>
      <w:r>
        <w:t>-</w:t>
      </w:r>
      <w:r w:rsidRPr="00036C6C">
        <w:t>building and development. Materials and resources will be produced to support this work, including posters, simple brochures, radio spots and civic education materials.</w:t>
      </w:r>
      <w:r>
        <w:t xml:space="preserve"> Therefore, t</w:t>
      </w:r>
      <w:r w:rsidR="009163AE">
        <w:t>he project will</w:t>
      </w:r>
      <w:r w:rsidR="00080768">
        <w:t xml:space="preserve"> develop a threefold strategy</w:t>
      </w:r>
      <w:r>
        <w:t>:</w:t>
      </w:r>
    </w:p>
    <w:p w14:paraId="0E9C59AE" w14:textId="77777777" w:rsidR="005965E2" w:rsidRDefault="005965E2" w:rsidP="0021147E">
      <w:pPr>
        <w:autoSpaceDE w:val="0"/>
        <w:autoSpaceDN w:val="0"/>
        <w:adjustRightInd w:val="0"/>
        <w:jc w:val="both"/>
      </w:pPr>
    </w:p>
    <w:p w14:paraId="1F293311" w14:textId="77777777" w:rsidR="00080768" w:rsidRDefault="00713BCD" w:rsidP="0021147E">
      <w:pPr>
        <w:numPr>
          <w:ilvl w:val="0"/>
          <w:numId w:val="41"/>
        </w:numPr>
        <w:autoSpaceDE w:val="0"/>
        <w:autoSpaceDN w:val="0"/>
        <w:adjustRightInd w:val="0"/>
        <w:jc w:val="both"/>
        <w:rPr>
          <w:rFonts w:cs="Arial"/>
          <w:b/>
          <w:bCs/>
          <w:szCs w:val="20"/>
        </w:rPr>
      </w:pPr>
      <w:r>
        <w:lastRenderedPageBreak/>
        <w:t>S</w:t>
      </w:r>
      <w:r w:rsidR="009163AE" w:rsidRPr="00DB0ADB">
        <w:t>upport the Secretariat to develop its own public outreach and communications capacity</w:t>
      </w:r>
      <w:r w:rsidR="009163AE">
        <w:t>, in line with the Outreach and Communications Strategy developed by the NFP in 2014/15</w:t>
      </w:r>
      <w:r>
        <w:rPr>
          <w:rStyle w:val="FootnoteReference"/>
        </w:rPr>
        <w:footnoteReference w:id="32"/>
      </w:r>
      <w:r w:rsidR="009163AE" w:rsidRPr="00DB0ADB">
        <w:t xml:space="preserve">. </w:t>
      </w:r>
      <w:r>
        <w:t>Civic education materials such as pamphlets, booklets and posters will be developed in the Parliaments of Puntland and Somaliland with the project assistance</w:t>
      </w:r>
      <w:r>
        <w:rPr>
          <w:rStyle w:val="FootnoteReference"/>
        </w:rPr>
        <w:footnoteReference w:id="33"/>
      </w:r>
      <w:r>
        <w:t xml:space="preserve">.  </w:t>
      </w:r>
    </w:p>
    <w:p w14:paraId="0A98D843" w14:textId="77777777" w:rsidR="00080768" w:rsidRDefault="00713BCD" w:rsidP="0021147E">
      <w:pPr>
        <w:numPr>
          <w:ilvl w:val="0"/>
          <w:numId w:val="41"/>
        </w:numPr>
        <w:autoSpaceDE w:val="0"/>
        <w:autoSpaceDN w:val="0"/>
        <w:adjustRightInd w:val="0"/>
        <w:jc w:val="both"/>
        <w:rPr>
          <w:rFonts w:cs="Arial"/>
          <w:b/>
          <w:bCs/>
          <w:szCs w:val="20"/>
        </w:rPr>
      </w:pPr>
      <w:r>
        <w:t>Work</w:t>
      </w:r>
      <w:r w:rsidRPr="00DB0ADB">
        <w:t xml:space="preserve"> in partnership with CSOs, both to tap their technical expertise and knowledge of constituency issues, and to engage in more effective outreach to the regions, where many CSOs have strong networks and credibility amongst the public. </w:t>
      </w:r>
    </w:p>
    <w:p w14:paraId="24AD47F3" w14:textId="77777777" w:rsidR="00713BCD" w:rsidRPr="00080768" w:rsidRDefault="00713BCD" w:rsidP="0021147E">
      <w:pPr>
        <w:numPr>
          <w:ilvl w:val="0"/>
          <w:numId w:val="41"/>
        </w:numPr>
        <w:autoSpaceDE w:val="0"/>
        <w:autoSpaceDN w:val="0"/>
        <w:adjustRightInd w:val="0"/>
        <w:jc w:val="both"/>
        <w:rPr>
          <w:rFonts w:cs="Arial"/>
          <w:b/>
          <w:bCs/>
          <w:szCs w:val="20"/>
        </w:rPr>
      </w:pPr>
      <w:r>
        <w:t>Develop</w:t>
      </w:r>
      <w:r w:rsidRPr="00DB0ADB">
        <w:t xml:space="preserve"> stronger partnersh</w:t>
      </w:r>
      <w:r>
        <w:t>i</w:t>
      </w:r>
      <w:r w:rsidRPr="00DB0ADB">
        <w:t>ps with journalists and media with a view to ensuring regular, accurate parliamentary reporting, as well encouraging MPs to develop better information-sharing</w:t>
      </w:r>
      <w:r w:rsidR="00080768">
        <w:t>.</w:t>
      </w:r>
    </w:p>
    <w:p w14:paraId="26AE054D" w14:textId="77777777" w:rsidR="009163AE" w:rsidRDefault="009163AE" w:rsidP="0021147E">
      <w:pPr>
        <w:autoSpaceDE w:val="0"/>
        <w:autoSpaceDN w:val="0"/>
        <w:adjustRightInd w:val="0"/>
        <w:ind w:left="360"/>
        <w:jc w:val="both"/>
        <w:rPr>
          <w:color w:val="C00000"/>
        </w:rPr>
      </w:pPr>
    </w:p>
    <w:p w14:paraId="7D0E3482" w14:textId="77777777" w:rsidR="007A2F8F" w:rsidRPr="00D51166" w:rsidRDefault="00D51166" w:rsidP="0021147E">
      <w:pPr>
        <w:jc w:val="both"/>
      </w:pPr>
      <w:r w:rsidRPr="00D51166">
        <w:t xml:space="preserve">The project will provide support through the following actions:   </w:t>
      </w:r>
    </w:p>
    <w:p w14:paraId="250161C1" w14:textId="77777777" w:rsidR="00D51166" w:rsidRPr="00D51166" w:rsidRDefault="00D51166" w:rsidP="0021147E">
      <w:pPr>
        <w:numPr>
          <w:ilvl w:val="0"/>
          <w:numId w:val="40"/>
        </w:numPr>
        <w:jc w:val="both"/>
      </w:pPr>
      <w:r w:rsidRPr="00D51166">
        <w:t xml:space="preserve">Support </w:t>
      </w:r>
      <w:r w:rsidR="00080768">
        <w:t xml:space="preserve">to </w:t>
      </w:r>
      <w:r w:rsidRPr="00D51166">
        <w:t>the establishment of sustainable mechanisms for engagement between Assemblies and CSOs</w:t>
      </w:r>
      <w:r w:rsidR="00080768">
        <w:t>.</w:t>
      </w:r>
    </w:p>
    <w:p w14:paraId="410FECC6" w14:textId="77777777" w:rsidR="00080768" w:rsidRPr="00D51166" w:rsidRDefault="00080768" w:rsidP="0021147E">
      <w:pPr>
        <w:numPr>
          <w:ilvl w:val="0"/>
          <w:numId w:val="40"/>
        </w:numPr>
        <w:jc w:val="both"/>
      </w:pPr>
      <w:r w:rsidRPr="00D51166">
        <w:t>Develop a civil society roster for NFP Committees to draw on for expert advice</w:t>
      </w:r>
      <w:r>
        <w:t>.</w:t>
      </w:r>
      <w:r w:rsidRPr="00D51166">
        <w:t xml:space="preserve"> </w:t>
      </w:r>
    </w:p>
    <w:p w14:paraId="1AFB4298" w14:textId="77777777" w:rsidR="00080768" w:rsidRPr="00D51166" w:rsidRDefault="00080768" w:rsidP="0021147E">
      <w:pPr>
        <w:numPr>
          <w:ilvl w:val="0"/>
          <w:numId w:val="40"/>
        </w:numPr>
        <w:jc w:val="both"/>
      </w:pPr>
      <w:r w:rsidRPr="00D51166">
        <w:t>Develop key materials (brochures, posters, etc.) on parliament for public awareness-raising</w:t>
      </w:r>
    </w:p>
    <w:p w14:paraId="343692D1" w14:textId="77777777" w:rsidR="00080768" w:rsidRPr="00D51166" w:rsidRDefault="00080768" w:rsidP="0021147E">
      <w:pPr>
        <w:numPr>
          <w:ilvl w:val="0"/>
          <w:numId w:val="40"/>
        </w:numPr>
        <w:jc w:val="both"/>
      </w:pPr>
      <w:r w:rsidRPr="00D51166">
        <w:t>Develop Parliamentary Civic Education Handbook to help guide CSO outreach</w:t>
      </w:r>
      <w:r>
        <w:t>.</w:t>
      </w:r>
    </w:p>
    <w:p w14:paraId="2CAB2E59" w14:textId="77777777" w:rsidR="007A2F8F" w:rsidRPr="00D51166" w:rsidRDefault="00080768" w:rsidP="0021147E">
      <w:pPr>
        <w:numPr>
          <w:ilvl w:val="0"/>
          <w:numId w:val="40"/>
        </w:numPr>
        <w:jc w:val="both"/>
      </w:pPr>
      <w:r>
        <w:t>D</w:t>
      </w:r>
      <w:r w:rsidR="007A2F8F" w:rsidRPr="00D51166">
        <w:t>evelop Parl</w:t>
      </w:r>
      <w:r>
        <w:t>iamentary</w:t>
      </w:r>
      <w:r w:rsidR="007A2F8F" w:rsidRPr="00D51166">
        <w:t xml:space="preserve"> website as outreach </w:t>
      </w:r>
      <w:r>
        <w:t xml:space="preserve">tool </w:t>
      </w:r>
      <w:r w:rsidRPr="00D51166">
        <w:t>(</w:t>
      </w:r>
      <w:r w:rsidR="007A2F8F" w:rsidRPr="00D51166">
        <w:t>incl</w:t>
      </w:r>
      <w:r>
        <w:t>uding</w:t>
      </w:r>
      <w:r w:rsidR="007A2F8F" w:rsidRPr="00D51166">
        <w:t xml:space="preserve"> profiles and a directory of MPs; timely uploading of draft Bills and committee reports</w:t>
      </w:r>
      <w:r>
        <w:t>).</w:t>
      </w:r>
    </w:p>
    <w:p w14:paraId="3E1DDEAE" w14:textId="77777777" w:rsidR="007A2F8F" w:rsidRPr="00D51166" w:rsidRDefault="007A2F8F" w:rsidP="0021147E">
      <w:pPr>
        <w:numPr>
          <w:ilvl w:val="0"/>
          <w:numId w:val="40"/>
        </w:numPr>
        <w:jc w:val="both"/>
      </w:pPr>
      <w:r w:rsidRPr="00D51166">
        <w:t xml:space="preserve">Develop and implement parliamentary/civic education programmes </w:t>
      </w:r>
      <w:r w:rsidR="00080768">
        <w:t xml:space="preserve">in partnership with CSOs, Universities, </w:t>
      </w:r>
      <w:r w:rsidRPr="00D51166">
        <w:t>etc</w:t>
      </w:r>
      <w:r w:rsidR="00066699" w:rsidRPr="00D51166">
        <w:t>.</w:t>
      </w:r>
    </w:p>
    <w:p w14:paraId="1AF48497" w14:textId="77777777" w:rsidR="007A2F8F" w:rsidRPr="00D51166" w:rsidRDefault="007A2F8F" w:rsidP="0021147E">
      <w:pPr>
        <w:numPr>
          <w:ilvl w:val="0"/>
          <w:numId w:val="40"/>
        </w:numPr>
        <w:jc w:val="both"/>
      </w:pPr>
      <w:r w:rsidRPr="00D51166">
        <w:t xml:space="preserve">Train the media </w:t>
      </w:r>
      <w:r w:rsidR="00080768">
        <w:t>on</w:t>
      </w:r>
      <w:r w:rsidRPr="00D51166">
        <w:t xml:space="preserve"> parliament</w:t>
      </w:r>
      <w:r w:rsidR="00080768">
        <w:t>s roles</w:t>
      </w:r>
      <w:r w:rsidRPr="00D51166">
        <w:t xml:space="preserve"> </w:t>
      </w:r>
      <w:r w:rsidR="00066699" w:rsidRPr="00D51166">
        <w:t>and</w:t>
      </w:r>
      <w:r w:rsidRPr="00D51166">
        <w:t xml:space="preserve"> how to engage</w:t>
      </w:r>
    </w:p>
    <w:p w14:paraId="318F645B" w14:textId="77777777" w:rsidR="00066699" w:rsidRPr="00D51166" w:rsidRDefault="007A2F8F" w:rsidP="0021147E">
      <w:pPr>
        <w:numPr>
          <w:ilvl w:val="0"/>
          <w:numId w:val="40"/>
        </w:numPr>
        <w:jc w:val="both"/>
      </w:pPr>
      <w:r w:rsidRPr="00D51166">
        <w:t>Support parliamentary reporting training for journalists together with key Comm</w:t>
      </w:r>
      <w:r w:rsidR="00066699" w:rsidRPr="00D51166">
        <w:t>unication</w:t>
      </w:r>
      <w:r w:rsidRPr="00D51166">
        <w:t xml:space="preserve"> Staff </w:t>
      </w:r>
    </w:p>
    <w:p w14:paraId="6509C62E" w14:textId="77777777" w:rsidR="007A2F8F" w:rsidRPr="00D51166" w:rsidRDefault="007A2F8F" w:rsidP="0021147E">
      <w:pPr>
        <w:numPr>
          <w:ilvl w:val="0"/>
          <w:numId w:val="40"/>
        </w:numPr>
        <w:jc w:val="both"/>
      </w:pPr>
      <w:r w:rsidRPr="00D51166">
        <w:t xml:space="preserve">Develop </w:t>
      </w:r>
      <w:r w:rsidR="00066699" w:rsidRPr="00D51166">
        <w:t>partnerships</w:t>
      </w:r>
      <w:r w:rsidRPr="00D51166">
        <w:t xml:space="preserve"> with radio and TV to run parliamentary outreach </w:t>
      </w:r>
      <w:r w:rsidR="00066699" w:rsidRPr="00D51166">
        <w:t>activities</w:t>
      </w:r>
      <w:r w:rsidR="00CE6A48">
        <w:t>.</w:t>
      </w:r>
      <w:r w:rsidR="00066699" w:rsidRPr="00D51166">
        <w:t xml:space="preserve"> </w:t>
      </w:r>
    </w:p>
    <w:p w14:paraId="4304CBB8" w14:textId="76685E99" w:rsidR="007A2F8F" w:rsidRDefault="007A2F8F" w:rsidP="0021147E">
      <w:pPr>
        <w:pStyle w:val="Heading4"/>
        <w:jc w:val="both"/>
      </w:pPr>
      <w:bookmarkStart w:id="39" w:name="_Toc486514308"/>
      <w:r w:rsidRPr="0037755E">
        <w:t xml:space="preserve">Activity Result </w:t>
      </w:r>
      <w:r w:rsidR="00D010EF">
        <w:t>5.2</w:t>
      </w:r>
      <w:r w:rsidRPr="0037755E">
        <w:t>.</w:t>
      </w:r>
      <w:r w:rsidR="00D010EF">
        <w:t xml:space="preserve"> </w:t>
      </w:r>
      <w:r>
        <w:t xml:space="preserve">Civil society </w:t>
      </w:r>
      <w:r w:rsidR="00800004">
        <w:t>organizations’</w:t>
      </w:r>
      <w:r>
        <w:t xml:space="preserve"> </w:t>
      </w:r>
      <w:r w:rsidRPr="0037755E">
        <w:t>capacities are strengthened</w:t>
      </w:r>
      <w:r>
        <w:t xml:space="preserve"> to constructively engage and participate to the </w:t>
      </w:r>
      <w:r w:rsidR="00D010EF">
        <w:t>parliamentary works</w:t>
      </w:r>
      <w:bookmarkEnd w:id="39"/>
      <w:r w:rsidR="00D010EF">
        <w:t xml:space="preserve"> </w:t>
      </w:r>
    </w:p>
    <w:p w14:paraId="0BC53EE3" w14:textId="4F116FCC" w:rsidR="00AB58FC" w:rsidRDefault="00AB58FC" w:rsidP="0021147E">
      <w:pPr>
        <w:autoSpaceDE w:val="0"/>
        <w:autoSpaceDN w:val="0"/>
        <w:adjustRightInd w:val="0"/>
        <w:jc w:val="both"/>
      </w:pPr>
      <w:r>
        <w:t xml:space="preserve">To empower and capacitate the civil society (including women’s groups) to participate in the political processes and to attain the objective of the inclusive political processes, training will be conducted to empower CSOs to effectively engage in the legislative and oversight (including budgetary process) functions. In addition to this, small grant system will be established, not more than $ 5000 to 20 CSOs to implement different joint activities to support consultations on Bills and </w:t>
      </w:r>
      <w:r w:rsidR="000606B7">
        <w:t>organize</w:t>
      </w:r>
      <w:r>
        <w:t xml:space="preserve"> platforms for public dialogue targeting the most pressing issues in the country. </w:t>
      </w:r>
    </w:p>
    <w:p w14:paraId="18833319" w14:textId="77777777" w:rsidR="005965E2" w:rsidRPr="00036C6C" w:rsidRDefault="005965E2" w:rsidP="0021147E">
      <w:pPr>
        <w:autoSpaceDE w:val="0"/>
        <w:autoSpaceDN w:val="0"/>
        <w:adjustRightInd w:val="0"/>
        <w:jc w:val="both"/>
      </w:pPr>
    </w:p>
    <w:p w14:paraId="7C4C16B4" w14:textId="77777777" w:rsidR="00D010EF" w:rsidRPr="00BE7E07" w:rsidRDefault="00BE7E07" w:rsidP="0021147E">
      <w:pPr>
        <w:jc w:val="both"/>
      </w:pPr>
      <w:r>
        <w:t xml:space="preserve"> So, t</w:t>
      </w:r>
      <w:r w:rsidRPr="00D51166">
        <w:t xml:space="preserve">he project will provide support through the following actions:   </w:t>
      </w:r>
    </w:p>
    <w:p w14:paraId="0E0FE251" w14:textId="4C8B8E91" w:rsidR="00066699" w:rsidRDefault="00066699" w:rsidP="0021147E">
      <w:pPr>
        <w:pStyle w:val="ColorfulList-Accent11"/>
        <w:numPr>
          <w:ilvl w:val="0"/>
          <w:numId w:val="42"/>
        </w:numPr>
        <w:contextualSpacing/>
        <w:jc w:val="both"/>
      </w:pPr>
      <w:r w:rsidRPr="00BE7E07">
        <w:t xml:space="preserve">Train NGOs / CSOs </w:t>
      </w:r>
      <w:r w:rsidR="009D4D32">
        <w:t>(including women’s groups)</w:t>
      </w:r>
      <w:r w:rsidR="009D4D32" w:rsidRPr="00BE7E07">
        <w:t xml:space="preserve"> </w:t>
      </w:r>
      <w:r w:rsidRPr="00BE7E07">
        <w:t>on the legislative</w:t>
      </w:r>
      <w:r w:rsidR="00BE7E07">
        <w:t>, oversight and budgetary</w:t>
      </w:r>
      <w:r w:rsidRPr="00BE7E07">
        <w:t xml:space="preserve"> process</w:t>
      </w:r>
      <w:r w:rsidR="00BE7E07">
        <w:t>es.</w:t>
      </w:r>
    </w:p>
    <w:p w14:paraId="1269F8B2" w14:textId="06F981B4" w:rsidR="00BE7E07" w:rsidRPr="00BE7E07" w:rsidRDefault="00BE7E07" w:rsidP="0021147E">
      <w:pPr>
        <w:pStyle w:val="ColorfulList-Accent11"/>
        <w:numPr>
          <w:ilvl w:val="0"/>
          <w:numId w:val="42"/>
        </w:numPr>
        <w:contextualSpacing/>
        <w:jc w:val="both"/>
      </w:pPr>
      <w:r>
        <w:t>Strengthen the</w:t>
      </w:r>
      <w:r w:rsidRPr="00BE7E07">
        <w:t xml:space="preserve"> NGOs / CSOs </w:t>
      </w:r>
      <w:r w:rsidR="009D4D32">
        <w:t>(including women’s groups</w:t>
      </w:r>
      <w:r w:rsidR="00800004">
        <w:t>)</w:t>
      </w:r>
      <w:r w:rsidR="00800004" w:rsidRPr="00BE7E07">
        <w:t xml:space="preserve"> technical</w:t>
      </w:r>
      <w:r w:rsidRPr="00BE7E07">
        <w:t xml:space="preserve"> skills for engaging with </w:t>
      </w:r>
      <w:r>
        <w:t>assemblies’ organs, including MPs,</w:t>
      </w:r>
      <w:r w:rsidRPr="00BE7E07">
        <w:t xml:space="preserve"> parliamentary committees </w:t>
      </w:r>
      <w:r>
        <w:t xml:space="preserve">and staff. </w:t>
      </w:r>
    </w:p>
    <w:p w14:paraId="06769225" w14:textId="2EC195DE" w:rsidR="00066699" w:rsidRPr="00BE7E07" w:rsidRDefault="000606B7" w:rsidP="0021147E">
      <w:pPr>
        <w:pStyle w:val="ColorfulList-Accent11"/>
        <w:numPr>
          <w:ilvl w:val="0"/>
          <w:numId w:val="42"/>
        </w:numPr>
        <w:contextualSpacing/>
        <w:jc w:val="both"/>
      </w:pPr>
      <w:r w:rsidRPr="00BE7E07">
        <w:t>Organize</w:t>
      </w:r>
      <w:r w:rsidR="00066699" w:rsidRPr="00BE7E07">
        <w:t xml:space="preserve"> quarterly MP-CSO Roundtables</w:t>
      </w:r>
      <w:r w:rsidR="00BE7E07">
        <w:t>.</w:t>
      </w:r>
    </w:p>
    <w:p w14:paraId="0DD141E1" w14:textId="77777777" w:rsidR="00066699" w:rsidRPr="00BE7E07" w:rsidRDefault="00066699" w:rsidP="0021147E">
      <w:pPr>
        <w:numPr>
          <w:ilvl w:val="0"/>
          <w:numId w:val="42"/>
        </w:numPr>
        <w:autoSpaceDE w:val="0"/>
        <w:autoSpaceDN w:val="0"/>
        <w:adjustRightInd w:val="0"/>
        <w:jc w:val="both"/>
      </w:pPr>
      <w:r w:rsidRPr="00BE7E07">
        <w:t xml:space="preserve">Small grant </w:t>
      </w:r>
      <w:r w:rsidR="00BE7E07" w:rsidRPr="00BE7E07">
        <w:t>scheme</w:t>
      </w:r>
      <w:r w:rsidRPr="00BE7E07">
        <w:t xml:space="preserve"> to CSO to conduct joint </w:t>
      </w:r>
      <w:r w:rsidR="00BE7E07" w:rsidRPr="00BE7E07">
        <w:t>activities</w:t>
      </w:r>
      <w:r w:rsidRPr="00BE7E07">
        <w:t xml:space="preserve"> with the Parliament.</w:t>
      </w:r>
    </w:p>
    <w:p w14:paraId="2FD8FD33" w14:textId="77777777" w:rsidR="00D010EF" w:rsidRDefault="00D010EF" w:rsidP="0021147E">
      <w:pPr>
        <w:jc w:val="both"/>
      </w:pPr>
    </w:p>
    <w:p w14:paraId="32766AAA" w14:textId="77777777" w:rsidR="00D010EF" w:rsidRDefault="00D010EF" w:rsidP="0021147E">
      <w:pPr>
        <w:pStyle w:val="Heading4"/>
        <w:jc w:val="both"/>
      </w:pPr>
      <w:bookmarkStart w:id="40" w:name="_Toc486514309"/>
      <w:r w:rsidRPr="0037755E">
        <w:t xml:space="preserve">Activity Result </w:t>
      </w:r>
      <w:r>
        <w:t>5.3</w:t>
      </w:r>
      <w:r w:rsidRPr="0037755E">
        <w:t>.</w:t>
      </w:r>
      <w:r>
        <w:t xml:space="preserve"> Women’s participation and engagement the parliamentary processes are</w:t>
      </w:r>
      <w:r w:rsidRPr="0037755E">
        <w:t xml:space="preserve"> strengthened</w:t>
      </w:r>
      <w:bookmarkEnd w:id="40"/>
    </w:p>
    <w:p w14:paraId="03E6CD22" w14:textId="07545F03" w:rsidR="000E1C3A" w:rsidRDefault="000E1C3A" w:rsidP="0021147E">
      <w:pPr>
        <w:autoSpaceDE w:val="0"/>
        <w:autoSpaceDN w:val="0"/>
        <w:adjustRightInd w:val="0"/>
        <w:jc w:val="both"/>
      </w:pPr>
      <w:r>
        <w:t>C</w:t>
      </w:r>
      <w:r w:rsidRPr="00036C6C">
        <w:t>omplementary</w:t>
      </w:r>
      <w:r w:rsidR="007A2F8F" w:rsidRPr="00036C6C">
        <w:t xml:space="preserve"> to the work on </w:t>
      </w:r>
      <w:r>
        <w:t xml:space="preserve">dialogue, </w:t>
      </w:r>
      <w:r w:rsidR="007A2F8F" w:rsidRPr="00036C6C">
        <w:t xml:space="preserve">civic education and outreach, </w:t>
      </w:r>
      <w:r>
        <w:t xml:space="preserve">it is important that </w:t>
      </w:r>
      <w:r w:rsidR="007A2F8F" w:rsidRPr="00036C6C">
        <w:t xml:space="preserve">the NFP and other legislatures </w:t>
      </w:r>
      <w:r>
        <w:t xml:space="preserve">can </w:t>
      </w:r>
      <w:r w:rsidR="007A2F8F" w:rsidRPr="00036C6C">
        <w:t xml:space="preserve">to reach out to specific </w:t>
      </w:r>
      <w:r w:rsidR="000606B7" w:rsidRPr="00036C6C">
        <w:t>marginalized</w:t>
      </w:r>
      <w:r w:rsidR="007A2F8F" w:rsidRPr="00036C6C">
        <w:t xml:space="preserve"> groups, most notably, women and you</w:t>
      </w:r>
      <w:r w:rsidR="007A2F8F">
        <w:t>th</w:t>
      </w:r>
      <w:r w:rsidR="007A2F8F" w:rsidRPr="00036C6C">
        <w:t xml:space="preserve">. </w:t>
      </w:r>
    </w:p>
    <w:p w14:paraId="48584EDE" w14:textId="77777777" w:rsidR="000E1C3A" w:rsidRDefault="000E1C3A" w:rsidP="0021147E">
      <w:pPr>
        <w:autoSpaceDE w:val="0"/>
        <w:autoSpaceDN w:val="0"/>
        <w:adjustRightInd w:val="0"/>
        <w:jc w:val="both"/>
      </w:pPr>
    </w:p>
    <w:p w14:paraId="7ED6795B" w14:textId="20E813D8" w:rsidR="00A505A9" w:rsidRPr="00036C6C" w:rsidRDefault="000E1C3A" w:rsidP="0021147E">
      <w:pPr>
        <w:autoSpaceDE w:val="0"/>
        <w:autoSpaceDN w:val="0"/>
        <w:adjustRightInd w:val="0"/>
        <w:jc w:val="both"/>
      </w:pPr>
      <w:r>
        <w:lastRenderedPageBreak/>
        <w:t xml:space="preserve">The project will develop </w:t>
      </w:r>
      <w:r w:rsidRPr="00036C6C">
        <w:t xml:space="preserve">gender </w:t>
      </w:r>
      <w:r w:rsidR="007A2F8F" w:rsidRPr="00036C6C">
        <w:t xml:space="preserve">capacity </w:t>
      </w:r>
      <w:r>
        <w:t>strengthening</w:t>
      </w:r>
      <w:r w:rsidR="007A2F8F" w:rsidRPr="00036C6C">
        <w:t xml:space="preserve"> activities </w:t>
      </w:r>
      <w:r>
        <w:t>as</w:t>
      </w:r>
      <w:r w:rsidR="007A2F8F" w:rsidRPr="00036C6C">
        <w:t xml:space="preserve"> trainings for MPs on gender specifically and gender mainstreamed into all other activities</w:t>
      </w:r>
      <w:r w:rsidRPr="000E1C3A">
        <w:t xml:space="preserve"> </w:t>
      </w:r>
      <w:r w:rsidRPr="00036C6C">
        <w:t xml:space="preserve">As such, the Project will support the development of </w:t>
      </w:r>
      <w:r>
        <w:t xml:space="preserve">the </w:t>
      </w:r>
      <w:r w:rsidRPr="00036C6C">
        <w:t>Women’s Caucus within the 10</w:t>
      </w:r>
      <w:r w:rsidRPr="00036C6C">
        <w:rPr>
          <w:vertAlign w:val="superscript"/>
        </w:rPr>
        <w:t>th</w:t>
      </w:r>
      <w:r w:rsidRPr="00036C6C">
        <w:t xml:space="preserve"> Parliament</w:t>
      </w:r>
      <w:r>
        <w:t xml:space="preserve"> (NFP) for coordination reasons</w:t>
      </w:r>
      <w:r>
        <w:rPr>
          <w:rStyle w:val="FootnoteReference"/>
        </w:rPr>
        <w:footnoteReference w:id="34"/>
      </w:r>
      <w:r w:rsidR="007A2F8F" w:rsidRPr="00036C6C">
        <w:t xml:space="preserve">. </w:t>
      </w:r>
      <w:r w:rsidR="007A2F8F">
        <w:t>T</w:t>
      </w:r>
      <w:r w:rsidR="007A2F8F" w:rsidRPr="00036C6C">
        <w:t>he South-West</w:t>
      </w:r>
      <w:r w:rsidR="007A2F8F">
        <w:t xml:space="preserve"> State</w:t>
      </w:r>
      <w:r w:rsidR="007A2F8F" w:rsidRPr="00036C6C">
        <w:t xml:space="preserve"> Assembly (</w:t>
      </w:r>
      <w:r w:rsidR="007A2F8F">
        <w:t>SWSA</w:t>
      </w:r>
      <w:r w:rsidR="007A2F8F" w:rsidRPr="00036C6C">
        <w:t>) intends to develop a women’s caucus</w:t>
      </w:r>
      <w:r>
        <w:t>. T</w:t>
      </w:r>
      <w:r w:rsidR="007A2F8F" w:rsidRPr="00036C6C">
        <w:t>he Project will support</w:t>
      </w:r>
      <w:r w:rsidR="007A2F8F">
        <w:t xml:space="preserve"> </w:t>
      </w:r>
      <w:r>
        <w:t>its</w:t>
      </w:r>
      <w:r w:rsidR="007A2F8F">
        <w:t xml:space="preserve"> establishment</w:t>
      </w:r>
      <w:r w:rsidR="007A2F8F" w:rsidRPr="00036C6C">
        <w:t>. The Project will also work with women MPs in other legislatures and assemblies</w:t>
      </w:r>
      <w:r w:rsidR="007A2F8F">
        <w:t xml:space="preserve"> with substantial numbers of women MPs to establish women’s caucuses and to provide specialized training to women MPs based on their un</w:t>
      </w:r>
      <w:r>
        <w:t>ique challenges they are facing</w:t>
      </w:r>
      <w:r w:rsidR="007A2F8F" w:rsidRPr="00036C6C">
        <w:t>. As part of the work to develop CSO partnerships with the NFP and other legislatures, the Project will also pay special attention to identifying women’s groups for engagement. These groups can be supported with advocacy training to enable them to more effectively lobby parliaments</w:t>
      </w:r>
      <w:r>
        <w:t>. T</w:t>
      </w:r>
      <w:r w:rsidR="007A2F8F" w:rsidRPr="00036C6C">
        <w:t xml:space="preserve">he Project </w:t>
      </w:r>
      <w:r>
        <w:t>will</w:t>
      </w:r>
      <w:r w:rsidR="007A2F8F" w:rsidRPr="00036C6C">
        <w:t xml:space="preserve"> also facilitate connecting up these women’s groups with MPs and relevant parliamentary committees</w:t>
      </w:r>
      <w:r w:rsidR="007A2F8F">
        <w:t>, especially during public hearings</w:t>
      </w:r>
      <w:r w:rsidR="007A2F8F" w:rsidRPr="00036C6C">
        <w:t xml:space="preserve">. </w:t>
      </w:r>
      <w:r>
        <w:t>So, t</w:t>
      </w:r>
      <w:r w:rsidRPr="00D51166">
        <w:t xml:space="preserve">he project will </w:t>
      </w:r>
      <w:r>
        <w:t xml:space="preserve">namely </w:t>
      </w:r>
      <w:r w:rsidRPr="00D51166">
        <w:t xml:space="preserve">provide support through the following actions:   </w:t>
      </w:r>
    </w:p>
    <w:p w14:paraId="04FA88AE" w14:textId="77777777" w:rsidR="00D010EF" w:rsidRPr="000E1C3A" w:rsidRDefault="00D010EF" w:rsidP="0021147E">
      <w:pPr>
        <w:pStyle w:val="ColorfulList-Accent11"/>
        <w:numPr>
          <w:ilvl w:val="0"/>
          <w:numId w:val="43"/>
        </w:numPr>
        <w:spacing w:before="40"/>
        <w:jc w:val="both"/>
        <w:rPr>
          <w:iCs/>
        </w:rPr>
      </w:pPr>
      <w:r w:rsidRPr="000E1C3A">
        <w:rPr>
          <w:iCs/>
        </w:rPr>
        <w:t>Support parliamentary women’s caucuses if/when established</w:t>
      </w:r>
      <w:r w:rsidR="000E1C3A">
        <w:rPr>
          <w:iCs/>
        </w:rPr>
        <w:t>.</w:t>
      </w:r>
    </w:p>
    <w:p w14:paraId="1A5A2EFD" w14:textId="77777777" w:rsidR="00D010EF" w:rsidRPr="000E1C3A" w:rsidRDefault="00D010EF" w:rsidP="0021147E">
      <w:pPr>
        <w:pStyle w:val="ColorfulList-Accent11"/>
        <w:numPr>
          <w:ilvl w:val="0"/>
          <w:numId w:val="43"/>
        </w:numPr>
        <w:spacing w:before="40"/>
        <w:jc w:val="both"/>
        <w:rPr>
          <w:iCs/>
        </w:rPr>
      </w:pPr>
      <w:r w:rsidRPr="000E1C3A">
        <w:rPr>
          <w:iCs/>
        </w:rPr>
        <w:t xml:space="preserve">Work with women’s groups to deliver training </w:t>
      </w:r>
      <w:r w:rsidRPr="000E1C3A">
        <w:t>on advocacy and other skills for engaging in parliamentary lobbying</w:t>
      </w:r>
      <w:r w:rsidR="004113E4">
        <w:t>.</w:t>
      </w:r>
      <w:r w:rsidRPr="000E1C3A">
        <w:t xml:space="preserve"> </w:t>
      </w:r>
    </w:p>
    <w:p w14:paraId="10C96718" w14:textId="00AC8DF3" w:rsidR="00A505A9" w:rsidRDefault="00D010EF" w:rsidP="0021147E">
      <w:pPr>
        <w:numPr>
          <w:ilvl w:val="0"/>
          <w:numId w:val="43"/>
        </w:numPr>
        <w:autoSpaceDE w:val="0"/>
        <w:autoSpaceDN w:val="0"/>
        <w:adjustRightInd w:val="0"/>
        <w:jc w:val="both"/>
      </w:pPr>
      <w:r w:rsidRPr="000E1C3A">
        <w:t xml:space="preserve">Deliver training to all MPs on gender </w:t>
      </w:r>
      <w:r w:rsidR="004113E4" w:rsidRPr="000E1C3A">
        <w:t>equality</w:t>
      </w:r>
      <w:r w:rsidR="00C70A83">
        <w:t xml:space="preserve"> and human rights</w:t>
      </w:r>
      <w:r w:rsidRPr="000E1C3A">
        <w:t xml:space="preserve"> issues</w:t>
      </w:r>
      <w:r w:rsidR="004113E4">
        <w:t xml:space="preserve">. </w:t>
      </w:r>
    </w:p>
    <w:p w14:paraId="28FE5610" w14:textId="2CF19BC7" w:rsidR="00C70A83" w:rsidRPr="000E1C3A" w:rsidRDefault="00C70A83" w:rsidP="0021147E">
      <w:pPr>
        <w:numPr>
          <w:ilvl w:val="0"/>
          <w:numId w:val="43"/>
        </w:numPr>
        <w:autoSpaceDE w:val="0"/>
        <w:autoSpaceDN w:val="0"/>
        <w:adjustRightInd w:val="0"/>
        <w:jc w:val="both"/>
      </w:pPr>
      <w:r>
        <w:t>Strengthen the capacity of women CSOs to hold parliaments accountable</w:t>
      </w:r>
      <w:r w:rsidR="00800004">
        <w:t>.</w:t>
      </w:r>
      <w:r>
        <w:t xml:space="preserve"> </w:t>
      </w:r>
    </w:p>
    <w:p w14:paraId="4405AE59" w14:textId="77777777" w:rsidR="00C70A83" w:rsidRPr="000E1C3A" w:rsidRDefault="00C70A83" w:rsidP="0021147E">
      <w:pPr>
        <w:autoSpaceDE w:val="0"/>
        <w:autoSpaceDN w:val="0"/>
        <w:adjustRightInd w:val="0"/>
        <w:ind w:left="720"/>
        <w:jc w:val="both"/>
      </w:pPr>
    </w:p>
    <w:p w14:paraId="1984CCA0" w14:textId="77777777" w:rsidR="00A505A9" w:rsidRPr="00036C6C" w:rsidRDefault="00A505A9" w:rsidP="0021147E">
      <w:pPr>
        <w:autoSpaceDE w:val="0"/>
        <w:autoSpaceDN w:val="0"/>
        <w:adjustRightInd w:val="0"/>
        <w:jc w:val="both"/>
      </w:pPr>
    </w:p>
    <w:p w14:paraId="16AAE5DA" w14:textId="77777777" w:rsidR="00D010EF" w:rsidRDefault="00D010EF" w:rsidP="0021147E">
      <w:pPr>
        <w:pStyle w:val="Heading4"/>
        <w:jc w:val="both"/>
      </w:pPr>
      <w:bookmarkStart w:id="41" w:name="_Toc486514310"/>
      <w:r w:rsidRPr="0037755E">
        <w:t xml:space="preserve">Activity Result </w:t>
      </w:r>
      <w:r w:rsidR="00FD7242">
        <w:t>5.4</w:t>
      </w:r>
      <w:r w:rsidRPr="0037755E">
        <w:t>.</w:t>
      </w:r>
      <w:r>
        <w:t xml:space="preserve"> Youth’s participation and engagement the parliamentary processes are</w:t>
      </w:r>
      <w:r w:rsidRPr="0037755E">
        <w:t xml:space="preserve"> strengthened</w:t>
      </w:r>
      <w:bookmarkEnd w:id="41"/>
    </w:p>
    <w:p w14:paraId="354099DD" w14:textId="77777777" w:rsidR="004113E4" w:rsidRDefault="00A505A9" w:rsidP="0021147E">
      <w:pPr>
        <w:widowControl w:val="0"/>
        <w:jc w:val="both"/>
      </w:pPr>
      <w:r w:rsidRPr="00036C6C">
        <w:t xml:space="preserve">The Project will also support the NFP Youth Caucus. This was one of the most successful community engagement results </w:t>
      </w:r>
      <w:r w:rsidR="00D010EF" w:rsidRPr="00036C6C">
        <w:t>from</w:t>
      </w:r>
      <w:r w:rsidRPr="00036C6C">
        <w:t xml:space="preserve"> Phase 1 of the Project, with the former Youth Caucus working quite proactively to reach out to young people. With a small contribution of funding from the Project, the Youth Caucus engage widely with youth groups, a constituency that is critical to Somalia’s peacebuilding and national development efforts. This work needs to be built upon and extended. The Project will provide specific capacity development support to Youth Caucus MPs and relevant sectoral committees to build their technical capacities, for example, on issues such as youth unemployment, SRHR and countering violent extremism. </w:t>
      </w:r>
      <w:r w:rsidR="004113E4" w:rsidRPr="004B26D1">
        <w:t xml:space="preserve">In this regard, the project envisages the following indicative activities: </w:t>
      </w:r>
    </w:p>
    <w:p w14:paraId="0A5B7992" w14:textId="77777777" w:rsidR="005965E2" w:rsidRPr="004113E4" w:rsidRDefault="005965E2" w:rsidP="0021147E">
      <w:pPr>
        <w:widowControl w:val="0"/>
        <w:jc w:val="both"/>
        <w:rPr>
          <w:b/>
          <w:sz w:val="16"/>
          <w:szCs w:val="16"/>
        </w:rPr>
      </w:pPr>
    </w:p>
    <w:p w14:paraId="561D598F" w14:textId="77777777" w:rsidR="00261D03" w:rsidRPr="004113E4" w:rsidRDefault="00261D03" w:rsidP="0021147E">
      <w:pPr>
        <w:pStyle w:val="ColorfulList-Accent11"/>
        <w:numPr>
          <w:ilvl w:val="0"/>
          <w:numId w:val="44"/>
        </w:numPr>
        <w:contextualSpacing/>
        <w:jc w:val="both"/>
      </w:pPr>
      <w:r w:rsidRPr="004113E4">
        <w:rPr>
          <w:iCs/>
        </w:rPr>
        <w:t xml:space="preserve">Support NFP and other parliamentary </w:t>
      </w:r>
      <w:r>
        <w:rPr>
          <w:iCs/>
        </w:rPr>
        <w:t>young men and women</w:t>
      </w:r>
      <w:r w:rsidRPr="004113E4">
        <w:rPr>
          <w:iCs/>
        </w:rPr>
        <w:t xml:space="preserve"> caucuses if/when established</w:t>
      </w:r>
    </w:p>
    <w:p w14:paraId="3F01A4E2" w14:textId="6986F233" w:rsidR="00261D03" w:rsidRPr="004113E4" w:rsidRDefault="00261D03" w:rsidP="0021147E">
      <w:pPr>
        <w:numPr>
          <w:ilvl w:val="0"/>
          <w:numId w:val="44"/>
        </w:numPr>
        <w:autoSpaceDE w:val="0"/>
        <w:autoSpaceDN w:val="0"/>
        <w:adjustRightInd w:val="0"/>
        <w:jc w:val="both"/>
      </w:pPr>
      <w:r>
        <w:t xml:space="preserve">Support to the </w:t>
      </w:r>
      <w:r w:rsidR="000606B7">
        <w:t>institutionalization</w:t>
      </w:r>
      <w:r>
        <w:t xml:space="preserve"> of</w:t>
      </w:r>
      <w:r w:rsidRPr="004113E4">
        <w:t xml:space="preserve"> </w:t>
      </w:r>
      <w:r>
        <w:t>t</w:t>
      </w:r>
      <w:r w:rsidRPr="004113E4">
        <w:t>he Parliamentary Open Day to engage secondary schools and universities.</w:t>
      </w:r>
    </w:p>
    <w:p w14:paraId="3D1F3517" w14:textId="2AE74022" w:rsidR="00261D03" w:rsidRPr="004113E4" w:rsidRDefault="00261D03" w:rsidP="0021147E">
      <w:pPr>
        <w:pStyle w:val="ColorfulList-Accent11"/>
        <w:numPr>
          <w:ilvl w:val="0"/>
          <w:numId w:val="44"/>
        </w:numPr>
        <w:contextualSpacing/>
        <w:jc w:val="both"/>
      </w:pPr>
      <w:r w:rsidRPr="004113E4">
        <w:rPr>
          <w:iCs/>
        </w:rPr>
        <w:t xml:space="preserve">Work with </w:t>
      </w:r>
      <w:r>
        <w:rPr>
          <w:iCs/>
        </w:rPr>
        <w:t xml:space="preserve">young women and </w:t>
      </w:r>
      <w:r w:rsidR="00800004">
        <w:rPr>
          <w:iCs/>
        </w:rPr>
        <w:t>men</w:t>
      </w:r>
      <w:r w:rsidR="00800004" w:rsidRPr="004113E4">
        <w:rPr>
          <w:iCs/>
        </w:rPr>
        <w:t xml:space="preserve"> groups</w:t>
      </w:r>
      <w:r w:rsidRPr="004113E4">
        <w:rPr>
          <w:iCs/>
        </w:rPr>
        <w:t xml:space="preserve"> to deliver training </w:t>
      </w:r>
      <w:r w:rsidRPr="004113E4">
        <w:t xml:space="preserve">on advocacy and other skills for engaging in parliamentary lobbying </w:t>
      </w:r>
    </w:p>
    <w:p w14:paraId="714475AA" w14:textId="77777777" w:rsidR="00261D03" w:rsidRPr="004113E4" w:rsidRDefault="00261D03" w:rsidP="0021147E">
      <w:pPr>
        <w:pStyle w:val="ColorfulList-Accent11"/>
        <w:numPr>
          <w:ilvl w:val="0"/>
          <w:numId w:val="44"/>
        </w:numPr>
        <w:contextualSpacing/>
        <w:jc w:val="both"/>
      </w:pPr>
      <w:r w:rsidRPr="004113E4">
        <w:t xml:space="preserve">Develop partnerships with Universities to promote </w:t>
      </w:r>
      <w:r>
        <w:t>young women and men</w:t>
      </w:r>
      <w:r w:rsidRPr="004113E4">
        <w:t xml:space="preserve"> engagement with the NFP</w:t>
      </w:r>
    </w:p>
    <w:p w14:paraId="6A62F171" w14:textId="77777777" w:rsidR="00261D03" w:rsidRPr="004113E4" w:rsidRDefault="00261D03" w:rsidP="0021147E">
      <w:pPr>
        <w:numPr>
          <w:ilvl w:val="0"/>
          <w:numId w:val="44"/>
        </w:numPr>
        <w:autoSpaceDE w:val="0"/>
        <w:autoSpaceDN w:val="0"/>
        <w:adjustRightInd w:val="0"/>
        <w:jc w:val="both"/>
      </w:pPr>
      <w:r w:rsidRPr="004113E4">
        <w:t xml:space="preserve">Develop awareness-raising campaign targeting young </w:t>
      </w:r>
      <w:r>
        <w:t>women and men</w:t>
      </w:r>
      <w:r w:rsidRPr="004113E4">
        <w:t xml:space="preserve"> to build understanding on democracy, parliament and good governance</w:t>
      </w:r>
    </w:p>
    <w:p w14:paraId="66E5E80E" w14:textId="77777777" w:rsidR="00A83F35" w:rsidRPr="00C8561F" w:rsidRDefault="00A83F35" w:rsidP="0021147E">
      <w:pPr>
        <w:pStyle w:val="Heading4"/>
        <w:jc w:val="both"/>
      </w:pPr>
      <w:bookmarkStart w:id="42" w:name="_Toc486514311"/>
      <w:r>
        <w:t>Activity Result 5.5.</w:t>
      </w:r>
      <w:r w:rsidRPr="00C8561F">
        <w:t xml:space="preserve"> Political parties have stronger capacities to prepare effective policy platforms</w:t>
      </w:r>
      <w:bookmarkEnd w:id="42"/>
    </w:p>
    <w:p w14:paraId="1D04541A" w14:textId="77777777" w:rsidR="00A83F35" w:rsidRPr="00C8561F" w:rsidRDefault="00A83F35" w:rsidP="0021147E">
      <w:pPr>
        <w:jc w:val="both"/>
        <w:rPr>
          <w:rFonts w:asciiTheme="minorHAnsi" w:hAnsiTheme="minorHAnsi"/>
        </w:rPr>
      </w:pPr>
    </w:p>
    <w:p w14:paraId="4A1B3C51" w14:textId="77777777" w:rsidR="00A83F35" w:rsidRPr="00C8561F" w:rsidRDefault="00A83F35" w:rsidP="0021147E">
      <w:pPr>
        <w:jc w:val="both"/>
        <w:rPr>
          <w:rFonts w:asciiTheme="minorHAnsi" w:hAnsiTheme="minorHAnsi"/>
        </w:rPr>
      </w:pPr>
      <w:r>
        <w:rPr>
          <w:rFonts w:asciiTheme="minorHAnsi" w:hAnsiTheme="minorHAnsi"/>
        </w:rPr>
        <w:t>In the perspective of the multiparty system and the direct elections in 2020, the development of s</w:t>
      </w:r>
      <w:r w:rsidRPr="00C8561F">
        <w:rPr>
          <w:rFonts w:asciiTheme="minorHAnsi" w:hAnsiTheme="minorHAnsi"/>
        </w:rPr>
        <w:t xml:space="preserve">trong and active political parties </w:t>
      </w:r>
      <w:r>
        <w:rPr>
          <w:rFonts w:asciiTheme="minorHAnsi" w:hAnsiTheme="minorHAnsi"/>
        </w:rPr>
        <w:t>is</w:t>
      </w:r>
      <w:r w:rsidRPr="00C8561F">
        <w:rPr>
          <w:rFonts w:asciiTheme="minorHAnsi" w:hAnsiTheme="minorHAnsi"/>
        </w:rPr>
        <w:t xml:space="preserve"> crucial to fostering the participation and inclusion of Somalian citizens in</w:t>
      </w:r>
      <w:r>
        <w:rPr>
          <w:rFonts w:asciiTheme="minorHAnsi" w:hAnsiTheme="minorHAnsi"/>
        </w:rPr>
        <w:t xml:space="preserve"> decision-making processes. The parties</w:t>
      </w:r>
      <w:r w:rsidRPr="00C8561F">
        <w:rPr>
          <w:rFonts w:asciiTheme="minorHAnsi" w:hAnsiTheme="minorHAnsi"/>
        </w:rPr>
        <w:t xml:space="preserve"> build and manage the interface between citizens and decisions makers in policy development and turn ideas into reality. New political groups require ex</w:t>
      </w:r>
      <w:r>
        <w:rPr>
          <w:rFonts w:asciiTheme="minorHAnsi" w:hAnsiTheme="minorHAnsi"/>
        </w:rPr>
        <w:t xml:space="preserve">posure to skills, and practices. </w:t>
      </w:r>
    </w:p>
    <w:p w14:paraId="11E5C539" w14:textId="77777777" w:rsidR="00A83F35" w:rsidRDefault="00A83F35" w:rsidP="0021147E">
      <w:pPr>
        <w:jc w:val="both"/>
        <w:rPr>
          <w:rFonts w:asciiTheme="minorHAnsi" w:hAnsiTheme="minorHAnsi"/>
        </w:rPr>
      </w:pPr>
      <w:r w:rsidRPr="00C8561F">
        <w:rPr>
          <w:rFonts w:asciiTheme="minorHAnsi" w:hAnsiTheme="minorHAnsi"/>
        </w:rPr>
        <w:t>UNDP proposes to support opportunities for political parties to develop their engagement in dialogue, to enable connection to citizens to the role and position of political parties beyond the current tribal and regional voting patterns. The project envisages working with political parties in the following areas:</w:t>
      </w:r>
    </w:p>
    <w:p w14:paraId="36CBCE5C" w14:textId="77777777" w:rsidR="005965E2" w:rsidRPr="00C8561F" w:rsidRDefault="005965E2" w:rsidP="0021147E">
      <w:pPr>
        <w:jc w:val="both"/>
        <w:rPr>
          <w:rFonts w:asciiTheme="minorHAnsi" w:hAnsiTheme="minorHAnsi"/>
        </w:rPr>
      </w:pPr>
    </w:p>
    <w:p w14:paraId="43B8712B" w14:textId="77777777" w:rsidR="00A83F35" w:rsidRPr="00C8561F" w:rsidRDefault="00A83F35" w:rsidP="0021147E">
      <w:pPr>
        <w:pStyle w:val="ListParagraph"/>
        <w:numPr>
          <w:ilvl w:val="0"/>
          <w:numId w:val="50"/>
        </w:numPr>
        <w:tabs>
          <w:tab w:val="left" w:pos="567"/>
        </w:tabs>
        <w:spacing w:before="40" w:after="40"/>
        <w:ind w:left="567" w:hanging="283"/>
        <w:jc w:val="both"/>
        <w:rPr>
          <w:rFonts w:asciiTheme="minorHAnsi" w:hAnsiTheme="minorHAnsi"/>
        </w:rPr>
      </w:pPr>
      <w:r w:rsidRPr="00C8561F">
        <w:rPr>
          <w:rFonts w:asciiTheme="minorHAnsi" w:hAnsiTheme="minorHAnsi"/>
        </w:rPr>
        <w:lastRenderedPageBreak/>
        <w:t>Support to political parties and formative political groups with non-partisan training on methodologies for formulation and development of policy platforms, and on electoral preparations</w:t>
      </w:r>
    </w:p>
    <w:p w14:paraId="15DA5EFB" w14:textId="77777777" w:rsidR="00A83F35" w:rsidRPr="00C8561F" w:rsidRDefault="00A83F35" w:rsidP="0021147E">
      <w:pPr>
        <w:pStyle w:val="ListParagraph"/>
        <w:numPr>
          <w:ilvl w:val="0"/>
          <w:numId w:val="50"/>
        </w:numPr>
        <w:tabs>
          <w:tab w:val="left" w:pos="567"/>
        </w:tabs>
        <w:spacing w:before="40" w:after="40"/>
        <w:ind w:left="567" w:hanging="283"/>
        <w:jc w:val="both"/>
        <w:rPr>
          <w:rFonts w:asciiTheme="minorHAnsi" w:hAnsiTheme="minorHAnsi"/>
        </w:rPr>
      </w:pPr>
      <w:r w:rsidRPr="00C8561F">
        <w:rPr>
          <w:rFonts w:asciiTheme="minorHAnsi" w:hAnsiTheme="minorHAnsi"/>
        </w:rPr>
        <w:t>Support to the establishment of non-partisan policy forums enabling cross-party and quad-partite (parties/government/Parliament/civil society) dialogue on policy issues, especially those relevant to the SDG Agenda</w:t>
      </w:r>
    </w:p>
    <w:p w14:paraId="757A8D49" w14:textId="77777777" w:rsidR="00667FA5" w:rsidRPr="006339D7" w:rsidRDefault="00A83F35" w:rsidP="0021147E">
      <w:pPr>
        <w:pStyle w:val="ListParagraph"/>
        <w:numPr>
          <w:ilvl w:val="0"/>
          <w:numId w:val="50"/>
        </w:numPr>
        <w:tabs>
          <w:tab w:val="left" w:pos="567"/>
        </w:tabs>
        <w:spacing w:before="40" w:after="40"/>
        <w:ind w:left="567" w:hanging="283"/>
        <w:jc w:val="both"/>
        <w:rPr>
          <w:rFonts w:asciiTheme="minorHAnsi" w:hAnsiTheme="minorHAnsi"/>
        </w:rPr>
      </w:pPr>
      <w:r w:rsidRPr="00C8561F">
        <w:rPr>
          <w:rFonts w:asciiTheme="minorHAnsi" w:hAnsiTheme="minorHAnsi"/>
        </w:rPr>
        <w:t>Support to the establishment of a common online tool for political parties to present, and for public to have access to, policy platforms</w:t>
      </w:r>
    </w:p>
    <w:p w14:paraId="798B1C02" w14:textId="77777777" w:rsidR="006F3E1A" w:rsidRPr="00B07DD0" w:rsidRDefault="006F3E1A" w:rsidP="0021147E">
      <w:pPr>
        <w:jc w:val="both"/>
        <w:rPr>
          <w:color w:val="C00000"/>
        </w:rPr>
      </w:pPr>
    </w:p>
    <w:p w14:paraId="68BE678B" w14:textId="77777777" w:rsidR="00C326E4" w:rsidRPr="006871FE" w:rsidRDefault="00C326E4" w:rsidP="0021147E">
      <w:pPr>
        <w:pStyle w:val="Heading3"/>
        <w:numPr>
          <w:ilvl w:val="0"/>
          <w:numId w:val="30"/>
        </w:numPr>
        <w:jc w:val="both"/>
        <w:rPr>
          <w:color w:val="000000"/>
        </w:rPr>
      </w:pPr>
      <w:bookmarkStart w:id="43" w:name="_Toc337198190"/>
      <w:bookmarkStart w:id="44" w:name="_Toc486514312"/>
      <w:r w:rsidRPr="006871FE">
        <w:rPr>
          <w:color w:val="000000"/>
        </w:rPr>
        <w:t>Strategic Engagement on the SDG Agenda</w:t>
      </w:r>
      <w:bookmarkEnd w:id="43"/>
      <w:bookmarkEnd w:id="44"/>
    </w:p>
    <w:p w14:paraId="6B973235" w14:textId="77777777" w:rsidR="00C326E4" w:rsidRPr="00B07DD0" w:rsidRDefault="00C326E4" w:rsidP="0021147E">
      <w:pPr>
        <w:spacing w:before="40" w:after="40"/>
        <w:jc w:val="both"/>
        <w:rPr>
          <w:b/>
          <w:i/>
          <w:color w:val="C00000"/>
        </w:rPr>
      </w:pPr>
    </w:p>
    <w:p w14:paraId="226E1EFB" w14:textId="2EA4650B" w:rsidR="00C326E4" w:rsidRPr="00887A61" w:rsidRDefault="004113E4" w:rsidP="0021147E">
      <w:pPr>
        <w:pStyle w:val="Heading3"/>
        <w:jc w:val="both"/>
        <w:rPr>
          <w:i w:val="0"/>
          <w:color w:val="000000"/>
          <w:sz w:val="22"/>
          <w:szCs w:val="22"/>
        </w:rPr>
      </w:pPr>
      <w:bookmarkStart w:id="45" w:name="_Toc486514313"/>
      <w:r w:rsidRPr="00887A61">
        <w:rPr>
          <w:i w:val="0"/>
          <w:color w:val="000000"/>
          <w:sz w:val="22"/>
          <w:szCs w:val="22"/>
        </w:rPr>
        <w:t>Output 6 :</w:t>
      </w:r>
      <w:r w:rsidR="006339D7" w:rsidRPr="00887A61">
        <w:rPr>
          <w:i w:val="0"/>
          <w:color w:val="000000"/>
          <w:sz w:val="22"/>
          <w:szCs w:val="22"/>
        </w:rPr>
        <w:t xml:space="preserve"> </w:t>
      </w:r>
      <w:r w:rsidR="00887A61" w:rsidRPr="00887A61">
        <w:rPr>
          <w:i w:val="0"/>
          <w:color w:val="000000"/>
          <w:sz w:val="22"/>
          <w:szCs w:val="22"/>
        </w:rPr>
        <w:t>I</w:t>
      </w:r>
      <w:r w:rsidR="00C326E4" w:rsidRPr="00887A61">
        <w:rPr>
          <w:i w:val="0"/>
          <w:color w:val="000000"/>
          <w:sz w:val="22"/>
          <w:szCs w:val="22"/>
        </w:rPr>
        <w:t xml:space="preserve">mplementation of SDG 16 in </w:t>
      </w:r>
      <w:r w:rsidR="00F07FED" w:rsidRPr="00887A61">
        <w:rPr>
          <w:i w:val="0"/>
          <w:color w:val="000000"/>
          <w:sz w:val="22"/>
          <w:szCs w:val="22"/>
        </w:rPr>
        <w:t>Somalia</w:t>
      </w:r>
      <w:r w:rsidR="00C326E4" w:rsidRPr="00887A61">
        <w:rPr>
          <w:i w:val="0"/>
          <w:color w:val="000000"/>
          <w:sz w:val="22"/>
          <w:szCs w:val="22"/>
        </w:rPr>
        <w:t xml:space="preserve"> is enhanced through strengthened capacities for dialogue, research and analysis</w:t>
      </w:r>
      <w:r w:rsidR="007379D3" w:rsidRPr="00887A61">
        <w:rPr>
          <w:i w:val="0"/>
          <w:color w:val="000000"/>
          <w:sz w:val="22"/>
          <w:szCs w:val="22"/>
        </w:rPr>
        <w:t>.</w:t>
      </w:r>
      <w:bookmarkEnd w:id="45"/>
      <w:r w:rsidR="00C326E4" w:rsidRPr="00887A61">
        <w:rPr>
          <w:i w:val="0"/>
          <w:color w:val="000000"/>
          <w:sz w:val="22"/>
          <w:szCs w:val="22"/>
        </w:rPr>
        <w:t xml:space="preserve"> </w:t>
      </w:r>
    </w:p>
    <w:p w14:paraId="75A7433F" w14:textId="77777777" w:rsidR="00C326E4" w:rsidRDefault="00C326E4" w:rsidP="0021147E">
      <w:pPr>
        <w:tabs>
          <w:tab w:val="left" w:pos="567"/>
        </w:tabs>
        <w:spacing w:before="40" w:after="40"/>
        <w:jc w:val="both"/>
        <w:rPr>
          <w:color w:val="C00000"/>
        </w:rPr>
      </w:pPr>
    </w:p>
    <w:p w14:paraId="2CCBAD57" w14:textId="77777777" w:rsidR="00C326E4" w:rsidRPr="00B07DD0" w:rsidRDefault="004113E4" w:rsidP="0021147E">
      <w:pPr>
        <w:pStyle w:val="Heading4"/>
        <w:jc w:val="both"/>
      </w:pPr>
      <w:bookmarkStart w:id="46" w:name="_Toc486514314"/>
      <w:r>
        <w:rPr>
          <w:rFonts w:eastAsia="Cambria"/>
        </w:rPr>
        <w:t>Activity Result 6</w:t>
      </w:r>
      <w:r w:rsidR="00C326E4" w:rsidRPr="00B07DD0">
        <w:rPr>
          <w:rFonts w:eastAsia="Cambria"/>
        </w:rPr>
        <w:t xml:space="preserve">.1 </w:t>
      </w:r>
      <w:r w:rsidR="00F07FED">
        <w:rPr>
          <w:rFonts w:eastAsia="Cambria"/>
        </w:rPr>
        <w:t>Somalia</w:t>
      </w:r>
      <w:r w:rsidR="00C326E4" w:rsidRPr="00B07DD0">
        <w:rPr>
          <w:rFonts w:eastAsia="Cambria"/>
        </w:rPr>
        <w:t xml:space="preserve"> capacities to achieve implementation of SDG 16 are enhanced through dialogue, research and development of knowledge analysis</w:t>
      </w:r>
      <w:bookmarkEnd w:id="46"/>
      <w:r w:rsidR="00C326E4" w:rsidRPr="00B07DD0">
        <w:rPr>
          <w:rFonts w:eastAsia="Cambria"/>
        </w:rPr>
        <w:t xml:space="preserve"> </w:t>
      </w:r>
    </w:p>
    <w:p w14:paraId="1CC5BA59" w14:textId="77777777" w:rsidR="00C326E4" w:rsidRPr="006871FE" w:rsidRDefault="00891F07" w:rsidP="0021147E">
      <w:pPr>
        <w:jc w:val="both"/>
        <w:rPr>
          <w:color w:val="000000"/>
        </w:rPr>
      </w:pPr>
      <w:r w:rsidRPr="006871FE">
        <w:rPr>
          <w:color w:val="000000"/>
        </w:rPr>
        <w:t>In line with the NDP objective to foster Inclusive Politics, the SDG 16 calls for effective, accountable and inclusive institutions, at all levels for peaceful and inclusive societies. With the other actors of the multiparty reform, assemblies, as representative of the citizens, have to play a key role in this transformative process. In this framework, it is evident that a</w:t>
      </w:r>
      <w:r w:rsidR="00C326E4" w:rsidRPr="006871FE">
        <w:rPr>
          <w:color w:val="000000"/>
        </w:rPr>
        <w:t xml:space="preserve">chieving progress in participation and inclusion </w:t>
      </w:r>
      <w:r w:rsidRPr="006871FE">
        <w:rPr>
          <w:color w:val="000000"/>
        </w:rPr>
        <w:t>will also require</w:t>
      </w:r>
      <w:r w:rsidR="00C326E4" w:rsidRPr="006871FE">
        <w:rPr>
          <w:color w:val="000000"/>
        </w:rPr>
        <w:t xml:space="preserve"> a focused and coordinated approach to developing knowledge and resources, especially in regards to research and analysis on cross-cutting areas, and for that information to be widely shared. </w:t>
      </w:r>
      <w:r w:rsidRPr="006871FE">
        <w:rPr>
          <w:color w:val="000000"/>
        </w:rPr>
        <w:t>As indicated, t</w:t>
      </w:r>
      <w:r w:rsidR="00C326E4" w:rsidRPr="006871FE">
        <w:rPr>
          <w:color w:val="000000"/>
        </w:rPr>
        <w:t xml:space="preserve">here also </w:t>
      </w:r>
      <w:r w:rsidRPr="006871FE">
        <w:rPr>
          <w:color w:val="000000"/>
        </w:rPr>
        <w:t xml:space="preserve">will </w:t>
      </w:r>
      <w:r w:rsidR="00C326E4" w:rsidRPr="006871FE">
        <w:rPr>
          <w:color w:val="000000"/>
        </w:rPr>
        <w:t xml:space="preserve">needs to be an environment that enables peer-to-peer dialogue on relevant topics. </w:t>
      </w:r>
      <w:r w:rsidRPr="006871FE">
        <w:rPr>
          <w:color w:val="000000"/>
        </w:rPr>
        <w:t xml:space="preserve">In synergy with the previous outputs, and particularly the output 5 on the dialogue between assemblies and citizens, </w:t>
      </w:r>
      <w:r w:rsidR="00C326E4" w:rsidRPr="006871FE">
        <w:rPr>
          <w:color w:val="000000"/>
        </w:rPr>
        <w:t xml:space="preserve">, </w:t>
      </w:r>
      <w:r w:rsidRPr="006871FE">
        <w:rPr>
          <w:color w:val="000000"/>
        </w:rPr>
        <w:t>the output 6</w:t>
      </w:r>
      <w:r w:rsidR="00C326E4" w:rsidRPr="006871FE">
        <w:rPr>
          <w:color w:val="000000"/>
        </w:rPr>
        <w:t xml:space="preserve"> proposes an integrated approach to ensure that SDGs are integrated throughout political processes in </w:t>
      </w:r>
      <w:r w:rsidR="0010720D" w:rsidRPr="006871FE">
        <w:rPr>
          <w:color w:val="000000"/>
        </w:rPr>
        <w:t>Somalia</w:t>
      </w:r>
      <w:r w:rsidR="00C326E4" w:rsidRPr="006871FE">
        <w:rPr>
          <w:color w:val="000000"/>
        </w:rPr>
        <w:t xml:space="preserve">. </w:t>
      </w:r>
    </w:p>
    <w:p w14:paraId="688AB6B4" w14:textId="77777777" w:rsidR="00C326E4" w:rsidRPr="006871FE" w:rsidRDefault="00C326E4" w:rsidP="0021147E">
      <w:pPr>
        <w:jc w:val="both"/>
        <w:rPr>
          <w:color w:val="000000"/>
        </w:rPr>
      </w:pPr>
    </w:p>
    <w:p w14:paraId="2C901772" w14:textId="77777777" w:rsidR="00C326E4" w:rsidRPr="006871FE" w:rsidRDefault="00C326E4" w:rsidP="0021147E">
      <w:pPr>
        <w:jc w:val="both"/>
        <w:rPr>
          <w:color w:val="000000"/>
        </w:rPr>
      </w:pPr>
      <w:r w:rsidRPr="006871FE">
        <w:rPr>
          <w:color w:val="000000"/>
        </w:rPr>
        <w:t xml:space="preserve">At the global level, progress towards achievement of the SDGs is monitored through several indicators. These are developed and overseen by the global Inter-agency Expert Group on SDG Indicators, made up of national statistical offices and the UN Statistics Division as its Secretariat. Currently, there are two global indicators which will likely be used to monitor the target 16.7: Indicator 16.7.1: proportions of positions (by sex, age, ability, and population group) in public institutions (national and local legislatures, public service, and judiciary) compared to national distributions, and Indicator 16.7.2: proportion of population who believe decision-making is inclusive and responsive by sex, age, ability, and population group. The project will support the monitoring of these indicators in </w:t>
      </w:r>
      <w:r w:rsidR="0010720D" w:rsidRPr="006871FE">
        <w:rPr>
          <w:color w:val="000000"/>
        </w:rPr>
        <w:t>Somalia</w:t>
      </w:r>
      <w:r w:rsidRPr="006871FE">
        <w:rPr>
          <w:color w:val="000000"/>
        </w:rPr>
        <w:t xml:space="preserve"> and best inform policymakers</w:t>
      </w:r>
      <w:r w:rsidR="0010720D" w:rsidRPr="006871FE">
        <w:rPr>
          <w:color w:val="000000"/>
        </w:rPr>
        <w:t>, including parliamentary actors</w:t>
      </w:r>
      <w:r w:rsidRPr="006871FE">
        <w:rPr>
          <w:color w:val="000000"/>
        </w:rPr>
        <w:t>.</w:t>
      </w:r>
    </w:p>
    <w:p w14:paraId="2EE03427" w14:textId="77777777" w:rsidR="00C326E4" w:rsidRPr="006871FE" w:rsidRDefault="00C326E4" w:rsidP="0021147E">
      <w:pPr>
        <w:jc w:val="both"/>
        <w:rPr>
          <w:color w:val="000000"/>
        </w:rPr>
      </w:pPr>
    </w:p>
    <w:p w14:paraId="6A3D776F" w14:textId="77777777" w:rsidR="00C326E4" w:rsidRPr="006871FE" w:rsidRDefault="00C326E4" w:rsidP="0021147E">
      <w:pPr>
        <w:jc w:val="both"/>
        <w:rPr>
          <w:color w:val="000000"/>
        </w:rPr>
      </w:pPr>
      <w:r w:rsidRPr="006871FE">
        <w:rPr>
          <w:color w:val="000000"/>
        </w:rPr>
        <w:t xml:space="preserve">In the proposed work on dialogue, research, and analysis, UNDP benefits from its leading role on providing research and data on development issues, such as its work on the Arab Human Development Reports, and the recently launched Arab Development Portal, which engages with the government, academia and civil society in analysis. </w:t>
      </w:r>
    </w:p>
    <w:p w14:paraId="531BD12A" w14:textId="77777777" w:rsidR="00C326E4" w:rsidRPr="006871FE" w:rsidRDefault="00C326E4" w:rsidP="0021147E">
      <w:pPr>
        <w:jc w:val="both"/>
        <w:rPr>
          <w:color w:val="000000"/>
        </w:rPr>
      </w:pPr>
    </w:p>
    <w:p w14:paraId="6D340B0D" w14:textId="77777777" w:rsidR="00C326E4" w:rsidRPr="006871FE" w:rsidRDefault="00C326E4" w:rsidP="0021147E">
      <w:pPr>
        <w:jc w:val="both"/>
        <w:rPr>
          <w:color w:val="000000"/>
        </w:rPr>
      </w:pPr>
      <w:r w:rsidRPr="006871FE">
        <w:rPr>
          <w:color w:val="000000"/>
        </w:rPr>
        <w:t>In this regard, the project envisages working on the following areas:</w:t>
      </w:r>
    </w:p>
    <w:p w14:paraId="0098E6EA" w14:textId="77777777" w:rsidR="00C326E4" w:rsidRPr="006871FE" w:rsidRDefault="00C326E4" w:rsidP="0021147E">
      <w:pPr>
        <w:jc w:val="both"/>
        <w:rPr>
          <w:color w:val="000000"/>
        </w:rPr>
      </w:pPr>
    </w:p>
    <w:p w14:paraId="04DF55C9" w14:textId="77777777" w:rsidR="00C326E4" w:rsidRPr="006871FE" w:rsidRDefault="00C326E4"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Facilitate research and analysis on SDG 16 and related issues, including: inclusi</w:t>
      </w:r>
      <w:r w:rsidR="0010720D" w:rsidRPr="006871FE">
        <w:rPr>
          <w:color w:val="000000"/>
        </w:rPr>
        <w:t xml:space="preserve">on of key groups (women, youth </w:t>
      </w:r>
      <w:r w:rsidRPr="006871FE">
        <w:rPr>
          <w:color w:val="000000"/>
        </w:rPr>
        <w:t>and other groups); relevant issues of political and legislative reform; role of inclusive political processes as a counter-extremism measure.</w:t>
      </w:r>
    </w:p>
    <w:p w14:paraId="06EAAB09" w14:textId="77777777" w:rsidR="00C326E4" w:rsidRPr="006871FE" w:rsidRDefault="00C326E4"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Conduct of annual surveys and related focus groups to provide core baselines/benchmarks on public perception of political processes</w:t>
      </w:r>
      <w:r w:rsidR="0010720D" w:rsidRPr="006871FE">
        <w:rPr>
          <w:color w:val="000000"/>
        </w:rPr>
        <w:t>.</w:t>
      </w:r>
    </w:p>
    <w:p w14:paraId="73B01AEB" w14:textId="77777777" w:rsidR="00C326E4" w:rsidRPr="006871FE" w:rsidRDefault="00C326E4"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Conduct of stakeholder workshops, including high-profile annual event reviewing progress on progress towards achieving SDG 16</w:t>
      </w:r>
      <w:r w:rsidR="0010720D" w:rsidRPr="006871FE">
        <w:rPr>
          <w:color w:val="000000"/>
        </w:rPr>
        <w:t>.</w:t>
      </w:r>
    </w:p>
    <w:p w14:paraId="46058F1B" w14:textId="77777777" w:rsidR="00C326E4" w:rsidRPr="006871FE" w:rsidRDefault="00C326E4"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 xml:space="preserve">Production of regular reports and research/analysis, including annual report on developments of SDG 16 implementation in </w:t>
      </w:r>
      <w:r w:rsidR="002077A2" w:rsidRPr="006871FE">
        <w:rPr>
          <w:color w:val="000000"/>
        </w:rPr>
        <w:t>Somalia</w:t>
      </w:r>
      <w:r w:rsidR="0010720D" w:rsidRPr="006871FE">
        <w:rPr>
          <w:color w:val="000000"/>
        </w:rPr>
        <w:t>.</w:t>
      </w:r>
    </w:p>
    <w:p w14:paraId="5E4FD3DA" w14:textId="402343D7" w:rsidR="00F82900" w:rsidRDefault="00C326E4"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lastRenderedPageBreak/>
        <w:t>Support a NGO in the develo</w:t>
      </w:r>
      <w:r w:rsidR="0010720D" w:rsidRPr="006871FE">
        <w:rPr>
          <w:color w:val="000000"/>
        </w:rPr>
        <w:t xml:space="preserve">pment of an Inclusive Politics </w:t>
      </w:r>
      <w:r w:rsidRPr="006871FE">
        <w:rPr>
          <w:color w:val="000000"/>
        </w:rPr>
        <w:t xml:space="preserve">Resource and Training </w:t>
      </w:r>
      <w:r w:rsidR="00800004" w:rsidRPr="006871FE">
        <w:rPr>
          <w:color w:val="000000"/>
        </w:rPr>
        <w:t>Centre</w:t>
      </w:r>
      <w:r w:rsidRPr="006871FE">
        <w:rPr>
          <w:color w:val="000000"/>
        </w:rPr>
        <w:t xml:space="preserve"> to act as a focal point and platform for developing skills in relevant areas and to encourage knowledge sharing and dialogue on inclusive democratic processes</w:t>
      </w:r>
      <w:r w:rsidR="0010720D" w:rsidRPr="006871FE">
        <w:rPr>
          <w:color w:val="000000"/>
        </w:rPr>
        <w:t>.</w:t>
      </w:r>
    </w:p>
    <w:p w14:paraId="377F3241" w14:textId="77777777" w:rsidR="005965E2" w:rsidRPr="003B1AC5" w:rsidRDefault="005965E2" w:rsidP="005965E2">
      <w:pPr>
        <w:pStyle w:val="ColorfulList-Accent11"/>
        <w:tabs>
          <w:tab w:val="left" w:pos="567"/>
        </w:tabs>
        <w:spacing w:before="40" w:after="40"/>
        <w:ind w:left="567"/>
        <w:contextualSpacing/>
        <w:rPr>
          <w:color w:val="000000"/>
        </w:rPr>
      </w:pPr>
    </w:p>
    <w:p w14:paraId="25B7BC36" w14:textId="77777777" w:rsidR="008D78A0" w:rsidRPr="006871FE" w:rsidRDefault="008D78A0" w:rsidP="00EC7C92">
      <w:pPr>
        <w:pStyle w:val="Heading2"/>
        <w:numPr>
          <w:ilvl w:val="0"/>
          <w:numId w:val="16"/>
        </w:numPr>
        <w:rPr>
          <w:rFonts w:ascii="Calibri" w:hAnsi="Calibri"/>
          <w:color w:val="000000"/>
        </w:rPr>
      </w:pPr>
      <w:bookmarkStart w:id="47" w:name="_Toc486514315"/>
      <w:r w:rsidRPr="006871FE">
        <w:rPr>
          <w:rFonts w:ascii="Calibri" w:hAnsi="Calibri"/>
          <w:color w:val="000000"/>
        </w:rPr>
        <w:t>Resources Required to Achieve the Expected Results</w:t>
      </w:r>
      <w:bookmarkEnd w:id="47"/>
    </w:p>
    <w:p w14:paraId="14BC19DE" w14:textId="77777777" w:rsidR="002E6E97" w:rsidRPr="00B07DD0" w:rsidRDefault="002E6E97" w:rsidP="001E3278">
      <w:pPr>
        <w:rPr>
          <w:color w:val="C00000"/>
        </w:rPr>
      </w:pPr>
    </w:p>
    <w:p w14:paraId="0F39209C" w14:textId="7F6F6676" w:rsidR="00A505A9" w:rsidRPr="00AF2FD9" w:rsidRDefault="00A505A9" w:rsidP="0021147E">
      <w:pPr>
        <w:autoSpaceDE w:val="0"/>
        <w:autoSpaceDN w:val="0"/>
        <w:adjustRightInd w:val="0"/>
        <w:jc w:val="both"/>
      </w:pPr>
      <w:r w:rsidRPr="00AF2FD9">
        <w:t xml:space="preserve">Global experience shows that the most critical element of any parliamentary development project will be its staff. Whereas some projects focus on infrastructure, equipment or </w:t>
      </w:r>
      <w:r w:rsidR="00BD3563" w:rsidRPr="00AF2FD9">
        <w:t>grants</w:t>
      </w:r>
      <w:r w:rsidRPr="00AF2FD9">
        <w:t xml:space="preserve"> management, parliamentary projects traditionally rely on </w:t>
      </w:r>
      <w:r w:rsidR="00BD3563" w:rsidRPr="00AF2FD9">
        <w:t>technicians</w:t>
      </w:r>
      <w:r w:rsidRPr="00AF2FD9">
        <w:t xml:space="preserve"> with the capacity to provide reliable, timely, quality advice. Without access to such staff and/or short-term experts, parliamentary projects run the risk of providing slow and/or inaccurate advice. Accordingly, this Project requires a substantia</w:t>
      </w:r>
      <w:r>
        <w:t>l</w:t>
      </w:r>
      <w:r w:rsidRPr="00AF2FD9">
        <w:t xml:space="preserve"> staffing complement as the primary delivery approach will be through direct capacity development and provision of </w:t>
      </w:r>
      <w:r w:rsidR="00BD3563" w:rsidRPr="00AF2FD9">
        <w:t>technical</w:t>
      </w:r>
      <w:r w:rsidRPr="00AF2FD9">
        <w:t xml:space="preserve"> advice. To </w:t>
      </w:r>
      <w:r w:rsidR="00EE512B" w:rsidRPr="00AF2FD9">
        <w:t>this</w:t>
      </w:r>
      <w:r w:rsidRPr="00AF2FD9">
        <w:t xml:space="preserve"> end, the Project proposes two international specialists to lead a strong team of national officers with capacities to support institutional change management and to deliver capacity development in areas such as research, legal advice, public outreach and </w:t>
      </w:r>
      <w:r w:rsidR="000606B7" w:rsidRPr="00AF2FD9">
        <w:t>organizational</w:t>
      </w:r>
      <w:r w:rsidRPr="00AF2FD9">
        <w:t xml:space="preserve"> development. This core team </w:t>
      </w:r>
      <w:r w:rsidR="00BD3563" w:rsidRPr="00AF2FD9">
        <w:t>will</w:t>
      </w:r>
      <w:r w:rsidRPr="00AF2FD9">
        <w:t xml:space="preserve"> be supported by a Quick Deployment Unit, who will be a team of </w:t>
      </w:r>
      <w:r w:rsidR="00BD3563" w:rsidRPr="00AF2FD9">
        <w:t>parliamentary</w:t>
      </w:r>
      <w:r w:rsidRPr="00AF2FD9">
        <w:t xml:space="preserve"> experts on retainer to provide on-demand, responsive advice on specific procedural or substantive issues. </w:t>
      </w:r>
    </w:p>
    <w:p w14:paraId="1DA4B4AD" w14:textId="77777777" w:rsidR="00A505A9" w:rsidRPr="00AF2FD9" w:rsidRDefault="00A505A9" w:rsidP="0021147E">
      <w:pPr>
        <w:autoSpaceDE w:val="0"/>
        <w:autoSpaceDN w:val="0"/>
        <w:adjustRightInd w:val="0"/>
        <w:jc w:val="both"/>
        <w:rPr>
          <w:i/>
        </w:rPr>
      </w:pPr>
    </w:p>
    <w:p w14:paraId="52B40692" w14:textId="77777777" w:rsidR="00A505A9" w:rsidRPr="00AF2FD9" w:rsidRDefault="00A505A9" w:rsidP="0021147E">
      <w:pPr>
        <w:autoSpaceDE w:val="0"/>
        <w:autoSpaceDN w:val="0"/>
        <w:adjustRightInd w:val="0"/>
        <w:jc w:val="both"/>
      </w:pPr>
      <w:r w:rsidRPr="00AF2FD9">
        <w:t xml:space="preserve">Although the Project is primarily a capacity development vehicle, nonetheless, the limited budget of the Federal Government and emerging </w:t>
      </w:r>
      <w:r w:rsidR="00BD3563" w:rsidRPr="00AF2FD9">
        <w:t>administrations</w:t>
      </w:r>
      <w:r w:rsidRPr="00AF2FD9">
        <w:t xml:space="preserve"> make it likely that some funding will need to be provided in the coming phase to support basic infrastructure development, equipment procurement and possible staff supplementation. </w:t>
      </w:r>
      <w:r>
        <w:t xml:space="preserve">Learning lessons from staff support to the NFP, the Project in Phase 1 has provided funding for national consultants to work within the nascent state assembly secretariats, but has not provided funding for staff directly, in order to avoid over-reliance on external support for core services. This policy of not paying parliament staff salaries will continue. Other such core support </w:t>
      </w:r>
      <w:r w:rsidRPr="00AF2FD9">
        <w:t xml:space="preserve">will be kept to an absolute minimum but the reality is that these parliaments simply will not be able to function if they have no staff or infrastructure capacities whatsoever. That said, any such support will be very limited and based on agreements with partners that stress their accountability for value-for-money procurements and their own staffing budgets. </w:t>
      </w:r>
    </w:p>
    <w:p w14:paraId="5F6CF1F1" w14:textId="77777777" w:rsidR="00CF330C" w:rsidRPr="00B07DD0" w:rsidRDefault="00CF330C" w:rsidP="0021147E">
      <w:pPr>
        <w:ind w:left="547"/>
        <w:jc w:val="both"/>
        <w:rPr>
          <w:i/>
          <w:color w:val="C00000"/>
          <w:highlight w:val="green"/>
        </w:rPr>
      </w:pPr>
    </w:p>
    <w:p w14:paraId="718AA1C2" w14:textId="77777777" w:rsidR="00D72157" w:rsidRPr="006871FE" w:rsidRDefault="00D72157" w:rsidP="0021147E">
      <w:pPr>
        <w:pStyle w:val="Heading2"/>
        <w:numPr>
          <w:ilvl w:val="0"/>
          <w:numId w:val="16"/>
        </w:numPr>
        <w:jc w:val="both"/>
        <w:rPr>
          <w:rFonts w:ascii="Calibri" w:hAnsi="Calibri"/>
          <w:color w:val="000000"/>
        </w:rPr>
      </w:pPr>
      <w:bookmarkStart w:id="48" w:name="_Toc486514316"/>
      <w:r w:rsidRPr="006871FE">
        <w:rPr>
          <w:rFonts w:ascii="Calibri" w:hAnsi="Calibri"/>
          <w:color w:val="000000"/>
        </w:rPr>
        <w:t>Partnerships</w:t>
      </w:r>
      <w:bookmarkEnd w:id="48"/>
    </w:p>
    <w:p w14:paraId="6E6C8F4D" w14:textId="77777777" w:rsidR="00E83632" w:rsidRPr="00B07DD0" w:rsidRDefault="00E83632" w:rsidP="0021147E">
      <w:pPr>
        <w:jc w:val="both"/>
        <w:rPr>
          <w:color w:val="C00000"/>
        </w:rPr>
      </w:pPr>
    </w:p>
    <w:p w14:paraId="55C278AE" w14:textId="77777777" w:rsidR="00A505A9" w:rsidRDefault="00A505A9" w:rsidP="0021147E">
      <w:pPr>
        <w:autoSpaceDE w:val="0"/>
        <w:autoSpaceDN w:val="0"/>
        <w:adjustRightInd w:val="0"/>
        <w:jc w:val="both"/>
        <w:rPr>
          <w:rFonts w:cs="Arial"/>
          <w:sz w:val="21"/>
          <w:szCs w:val="21"/>
        </w:rPr>
      </w:pPr>
      <w:r w:rsidRPr="0023588B">
        <w:rPr>
          <w:rFonts w:cs="Arial"/>
          <w:sz w:val="21"/>
          <w:szCs w:val="21"/>
        </w:rPr>
        <w:t>One of the guiding principles of project implementation will be to maximize scarce resources</w:t>
      </w:r>
      <w:r>
        <w:t xml:space="preserve"> </w:t>
      </w:r>
      <w:r w:rsidRPr="0023588B">
        <w:rPr>
          <w:rFonts w:cs="Arial"/>
          <w:sz w:val="21"/>
          <w:szCs w:val="21"/>
        </w:rPr>
        <w:t xml:space="preserve">in a restricted operating environment by focusing on developing effective partnerships, based </w:t>
      </w:r>
      <w:r>
        <w:rPr>
          <w:rFonts w:cs="Arial"/>
          <w:sz w:val="21"/>
          <w:szCs w:val="21"/>
        </w:rPr>
        <w:t xml:space="preserve">on </w:t>
      </w:r>
      <w:r w:rsidRPr="0023588B">
        <w:rPr>
          <w:rFonts w:cs="Arial"/>
          <w:sz w:val="21"/>
          <w:szCs w:val="21"/>
        </w:rPr>
        <w:t xml:space="preserve">comparative advantages and close coordination of activities in a coherent and complementary way. Already, </w:t>
      </w:r>
      <w:r>
        <w:rPr>
          <w:rFonts w:cs="Arial"/>
          <w:sz w:val="21"/>
          <w:szCs w:val="21"/>
        </w:rPr>
        <w:t xml:space="preserve">during Phase 1 partnerships were developed with Chemonics, NDI and AWEPA. To better coordinate efforts, during Phase 1, the Parliament of Somaliland held quarterly donor meetings to bring together these partners, chaired by the Secretary General. It is anticipated that these will continue in Phase 2 and will also be replicated in Puntland and to coordinate work in support of the NFP. </w:t>
      </w:r>
    </w:p>
    <w:p w14:paraId="209C80DB" w14:textId="77777777" w:rsidR="00A505A9" w:rsidRDefault="00A505A9" w:rsidP="0021147E">
      <w:pPr>
        <w:autoSpaceDE w:val="0"/>
        <w:autoSpaceDN w:val="0"/>
        <w:adjustRightInd w:val="0"/>
        <w:jc w:val="both"/>
        <w:rPr>
          <w:rFonts w:cs="Arial"/>
          <w:sz w:val="21"/>
          <w:szCs w:val="21"/>
        </w:rPr>
      </w:pPr>
    </w:p>
    <w:p w14:paraId="2F081CA3" w14:textId="45285BB3" w:rsidR="00A505A9" w:rsidRPr="0023588B" w:rsidRDefault="00A505A9" w:rsidP="0021147E">
      <w:pPr>
        <w:autoSpaceDE w:val="0"/>
        <w:autoSpaceDN w:val="0"/>
        <w:adjustRightInd w:val="0"/>
        <w:jc w:val="both"/>
        <w:rPr>
          <w:rFonts w:cs="Arial"/>
          <w:sz w:val="21"/>
          <w:szCs w:val="21"/>
        </w:rPr>
      </w:pPr>
      <w:r>
        <w:rPr>
          <w:rFonts w:cs="Arial"/>
          <w:sz w:val="21"/>
          <w:szCs w:val="21"/>
        </w:rPr>
        <w:t xml:space="preserve">During Phase 2, there are already two other </w:t>
      </w:r>
      <w:r w:rsidR="00800004">
        <w:rPr>
          <w:rFonts w:cs="Arial"/>
          <w:sz w:val="21"/>
          <w:szCs w:val="21"/>
        </w:rPr>
        <w:t>organizations</w:t>
      </w:r>
      <w:r>
        <w:rPr>
          <w:rFonts w:cs="Arial"/>
          <w:sz w:val="21"/>
          <w:szCs w:val="21"/>
        </w:rPr>
        <w:t xml:space="preserve"> with confirmed activities during the 2017-20 period with whom UNDP has already developed partnerships:</w:t>
      </w:r>
    </w:p>
    <w:p w14:paraId="653F7334" w14:textId="0A9DB369" w:rsidR="00A505A9" w:rsidRPr="00E71DDA" w:rsidRDefault="00A505A9" w:rsidP="0021147E">
      <w:pPr>
        <w:pStyle w:val="ColorfulList-Accent11"/>
        <w:numPr>
          <w:ilvl w:val="0"/>
          <w:numId w:val="18"/>
        </w:numPr>
        <w:autoSpaceDE w:val="0"/>
        <w:autoSpaceDN w:val="0"/>
        <w:adjustRightInd w:val="0"/>
        <w:spacing w:before="120"/>
        <w:jc w:val="both"/>
        <w:rPr>
          <w:rFonts w:cs="Arial"/>
        </w:rPr>
      </w:pPr>
      <w:r w:rsidRPr="00E71DDA">
        <w:rPr>
          <w:rFonts w:cs="Arial"/>
          <w:i/>
          <w:u w:val="single"/>
        </w:rPr>
        <w:t>AWEPA Somalia Parliamentary Programme (2016-19)</w:t>
      </w:r>
      <w:r w:rsidRPr="00E71DDA">
        <w:rPr>
          <w:rFonts w:cs="Arial"/>
        </w:rPr>
        <w:t xml:space="preserve">: </w:t>
      </w:r>
      <w:r>
        <w:rPr>
          <w:rFonts w:cs="Arial"/>
        </w:rPr>
        <w:t>AWEPA has received a 3-</w:t>
      </w:r>
      <w:r w:rsidRPr="00E71DDA">
        <w:rPr>
          <w:rFonts w:cs="Arial"/>
        </w:rPr>
        <w:t>year grant from the EU to primarily provide training support to the NFP. Their new programme build on their previous work with the NFP and is focused on four outputs: (i) preparing the staff to effectively manage the transition from the 9</w:t>
      </w:r>
      <w:r w:rsidRPr="00E71DDA">
        <w:rPr>
          <w:rFonts w:cs="Arial"/>
          <w:vertAlign w:val="superscript"/>
        </w:rPr>
        <w:t>th</w:t>
      </w:r>
      <w:r w:rsidRPr="00E71DDA">
        <w:rPr>
          <w:rFonts w:cs="Arial"/>
        </w:rPr>
        <w:t xml:space="preserve"> to the 10</w:t>
      </w:r>
      <w:r w:rsidRPr="00E71DDA">
        <w:rPr>
          <w:rFonts w:cs="Arial"/>
          <w:vertAlign w:val="superscript"/>
        </w:rPr>
        <w:t>th</w:t>
      </w:r>
      <w:r w:rsidRPr="00E71DDA">
        <w:rPr>
          <w:rFonts w:cs="Arial"/>
        </w:rPr>
        <w:t xml:space="preserve"> Parliament; (ii) an Induction Programme to equip new MPs to carry out their responsibilities and additional follow up trainings; (iii) continuation of support to women MPs</w:t>
      </w:r>
      <w:r>
        <w:rPr>
          <w:rFonts w:cs="Arial"/>
        </w:rPr>
        <w:t xml:space="preserve"> in the NFP</w:t>
      </w:r>
      <w:r w:rsidRPr="00E71DDA">
        <w:rPr>
          <w:rFonts w:cs="Arial"/>
        </w:rPr>
        <w:t xml:space="preserve">; and (iv) </w:t>
      </w:r>
      <w:r w:rsidR="000606B7" w:rsidRPr="00E71DDA">
        <w:rPr>
          <w:rFonts w:cs="Arial"/>
        </w:rPr>
        <w:t>d</w:t>
      </w:r>
      <w:r w:rsidR="000606B7">
        <w:rPr>
          <w:rFonts w:cs="Arial"/>
        </w:rPr>
        <w:t>igitiz</w:t>
      </w:r>
      <w:r w:rsidR="000606B7" w:rsidRPr="00E71DDA">
        <w:rPr>
          <w:rFonts w:cs="Arial"/>
        </w:rPr>
        <w:t>ation</w:t>
      </w:r>
      <w:r w:rsidRPr="00E71DDA">
        <w:rPr>
          <w:rFonts w:cs="Arial"/>
        </w:rPr>
        <w:t xml:space="preserve"> of the NFP’s systems for managing its human resources, records and information resources. UNDP and AWEPA have </w:t>
      </w:r>
      <w:r w:rsidR="002077A2" w:rsidRPr="00E71DDA">
        <w:rPr>
          <w:rFonts w:cs="Arial"/>
        </w:rPr>
        <w:t>already</w:t>
      </w:r>
      <w:r w:rsidRPr="00E71DDA">
        <w:rPr>
          <w:rFonts w:cs="Arial"/>
        </w:rPr>
        <w:t xml:space="preserve"> developed a collaborative partnership during both of their previous programmes and will continue to work together. Trainings will be coordinated to </w:t>
      </w:r>
      <w:r w:rsidR="000606B7" w:rsidRPr="00E71DDA">
        <w:rPr>
          <w:rFonts w:cs="Arial"/>
        </w:rPr>
        <w:t>maximize</w:t>
      </w:r>
      <w:r w:rsidRPr="00E71DDA">
        <w:rPr>
          <w:rFonts w:cs="Arial"/>
        </w:rPr>
        <w:t xml:space="preserve"> impact and eliminate duplication</w:t>
      </w:r>
      <w:r>
        <w:rPr>
          <w:rFonts w:cs="Arial"/>
        </w:rPr>
        <w:t>,</w:t>
      </w:r>
      <w:r w:rsidRPr="00E71DDA">
        <w:rPr>
          <w:rFonts w:cs="Arial"/>
        </w:rPr>
        <w:t xml:space="preserve"> and efforts will be made to partner wherever possible</w:t>
      </w:r>
      <w:r>
        <w:rPr>
          <w:rFonts w:cs="Arial"/>
        </w:rPr>
        <w:t xml:space="preserve">. </w:t>
      </w:r>
      <w:r w:rsidR="000606B7">
        <w:rPr>
          <w:rFonts w:cs="Arial"/>
        </w:rPr>
        <w:t>Recognizing</w:t>
      </w:r>
      <w:r>
        <w:rPr>
          <w:rFonts w:cs="Arial"/>
        </w:rPr>
        <w:t xml:space="preserve"> that AWEPA has taken the lead in supporting the NFP’s women’s caucus, UNDP has made the strategic decision </w:t>
      </w:r>
      <w:r>
        <w:rPr>
          <w:rFonts w:cs="Arial"/>
          <w:i/>
        </w:rPr>
        <w:t xml:space="preserve">not </w:t>
      </w:r>
      <w:r w:rsidRPr="000D6DBF">
        <w:rPr>
          <w:rFonts w:cs="Arial"/>
        </w:rPr>
        <w:t>to</w:t>
      </w:r>
      <w:r>
        <w:rPr>
          <w:rFonts w:cs="Arial"/>
          <w:i/>
        </w:rPr>
        <w:t xml:space="preserve"> </w:t>
      </w:r>
      <w:r>
        <w:t xml:space="preserve">work with this group of MPs. Likewise, UNDP will not invest in developing an e-parliament, in recognition of AWEPA’s lead in this area. That said, </w:t>
      </w:r>
      <w:r>
        <w:lastRenderedPageBreak/>
        <w:t xml:space="preserve">UNDP will partner with AWEPA in relation to its two capacity development outputs, </w:t>
      </w:r>
      <w:r w:rsidR="000606B7">
        <w:t>recognizing</w:t>
      </w:r>
      <w:r>
        <w:t xml:space="preserve"> that UNDP’s Mogadishu hub of service provides a good foundation for following up on AWEPA’s </w:t>
      </w:r>
      <w:r w:rsidR="002077A2">
        <w:t>training</w:t>
      </w:r>
      <w:r>
        <w:t xml:space="preserve"> activities. Notably, AWEPA was working in Somaliland and </w:t>
      </w:r>
      <w:r w:rsidR="002077A2">
        <w:t>Puntland</w:t>
      </w:r>
      <w:r>
        <w:t xml:space="preserve"> under its earlier project, but is no longer doing so. UNDP has an ongoing presence in both these jurisdictions however and has already taken on the work that AWEPA was previously supporting</w:t>
      </w:r>
      <w:r w:rsidRPr="00E71DDA">
        <w:rPr>
          <w:rFonts w:cs="Arial"/>
        </w:rPr>
        <w:t xml:space="preserve">; </w:t>
      </w:r>
    </w:p>
    <w:p w14:paraId="4E337180" w14:textId="3CF06192" w:rsidR="00A505A9" w:rsidRPr="00765995" w:rsidRDefault="00A505A9" w:rsidP="0021147E">
      <w:pPr>
        <w:pStyle w:val="ColorfulList-Accent11"/>
        <w:numPr>
          <w:ilvl w:val="0"/>
          <w:numId w:val="18"/>
        </w:numPr>
        <w:autoSpaceDE w:val="0"/>
        <w:autoSpaceDN w:val="0"/>
        <w:adjustRightInd w:val="0"/>
        <w:spacing w:before="120"/>
        <w:jc w:val="both"/>
        <w:rPr>
          <w:rFonts w:cs="Arial"/>
        </w:rPr>
      </w:pPr>
      <w:r w:rsidRPr="0093174C">
        <w:rPr>
          <w:rFonts w:cs="Arial"/>
          <w:b/>
          <w:i/>
          <w:u w:val="single"/>
        </w:rPr>
        <w:t>Chemonics-USAID’s Strengthening Somali Governance (SSG) Programme (2014-17)</w:t>
      </w:r>
      <w:r w:rsidRPr="0093174C">
        <w:rPr>
          <w:rFonts w:cs="Arial"/>
          <w:b/>
        </w:rPr>
        <w:t>:</w:t>
      </w:r>
      <w:r w:rsidRPr="00765995">
        <w:rPr>
          <w:rFonts w:cs="Arial"/>
        </w:rPr>
        <w:t xml:space="preserve"> </w:t>
      </w:r>
      <w:r>
        <w:rPr>
          <w:rFonts w:cs="Arial"/>
        </w:rPr>
        <w:t xml:space="preserve">The </w:t>
      </w:r>
      <w:r w:rsidRPr="00765995">
        <w:rPr>
          <w:rFonts w:cs="Arial"/>
        </w:rPr>
        <w:t xml:space="preserve">SSG </w:t>
      </w:r>
      <w:r>
        <w:rPr>
          <w:rFonts w:cs="Arial"/>
        </w:rPr>
        <w:t>Progr</w:t>
      </w:r>
      <w:r w:rsidR="009051E8">
        <w:rPr>
          <w:rFonts w:cs="Arial"/>
        </w:rPr>
        <w:t>a</w:t>
      </w:r>
      <w:r>
        <w:rPr>
          <w:rFonts w:cs="Arial"/>
        </w:rPr>
        <w:t xml:space="preserve">mme </w:t>
      </w:r>
      <w:r w:rsidRPr="00765995">
        <w:rPr>
          <w:rFonts w:cs="Arial"/>
        </w:rPr>
        <w:t xml:space="preserve">has three governance objectives, the first of which is “Improved Legislative, Oversight, and Representational Functions of Somalia’s Deliberative Bodies”. SSG has one more year of funding, from 2016-17, after which it is unclear whether a further phase will be implemented. In support of </w:t>
      </w:r>
      <w:r>
        <w:rPr>
          <w:rFonts w:cs="Arial"/>
        </w:rPr>
        <w:t xml:space="preserve">their </w:t>
      </w:r>
      <w:r w:rsidRPr="00765995">
        <w:rPr>
          <w:rFonts w:cs="Arial"/>
        </w:rPr>
        <w:t>parliam</w:t>
      </w:r>
      <w:r>
        <w:rPr>
          <w:rFonts w:cs="Arial"/>
        </w:rPr>
        <w:t>en</w:t>
      </w:r>
      <w:r w:rsidRPr="00765995">
        <w:rPr>
          <w:rFonts w:cs="Arial"/>
        </w:rPr>
        <w:t>tary development objective</w:t>
      </w:r>
      <w:r>
        <w:rPr>
          <w:rFonts w:cs="Arial"/>
        </w:rPr>
        <w:t>,</w:t>
      </w:r>
      <w:r w:rsidRPr="00765995">
        <w:rPr>
          <w:rFonts w:cs="Arial"/>
        </w:rPr>
        <w:t xml:space="preserve"> SSG plans to </w:t>
      </w:r>
      <w:r w:rsidR="000606B7" w:rsidRPr="00765995">
        <w:rPr>
          <w:rFonts w:cs="Arial"/>
        </w:rPr>
        <w:t>prioritize</w:t>
      </w:r>
      <w:r w:rsidRPr="00765995">
        <w:rPr>
          <w:rFonts w:cs="Arial"/>
        </w:rPr>
        <w:t xml:space="preserve"> three areas</w:t>
      </w:r>
      <w:r>
        <w:rPr>
          <w:rFonts w:cs="Arial"/>
        </w:rPr>
        <w:t>: support to the</w:t>
      </w:r>
      <w:r w:rsidRPr="00765995">
        <w:rPr>
          <w:rFonts w:cs="Arial"/>
        </w:rPr>
        <w:t xml:space="preserve"> legislative process; stakeholder consultation; and </w:t>
      </w:r>
      <w:r>
        <w:rPr>
          <w:rFonts w:cs="Arial"/>
        </w:rPr>
        <w:t xml:space="preserve">committee </w:t>
      </w:r>
      <w:r w:rsidRPr="00765995">
        <w:rPr>
          <w:rFonts w:cs="Arial"/>
        </w:rPr>
        <w:t>oversight. The project target</w:t>
      </w:r>
      <w:r>
        <w:rPr>
          <w:rFonts w:cs="Arial"/>
        </w:rPr>
        <w:t>s</w:t>
      </w:r>
      <w:r w:rsidRPr="00765995">
        <w:rPr>
          <w:rFonts w:cs="Arial"/>
        </w:rPr>
        <w:t xml:space="preserve"> five parliamentary committees at the NFP level, and three committees in Somaliland. SSG is also working with the offices of the Speaker and Secretary-General in order to achieve better coordination and improved commitment ensuring staff benefit from skills development.</w:t>
      </w:r>
      <w:r>
        <w:rPr>
          <w:rFonts w:cs="Arial"/>
        </w:rPr>
        <w:t xml:space="preserve"> UNDP is coordinating its committee support with SSG and will seek to complement their efforts. Due to the </w:t>
      </w:r>
      <w:r w:rsidR="002077A2">
        <w:rPr>
          <w:rFonts w:cs="Arial"/>
        </w:rPr>
        <w:t>likelihood</w:t>
      </w:r>
      <w:r>
        <w:rPr>
          <w:rFonts w:cs="Arial"/>
        </w:rPr>
        <w:t xml:space="preserve"> of their funding ending in 2017, UNDP anticipates building upon their work after the Programme closes, most notably in relation to their support to the NFP budget committee and the Secretariat’s budget analysis capacity and assuming support for the three committees they support in Somaliland (UNDP currently supports the other seven). </w:t>
      </w:r>
    </w:p>
    <w:p w14:paraId="26960CA6" w14:textId="77777777" w:rsidR="00A505A9" w:rsidRDefault="00A505A9" w:rsidP="0021147E">
      <w:pPr>
        <w:autoSpaceDE w:val="0"/>
        <w:autoSpaceDN w:val="0"/>
        <w:adjustRightInd w:val="0"/>
        <w:ind w:left="360"/>
        <w:jc w:val="both"/>
      </w:pPr>
    </w:p>
    <w:p w14:paraId="65700B47" w14:textId="23E8F4DB" w:rsidR="00A505A9" w:rsidRPr="00FE5F82" w:rsidRDefault="00A505A9" w:rsidP="0021147E">
      <w:pPr>
        <w:autoSpaceDE w:val="0"/>
        <w:autoSpaceDN w:val="0"/>
        <w:adjustRightInd w:val="0"/>
        <w:jc w:val="both"/>
      </w:pPr>
      <w:r w:rsidRPr="00FE5F82">
        <w:t xml:space="preserve">In addition to working with key parliamentary support partners, </w:t>
      </w:r>
      <w:r w:rsidRPr="00FE5F82">
        <w:rPr>
          <w:rFonts w:cs="Arial"/>
          <w:szCs w:val="21"/>
        </w:rPr>
        <w:t xml:space="preserve">UNDP also has a range of existing national and regional programmes which could be drawn on to support the Project. UNDP Somalia has a range of other projects which can be tapped for expertise, most notably in the area of rule of law and security reform, but also in relation to stabilization, state formation, local governance, poverty reduction and environmental protection. Likewise, UNDP is part of the One UN family in Somalia and intends to continue to work closely with other agencies to coordinate efforts to deliver on policy reform as well as to harness their expertise for the benefit of Somalia’s parliaments. Already, in Phase 1 UNDP worked with UNODC to source expertise on the Anti-Money Laundering and Counter-Terrorism Bills considered by the NFP. </w:t>
      </w:r>
      <w:r>
        <w:rPr>
          <w:rFonts w:cs="Arial"/>
          <w:szCs w:val="21"/>
        </w:rPr>
        <w:t xml:space="preserve">UNDP will also work more closely with the UNSOM/UNDP Rule of Law Programme, to harness their work supporting Ministries of Justice (MOJ) to develop legislative drafting units. This work directly impacts on the bills received by parliaments. It may also be possible to organize joint capacity development training for staff in both MOJs and parliaments with responsibilities for legislative analysis and drafting. </w:t>
      </w:r>
      <w:r>
        <w:t>A coordinated approach on legislative development would allow for synergies to be developed across programmes and a more efficient use of resources.</w:t>
      </w:r>
      <w:r w:rsidRPr="00FE5F82">
        <w:rPr>
          <w:rFonts w:cs="Arial"/>
          <w:szCs w:val="21"/>
        </w:rPr>
        <w:t xml:space="preserve"> UNDP will also draw on expe</w:t>
      </w:r>
      <w:r w:rsidR="00800004">
        <w:rPr>
          <w:rFonts w:cs="Arial"/>
          <w:szCs w:val="21"/>
        </w:rPr>
        <w:t>rtise from agencies like UNWOMEN</w:t>
      </w:r>
      <w:r w:rsidRPr="00FE5F82">
        <w:rPr>
          <w:rFonts w:cs="Arial"/>
          <w:szCs w:val="21"/>
        </w:rPr>
        <w:t xml:space="preserve">, UNHCR and OCHA. </w:t>
      </w:r>
      <w:r w:rsidRPr="00FE5F82">
        <w:t xml:space="preserve">At </w:t>
      </w:r>
      <w:r w:rsidR="00800004" w:rsidRPr="00FE5F82">
        <w:t>the global</w:t>
      </w:r>
      <w:r w:rsidRPr="00FE5F82">
        <w:t xml:space="preserve"> level, </w:t>
      </w:r>
      <w:r w:rsidRPr="00FE5F82">
        <w:rPr>
          <w:rFonts w:cs="Arial"/>
          <w:szCs w:val="21"/>
        </w:rPr>
        <w:t>UNDP is the leading multilateral organization in the field of parliamentary strengthening, providing support to more than 70 parliaments around the world. UNDP Somalia will also draw on UNDP’s global expertise and resources on parliamentary development for the benefit of this Project and the Arab region’s programme on parliamentary development. Already, the NFP is being included in the Arab region programme on parliaments and SDGs, and this partnership will be strengthened over the coming four years.</w:t>
      </w:r>
    </w:p>
    <w:p w14:paraId="166D8DDE" w14:textId="77777777" w:rsidR="00A505A9" w:rsidRPr="00FE5F82" w:rsidRDefault="00A505A9" w:rsidP="0021147E">
      <w:pPr>
        <w:autoSpaceDE w:val="0"/>
        <w:autoSpaceDN w:val="0"/>
        <w:adjustRightInd w:val="0"/>
        <w:ind w:firstLine="360"/>
        <w:jc w:val="both"/>
        <w:rPr>
          <w:highlight w:val="yellow"/>
        </w:rPr>
      </w:pPr>
    </w:p>
    <w:p w14:paraId="03E846C8" w14:textId="77777777" w:rsidR="00A505A9" w:rsidRPr="00FE5F82" w:rsidRDefault="00A505A9" w:rsidP="0021147E">
      <w:pPr>
        <w:autoSpaceDE w:val="0"/>
        <w:autoSpaceDN w:val="0"/>
        <w:adjustRightInd w:val="0"/>
        <w:jc w:val="both"/>
      </w:pPr>
      <w:r w:rsidRPr="00FE5F82">
        <w:rPr>
          <w:rFonts w:cs="Arial"/>
          <w:szCs w:val="21"/>
        </w:rPr>
        <w:t>In order to ensure that the Project appropriately reflects the ever-changing political context in Somalia, UNDP will also continue to work closely with UNSOM. The PSP Chief Technical Advisor will continue to co-locate with UNSOM’s Political Affairs and Mediation Group in order to facilitate j</w:t>
      </w:r>
      <w:r>
        <w:rPr>
          <w:rFonts w:cs="Arial"/>
          <w:szCs w:val="21"/>
        </w:rPr>
        <w:t>o</w:t>
      </w:r>
      <w:r w:rsidRPr="00FE5F82">
        <w:rPr>
          <w:rFonts w:cs="Arial"/>
          <w:szCs w:val="21"/>
        </w:rPr>
        <w:t xml:space="preserve">int visioning of political and parliamentary pathways to peacebuilding and </w:t>
      </w:r>
      <w:r w:rsidR="00CD100D" w:rsidRPr="00FE5F82">
        <w:rPr>
          <w:rFonts w:cs="Arial"/>
          <w:szCs w:val="21"/>
        </w:rPr>
        <w:t>state building</w:t>
      </w:r>
      <w:r w:rsidRPr="00FE5F82">
        <w:rPr>
          <w:rFonts w:cs="Arial"/>
          <w:szCs w:val="21"/>
        </w:rPr>
        <w:t xml:space="preserve">, and the CTA’s participation in the broader UN </w:t>
      </w:r>
      <w:r w:rsidR="00CD100D" w:rsidRPr="00FE5F82">
        <w:rPr>
          <w:rFonts w:cs="Arial"/>
          <w:szCs w:val="21"/>
        </w:rPr>
        <w:t>Integrated</w:t>
      </w:r>
      <w:r w:rsidRPr="00FE5F82">
        <w:rPr>
          <w:rFonts w:cs="Arial"/>
          <w:szCs w:val="21"/>
        </w:rPr>
        <w:t xml:space="preserve"> Constitutional Support Team will also facilitate information sharing and coordination amongst the broader set of UN sectoral teams. </w:t>
      </w:r>
    </w:p>
    <w:p w14:paraId="00F024ED" w14:textId="77777777" w:rsidR="00A505A9" w:rsidRPr="00FE5F82" w:rsidRDefault="00A505A9" w:rsidP="0021147E">
      <w:pPr>
        <w:autoSpaceDE w:val="0"/>
        <w:autoSpaceDN w:val="0"/>
        <w:adjustRightInd w:val="0"/>
        <w:ind w:left="360"/>
        <w:jc w:val="both"/>
      </w:pPr>
    </w:p>
    <w:p w14:paraId="17C54967" w14:textId="6A162480" w:rsidR="00A505A9" w:rsidRPr="00FE5F82" w:rsidRDefault="00A505A9" w:rsidP="0021147E">
      <w:pPr>
        <w:autoSpaceDE w:val="0"/>
        <w:autoSpaceDN w:val="0"/>
        <w:adjustRightInd w:val="0"/>
        <w:jc w:val="both"/>
      </w:pPr>
      <w:r w:rsidRPr="00FE5F82">
        <w:t xml:space="preserve">This phase of the Project will also </w:t>
      </w:r>
      <w:r w:rsidR="000606B7" w:rsidRPr="00FE5F82">
        <w:t>prioritize</w:t>
      </w:r>
      <w:r w:rsidRPr="00FE5F82">
        <w:t xml:space="preserve"> active development of partnerships with </w:t>
      </w:r>
      <w:r w:rsidRPr="00FE5F82">
        <w:rPr>
          <w:rFonts w:cs="Arial"/>
          <w:szCs w:val="21"/>
        </w:rPr>
        <w:t xml:space="preserve">civil society groups and Somalia’s legislatures. Whereas in Phase 1 there was a strong focus on </w:t>
      </w:r>
      <w:r>
        <w:rPr>
          <w:rFonts w:cs="Arial"/>
          <w:szCs w:val="21"/>
        </w:rPr>
        <w:t>building</w:t>
      </w:r>
      <w:r w:rsidRPr="00FE5F82">
        <w:rPr>
          <w:rFonts w:cs="Arial"/>
          <w:szCs w:val="21"/>
        </w:rPr>
        <w:t xml:space="preserve"> the institut</w:t>
      </w:r>
      <w:r>
        <w:rPr>
          <w:rFonts w:cs="Arial"/>
          <w:szCs w:val="21"/>
        </w:rPr>
        <w:t>ion</w:t>
      </w:r>
      <w:r w:rsidRPr="00FE5F82">
        <w:rPr>
          <w:rFonts w:cs="Arial"/>
          <w:szCs w:val="21"/>
        </w:rPr>
        <w:t xml:space="preserve"> of </w:t>
      </w:r>
      <w:r>
        <w:rPr>
          <w:rFonts w:cs="Arial"/>
          <w:szCs w:val="21"/>
        </w:rPr>
        <w:t>the legislatures</w:t>
      </w:r>
      <w:r w:rsidRPr="00FE5F82">
        <w:rPr>
          <w:rFonts w:cs="Arial"/>
          <w:szCs w:val="21"/>
        </w:rPr>
        <w:t xml:space="preserve">, Phase 2 will include a heavy emphasis on facilitating partnerships and networks across and between civil society and parliaments, in order to support the overarching aims of federalism, peacebuilding and national unity. </w:t>
      </w:r>
      <w:r w:rsidRPr="00FE5F82">
        <w:t xml:space="preserve">To this end, </w:t>
      </w:r>
      <w:r w:rsidRPr="00FE5F82">
        <w:rPr>
          <w:rFonts w:cs="Arial"/>
          <w:szCs w:val="21"/>
        </w:rPr>
        <w:t>CSOs and community groups will also be provided the necessary</w:t>
      </w:r>
      <w:r w:rsidRPr="00FE5F82">
        <w:t xml:space="preserve"> </w:t>
      </w:r>
      <w:r w:rsidRPr="00FE5F82">
        <w:rPr>
          <w:rFonts w:cs="Arial"/>
          <w:szCs w:val="21"/>
        </w:rPr>
        <w:t>facilitation skills to engage with their parliamentarians to ensure public participation and</w:t>
      </w:r>
      <w:r w:rsidRPr="00FE5F82">
        <w:t xml:space="preserve"> </w:t>
      </w:r>
      <w:r w:rsidRPr="00FE5F82">
        <w:rPr>
          <w:rFonts w:cs="Arial"/>
          <w:szCs w:val="21"/>
        </w:rPr>
        <w:t>achieve accountability.</w:t>
      </w:r>
    </w:p>
    <w:p w14:paraId="069DBBD4" w14:textId="77777777" w:rsidR="00CF330C" w:rsidRPr="00B07DD0" w:rsidRDefault="00CF330C" w:rsidP="0021147E">
      <w:pPr>
        <w:pStyle w:val="ColorfulList-Accent11"/>
        <w:spacing w:line="276" w:lineRule="auto"/>
        <w:ind w:left="0"/>
        <w:contextualSpacing/>
        <w:jc w:val="both"/>
        <w:rPr>
          <w:color w:val="C00000"/>
          <w:highlight w:val="lightGray"/>
        </w:rPr>
      </w:pPr>
    </w:p>
    <w:p w14:paraId="6C3B76F6" w14:textId="77777777" w:rsidR="00350429" w:rsidRPr="00CB3B69" w:rsidRDefault="00E006ED" w:rsidP="0021147E">
      <w:pPr>
        <w:pStyle w:val="Heading2"/>
        <w:numPr>
          <w:ilvl w:val="0"/>
          <w:numId w:val="16"/>
        </w:numPr>
        <w:jc w:val="both"/>
        <w:rPr>
          <w:rFonts w:ascii="Calibri" w:hAnsi="Calibri"/>
          <w:color w:val="000000"/>
        </w:rPr>
      </w:pPr>
      <w:bookmarkStart w:id="49" w:name="_Toc486514317"/>
      <w:r w:rsidRPr="006871FE">
        <w:rPr>
          <w:rFonts w:ascii="Calibri" w:hAnsi="Calibri"/>
          <w:color w:val="000000"/>
        </w:rPr>
        <w:lastRenderedPageBreak/>
        <w:t>Risks</w:t>
      </w:r>
      <w:r w:rsidR="0001785A" w:rsidRPr="006871FE">
        <w:rPr>
          <w:rFonts w:ascii="Calibri" w:hAnsi="Calibri"/>
          <w:color w:val="000000"/>
        </w:rPr>
        <w:t xml:space="preserve"> </w:t>
      </w:r>
      <w:r w:rsidR="00606833" w:rsidRPr="006871FE">
        <w:rPr>
          <w:rFonts w:ascii="Calibri" w:hAnsi="Calibri"/>
          <w:color w:val="000000"/>
        </w:rPr>
        <w:t>and Assumptions</w:t>
      </w:r>
      <w:bookmarkEnd w:id="49"/>
    </w:p>
    <w:p w14:paraId="404FB3BD" w14:textId="77777777" w:rsidR="00A505A9" w:rsidRPr="00942174" w:rsidRDefault="00A505A9" w:rsidP="0021147E">
      <w:pPr>
        <w:autoSpaceDE w:val="0"/>
        <w:autoSpaceDN w:val="0"/>
        <w:adjustRightInd w:val="0"/>
        <w:jc w:val="both"/>
        <w:rPr>
          <w:rFonts w:cs="Arial"/>
          <w:szCs w:val="20"/>
        </w:rPr>
      </w:pPr>
      <w:r>
        <w:rPr>
          <w:rFonts w:cs="Arial"/>
          <w:szCs w:val="20"/>
        </w:rPr>
        <w:t xml:space="preserve">Somalia is a complex operating </w:t>
      </w:r>
      <w:r w:rsidR="00CD100D">
        <w:rPr>
          <w:rFonts w:cs="Arial"/>
          <w:szCs w:val="20"/>
        </w:rPr>
        <w:t>environment</w:t>
      </w:r>
      <w:r>
        <w:rPr>
          <w:rFonts w:cs="Arial"/>
          <w:szCs w:val="20"/>
        </w:rPr>
        <w:t xml:space="preserve"> due to the security and political situation. Similarly, the 2016 electoral process is unprecedented, and the implications of the clan-based membership of the legislature, as well as the addition of the Upper House, will take time to be fully worked through. Designing and delivering a Project in this environment – particularly one which deals with an institution as inherently political as a legislature – requires a proper analysis of risks and assumptions in order to ensure that strategies for prioritization, implementation and partnership are properly grounded. </w:t>
      </w:r>
    </w:p>
    <w:p w14:paraId="4CAF3F56" w14:textId="77777777" w:rsidR="00A505A9" w:rsidRDefault="00A505A9" w:rsidP="0021147E">
      <w:pPr>
        <w:autoSpaceDE w:val="0"/>
        <w:autoSpaceDN w:val="0"/>
        <w:adjustRightInd w:val="0"/>
        <w:ind w:left="360"/>
        <w:jc w:val="both"/>
        <w:rPr>
          <w:rFonts w:cs="Arial"/>
          <w:szCs w:val="20"/>
        </w:rPr>
      </w:pPr>
    </w:p>
    <w:p w14:paraId="7A1DB2BC" w14:textId="77777777" w:rsidR="00A505A9" w:rsidRDefault="00A505A9" w:rsidP="0021147E">
      <w:pPr>
        <w:autoSpaceDE w:val="0"/>
        <w:autoSpaceDN w:val="0"/>
        <w:adjustRightInd w:val="0"/>
        <w:jc w:val="both"/>
        <w:rPr>
          <w:rFonts w:cs="Arial"/>
          <w:szCs w:val="20"/>
        </w:rPr>
      </w:pPr>
      <w:r>
        <w:rPr>
          <w:rFonts w:cs="Arial"/>
          <w:szCs w:val="20"/>
        </w:rPr>
        <w:t xml:space="preserve">At the outset then, this Project recognizes certain </w:t>
      </w:r>
      <w:r w:rsidRPr="00E4789E">
        <w:rPr>
          <w:rFonts w:cs="Arial"/>
          <w:b/>
          <w:szCs w:val="20"/>
        </w:rPr>
        <w:t>critical assumptions</w:t>
      </w:r>
      <w:r>
        <w:rPr>
          <w:rFonts w:cs="Arial"/>
          <w:szCs w:val="20"/>
        </w:rPr>
        <w:t xml:space="preserve"> about the overall political and security context, as well as the operational basis for implementation. Many of these assumptions relate to the broader political context within which parliaments will be operating, and as such are beyond the control of the Project. That said however, the Project will work very closely with UNSOM and other development partners to track these issues closely and offer technical advice on possible mitigation strategies where these assumptions look like veering off course. Specifically: </w:t>
      </w:r>
    </w:p>
    <w:p w14:paraId="605ED719" w14:textId="77777777" w:rsidR="00A505A9" w:rsidRDefault="00A505A9" w:rsidP="0021147E">
      <w:pPr>
        <w:keepNext/>
        <w:autoSpaceDE w:val="0"/>
        <w:autoSpaceDN w:val="0"/>
        <w:adjustRightInd w:val="0"/>
        <w:spacing w:before="120"/>
        <w:ind w:left="357"/>
        <w:jc w:val="both"/>
        <w:rPr>
          <w:rFonts w:cs="Arial"/>
          <w:b/>
          <w:i/>
          <w:szCs w:val="20"/>
          <w:u w:val="single"/>
        </w:rPr>
      </w:pPr>
      <w:r w:rsidRPr="005965E2">
        <w:rPr>
          <w:rFonts w:cs="Arial"/>
          <w:b/>
          <w:i/>
          <w:szCs w:val="20"/>
          <w:u w:val="single"/>
        </w:rPr>
        <w:t>Overarching political and security context</w:t>
      </w:r>
    </w:p>
    <w:p w14:paraId="316EBD37" w14:textId="77777777" w:rsidR="005965E2" w:rsidRPr="005965E2" w:rsidRDefault="005965E2" w:rsidP="0021147E">
      <w:pPr>
        <w:keepNext/>
        <w:autoSpaceDE w:val="0"/>
        <w:autoSpaceDN w:val="0"/>
        <w:adjustRightInd w:val="0"/>
        <w:spacing w:before="120"/>
        <w:ind w:left="357"/>
        <w:jc w:val="both"/>
        <w:rPr>
          <w:rFonts w:cs="Arial"/>
          <w:b/>
          <w:i/>
          <w:szCs w:val="20"/>
          <w:u w:val="single"/>
        </w:rPr>
      </w:pPr>
    </w:p>
    <w:p w14:paraId="005DA660"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 2016 indirect electoral process and subsequent election of the President will take place as a peaceful transition of power, generally following constitutional timelines; </w:t>
      </w:r>
    </w:p>
    <w:p w14:paraId="23C4579D"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There will be no significant challenge (legal or political) made to the indirect electoral process of the NFP, including in relation to the creation of the new Upper House; </w:t>
      </w:r>
    </w:p>
    <w:p w14:paraId="3E61F85B"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Somalia’s </w:t>
      </w:r>
      <w:r w:rsidR="002077A2">
        <w:rPr>
          <w:rFonts w:cs="Arial"/>
          <w:szCs w:val="20"/>
        </w:rPr>
        <w:t>institutions</w:t>
      </w:r>
      <w:r>
        <w:rPr>
          <w:rFonts w:cs="Arial"/>
          <w:szCs w:val="20"/>
        </w:rPr>
        <w:t xml:space="preserve"> will continue to work towards developing a federal legal framework and supporting institutions, including in cooperation with the NFP and state assemblies; </w:t>
      </w:r>
    </w:p>
    <w:p w14:paraId="4F818683"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 security context will not substantially deteriorate in Mogadishu and the state capitals; </w:t>
      </w:r>
    </w:p>
    <w:p w14:paraId="3712260F"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The parliamentary elections in Somaliland will be postponed and the term of the current MPs will be extended thereby reducing the accountability of the MPs to the electorate.</w:t>
      </w:r>
    </w:p>
    <w:p w14:paraId="4E4AD874" w14:textId="77777777" w:rsidR="00A505A9" w:rsidRPr="005965E2" w:rsidRDefault="00A505A9" w:rsidP="0021147E">
      <w:pPr>
        <w:autoSpaceDE w:val="0"/>
        <w:autoSpaceDN w:val="0"/>
        <w:adjustRightInd w:val="0"/>
        <w:spacing w:before="120"/>
        <w:ind w:left="360"/>
        <w:jc w:val="both"/>
        <w:rPr>
          <w:rFonts w:cs="Arial"/>
          <w:b/>
          <w:i/>
          <w:szCs w:val="20"/>
          <w:u w:val="single"/>
        </w:rPr>
      </w:pPr>
      <w:r w:rsidRPr="005965E2">
        <w:rPr>
          <w:rFonts w:cs="Arial"/>
          <w:b/>
          <w:i/>
          <w:szCs w:val="20"/>
          <w:u w:val="single"/>
        </w:rPr>
        <w:t>Operating context</w:t>
      </w:r>
    </w:p>
    <w:p w14:paraId="285EAD2A" w14:textId="77777777" w:rsidR="005965E2" w:rsidRPr="0022750C" w:rsidRDefault="005965E2" w:rsidP="0021147E">
      <w:pPr>
        <w:autoSpaceDE w:val="0"/>
        <w:autoSpaceDN w:val="0"/>
        <w:adjustRightInd w:val="0"/>
        <w:spacing w:before="120"/>
        <w:ind w:left="360"/>
        <w:jc w:val="both"/>
        <w:rPr>
          <w:rFonts w:cs="Arial"/>
          <w:i/>
          <w:szCs w:val="20"/>
          <w:u w:val="single"/>
        </w:rPr>
      </w:pPr>
    </w:p>
    <w:p w14:paraId="5325E1A0"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 newly elected Presiding </w:t>
      </w:r>
      <w:r w:rsidR="002077A2">
        <w:rPr>
          <w:rFonts w:cs="Arial"/>
          <w:szCs w:val="20"/>
        </w:rPr>
        <w:t>Officers</w:t>
      </w:r>
      <w:r>
        <w:rPr>
          <w:rFonts w:cs="Arial"/>
          <w:szCs w:val="20"/>
        </w:rPr>
        <w:t xml:space="preserve"> of the HOP and Upper House will be willing to work with each other; </w:t>
      </w:r>
    </w:p>
    <w:p w14:paraId="6F4D87E5"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 NFP HOP and UH will discuss and clarify their mandates and develop processes for working together, recognizing that the constitutional review process may eventually affect their powers; </w:t>
      </w:r>
    </w:p>
    <w:p w14:paraId="0C63550E"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During the next term of the NFP, clarity will need to be found regarding parliaments core law-making processes and its additional role in managing the ongoing constitutional review process; </w:t>
      </w:r>
    </w:p>
    <w:p w14:paraId="59C2AD1C"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A substantial number of MPs within the NFP and other legislatures will have a genuine political commitment to democratic principles and to performing their constitutional mandates of law-making, oversight and representation as well as addressing priorities such as peacebuilding, </w:t>
      </w:r>
      <w:r w:rsidR="00CD100D">
        <w:rPr>
          <w:rFonts w:cs="Arial"/>
          <w:szCs w:val="20"/>
        </w:rPr>
        <w:t>state building</w:t>
      </w:r>
      <w:r>
        <w:rPr>
          <w:rFonts w:cs="Arial"/>
          <w:szCs w:val="20"/>
        </w:rPr>
        <w:t xml:space="preserve"> and gender equality;  </w:t>
      </w:r>
    </w:p>
    <w:p w14:paraId="1C77FFC3"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The new NFP leadership will be willing to work with UNDP as a parliamentary support partner; </w:t>
      </w:r>
    </w:p>
    <w:p w14:paraId="429BA798"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The Somaliland and Puntland parliaments and emerging state assemblies’ leadership will be willing to work with UNDP as a parliamentary support partner;</w:t>
      </w:r>
    </w:p>
    <w:p w14:paraId="68793E32"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Donors and implementing partners will work together to support the legislatures to respect the Constitution, uphold the rule of law and will coordinate so that efforts reinforce critical political priorities. </w:t>
      </w:r>
    </w:p>
    <w:p w14:paraId="0E53E50D" w14:textId="77777777" w:rsidR="00A505A9" w:rsidRDefault="00A505A9" w:rsidP="0021147E">
      <w:pPr>
        <w:autoSpaceDE w:val="0"/>
        <w:autoSpaceDN w:val="0"/>
        <w:adjustRightInd w:val="0"/>
        <w:ind w:left="360"/>
        <w:jc w:val="both"/>
        <w:rPr>
          <w:rFonts w:cs="Arial"/>
          <w:szCs w:val="20"/>
        </w:rPr>
      </w:pPr>
    </w:p>
    <w:p w14:paraId="4386D1E1" w14:textId="77777777" w:rsidR="00A505A9" w:rsidRDefault="00A505A9" w:rsidP="0021147E">
      <w:pPr>
        <w:autoSpaceDE w:val="0"/>
        <w:autoSpaceDN w:val="0"/>
        <w:adjustRightInd w:val="0"/>
        <w:jc w:val="both"/>
        <w:rPr>
          <w:rFonts w:cs="Arial"/>
          <w:szCs w:val="20"/>
        </w:rPr>
      </w:pPr>
      <w:r>
        <w:rPr>
          <w:rFonts w:cs="Arial"/>
          <w:szCs w:val="20"/>
        </w:rPr>
        <w:t xml:space="preserve">Intersecting with the assumptions above, there remain considerable </w:t>
      </w:r>
      <w:r w:rsidRPr="00E4789E">
        <w:rPr>
          <w:rFonts w:cs="Arial"/>
          <w:b/>
          <w:szCs w:val="20"/>
        </w:rPr>
        <w:t>risks</w:t>
      </w:r>
      <w:r>
        <w:rPr>
          <w:rFonts w:cs="Arial"/>
          <w:szCs w:val="20"/>
        </w:rPr>
        <w:t xml:space="preserve"> to the overall ability of the parliaments of Somalia to operate effectively in support of national development, peacebuilding and </w:t>
      </w:r>
      <w:r w:rsidR="00595FB8">
        <w:rPr>
          <w:rFonts w:cs="Arial"/>
          <w:szCs w:val="20"/>
        </w:rPr>
        <w:t>state building</w:t>
      </w:r>
      <w:r>
        <w:rPr>
          <w:rFonts w:cs="Arial"/>
          <w:szCs w:val="20"/>
        </w:rPr>
        <w:t xml:space="preserve">. While many of these risks are beyond the scope of the Project to mitigate, nonetheless it is important to recognize them when assessing the realistic ability of the Project to achieve meaningful and sustainable transformation of parliamentary institutions. A fuller set of risks is included at Annex X and will </w:t>
      </w:r>
      <w:r w:rsidR="005965E2">
        <w:rPr>
          <w:rFonts w:cs="Arial"/>
          <w:szCs w:val="20"/>
        </w:rPr>
        <w:t>be continually</w:t>
      </w:r>
      <w:r>
        <w:rPr>
          <w:rFonts w:cs="Arial"/>
          <w:szCs w:val="20"/>
        </w:rPr>
        <w:t xml:space="preserve"> updated through the life of the Project. Critical high-level risks include:</w:t>
      </w:r>
    </w:p>
    <w:p w14:paraId="262E7A62" w14:textId="77777777" w:rsidR="005965E2" w:rsidRDefault="005965E2" w:rsidP="0021147E">
      <w:pPr>
        <w:autoSpaceDE w:val="0"/>
        <w:autoSpaceDN w:val="0"/>
        <w:adjustRightInd w:val="0"/>
        <w:jc w:val="both"/>
        <w:rPr>
          <w:rFonts w:cs="Arial"/>
          <w:szCs w:val="20"/>
        </w:rPr>
      </w:pPr>
    </w:p>
    <w:p w14:paraId="6019CCAE"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Vertical and horizontal political conflict could still destabilize the operations of the NFP, Somaliland and Puntland parliaments and the emerging state assemblies; </w:t>
      </w:r>
    </w:p>
    <w:p w14:paraId="58CE0933"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lastRenderedPageBreak/>
        <w:t xml:space="preserve">The constitutional review process could stall leading to conflict between different levels of government including the legislative branches. </w:t>
      </w:r>
    </w:p>
    <w:p w14:paraId="7343C922"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Violent conflict could undermine the ability of MPs to do their jobs, either through direct threats to MPs and/or by making it impossible for them to hold sessions; </w:t>
      </w:r>
    </w:p>
    <w:p w14:paraId="0A8814DE"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Clan conflicts outside of Parliament could undermine the work of MPs and their willingness to work together inside Parliament.</w:t>
      </w:r>
    </w:p>
    <w:p w14:paraId="21953156" w14:textId="77777777" w:rsidR="00A505A9" w:rsidRDefault="00A505A9" w:rsidP="0021147E">
      <w:pPr>
        <w:pStyle w:val="ColorfulList-Accent11"/>
        <w:numPr>
          <w:ilvl w:val="0"/>
          <w:numId w:val="17"/>
        </w:numPr>
        <w:autoSpaceDE w:val="0"/>
        <w:autoSpaceDN w:val="0"/>
        <w:adjustRightInd w:val="0"/>
        <w:jc w:val="both"/>
        <w:rPr>
          <w:rFonts w:cs="Arial"/>
          <w:szCs w:val="20"/>
        </w:rPr>
      </w:pPr>
      <w:r>
        <w:rPr>
          <w:rFonts w:cs="Arial"/>
          <w:szCs w:val="20"/>
        </w:rPr>
        <w:t xml:space="preserve">Insufficient funds to support new institutions such as the emerging regions state assemblies could undermine the role these assemblies have in building peaceful state institutions; </w:t>
      </w:r>
    </w:p>
    <w:p w14:paraId="73927BEB" w14:textId="77777777" w:rsidR="00A505A9" w:rsidRDefault="00A505A9" w:rsidP="0021147E">
      <w:pPr>
        <w:pStyle w:val="ColorfulList-Accent11"/>
        <w:numPr>
          <w:ilvl w:val="0"/>
          <w:numId w:val="17"/>
        </w:numPr>
        <w:autoSpaceDE w:val="0"/>
        <w:autoSpaceDN w:val="0"/>
        <w:adjustRightInd w:val="0"/>
        <w:jc w:val="both"/>
        <w:rPr>
          <w:rFonts w:cs="Arial"/>
          <w:color w:val="000000"/>
          <w:szCs w:val="20"/>
        </w:rPr>
      </w:pPr>
      <w:r w:rsidRPr="006871FE">
        <w:rPr>
          <w:rFonts w:cs="Arial"/>
          <w:color w:val="000000"/>
          <w:szCs w:val="20"/>
        </w:rPr>
        <w:t xml:space="preserve">Lack of trust of citizens and communities in the legislative </w:t>
      </w:r>
      <w:r w:rsidR="008B26E0" w:rsidRPr="006871FE">
        <w:rPr>
          <w:rFonts w:cs="Arial"/>
          <w:color w:val="000000"/>
          <w:szCs w:val="20"/>
        </w:rPr>
        <w:t>institutions</w:t>
      </w:r>
      <w:r w:rsidRPr="006871FE">
        <w:rPr>
          <w:rFonts w:cs="Arial"/>
          <w:color w:val="000000"/>
          <w:szCs w:val="20"/>
        </w:rPr>
        <w:t xml:space="preserve"> will impact the effectiveness of the Parliament as platform for inclusiveness, social cohesion and reconciliation. </w:t>
      </w:r>
    </w:p>
    <w:p w14:paraId="5E5D604D" w14:textId="77777777" w:rsidR="009762FD" w:rsidRPr="006871FE" w:rsidRDefault="009762FD" w:rsidP="0021147E">
      <w:pPr>
        <w:pStyle w:val="ColorfulList-Accent11"/>
        <w:numPr>
          <w:ilvl w:val="0"/>
          <w:numId w:val="17"/>
        </w:numPr>
        <w:autoSpaceDE w:val="0"/>
        <w:autoSpaceDN w:val="0"/>
        <w:adjustRightInd w:val="0"/>
        <w:jc w:val="both"/>
        <w:rPr>
          <w:rFonts w:cs="Arial"/>
          <w:color w:val="000000"/>
          <w:szCs w:val="20"/>
        </w:rPr>
      </w:pPr>
      <w:r>
        <w:rPr>
          <w:rFonts w:cs="Arial"/>
          <w:color w:val="000000"/>
          <w:szCs w:val="20"/>
        </w:rPr>
        <w:t>Gender interventions/gender mainstreaming risk being ‘add on’ where Tyranny of urgency and limited resources applies</w:t>
      </w:r>
    </w:p>
    <w:p w14:paraId="7D23B82C" w14:textId="77777777" w:rsidR="009762FD" w:rsidRPr="006871FE" w:rsidRDefault="009762FD" w:rsidP="0021147E">
      <w:pPr>
        <w:pStyle w:val="ColorfulList-Accent11"/>
        <w:autoSpaceDE w:val="0"/>
        <w:autoSpaceDN w:val="0"/>
        <w:adjustRightInd w:val="0"/>
        <w:jc w:val="both"/>
        <w:rPr>
          <w:rFonts w:cs="Arial"/>
          <w:color w:val="000000"/>
          <w:szCs w:val="20"/>
        </w:rPr>
      </w:pPr>
    </w:p>
    <w:p w14:paraId="55A8D1BE" w14:textId="77777777" w:rsidR="00350429" w:rsidRPr="00B07DD0" w:rsidRDefault="00A505A9" w:rsidP="0021147E">
      <w:pPr>
        <w:ind w:left="540"/>
        <w:jc w:val="both"/>
        <w:rPr>
          <w:color w:val="C00000"/>
        </w:rPr>
      </w:pPr>
      <w:r>
        <w:rPr>
          <w:rFonts w:cs="Arial"/>
          <w:szCs w:val="20"/>
        </w:rPr>
        <w:t>MPs will resist actively engaging women and young people in the work of parliaments.</w:t>
      </w:r>
    </w:p>
    <w:p w14:paraId="48834B1A" w14:textId="33F3F65C" w:rsidR="00CF330C" w:rsidRPr="006871FE" w:rsidRDefault="00350429" w:rsidP="0021147E">
      <w:pPr>
        <w:ind w:left="540"/>
        <w:jc w:val="both"/>
        <w:rPr>
          <w:color w:val="000000"/>
        </w:rPr>
      </w:pPr>
      <w:r w:rsidRPr="006871FE">
        <w:rPr>
          <w:color w:val="000000"/>
        </w:rPr>
        <w:t>For further details on these risks</w:t>
      </w:r>
      <w:r w:rsidRPr="0093174C">
        <w:rPr>
          <w:rFonts w:cs="Arial"/>
          <w:color w:val="000000"/>
          <w:szCs w:val="20"/>
        </w:rPr>
        <w:t xml:space="preserve">, </w:t>
      </w:r>
      <w:r w:rsidR="0093174C" w:rsidRPr="0093174C">
        <w:rPr>
          <w:rFonts w:cs="Arial"/>
          <w:color w:val="000000"/>
          <w:szCs w:val="20"/>
        </w:rPr>
        <w:t>Annex 3</w:t>
      </w:r>
      <w:r w:rsidRPr="0093174C">
        <w:rPr>
          <w:rFonts w:cs="Arial"/>
          <w:color w:val="000000"/>
          <w:szCs w:val="20"/>
        </w:rPr>
        <w:t xml:space="preserve"> can</w:t>
      </w:r>
      <w:r w:rsidRPr="006871FE">
        <w:rPr>
          <w:color w:val="000000"/>
        </w:rPr>
        <w:t xml:space="preserve"> be referenced.</w:t>
      </w:r>
    </w:p>
    <w:p w14:paraId="6FE4FF8E" w14:textId="77777777" w:rsidR="00350429" w:rsidRPr="00B07DD0" w:rsidRDefault="00350429" w:rsidP="0021147E">
      <w:pPr>
        <w:pStyle w:val="Heading2"/>
        <w:ind w:left="0"/>
        <w:jc w:val="both"/>
        <w:rPr>
          <w:rFonts w:ascii="Calibri" w:hAnsi="Calibri"/>
          <w:color w:val="C00000"/>
          <w:highlight w:val="green"/>
        </w:rPr>
      </w:pPr>
    </w:p>
    <w:p w14:paraId="3F2CE5FE" w14:textId="77777777" w:rsidR="00D72157" w:rsidRPr="006871FE" w:rsidRDefault="00D72157" w:rsidP="0021147E">
      <w:pPr>
        <w:pStyle w:val="Heading2"/>
        <w:numPr>
          <w:ilvl w:val="0"/>
          <w:numId w:val="16"/>
        </w:numPr>
        <w:jc w:val="both"/>
        <w:rPr>
          <w:rFonts w:ascii="Calibri" w:hAnsi="Calibri"/>
          <w:color w:val="000000"/>
        </w:rPr>
      </w:pPr>
      <w:bookmarkStart w:id="50" w:name="_Toc486514318"/>
      <w:r w:rsidRPr="006871FE">
        <w:rPr>
          <w:rFonts w:ascii="Calibri" w:hAnsi="Calibri"/>
          <w:color w:val="000000"/>
        </w:rPr>
        <w:t>Stakeholder Engagement</w:t>
      </w:r>
      <w:bookmarkEnd w:id="50"/>
    </w:p>
    <w:p w14:paraId="38802168" w14:textId="77777777" w:rsidR="00350429" w:rsidRDefault="00350429" w:rsidP="0021147E">
      <w:pPr>
        <w:jc w:val="both"/>
        <w:rPr>
          <w:color w:val="C00000"/>
        </w:rPr>
      </w:pPr>
    </w:p>
    <w:p w14:paraId="268E6E58" w14:textId="6EE9A927" w:rsidR="00A505A9" w:rsidRDefault="00A505A9" w:rsidP="0021147E">
      <w:pPr>
        <w:autoSpaceDE w:val="0"/>
        <w:autoSpaceDN w:val="0"/>
        <w:adjustRightInd w:val="0"/>
        <w:jc w:val="both"/>
      </w:pPr>
      <w:r>
        <w:t xml:space="preserve">This Project builds on the last four years of trust-building and collaboration with the NFP, SL HoR, PL HoR and </w:t>
      </w:r>
      <w:r w:rsidRPr="00BC67AD">
        <w:t xml:space="preserve">other partners. Stakeholder </w:t>
      </w:r>
      <w:r w:rsidR="0010720D" w:rsidRPr="00BC67AD">
        <w:t>engagement</w:t>
      </w:r>
      <w:r w:rsidRPr="00BC67AD">
        <w:t xml:space="preserve"> in support of this second phase of parliamentary development has been </w:t>
      </w:r>
      <w:r w:rsidR="000606B7" w:rsidRPr="00BC67AD">
        <w:t>prioritized</w:t>
      </w:r>
      <w:r w:rsidRPr="00BC67AD">
        <w:t xml:space="preserve"> through specific meetings with key parliamentary officials, namely the two new Presiding Officers of the two houses of the NFP [this will be done once they have been elected] and</w:t>
      </w:r>
      <w:r>
        <w:t xml:space="preserve"> the Secretary General of the NFP Parliamentary Secretariat. That said, the Project builds upon critical activities commenced in Phase 1, which has been guided by a Project Board chaired by the Speaker of the NFP House of the Peoples and including key donors and other Somali stakeholders. In that context, UNDP also has long-standing partnerships with the Somaliland and Puntland legislatures and in mid-2016 commenced work with the new legislatures in the emerging states through a first set off capacity assessments. These have been used as a basis for designing support to these </w:t>
      </w:r>
      <w:r w:rsidR="0010720D">
        <w:t>legislatures</w:t>
      </w:r>
      <w:r>
        <w:t xml:space="preserve">. UNDP has also fed into this Project the feedback from the high-level political meeting to discuss the constitutional review process in September 2016, which also included representatives from civil society. </w:t>
      </w:r>
    </w:p>
    <w:p w14:paraId="412BFE76" w14:textId="77777777" w:rsidR="00A505A9" w:rsidRDefault="00A505A9" w:rsidP="0021147E">
      <w:pPr>
        <w:autoSpaceDE w:val="0"/>
        <w:autoSpaceDN w:val="0"/>
        <w:adjustRightInd w:val="0"/>
        <w:jc w:val="both"/>
      </w:pPr>
    </w:p>
    <w:p w14:paraId="4FCDBC33" w14:textId="796B891C" w:rsidR="00A505A9" w:rsidRPr="00A505A9" w:rsidRDefault="00A505A9" w:rsidP="0021147E">
      <w:pPr>
        <w:autoSpaceDE w:val="0"/>
        <w:autoSpaceDN w:val="0"/>
        <w:adjustRightInd w:val="0"/>
        <w:jc w:val="both"/>
      </w:pPr>
      <w:r>
        <w:t xml:space="preserve">More broadly, while the Project is primarily aimed at building the </w:t>
      </w:r>
      <w:r w:rsidR="0010720D">
        <w:t>capacities</w:t>
      </w:r>
      <w:r>
        <w:t xml:space="preserve"> of MPs and their staff in support of peacebuilding and national development, it is </w:t>
      </w:r>
      <w:r w:rsidR="000606B7">
        <w:t>recognized</w:t>
      </w:r>
      <w:r>
        <w:t xml:space="preserve"> that this is done for the benefit of the public, for whom inclusive and accountable governance is cr</w:t>
      </w:r>
      <w:r w:rsidR="0010720D">
        <w:t>itical. In that regard, Output 5</w:t>
      </w:r>
      <w:r>
        <w:t xml:space="preserve"> of the Project is specifically designed to raise </w:t>
      </w:r>
      <w:r w:rsidR="0010720D">
        <w:t>awareness</w:t>
      </w:r>
      <w:r>
        <w:t xml:space="preserve"> amongst the public and develop feedback and accountability channels between MPs and their constituents, which can also be used as a means of enabling such beneficiaries to provide feedback generally on development and governance issues and to start holding their representatives to account for their work to progress national development. </w:t>
      </w:r>
    </w:p>
    <w:p w14:paraId="22B9C75F" w14:textId="77777777" w:rsidR="0010720D" w:rsidRDefault="0010720D" w:rsidP="0021147E">
      <w:pPr>
        <w:jc w:val="both"/>
        <w:rPr>
          <w:color w:val="C00000"/>
        </w:rPr>
      </w:pPr>
    </w:p>
    <w:p w14:paraId="4C224EFE" w14:textId="77777777" w:rsidR="00350429" w:rsidRPr="006871FE" w:rsidRDefault="0010720D" w:rsidP="0021147E">
      <w:pPr>
        <w:jc w:val="both"/>
        <w:rPr>
          <w:color w:val="000000"/>
        </w:rPr>
      </w:pPr>
      <w:r w:rsidRPr="006871FE">
        <w:rPr>
          <w:color w:val="000000"/>
        </w:rPr>
        <w:t>Other k</w:t>
      </w:r>
      <w:r w:rsidR="00350429" w:rsidRPr="006871FE">
        <w:rPr>
          <w:color w:val="000000"/>
        </w:rPr>
        <w:t xml:space="preserve">ey stakeholders include: </w:t>
      </w:r>
    </w:p>
    <w:p w14:paraId="5B3D4B0D" w14:textId="77777777" w:rsidR="00350429" w:rsidRPr="006871FE" w:rsidRDefault="00350429" w:rsidP="0021147E">
      <w:pPr>
        <w:numPr>
          <w:ilvl w:val="0"/>
          <w:numId w:val="2"/>
        </w:numPr>
        <w:jc w:val="both"/>
        <w:rPr>
          <w:color w:val="000000"/>
        </w:rPr>
      </w:pPr>
      <w:r w:rsidRPr="0093174C">
        <w:rPr>
          <w:b/>
          <w:color w:val="000000"/>
          <w:u w:val="single"/>
        </w:rPr>
        <w:t>Women and women’s interest groups</w:t>
      </w:r>
      <w:r w:rsidRPr="0093174C">
        <w:rPr>
          <w:b/>
          <w:color w:val="000000"/>
        </w:rPr>
        <w:t>:</w:t>
      </w:r>
      <w:r w:rsidRPr="006871FE">
        <w:rPr>
          <w:color w:val="000000"/>
        </w:rPr>
        <w:t xml:space="preserve"> Since women’s participation and representation in political processes is low and often peripheral, it is important to engage with women and women’s interest organizations. Women and women’s interest organizations must be given the space to participate in political processes, and there will be support to policies and legislation promoting gender equality. It is also important to disseminate information and consult on policy development and implementation to improve women’s access to decision-making positions.</w:t>
      </w:r>
    </w:p>
    <w:p w14:paraId="59751753" w14:textId="77777777" w:rsidR="00350429" w:rsidRPr="006871FE" w:rsidRDefault="00350429" w:rsidP="0021147E">
      <w:pPr>
        <w:numPr>
          <w:ilvl w:val="0"/>
          <w:numId w:val="2"/>
        </w:numPr>
        <w:jc w:val="both"/>
        <w:rPr>
          <w:color w:val="000000"/>
        </w:rPr>
      </w:pPr>
      <w:r w:rsidRPr="0093174C">
        <w:rPr>
          <w:b/>
          <w:color w:val="000000"/>
          <w:u w:val="single"/>
        </w:rPr>
        <w:t>Civil society organizations</w:t>
      </w:r>
      <w:r w:rsidRPr="0093174C">
        <w:rPr>
          <w:b/>
          <w:color w:val="000000"/>
        </w:rPr>
        <w:t>:</w:t>
      </w:r>
      <w:r w:rsidRPr="006871FE">
        <w:rPr>
          <w:color w:val="000000"/>
        </w:rPr>
        <w:t xml:space="preserve"> These groups should have more access to political processes. As with women’s interest groups, it is important to disseminate information on political processes and opportunities for participation in political processes and decision-making roles.</w:t>
      </w:r>
    </w:p>
    <w:p w14:paraId="7C0CB0AD" w14:textId="77777777" w:rsidR="00350429" w:rsidRPr="006871FE" w:rsidRDefault="00350429" w:rsidP="0021147E">
      <w:pPr>
        <w:numPr>
          <w:ilvl w:val="0"/>
          <w:numId w:val="2"/>
        </w:numPr>
        <w:jc w:val="both"/>
        <w:rPr>
          <w:color w:val="000000"/>
        </w:rPr>
      </w:pPr>
      <w:r w:rsidRPr="0093174C">
        <w:rPr>
          <w:b/>
          <w:color w:val="000000"/>
          <w:u w:val="single"/>
        </w:rPr>
        <w:t>Youth and youth organizations</w:t>
      </w:r>
      <w:r w:rsidRPr="0093174C">
        <w:rPr>
          <w:b/>
          <w:color w:val="000000"/>
        </w:rPr>
        <w:t>:</w:t>
      </w:r>
      <w:r w:rsidRPr="006871FE">
        <w:rPr>
          <w:color w:val="000000"/>
        </w:rPr>
        <w:t xml:space="preserve"> </w:t>
      </w:r>
      <w:r w:rsidR="0010720D" w:rsidRPr="006871FE">
        <w:rPr>
          <w:color w:val="000000"/>
        </w:rPr>
        <w:t>Y</w:t>
      </w:r>
      <w:r w:rsidRPr="006871FE">
        <w:rPr>
          <w:color w:val="000000"/>
        </w:rPr>
        <w:t>outh engagement and inclusion is essential. Efforts are intended to provide youth with space to participate in and have access to political processes, and to have access to information on these processes via civic education materials and digital media.</w:t>
      </w:r>
    </w:p>
    <w:p w14:paraId="0DE2E1C6" w14:textId="77777777" w:rsidR="00CF330C" w:rsidRPr="00B07DD0" w:rsidRDefault="00CF330C" w:rsidP="0021147E">
      <w:pPr>
        <w:ind w:left="1260"/>
        <w:jc w:val="both"/>
        <w:rPr>
          <w:i/>
          <w:color w:val="C00000"/>
          <w:highlight w:val="green"/>
        </w:rPr>
      </w:pPr>
    </w:p>
    <w:p w14:paraId="53FC2565" w14:textId="77777777" w:rsidR="00D55D40" w:rsidRDefault="00D55D40" w:rsidP="0021147E">
      <w:pPr>
        <w:pStyle w:val="Heading2"/>
        <w:numPr>
          <w:ilvl w:val="0"/>
          <w:numId w:val="16"/>
        </w:numPr>
        <w:jc w:val="both"/>
        <w:rPr>
          <w:rFonts w:ascii="Calibri" w:hAnsi="Calibri"/>
          <w:color w:val="000000"/>
        </w:rPr>
      </w:pPr>
      <w:bookmarkStart w:id="51" w:name="_Toc486514319"/>
      <w:r w:rsidRPr="006871FE">
        <w:rPr>
          <w:rFonts w:ascii="Calibri" w:hAnsi="Calibri"/>
          <w:color w:val="000000"/>
        </w:rPr>
        <w:lastRenderedPageBreak/>
        <w:t>South-South and Triangular Cooperation (SSC/TrC)</w:t>
      </w:r>
      <w:bookmarkEnd w:id="51"/>
    </w:p>
    <w:p w14:paraId="0B3383F0" w14:textId="77777777" w:rsidR="005965E2" w:rsidRPr="005965E2" w:rsidRDefault="005965E2" w:rsidP="0021147E">
      <w:pPr>
        <w:jc w:val="both"/>
      </w:pPr>
    </w:p>
    <w:p w14:paraId="52594569" w14:textId="13CFBC84" w:rsidR="00A505A9" w:rsidRDefault="00A505A9" w:rsidP="0021147E">
      <w:pPr>
        <w:autoSpaceDE w:val="0"/>
        <w:autoSpaceDN w:val="0"/>
        <w:adjustRightInd w:val="0"/>
        <w:jc w:val="both"/>
      </w:pPr>
      <w:r>
        <w:t xml:space="preserve">Building on efforts during Phase 1, the Project will continue to proactively identify opportunities to harness South-South expertise in its delivery of the Project. UNDP is very </w:t>
      </w:r>
      <w:r w:rsidR="000606B7">
        <w:t>cognizant</w:t>
      </w:r>
      <w:r>
        <w:t xml:space="preserve"> of the critical importance of offering Somali parliaments locally-appropriate advice and ideas for transformation. The key advisor </w:t>
      </w:r>
      <w:r w:rsidR="00CD100D">
        <w:t>already</w:t>
      </w:r>
      <w:r>
        <w:t xml:space="preserve"> deployed to the NFP Speaker by UNDP is a South African with considerable experience in democratic transitions through his role as the former constitutional clerk of the South African constitutional assembly, as well as his role on the UN Mediation Stand-by Team which exposed him to experiences in Libya, Yemen, Sierra Leone and </w:t>
      </w:r>
      <w:r w:rsidR="00CD100D">
        <w:t>Liberia</w:t>
      </w:r>
      <w:r>
        <w:t xml:space="preserve"> amongst others. UNDP has also closely partnered with AWEPA who are based in Uganda and facilitated staff and MP exchanges to the Ugandan parliament. Through UNDP’s Regional Hub in Amman, Somalia will also be engaged in technical and substantive exchanges, including on topics such as the SDGs, anti-corruption and promoting social cohesion during political transitions. The Project will also promote Somalia’s participation in the African regional parliamentary groupings such as IPU’s Africa group, </w:t>
      </w:r>
      <w:r>
        <w:rPr>
          <w:rStyle w:val="st"/>
        </w:rPr>
        <w:t xml:space="preserve">African Parliamentarians Network </w:t>
      </w:r>
      <w:r w:rsidR="00CD100D">
        <w:rPr>
          <w:rStyle w:val="st"/>
        </w:rPr>
        <w:t>against</w:t>
      </w:r>
      <w:r>
        <w:rPr>
          <w:rStyle w:val="st"/>
        </w:rPr>
        <w:t xml:space="preserve"> Corruption</w:t>
      </w:r>
      <w:r>
        <w:t xml:space="preserve"> and other regional bodies.</w:t>
      </w:r>
    </w:p>
    <w:p w14:paraId="45C8A1F7" w14:textId="77777777" w:rsidR="007D4BF7" w:rsidRDefault="007D4BF7" w:rsidP="0021147E">
      <w:pPr>
        <w:pStyle w:val="Heading2"/>
        <w:ind w:left="0"/>
        <w:jc w:val="both"/>
        <w:rPr>
          <w:rFonts w:ascii="Calibri" w:hAnsi="Calibri"/>
          <w:b w:val="0"/>
          <w:bCs w:val="0"/>
          <w:color w:val="C00000"/>
          <w:sz w:val="22"/>
        </w:rPr>
      </w:pPr>
    </w:p>
    <w:p w14:paraId="3CFA4BE2" w14:textId="77777777" w:rsidR="008605D1" w:rsidRDefault="008605D1" w:rsidP="0021147E">
      <w:pPr>
        <w:pStyle w:val="Heading2"/>
        <w:numPr>
          <w:ilvl w:val="0"/>
          <w:numId w:val="16"/>
        </w:numPr>
        <w:jc w:val="both"/>
        <w:rPr>
          <w:rFonts w:ascii="Calibri" w:hAnsi="Calibri"/>
          <w:color w:val="000000"/>
        </w:rPr>
      </w:pPr>
      <w:bookmarkStart w:id="52" w:name="_Toc486514320"/>
      <w:r w:rsidRPr="006871FE">
        <w:rPr>
          <w:rFonts w:ascii="Calibri" w:hAnsi="Calibri"/>
          <w:color w:val="000000"/>
        </w:rPr>
        <w:t>Knowledge</w:t>
      </w:r>
      <w:bookmarkEnd w:id="52"/>
    </w:p>
    <w:p w14:paraId="693DFE0E" w14:textId="77777777" w:rsidR="005965E2" w:rsidRPr="005965E2" w:rsidRDefault="005965E2" w:rsidP="0021147E">
      <w:pPr>
        <w:jc w:val="both"/>
      </w:pPr>
    </w:p>
    <w:p w14:paraId="0A4860F1" w14:textId="77777777" w:rsidR="00A505A9" w:rsidRDefault="00A505A9" w:rsidP="0021147E">
      <w:pPr>
        <w:autoSpaceDE w:val="0"/>
        <w:autoSpaceDN w:val="0"/>
        <w:adjustRightInd w:val="0"/>
        <w:jc w:val="both"/>
        <w:rPr>
          <w:rFonts w:cs="Arial"/>
          <w:szCs w:val="20"/>
        </w:rPr>
      </w:pPr>
      <w:r w:rsidRPr="00F76BEF">
        <w:rPr>
          <w:rFonts w:cs="Arial"/>
          <w:szCs w:val="20"/>
        </w:rPr>
        <w:t>While the focus of the Project remains primarily on capacity and skills development of MPs and staff, in this Phase 2 the Project will also explore options for developing handbooks and small guidance booklets to leave in place a more sustainable capture of key knowledge for the benefit of future parliaments and staff. Notably, both AWEPA and SSG have already flagged t</w:t>
      </w:r>
      <w:r>
        <w:rPr>
          <w:rFonts w:cs="Arial"/>
          <w:szCs w:val="20"/>
        </w:rPr>
        <w:t>heir intention to produce key kn</w:t>
      </w:r>
      <w:r w:rsidRPr="00F76BEF">
        <w:rPr>
          <w:rFonts w:cs="Arial"/>
          <w:szCs w:val="20"/>
        </w:rPr>
        <w:t>owledge publications: AWEPA plans to publish three Manuals on “Quarterly Budget Expenditure Analysis”, “Parliamentary Motions” and “Bill Analysis” plus an Induction Information Pack for MPs; SSG plans to produce “a public hearing manual and a legislative analysis handbook, compiled of the delivered training modules” and will develop a legislative tracking database tool for integration into the parliamentary website.</w:t>
      </w:r>
      <w:r>
        <w:rPr>
          <w:rFonts w:cs="Arial"/>
          <w:szCs w:val="20"/>
        </w:rPr>
        <w:t xml:space="preserve"> The Project will make every effort to work with AWEPA and SSG in their development of these guides, noting that UNDP can bring its substantial global expertise in producing similar such handbooks for MPs to benefit these publications. UNDP also plans to produce key guidance materials, developed in conjunction with parliamentary staff and translated into Somali, in particular, civic education tools (</w:t>
      </w:r>
      <w:r w:rsidR="00CD100D">
        <w:rPr>
          <w:rFonts w:cs="Arial"/>
          <w:szCs w:val="20"/>
        </w:rPr>
        <w:t>e.g.</w:t>
      </w:r>
      <w:r>
        <w:rPr>
          <w:rFonts w:cs="Arial"/>
          <w:szCs w:val="20"/>
        </w:rPr>
        <w:t xml:space="preserve"> posters, booklets, media products), a simple guide on the role of </w:t>
      </w:r>
      <w:r w:rsidR="0010720D">
        <w:rPr>
          <w:rFonts w:cs="Arial"/>
          <w:szCs w:val="20"/>
        </w:rPr>
        <w:t>parliaments</w:t>
      </w:r>
      <w:r>
        <w:rPr>
          <w:rFonts w:cs="Arial"/>
          <w:szCs w:val="20"/>
        </w:rPr>
        <w:t xml:space="preserve"> to be used by MPs in emerging parliaments and simple guidance on parliamentary committees (for use by NFP and emerging parliaments), including the budget committee (building on the work of SSG). </w:t>
      </w:r>
    </w:p>
    <w:p w14:paraId="15BBA8B6" w14:textId="77777777" w:rsidR="00A505A9" w:rsidRDefault="00A505A9" w:rsidP="0021147E">
      <w:pPr>
        <w:jc w:val="both"/>
        <w:rPr>
          <w:color w:val="C00000"/>
        </w:rPr>
      </w:pPr>
    </w:p>
    <w:p w14:paraId="5B441992" w14:textId="77777777" w:rsidR="00350429" w:rsidRDefault="00350429" w:rsidP="0021147E">
      <w:pPr>
        <w:jc w:val="both"/>
        <w:rPr>
          <w:color w:val="000000"/>
        </w:rPr>
      </w:pPr>
      <w:r w:rsidRPr="006871FE">
        <w:rPr>
          <w:color w:val="000000"/>
        </w:rPr>
        <w:t xml:space="preserve">In the framework of the Strategic Engagement on the SDG Agenda and particularly the implementation of the SDG 16 in </w:t>
      </w:r>
      <w:r w:rsidR="0010720D" w:rsidRPr="006871FE">
        <w:rPr>
          <w:color w:val="000000"/>
        </w:rPr>
        <w:t>Somalia</w:t>
      </w:r>
      <w:r w:rsidRPr="006871FE">
        <w:rPr>
          <w:color w:val="000000"/>
        </w:rPr>
        <w:t>, the project envisages developing knowledge, namely to:</w:t>
      </w:r>
    </w:p>
    <w:p w14:paraId="5E95CC81" w14:textId="77777777" w:rsidR="005965E2" w:rsidRPr="006871FE" w:rsidRDefault="005965E2" w:rsidP="0021147E">
      <w:pPr>
        <w:jc w:val="both"/>
        <w:rPr>
          <w:color w:val="000000"/>
        </w:rPr>
      </w:pPr>
    </w:p>
    <w:p w14:paraId="33D3623B" w14:textId="77777777" w:rsidR="00350429" w:rsidRPr="006871FE" w:rsidRDefault="00350429"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 xml:space="preserve">Facilitate research and analysis on SDG 16 and related issues, including: </w:t>
      </w:r>
    </w:p>
    <w:p w14:paraId="4F6C4474" w14:textId="77777777" w:rsidR="00350429" w:rsidRPr="006871FE" w:rsidRDefault="00350429" w:rsidP="0021147E">
      <w:pPr>
        <w:pStyle w:val="ColorfulList-Accent11"/>
        <w:numPr>
          <w:ilvl w:val="1"/>
          <w:numId w:val="3"/>
        </w:numPr>
        <w:tabs>
          <w:tab w:val="left" w:pos="567"/>
        </w:tabs>
        <w:spacing w:before="40" w:after="40"/>
        <w:contextualSpacing/>
        <w:jc w:val="both"/>
        <w:rPr>
          <w:color w:val="000000"/>
        </w:rPr>
      </w:pPr>
      <w:r w:rsidRPr="006871FE">
        <w:rPr>
          <w:color w:val="000000"/>
        </w:rPr>
        <w:t>Inclusion of key groups (women, youth</w:t>
      </w:r>
      <w:r w:rsidR="0010720D" w:rsidRPr="006871FE">
        <w:rPr>
          <w:color w:val="000000"/>
        </w:rPr>
        <w:t xml:space="preserve"> </w:t>
      </w:r>
      <w:r w:rsidRPr="006871FE">
        <w:rPr>
          <w:color w:val="000000"/>
        </w:rPr>
        <w:t xml:space="preserve">and other groups); </w:t>
      </w:r>
    </w:p>
    <w:p w14:paraId="078AF9E0" w14:textId="77777777" w:rsidR="00350429" w:rsidRPr="006871FE" w:rsidRDefault="00350429" w:rsidP="0021147E">
      <w:pPr>
        <w:pStyle w:val="ColorfulList-Accent11"/>
        <w:numPr>
          <w:ilvl w:val="1"/>
          <w:numId w:val="3"/>
        </w:numPr>
        <w:tabs>
          <w:tab w:val="left" w:pos="567"/>
        </w:tabs>
        <w:spacing w:before="40" w:after="40"/>
        <w:contextualSpacing/>
        <w:jc w:val="both"/>
        <w:rPr>
          <w:color w:val="000000"/>
        </w:rPr>
      </w:pPr>
      <w:r w:rsidRPr="006871FE">
        <w:rPr>
          <w:color w:val="000000"/>
        </w:rPr>
        <w:t>Relevant issues of political and legislative reform; and</w:t>
      </w:r>
    </w:p>
    <w:p w14:paraId="79A0B0C8" w14:textId="77777777" w:rsidR="005965E2" w:rsidRPr="005965E2" w:rsidRDefault="00350429" w:rsidP="0021147E">
      <w:pPr>
        <w:pStyle w:val="ColorfulList-Accent11"/>
        <w:numPr>
          <w:ilvl w:val="1"/>
          <w:numId w:val="3"/>
        </w:numPr>
        <w:tabs>
          <w:tab w:val="left" w:pos="567"/>
        </w:tabs>
        <w:spacing w:before="40" w:after="40"/>
        <w:contextualSpacing/>
        <w:jc w:val="both"/>
        <w:rPr>
          <w:color w:val="000000"/>
        </w:rPr>
      </w:pPr>
      <w:r w:rsidRPr="006871FE">
        <w:rPr>
          <w:color w:val="000000"/>
        </w:rPr>
        <w:t>Role of inclusive political processes as a counter-extremism measure.</w:t>
      </w:r>
    </w:p>
    <w:p w14:paraId="24AAE185" w14:textId="77777777" w:rsidR="00350429" w:rsidRPr="006871FE" w:rsidRDefault="00350429"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Conduct of annual surveys and related focus groups to provide core baselines/benchmarks on public perception of political processes.</w:t>
      </w:r>
    </w:p>
    <w:p w14:paraId="4A9A5E58" w14:textId="77777777" w:rsidR="00350429" w:rsidRPr="006871FE" w:rsidRDefault="00350429"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Conduct of stakeholder workshops, including high-profile annual event reviewing progress on progress towards achieving SDG 16.</w:t>
      </w:r>
    </w:p>
    <w:p w14:paraId="1F222432" w14:textId="77777777" w:rsidR="0010720D" w:rsidRPr="00A259FB" w:rsidRDefault="00350429" w:rsidP="0021147E">
      <w:pPr>
        <w:pStyle w:val="ColorfulList-Accent11"/>
        <w:numPr>
          <w:ilvl w:val="0"/>
          <w:numId w:val="3"/>
        </w:numPr>
        <w:tabs>
          <w:tab w:val="left" w:pos="567"/>
        </w:tabs>
        <w:spacing w:before="40" w:after="40"/>
        <w:ind w:left="567" w:hanging="283"/>
        <w:contextualSpacing/>
        <w:jc w:val="both"/>
        <w:rPr>
          <w:color w:val="000000"/>
        </w:rPr>
      </w:pPr>
      <w:r w:rsidRPr="006871FE">
        <w:rPr>
          <w:color w:val="000000"/>
        </w:rPr>
        <w:t xml:space="preserve">Production of regular reports and research/analysis, including annual report on developments of SDG 16 implementation in </w:t>
      </w:r>
      <w:r w:rsidR="0010720D" w:rsidRPr="006871FE">
        <w:rPr>
          <w:color w:val="000000"/>
        </w:rPr>
        <w:t>Somalia</w:t>
      </w:r>
      <w:r w:rsidRPr="006871FE">
        <w:rPr>
          <w:color w:val="000000"/>
        </w:rPr>
        <w:t>.</w:t>
      </w:r>
    </w:p>
    <w:p w14:paraId="7BD35DEA" w14:textId="77777777" w:rsidR="0010720D" w:rsidRPr="006871FE" w:rsidRDefault="0010720D" w:rsidP="0021147E">
      <w:pPr>
        <w:pStyle w:val="ColorfulList-Accent11"/>
        <w:tabs>
          <w:tab w:val="left" w:pos="567"/>
        </w:tabs>
        <w:spacing w:before="40" w:after="40"/>
        <w:ind w:left="567"/>
        <w:contextualSpacing/>
        <w:jc w:val="both"/>
        <w:rPr>
          <w:color w:val="000000"/>
        </w:rPr>
      </w:pPr>
    </w:p>
    <w:p w14:paraId="76C6CC58" w14:textId="77777777" w:rsidR="009C2CAD" w:rsidRPr="006871FE" w:rsidRDefault="009C2CAD" w:rsidP="0021147E">
      <w:pPr>
        <w:pStyle w:val="Heading2"/>
        <w:numPr>
          <w:ilvl w:val="0"/>
          <w:numId w:val="16"/>
        </w:numPr>
        <w:jc w:val="both"/>
        <w:rPr>
          <w:rFonts w:ascii="Calibri" w:hAnsi="Calibri"/>
          <w:color w:val="000000"/>
        </w:rPr>
      </w:pPr>
      <w:bookmarkStart w:id="53" w:name="_Toc486514321"/>
      <w:r w:rsidRPr="006871FE">
        <w:rPr>
          <w:rFonts w:ascii="Calibri" w:hAnsi="Calibri"/>
          <w:color w:val="000000"/>
        </w:rPr>
        <w:t>Sustainability</w:t>
      </w:r>
      <w:r w:rsidR="003830B6" w:rsidRPr="006871FE">
        <w:rPr>
          <w:rFonts w:ascii="Calibri" w:hAnsi="Calibri"/>
          <w:color w:val="000000"/>
        </w:rPr>
        <w:t xml:space="preserve"> and Scaling Up</w:t>
      </w:r>
      <w:bookmarkEnd w:id="53"/>
    </w:p>
    <w:p w14:paraId="439A535D" w14:textId="77777777" w:rsidR="00422440" w:rsidRPr="00B07DD0" w:rsidRDefault="00422440" w:rsidP="0021147E">
      <w:pPr>
        <w:jc w:val="both"/>
        <w:rPr>
          <w:i/>
          <w:color w:val="C00000"/>
        </w:rPr>
      </w:pPr>
    </w:p>
    <w:p w14:paraId="127CF952" w14:textId="695BA321" w:rsidR="00A505A9" w:rsidRPr="00003772" w:rsidRDefault="00A505A9" w:rsidP="0021147E">
      <w:pPr>
        <w:autoSpaceDE w:val="0"/>
        <w:autoSpaceDN w:val="0"/>
        <w:adjustRightInd w:val="0"/>
        <w:jc w:val="both"/>
        <w:rPr>
          <w:rFonts w:cs="Arial"/>
          <w:szCs w:val="20"/>
        </w:rPr>
      </w:pPr>
      <w:r w:rsidRPr="00003772">
        <w:rPr>
          <w:rFonts w:cs="Arial"/>
          <w:szCs w:val="20"/>
        </w:rPr>
        <w:t xml:space="preserve">Due to the highly insecure operating context in Somalia, it has been necessary for UNDP to </w:t>
      </w:r>
      <w:r w:rsidR="000606B7" w:rsidRPr="00003772">
        <w:rPr>
          <w:rFonts w:cs="Arial"/>
          <w:szCs w:val="20"/>
        </w:rPr>
        <w:t>utilize</w:t>
      </w:r>
      <w:r w:rsidRPr="00003772">
        <w:rPr>
          <w:rFonts w:cs="Arial"/>
          <w:szCs w:val="20"/>
        </w:rPr>
        <w:t xml:space="preserve"> national administrative and financial systems more than is usual when directly executing a Project (see Part VI b</w:t>
      </w:r>
      <w:r w:rsidR="0010720D">
        <w:rPr>
          <w:rFonts w:cs="Arial"/>
          <w:szCs w:val="20"/>
        </w:rPr>
        <w:t>elow for more). The 2016 eval</w:t>
      </w:r>
      <w:r w:rsidRPr="00003772">
        <w:rPr>
          <w:rFonts w:cs="Arial"/>
          <w:szCs w:val="20"/>
        </w:rPr>
        <w:t>uation of Phase 1 of the PSP specifically noted this approach as a key strength: “</w:t>
      </w:r>
      <w:r w:rsidRPr="00003772">
        <w:t>One of PSP’s most widely cited successes was the creation and implementation of HACT compliant</w:t>
      </w:r>
      <w:r w:rsidR="00CD100D">
        <w:t xml:space="preserve"> systems in several parliaments. </w:t>
      </w:r>
      <w:r w:rsidR="0010720D">
        <w:rPr>
          <w:rFonts w:cs="Arial"/>
          <w:szCs w:val="20"/>
        </w:rPr>
        <w:t>C</w:t>
      </w:r>
      <w:r w:rsidRPr="00A505A9">
        <w:rPr>
          <w:rFonts w:cs="Calibri"/>
        </w:rPr>
        <w:t xml:space="preserve">hallenges faced as a result of the attacks on the UN and the inability of its officers to </w:t>
      </w:r>
      <w:r w:rsidRPr="00A505A9">
        <w:rPr>
          <w:rFonts w:cs="Calibri"/>
        </w:rPr>
        <w:lastRenderedPageBreak/>
        <w:t xml:space="preserve">work in Somalia directly with the partners led to the development of a hybrid approach. UNDP would implement the project directly with the partner, but the partner would have to abide by the UN Accepted methodology of Harmonized Approach to Cash Transfers (HACT). HACT is a detailed process that is challenging to implement and cumbersome to some of the institutions, however, it is a necessary process to ensure that UNDP resources, ultimately donors’ money, is protected through carefully applying procedures and checks and balances.” Phase 2 of the Project will continue to build on HACT implementation, with a view to continuing to strengthen internal financial and </w:t>
      </w:r>
      <w:r w:rsidR="00A767BA" w:rsidRPr="00A505A9">
        <w:rPr>
          <w:rFonts w:cs="Calibri"/>
        </w:rPr>
        <w:t>administrative</w:t>
      </w:r>
      <w:r w:rsidRPr="00A505A9">
        <w:rPr>
          <w:rFonts w:cs="Calibri"/>
        </w:rPr>
        <w:t xml:space="preserve"> systems to a point where they are efficient, fully transparent and accountable. HACT relies on the Project working closely with the different parliaments to develop </w:t>
      </w:r>
      <w:r>
        <w:rPr>
          <w:rFonts w:cs="Arial"/>
          <w:szCs w:val="20"/>
        </w:rPr>
        <w:t>strategies, action-plans and AWPs together. These critical documents be conceived, developed and adopted with and by national counterparts and this approach should ensure their institutional sustainability.</w:t>
      </w:r>
    </w:p>
    <w:p w14:paraId="5F756CCB" w14:textId="77777777" w:rsidR="00A505A9" w:rsidRPr="00003772" w:rsidRDefault="00A505A9" w:rsidP="0021147E">
      <w:pPr>
        <w:autoSpaceDE w:val="0"/>
        <w:autoSpaceDN w:val="0"/>
        <w:adjustRightInd w:val="0"/>
        <w:ind w:left="360"/>
        <w:jc w:val="both"/>
        <w:rPr>
          <w:rFonts w:cs="Arial"/>
          <w:szCs w:val="20"/>
        </w:rPr>
      </w:pPr>
    </w:p>
    <w:p w14:paraId="36DB95D1" w14:textId="3E94ACA1" w:rsidR="00A505A9" w:rsidRDefault="00A505A9" w:rsidP="0021147E">
      <w:pPr>
        <w:autoSpaceDE w:val="0"/>
        <w:autoSpaceDN w:val="0"/>
        <w:adjustRightInd w:val="0"/>
        <w:jc w:val="both"/>
        <w:rPr>
          <w:rFonts w:cs="Arial"/>
          <w:szCs w:val="20"/>
        </w:rPr>
      </w:pPr>
      <w:r>
        <w:rPr>
          <w:rFonts w:cs="Arial"/>
          <w:szCs w:val="20"/>
        </w:rPr>
        <w:t xml:space="preserve">More generally, UNDP’s entire approach through Phase 2 is to consolidate </w:t>
      </w:r>
      <w:r w:rsidR="00A767BA">
        <w:rPr>
          <w:rFonts w:cs="Arial"/>
          <w:szCs w:val="20"/>
        </w:rPr>
        <w:t>initial</w:t>
      </w:r>
      <w:r>
        <w:rPr>
          <w:rFonts w:cs="Arial"/>
          <w:szCs w:val="20"/>
        </w:rPr>
        <w:t xml:space="preserve"> skills development gains with a view to strengthening the sustainability of gains in human and institutional capacity. While MPs skills development will be critical, these efforts will be balanced by capacity development of the Secretariat staff in recognition of the fact that it is these permanent staff who will be responsible for providing services over the longer-term to MPs who will come and go due to elections. This is </w:t>
      </w:r>
      <w:r w:rsidR="000606B7">
        <w:rPr>
          <w:rFonts w:cs="Arial"/>
          <w:szCs w:val="20"/>
        </w:rPr>
        <w:t>recognized</w:t>
      </w:r>
      <w:r>
        <w:rPr>
          <w:rFonts w:cs="Arial"/>
          <w:szCs w:val="20"/>
        </w:rPr>
        <w:t xml:space="preserve"> as global good practice in the area of parliamentary development, where building a cadre of well-capacitated staff who have the resources to provide parliamentary services to MPs is </w:t>
      </w:r>
      <w:r w:rsidR="000606B7">
        <w:rPr>
          <w:rFonts w:cs="Arial"/>
          <w:szCs w:val="20"/>
        </w:rPr>
        <w:t>recognized</w:t>
      </w:r>
      <w:r>
        <w:rPr>
          <w:rFonts w:cs="Arial"/>
          <w:szCs w:val="20"/>
        </w:rPr>
        <w:t xml:space="preserve"> as critical to sustainability. </w:t>
      </w:r>
    </w:p>
    <w:p w14:paraId="210F4640" w14:textId="77777777" w:rsidR="005965E2" w:rsidRDefault="005965E2" w:rsidP="0021147E">
      <w:pPr>
        <w:autoSpaceDE w:val="0"/>
        <w:autoSpaceDN w:val="0"/>
        <w:adjustRightInd w:val="0"/>
        <w:jc w:val="both"/>
        <w:rPr>
          <w:rFonts w:cs="Arial"/>
          <w:szCs w:val="20"/>
        </w:rPr>
      </w:pPr>
    </w:p>
    <w:p w14:paraId="6206B820" w14:textId="77777777" w:rsidR="007D4BF7" w:rsidRPr="00B07DD0" w:rsidRDefault="007D4BF7" w:rsidP="0021147E">
      <w:pPr>
        <w:jc w:val="both"/>
        <w:rPr>
          <w:i/>
          <w:color w:val="C00000"/>
        </w:rPr>
      </w:pPr>
    </w:p>
    <w:p w14:paraId="36D28A47" w14:textId="77777777" w:rsidR="009941E9" w:rsidRPr="006871FE" w:rsidRDefault="00D55D40" w:rsidP="0021147E">
      <w:pPr>
        <w:pStyle w:val="Heading1"/>
        <w:numPr>
          <w:ilvl w:val="0"/>
          <w:numId w:val="45"/>
        </w:numPr>
        <w:pBdr>
          <w:top w:val="single" w:sz="4" w:space="0" w:color="auto"/>
        </w:pBdr>
        <w:ind w:left="720"/>
        <w:jc w:val="both"/>
        <w:rPr>
          <w:rFonts w:ascii="Calibri" w:hAnsi="Calibri"/>
          <w:color w:val="000000"/>
        </w:rPr>
      </w:pPr>
      <w:bookmarkStart w:id="54" w:name="_Toc486514322"/>
      <w:r w:rsidRPr="006871FE">
        <w:rPr>
          <w:rFonts w:ascii="Calibri" w:hAnsi="Calibri"/>
          <w:color w:val="000000"/>
        </w:rPr>
        <w:t xml:space="preserve">Project </w:t>
      </w:r>
      <w:r w:rsidR="009941E9" w:rsidRPr="006871FE">
        <w:rPr>
          <w:rFonts w:ascii="Calibri" w:hAnsi="Calibri"/>
          <w:color w:val="000000"/>
        </w:rPr>
        <w:t>Management</w:t>
      </w:r>
      <w:bookmarkEnd w:id="54"/>
      <w:r w:rsidR="00635B19" w:rsidRPr="006871FE">
        <w:rPr>
          <w:rFonts w:ascii="Calibri" w:hAnsi="Calibri"/>
          <w:color w:val="000000"/>
        </w:rPr>
        <w:t xml:space="preserve"> </w:t>
      </w:r>
    </w:p>
    <w:p w14:paraId="460F99CA" w14:textId="77777777" w:rsidR="00525C5F" w:rsidRPr="00525C5F" w:rsidRDefault="00D55D40" w:rsidP="0021147E">
      <w:pPr>
        <w:pStyle w:val="ColorfulList-Accent11"/>
        <w:ind w:left="360"/>
        <w:jc w:val="both"/>
        <w:rPr>
          <w:b/>
          <w:color w:val="000000"/>
        </w:rPr>
      </w:pPr>
      <w:r w:rsidRPr="00525C5F">
        <w:rPr>
          <w:b/>
          <w:color w:val="000000"/>
        </w:rPr>
        <w:t xml:space="preserve">Cost Efficiency and </w:t>
      </w:r>
      <w:r w:rsidR="00525C5F" w:rsidRPr="00525C5F">
        <w:rPr>
          <w:b/>
          <w:color w:val="000000"/>
        </w:rPr>
        <w:t>Effectiveness:</w:t>
      </w:r>
    </w:p>
    <w:p w14:paraId="5F8BA59C" w14:textId="77777777" w:rsidR="0046183F" w:rsidRDefault="0046183F" w:rsidP="0021147E">
      <w:pPr>
        <w:pStyle w:val="ColorfulList-Accent11"/>
        <w:ind w:left="0"/>
        <w:jc w:val="both"/>
        <w:rPr>
          <w:color w:val="000000"/>
        </w:rPr>
      </w:pPr>
    </w:p>
    <w:p w14:paraId="0B5D399A" w14:textId="2DE84B5D" w:rsidR="0046183F" w:rsidRDefault="00525C5F" w:rsidP="0021147E">
      <w:pPr>
        <w:pStyle w:val="ColorfulList-Accent11"/>
        <w:ind w:left="0"/>
        <w:jc w:val="both"/>
        <w:rPr>
          <w:rFonts w:cs="Arial"/>
          <w:bCs/>
          <w:szCs w:val="21"/>
        </w:rPr>
      </w:pPr>
      <w:r w:rsidRPr="00FE48BC">
        <w:rPr>
          <w:rFonts w:cs="Arial"/>
          <w:bCs/>
          <w:szCs w:val="21"/>
        </w:rPr>
        <w:t>The</w:t>
      </w:r>
      <w:r w:rsidR="00424BE6" w:rsidRPr="00FE48BC">
        <w:rPr>
          <w:rFonts w:cs="Arial"/>
          <w:bCs/>
          <w:szCs w:val="21"/>
        </w:rPr>
        <w:t xml:space="preserve"> Project has been designed with value for money as a key priority, </w:t>
      </w:r>
      <w:r w:rsidR="000606B7" w:rsidRPr="00FE48BC">
        <w:rPr>
          <w:rFonts w:cs="Arial"/>
          <w:bCs/>
          <w:szCs w:val="21"/>
        </w:rPr>
        <w:t>recognizing</w:t>
      </w:r>
      <w:r w:rsidR="00424BE6" w:rsidRPr="00FE48BC">
        <w:rPr>
          <w:rFonts w:cs="Arial"/>
          <w:bCs/>
          <w:szCs w:val="21"/>
        </w:rPr>
        <w:t xml:space="preserve"> the multitude of needs in Somalia and the limited funding envelope of Somali governments at all levels and of donors. That said, a fundamental underpinning of parliamentary development is skills transfer based on the use of high-quality technical specialists capable of working with local partners to provide highly reliable, complex technical advice as needed, as well as more systematic longer-term capacity development. As such, the Project has been designed to enable UNDP to deploy both long-term Somali capacity development </w:t>
      </w:r>
      <w:r w:rsidR="00AD4A44">
        <w:rPr>
          <w:rFonts w:cs="Arial"/>
          <w:bCs/>
          <w:szCs w:val="21"/>
        </w:rPr>
        <w:t>staff</w:t>
      </w:r>
      <w:r w:rsidR="00424BE6" w:rsidRPr="00FE48BC">
        <w:rPr>
          <w:rFonts w:cs="Arial"/>
          <w:bCs/>
          <w:szCs w:val="21"/>
        </w:rPr>
        <w:t>, complemented by international advisors and consultants with capacities to provide specialist technical inputs upon demand. Experience during Phase 1 of the PSP demonstrated the importance of both approaches – accompaniment based on relationships of trust build over time between Somalis will be crucial, but it is also necessary for UNDP to be able to offer Somali Parliaments technical advice on complex parliamentary procedure issues as well as constitutional and subject-matter issues.</w:t>
      </w:r>
    </w:p>
    <w:p w14:paraId="127779F4" w14:textId="77777777" w:rsidR="00424BE6" w:rsidRDefault="00424BE6" w:rsidP="0021147E">
      <w:pPr>
        <w:pStyle w:val="ColorfulList-Accent11"/>
        <w:ind w:left="360"/>
        <w:jc w:val="both"/>
        <w:rPr>
          <w:rFonts w:cs="Arial"/>
          <w:bCs/>
          <w:szCs w:val="21"/>
        </w:rPr>
      </w:pPr>
      <w:r w:rsidRPr="00FE48BC">
        <w:rPr>
          <w:rFonts w:cs="Arial"/>
          <w:bCs/>
          <w:szCs w:val="21"/>
        </w:rPr>
        <w:t xml:space="preserve"> </w:t>
      </w:r>
    </w:p>
    <w:p w14:paraId="0C8E312D" w14:textId="77777777" w:rsidR="00424BE6" w:rsidRPr="00AD4A44" w:rsidRDefault="00424BE6" w:rsidP="0021147E">
      <w:pPr>
        <w:pStyle w:val="ColorfulList-Accent11"/>
        <w:ind w:left="0"/>
        <w:jc w:val="both"/>
        <w:rPr>
          <w:rFonts w:cs="Arial"/>
          <w:bCs/>
          <w:szCs w:val="21"/>
        </w:rPr>
      </w:pPr>
      <w:r w:rsidRPr="00424BE6">
        <w:rPr>
          <w:rFonts w:cs="Arial"/>
          <w:szCs w:val="21"/>
          <w:lang w:eastAsia="ja-JP"/>
        </w:rPr>
        <w:t>UNDP as the Implementing Agency will carry out some administrative-related work including procurement of goods and services. Where appropriate, the project will prepare Letters of Agreement</w:t>
      </w:r>
      <w:r w:rsidR="00AD4A44">
        <w:rPr>
          <w:rFonts w:cs="Arial"/>
          <w:szCs w:val="21"/>
          <w:lang w:eastAsia="ja-JP"/>
        </w:rPr>
        <w:t>s</w:t>
      </w:r>
      <w:r w:rsidRPr="00424BE6">
        <w:rPr>
          <w:rFonts w:cs="Arial"/>
          <w:szCs w:val="21"/>
          <w:lang w:eastAsia="ja-JP"/>
        </w:rPr>
        <w:t xml:space="preserve"> (LoA</w:t>
      </w:r>
      <w:r w:rsidR="00AD4A44">
        <w:rPr>
          <w:rFonts w:cs="Arial"/>
          <w:szCs w:val="21"/>
          <w:lang w:eastAsia="ja-JP"/>
        </w:rPr>
        <w:t>s</w:t>
      </w:r>
      <w:r w:rsidRPr="00424BE6">
        <w:rPr>
          <w:rFonts w:cs="Arial"/>
          <w:szCs w:val="21"/>
          <w:lang w:eastAsia="ja-JP"/>
        </w:rPr>
        <w:t>) with national counterparts in order to rely on national implementation capacities. With reference to recent capacity assessments conducted for all parliaments</w:t>
      </w:r>
      <w:r w:rsidRPr="00986DBD">
        <w:rPr>
          <w:rFonts w:cs="Arial"/>
          <w:szCs w:val="21"/>
          <w:lang w:eastAsia="ja-JP"/>
        </w:rPr>
        <w:t>, the project will implement adequate capacity development, mitigation and monitoring measures in order to safeguard</w:t>
      </w:r>
      <w:r w:rsidR="00A31CC9">
        <w:rPr>
          <w:rFonts w:cs="Arial"/>
          <w:szCs w:val="21"/>
          <w:lang w:eastAsia="ja-JP"/>
        </w:rPr>
        <w:t xml:space="preserve"> the proper use of funds. The Lo</w:t>
      </w:r>
      <w:r w:rsidRPr="00986DBD">
        <w:rPr>
          <w:rFonts w:cs="Arial"/>
          <w:szCs w:val="21"/>
          <w:lang w:eastAsia="ja-JP"/>
        </w:rPr>
        <w:t>A methodology responds to the difficult operating environment which makes it more challenging to deliver responsive, flexible support within the fluid Somali political environment by enabling the quick disbursement of funds for the delivery of basic activities. At the same time, UNDP</w:t>
      </w:r>
      <w:r w:rsidR="00A31CC9">
        <w:rPr>
          <w:rFonts w:cs="Arial"/>
          <w:szCs w:val="21"/>
          <w:lang w:eastAsia="ja-JP"/>
        </w:rPr>
        <w:t xml:space="preserve"> uses the Lo</w:t>
      </w:r>
      <w:r w:rsidRPr="00973E86">
        <w:rPr>
          <w:rFonts w:cs="Arial"/>
          <w:szCs w:val="21"/>
          <w:lang w:eastAsia="ja-JP"/>
        </w:rPr>
        <w:t>A approach as a means for building financial management and procurement capacity within counterparts, as well as to ensu</w:t>
      </w:r>
      <w:r w:rsidRPr="007B3A70">
        <w:rPr>
          <w:rFonts w:cs="Arial"/>
          <w:szCs w:val="21"/>
          <w:lang w:eastAsia="ja-JP"/>
        </w:rPr>
        <w:t xml:space="preserve">re stronger local ownership. In particular, by using LOAs to support supplementary staffing, UNDP is able to negotiate locally-based salary rates and increase partner commitment to eventually moving such positions into the permanent parliamentary staff. </w:t>
      </w:r>
      <w:r w:rsidRPr="007B3A70">
        <w:rPr>
          <w:rFonts w:cs="Arial"/>
          <w:bCs/>
          <w:szCs w:val="21"/>
        </w:rPr>
        <w:t>As noted above, the 2016 PS</w:t>
      </w:r>
      <w:r w:rsidR="00A31CC9">
        <w:rPr>
          <w:rFonts w:cs="Arial"/>
          <w:bCs/>
          <w:szCs w:val="21"/>
        </w:rPr>
        <w:t>P Evaluation found that these Lo</w:t>
      </w:r>
      <w:r w:rsidRPr="007B3A70">
        <w:rPr>
          <w:rFonts w:cs="Arial"/>
          <w:bCs/>
          <w:szCs w:val="21"/>
        </w:rPr>
        <w:t>As were a relatively efficient and effective mechanisms for implementation, as they enable timely delivery in a highly insecure environment, while their oversight by external third parties has streng</w:t>
      </w:r>
      <w:r w:rsidRPr="00AD4A44">
        <w:rPr>
          <w:rFonts w:cs="Arial"/>
          <w:bCs/>
          <w:szCs w:val="21"/>
        </w:rPr>
        <w:t xml:space="preserve">thening accountability and reduced the risk of mismanagement. That said, the CTA and head of the </w:t>
      </w:r>
      <w:r w:rsidR="00AD4A44" w:rsidRPr="0015201D">
        <w:rPr>
          <w:rFonts w:cs="Arial"/>
          <w:bCs/>
          <w:szCs w:val="21"/>
        </w:rPr>
        <w:t xml:space="preserve">Accountability, Oversight &amp; Operations Management (AOOM) Unit </w:t>
      </w:r>
      <w:r w:rsidRPr="00AD4A44">
        <w:rPr>
          <w:rFonts w:cs="Arial"/>
          <w:bCs/>
          <w:szCs w:val="21"/>
        </w:rPr>
        <w:t xml:space="preserve">will be responsible for close monitoring of these LOAs </w:t>
      </w:r>
      <w:r w:rsidR="00A31CC9">
        <w:rPr>
          <w:rFonts w:cs="Arial"/>
          <w:bCs/>
          <w:szCs w:val="21"/>
        </w:rPr>
        <w:t>and ensuring that Lo</w:t>
      </w:r>
      <w:r w:rsidRPr="00AD4A44">
        <w:rPr>
          <w:rFonts w:cs="Arial"/>
          <w:bCs/>
          <w:szCs w:val="21"/>
        </w:rPr>
        <w:t xml:space="preserve">As and the </w:t>
      </w:r>
      <w:r w:rsidR="00AD4A44" w:rsidRPr="00AD4A44">
        <w:rPr>
          <w:rFonts w:cs="Arial"/>
          <w:bCs/>
          <w:szCs w:val="21"/>
        </w:rPr>
        <w:t>work plans</w:t>
      </w:r>
      <w:r w:rsidRPr="00AD4A44">
        <w:rPr>
          <w:rFonts w:cs="Arial"/>
          <w:bCs/>
          <w:szCs w:val="21"/>
        </w:rPr>
        <w:t xml:space="preserve"> that underpin them operate to progress real results and impacts.</w:t>
      </w:r>
    </w:p>
    <w:p w14:paraId="46015347" w14:textId="77777777" w:rsidR="00424BE6" w:rsidRPr="00AD4A44" w:rsidRDefault="00424BE6" w:rsidP="0021147E">
      <w:pPr>
        <w:autoSpaceDE w:val="0"/>
        <w:autoSpaceDN w:val="0"/>
        <w:adjustRightInd w:val="0"/>
        <w:jc w:val="both"/>
        <w:rPr>
          <w:rFonts w:cs="Arial"/>
          <w:bCs/>
          <w:szCs w:val="21"/>
        </w:rPr>
      </w:pPr>
    </w:p>
    <w:p w14:paraId="3BE4B305" w14:textId="77777777" w:rsidR="00424BE6" w:rsidRPr="007B3A70" w:rsidRDefault="00424BE6" w:rsidP="0021147E">
      <w:pPr>
        <w:autoSpaceDE w:val="0"/>
        <w:autoSpaceDN w:val="0"/>
        <w:adjustRightInd w:val="0"/>
        <w:jc w:val="both"/>
        <w:rPr>
          <w:rFonts w:cs="Arial"/>
          <w:szCs w:val="20"/>
        </w:rPr>
      </w:pPr>
      <w:r w:rsidRPr="00424BE6">
        <w:rPr>
          <w:rFonts w:cs="Arial"/>
          <w:szCs w:val="21"/>
          <w:lang w:eastAsia="ja-JP"/>
        </w:rPr>
        <w:t>For the programme, UNDP is required to recover the cost for providing Implementation Support Services (ISS) on the ba</w:t>
      </w:r>
      <w:r w:rsidRPr="00986DBD">
        <w:rPr>
          <w:rFonts w:cs="Arial"/>
          <w:szCs w:val="21"/>
          <w:lang w:eastAsia="ja-JP"/>
        </w:rPr>
        <w:t xml:space="preserve">sis of </w:t>
      </w:r>
      <w:r w:rsidR="00AD4A44">
        <w:rPr>
          <w:rFonts w:cs="Arial"/>
          <w:szCs w:val="21"/>
          <w:lang w:eastAsia="ja-JP"/>
        </w:rPr>
        <w:t>actual costs or transaction fee and direct shared cost (DPC).</w:t>
      </w:r>
      <w:r w:rsidRPr="00986DBD">
        <w:rPr>
          <w:rFonts w:cs="Arial"/>
          <w:szCs w:val="21"/>
          <w:lang w:eastAsia="ja-JP"/>
        </w:rPr>
        <w:t xml:space="preserve"> These costs are an integral part of programme delivery, and hence should be charged to the same budget line as the programme input itself.  In determining costs the approach is to use actual costs for clearly identifiable transactions and when this is not possible, UNDP will use the Universal Price List for services (transaction fee), as reference. Fundamentally, the percentage fee for GMS is not intended to recover the cost of ISS, which instead are recovered ba</w:t>
      </w:r>
      <w:r w:rsidRPr="00973E86">
        <w:rPr>
          <w:rFonts w:cs="Arial"/>
          <w:szCs w:val="21"/>
          <w:lang w:eastAsia="ja-JP"/>
        </w:rPr>
        <w:t>sed on a trans</w:t>
      </w:r>
      <w:r w:rsidR="00AD4A44">
        <w:rPr>
          <w:rFonts w:cs="Arial"/>
          <w:szCs w:val="21"/>
          <w:lang w:eastAsia="ja-JP"/>
        </w:rPr>
        <w:t xml:space="preserve">action fee, as described above and shared cost (DPC). </w:t>
      </w:r>
    </w:p>
    <w:p w14:paraId="4FB493B1" w14:textId="77777777" w:rsidR="00D55D40" w:rsidRPr="006871FE" w:rsidRDefault="00D55D40" w:rsidP="0021147E">
      <w:pPr>
        <w:jc w:val="both"/>
        <w:rPr>
          <w:i/>
          <w:color w:val="000000"/>
        </w:rPr>
      </w:pPr>
    </w:p>
    <w:p w14:paraId="5D92D513" w14:textId="77777777" w:rsidR="006A5D49" w:rsidRPr="00EE6E22" w:rsidRDefault="006A5D49" w:rsidP="0021147E">
      <w:pPr>
        <w:pStyle w:val="ListParagraph"/>
        <w:ind w:left="0"/>
        <w:contextualSpacing w:val="0"/>
        <w:jc w:val="both"/>
        <w:rPr>
          <w:rFonts w:cs="Arial"/>
          <w:b/>
          <w:szCs w:val="21"/>
        </w:rPr>
      </w:pPr>
      <w:r w:rsidRPr="00EE6E22">
        <w:rPr>
          <w:rFonts w:cs="Arial"/>
          <w:b/>
          <w:szCs w:val="21"/>
        </w:rPr>
        <w:t>Project Management:</w:t>
      </w:r>
    </w:p>
    <w:p w14:paraId="650529B2" w14:textId="77777777" w:rsidR="006A5D49" w:rsidRDefault="006A5D49" w:rsidP="0021147E">
      <w:pPr>
        <w:pStyle w:val="ListParagraph"/>
        <w:ind w:left="0"/>
        <w:contextualSpacing w:val="0"/>
        <w:jc w:val="both"/>
        <w:rPr>
          <w:rFonts w:cs="Arial"/>
          <w:szCs w:val="21"/>
        </w:rPr>
      </w:pPr>
    </w:p>
    <w:p w14:paraId="121D6BCE" w14:textId="2720BE56" w:rsidR="00424BE6" w:rsidRPr="00FE48BC" w:rsidRDefault="006A5D49" w:rsidP="0021147E">
      <w:pPr>
        <w:pStyle w:val="ListParagraph"/>
        <w:ind w:left="0"/>
        <w:contextualSpacing w:val="0"/>
        <w:jc w:val="both"/>
        <w:rPr>
          <w:rFonts w:cs="Arial"/>
          <w:bCs/>
          <w:szCs w:val="21"/>
        </w:rPr>
      </w:pPr>
      <w:r w:rsidRPr="00FE48BC">
        <w:rPr>
          <w:rFonts w:cs="Arial"/>
          <w:szCs w:val="21"/>
        </w:rPr>
        <w:t>UNDP</w:t>
      </w:r>
      <w:r w:rsidR="00424BE6" w:rsidRPr="00FE48BC">
        <w:rPr>
          <w:rFonts w:cs="Arial"/>
          <w:szCs w:val="21"/>
        </w:rPr>
        <w:t xml:space="preserve"> has adopted a portfolio approach in support of this Project, with the </w:t>
      </w:r>
      <w:r w:rsidR="00424BE6">
        <w:rPr>
          <w:rFonts w:cs="Arial"/>
          <w:szCs w:val="21"/>
        </w:rPr>
        <w:t>Parliamentary Support Project (</w:t>
      </w:r>
      <w:r w:rsidR="00424BE6" w:rsidRPr="00FE48BC">
        <w:rPr>
          <w:rFonts w:cs="Arial"/>
          <w:szCs w:val="21"/>
        </w:rPr>
        <w:t>PSP</w:t>
      </w:r>
      <w:r w:rsidR="00424BE6">
        <w:rPr>
          <w:rFonts w:cs="Arial"/>
          <w:szCs w:val="21"/>
        </w:rPr>
        <w:t>)</w:t>
      </w:r>
      <w:r w:rsidR="00424BE6" w:rsidRPr="00FE48BC">
        <w:rPr>
          <w:rFonts w:cs="Arial"/>
          <w:szCs w:val="21"/>
        </w:rPr>
        <w:t xml:space="preserve"> operating as part of the broader UNDP Governance and Rule of Law (GROL) Programme. Governance and Rule of Law Programme Manager provides strategic direction to the entire portfolio, and will be supported by a Chief Technical Advisor</w:t>
      </w:r>
      <w:r w:rsidR="00424BE6">
        <w:rPr>
          <w:rFonts w:cs="Arial"/>
          <w:szCs w:val="21"/>
        </w:rPr>
        <w:t xml:space="preserve"> (CTA) </w:t>
      </w:r>
      <w:r w:rsidR="00424BE6" w:rsidRPr="00FE48BC">
        <w:rPr>
          <w:rFonts w:cs="Arial"/>
          <w:szCs w:val="21"/>
        </w:rPr>
        <w:t>with technical and management responsibilities for the entire project. With regard to the latter, the Project will also include a</w:t>
      </w:r>
      <w:r w:rsidR="00AD4A44">
        <w:rPr>
          <w:rFonts w:cs="Arial"/>
          <w:szCs w:val="21"/>
        </w:rPr>
        <w:t>n</w:t>
      </w:r>
      <w:r w:rsidR="00424BE6" w:rsidRPr="00FE48BC">
        <w:rPr>
          <w:rFonts w:cs="Arial"/>
          <w:szCs w:val="21"/>
        </w:rPr>
        <w:t xml:space="preserve"> Accountability, Oversight and </w:t>
      </w:r>
      <w:r w:rsidR="00424BE6">
        <w:rPr>
          <w:rFonts w:cs="Arial"/>
          <w:szCs w:val="21"/>
        </w:rPr>
        <w:t>Operations Management</w:t>
      </w:r>
      <w:r w:rsidR="00424BE6" w:rsidRPr="00FE48BC">
        <w:rPr>
          <w:rFonts w:cs="Arial"/>
          <w:szCs w:val="21"/>
        </w:rPr>
        <w:t xml:space="preserve"> Unit (A</w:t>
      </w:r>
      <w:r w:rsidR="00424BE6">
        <w:rPr>
          <w:rFonts w:cs="Arial"/>
          <w:szCs w:val="21"/>
        </w:rPr>
        <w:t xml:space="preserve">OOM </w:t>
      </w:r>
      <w:r w:rsidR="00424BE6" w:rsidRPr="00FE48BC">
        <w:rPr>
          <w:rFonts w:cs="Arial"/>
          <w:szCs w:val="21"/>
        </w:rPr>
        <w:t>Unit), responsible for ensuring accountable financial</w:t>
      </w:r>
      <w:r w:rsidR="00424BE6">
        <w:rPr>
          <w:rFonts w:cs="Arial"/>
          <w:szCs w:val="21"/>
        </w:rPr>
        <w:t xml:space="preserve">, </w:t>
      </w:r>
      <w:r w:rsidR="00424BE6" w:rsidRPr="00FE48BC">
        <w:rPr>
          <w:rFonts w:cs="Arial"/>
          <w:szCs w:val="21"/>
        </w:rPr>
        <w:t>procurement</w:t>
      </w:r>
      <w:r w:rsidR="00424BE6">
        <w:rPr>
          <w:rFonts w:cs="Arial"/>
          <w:szCs w:val="21"/>
        </w:rPr>
        <w:t>, logistics, administrative</w:t>
      </w:r>
      <w:r w:rsidR="00AD4A44">
        <w:rPr>
          <w:rFonts w:cs="Arial"/>
          <w:szCs w:val="21"/>
        </w:rPr>
        <w:t>, reporting</w:t>
      </w:r>
      <w:r w:rsidR="00424BE6">
        <w:rPr>
          <w:rFonts w:cs="Arial"/>
          <w:szCs w:val="21"/>
        </w:rPr>
        <w:t xml:space="preserve"> and monitoring &amp; evaluation business processes</w:t>
      </w:r>
      <w:r w:rsidR="00424BE6" w:rsidRPr="00FE48BC">
        <w:rPr>
          <w:rFonts w:cs="Arial"/>
          <w:szCs w:val="21"/>
        </w:rPr>
        <w:t>.</w:t>
      </w:r>
      <w:r w:rsidR="008D5550">
        <w:rPr>
          <w:rFonts w:cs="Arial"/>
          <w:szCs w:val="21"/>
        </w:rPr>
        <w:t xml:space="preserve"> </w:t>
      </w:r>
      <w:r w:rsidR="00424BE6">
        <w:rPr>
          <w:rFonts w:cs="Arial"/>
          <w:szCs w:val="21"/>
        </w:rPr>
        <w:t xml:space="preserve">This unit will </w:t>
      </w:r>
      <w:r w:rsidR="00424BE6" w:rsidRPr="003B336F">
        <w:rPr>
          <w:rFonts w:cs="Calibri"/>
        </w:rPr>
        <w:t>be staffed with the requisite expertise for project management services and technical advisory service</w:t>
      </w:r>
      <w:r w:rsidR="00424BE6">
        <w:rPr>
          <w:rFonts w:cs="Calibri"/>
        </w:rPr>
        <w:t>s in the agreed areas</w:t>
      </w:r>
      <w:r w:rsidR="00424BE6" w:rsidRPr="003B336F">
        <w:rPr>
          <w:rFonts w:cs="Calibri"/>
        </w:rPr>
        <w:t xml:space="preserve">. </w:t>
      </w:r>
      <w:r w:rsidR="00424BE6" w:rsidRPr="00FE48BC">
        <w:rPr>
          <w:rFonts w:cs="Arial"/>
          <w:szCs w:val="21"/>
        </w:rPr>
        <w:t xml:space="preserve"> Such support is a critical investment in the high-risk environment of Somalia, where corruption remains a key problem. By focusing staff on individual outputs, UNDP will be able to dedicate more specialist expertise to achieving each output, while also empowering staff to take more responsibility for delivery and conversely, becoming more accountable for delivery or lack thereof. This is intended to improve results-based management. </w:t>
      </w:r>
    </w:p>
    <w:p w14:paraId="0DBD8505" w14:textId="77777777" w:rsidR="00424BE6" w:rsidRDefault="00424BE6" w:rsidP="0021147E">
      <w:pPr>
        <w:autoSpaceDE w:val="0"/>
        <w:autoSpaceDN w:val="0"/>
        <w:adjustRightInd w:val="0"/>
        <w:jc w:val="both"/>
        <w:rPr>
          <w:rFonts w:cs="Arial"/>
          <w:szCs w:val="20"/>
        </w:rPr>
      </w:pPr>
    </w:p>
    <w:p w14:paraId="3AA4D9B9" w14:textId="2E329F58" w:rsidR="00D776A2" w:rsidRPr="00FE48BC" w:rsidRDefault="00D776A2" w:rsidP="0021147E">
      <w:pPr>
        <w:autoSpaceDE w:val="0"/>
        <w:autoSpaceDN w:val="0"/>
        <w:adjustRightInd w:val="0"/>
        <w:jc w:val="both"/>
        <w:rPr>
          <w:rFonts w:cs="Arial"/>
          <w:szCs w:val="20"/>
        </w:rPr>
      </w:pPr>
      <w:r w:rsidRPr="00FE48BC">
        <w:rPr>
          <w:rFonts w:cs="Arial"/>
          <w:szCs w:val="20"/>
        </w:rPr>
        <w:t xml:space="preserve">The Project will be based </w:t>
      </w:r>
      <w:r>
        <w:rPr>
          <w:rFonts w:cs="Arial"/>
          <w:szCs w:val="20"/>
        </w:rPr>
        <w:t>in</w:t>
      </w:r>
      <w:r w:rsidRPr="00FE48BC">
        <w:rPr>
          <w:rFonts w:cs="Arial"/>
          <w:szCs w:val="20"/>
        </w:rPr>
        <w:t xml:space="preserve"> Mogadishu, with the CTA and AO</w:t>
      </w:r>
      <w:r>
        <w:rPr>
          <w:rFonts w:cs="Arial"/>
          <w:szCs w:val="20"/>
        </w:rPr>
        <w:t>OM</w:t>
      </w:r>
      <w:r w:rsidRPr="00FE48BC">
        <w:rPr>
          <w:rFonts w:cs="Arial"/>
          <w:szCs w:val="20"/>
        </w:rPr>
        <w:t xml:space="preserve"> Unit situated there, as well as core staff working </w:t>
      </w:r>
      <w:r w:rsidR="008857E8">
        <w:rPr>
          <w:rFonts w:cs="Arial"/>
          <w:szCs w:val="20"/>
        </w:rPr>
        <w:t xml:space="preserve">in the area of technical parliamentary development, </w:t>
      </w:r>
      <w:r w:rsidR="008857E8" w:rsidRPr="00A31CC9">
        <w:rPr>
          <w:rFonts w:cs="Arial"/>
          <w:szCs w:val="20"/>
        </w:rPr>
        <w:t>public outreach, civic education</w:t>
      </w:r>
      <w:r w:rsidR="008857E8">
        <w:rPr>
          <w:rFonts w:cs="Arial"/>
          <w:szCs w:val="20"/>
        </w:rPr>
        <w:t xml:space="preserve"> and technical legal advisory services. O</w:t>
      </w:r>
      <w:r>
        <w:rPr>
          <w:rFonts w:cs="Arial"/>
          <w:szCs w:val="20"/>
        </w:rPr>
        <w:t xml:space="preserve">ther </w:t>
      </w:r>
      <w:r w:rsidR="008857E8">
        <w:rPr>
          <w:rFonts w:cs="Arial"/>
          <w:szCs w:val="20"/>
        </w:rPr>
        <w:t xml:space="preserve">national </w:t>
      </w:r>
      <w:r>
        <w:rPr>
          <w:rFonts w:cs="Arial"/>
          <w:szCs w:val="20"/>
        </w:rPr>
        <w:t xml:space="preserve">staff supporting </w:t>
      </w:r>
      <w:r w:rsidR="008857E8">
        <w:rPr>
          <w:rFonts w:cs="Arial"/>
          <w:szCs w:val="20"/>
        </w:rPr>
        <w:t xml:space="preserve">at </w:t>
      </w:r>
      <w:r>
        <w:rPr>
          <w:rFonts w:cs="Arial"/>
          <w:szCs w:val="20"/>
        </w:rPr>
        <w:t>the regional parliaments</w:t>
      </w:r>
      <w:r w:rsidR="00A31CC9">
        <w:rPr>
          <w:rFonts w:cs="Arial"/>
          <w:szCs w:val="20"/>
        </w:rPr>
        <w:t>/ assemblies</w:t>
      </w:r>
      <w:r>
        <w:rPr>
          <w:rFonts w:cs="Arial"/>
          <w:szCs w:val="20"/>
        </w:rPr>
        <w:t xml:space="preserve"> </w:t>
      </w:r>
      <w:r w:rsidR="008857E8">
        <w:rPr>
          <w:rFonts w:cs="Arial"/>
          <w:szCs w:val="20"/>
        </w:rPr>
        <w:t xml:space="preserve">will be based in each regional parliament and state assembly. A regional </w:t>
      </w:r>
      <w:r>
        <w:rPr>
          <w:rFonts w:cs="Arial"/>
          <w:szCs w:val="20"/>
        </w:rPr>
        <w:t xml:space="preserve">Project Officer </w:t>
      </w:r>
      <w:r w:rsidR="008857E8">
        <w:rPr>
          <w:rFonts w:cs="Arial"/>
          <w:szCs w:val="20"/>
        </w:rPr>
        <w:t xml:space="preserve">will </w:t>
      </w:r>
      <w:r>
        <w:rPr>
          <w:rFonts w:cs="Arial"/>
          <w:szCs w:val="20"/>
        </w:rPr>
        <w:t xml:space="preserve">be posted in </w:t>
      </w:r>
      <w:r w:rsidRPr="00FE48BC">
        <w:rPr>
          <w:rFonts w:cs="Arial"/>
          <w:szCs w:val="20"/>
        </w:rPr>
        <w:t>the Somaliland and Puntland parliaments, as well as</w:t>
      </w:r>
      <w:r>
        <w:rPr>
          <w:rFonts w:cs="Arial"/>
          <w:szCs w:val="20"/>
        </w:rPr>
        <w:t xml:space="preserve"> in</w:t>
      </w:r>
      <w:r w:rsidRPr="00FE48BC">
        <w:rPr>
          <w:rFonts w:cs="Arial"/>
          <w:szCs w:val="20"/>
        </w:rPr>
        <w:t xml:space="preserve"> the 4 emerging </w:t>
      </w:r>
      <w:r w:rsidR="005772AF">
        <w:rPr>
          <w:rFonts w:cs="Arial"/>
          <w:szCs w:val="20"/>
        </w:rPr>
        <w:t>state assemblies</w:t>
      </w:r>
      <w:r>
        <w:rPr>
          <w:rFonts w:cs="Arial"/>
          <w:szCs w:val="20"/>
        </w:rPr>
        <w:t xml:space="preserve"> including </w:t>
      </w:r>
      <w:r>
        <w:rPr>
          <w:rFonts w:cs="Arial"/>
          <w:sz w:val="21"/>
          <w:szCs w:val="21"/>
        </w:rPr>
        <w:t xml:space="preserve">Jubaland State Assembly, Galmadug State Assembly, South-West State Assembly and </w:t>
      </w:r>
      <w:r w:rsidRPr="003054D0">
        <w:rPr>
          <w:rFonts w:cs="Arial"/>
          <w:sz w:val="21"/>
          <w:szCs w:val="21"/>
        </w:rPr>
        <w:t>HirShabelle State Assembly</w:t>
      </w:r>
      <w:r>
        <w:rPr>
          <w:rFonts w:cs="Arial"/>
          <w:szCs w:val="20"/>
        </w:rPr>
        <w:t xml:space="preserve">. </w:t>
      </w:r>
      <w:r w:rsidRPr="00FE48BC">
        <w:rPr>
          <w:rFonts w:cs="Arial"/>
          <w:szCs w:val="20"/>
        </w:rPr>
        <w:t>A major lessons learn</w:t>
      </w:r>
      <w:r>
        <w:rPr>
          <w:rFonts w:cs="Arial"/>
          <w:szCs w:val="20"/>
        </w:rPr>
        <w:t>t</w:t>
      </w:r>
      <w:r w:rsidRPr="00FE48BC">
        <w:rPr>
          <w:rFonts w:cs="Arial"/>
          <w:szCs w:val="20"/>
        </w:rPr>
        <w:t xml:space="preserve"> from phase 1 of the Project is that it is vital to have presence on-ground, inside each parliament</w:t>
      </w:r>
      <w:r w:rsidR="00C70851">
        <w:rPr>
          <w:rFonts w:cs="Arial"/>
          <w:szCs w:val="20"/>
        </w:rPr>
        <w:t xml:space="preserve"> and state assembly</w:t>
      </w:r>
      <w:r w:rsidRPr="00FE48BC">
        <w:rPr>
          <w:rFonts w:cs="Arial"/>
          <w:szCs w:val="20"/>
        </w:rPr>
        <w:t>, in order to build trust and keep the momentum going. Capacity developme</w:t>
      </w:r>
      <w:r>
        <w:rPr>
          <w:rFonts w:cs="Arial"/>
          <w:szCs w:val="20"/>
        </w:rPr>
        <w:t>n</w:t>
      </w:r>
      <w:r w:rsidRPr="00FE48BC">
        <w:rPr>
          <w:rFonts w:cs="Arial"/>
          <w:szCs w:val="20"/>
        </w:rPr>
        <w:t xml:space="preserve">t through mentoring will also be explored where staff numbers and openness to such approaches make this possible. </w:t>
      </w:r>
    </w:p>
    <w:p w14:paraId="61415DEE" w14:textId="77777777" w:rsidR="0021417E" w:rsidRPr="00B07DD0" w:rsidRDefault="0021417E" w:rsidP="0021147E">
      <w:pPr>
        <w:jc w:val="both"/>
        <w:rPr>
          <w:color w:val="C00000"/>
        </w:rPr>
      </w:pPr>
    </w:p>
    <w:p w14:paraId="23BD577E" w14:textId="77777777" w:rsidR="00744EF8" w:rsidRPr="002A626F" w:rsidRDefault="00DF2C86" w:rsidP="0021147E">
      <w:pPr>
        <w:tabs>
          <w:tab w:val="num" w:pos="720"/>
        </w:tabs>
        <w:jc w:val="both"/>
        <w:rPr>
          <w:rFonts w:cs="Arial"/>
          <w:b/>
          <w:i/>
          <w:szCs w:val="21"/>
        </w:rPr>
      </w:pPr>
      <w:r>
        <w:rPr>
          <w:rFonts w:cs="Arial"/>
          <w:b/>
          <w:i/>
          <w:szCs w:val="21"/>
        </w:rPr>
        <w:t xml:space="preserve">Project technical and AOOM </w:t>
      </w:r>
      <w:r w:rsidR="00744EF8" w:rsidRPr="002A626F">
        <w:rPr>
          <w:rFonts w:cs="Arial"/>
          <w:b/>
          <w:i/>
          <w:szCs w:val="21"/>
        </w:rPr>
        <w:t>teams</w:t>
      </w:r>
    </w:p>
    <w:p w14:paraId="31D2430F" w14:textId="77777777" w:rsidR="00744EF8" w:rsidRPr="00FE48BC" w:rsidRDefault="00744EF8" w:rsidP="0021147E">
      <w:pPr>
        <w:tabs>
          <w:tab w:val="num" w:pos="720"/>
        </w:tabs>
        <w:jc w:val="both"/>
        <w:rPr>
          <w:rFonts w:cs="Arial"/>
          <w:i/>
          <w:szCs w:val="21"/>
          <w:u w:val="single"/>
        </w:rPr>
      </w:pPr>
    </w:p>
    <w:p w14:paraId="6A635875" w14:textId="77777777" w:rsidR="00744EF8" w:rsidRPr="00DA5257" w:rsidRDefault="00744EF8" w:rsidP="0021147E">
      <w:pPr>
        <w:autoSpaceDE w:val="0"/>
        <w:autoSpaceDN w:val="0"/>
        <w:adjustRightInd w:val="0"/>
        <w:jc w:val="both"/>
        <w:rPr>
          <w:rFonts w:cs="Arial"/>
          <w:szCs w:val="20"/>
        </w:rPr>
      </w:pPr>
      <w:r w:rsidRPr="00FE48BC">
        <w:rPr>
          <w:rFonts w:cs="Arial"/>
          <w:szCs w:val="20"/>
        </w:rPr>
        <w:t xml:space="preserve">As noted above, the Project Technical Team will be headed by a </w:t>
      </w:r>
      <w:r w:rsidRPr="00D93934">
        <w:rPr>
          <w:rFonts w:cs="Arial"/>
          <w:szCs w:val="21"/>
          <w:lang w:eastAsia="ja-JP"/>
        </w:rPr>
        <w:t>Chief Technical Advisor</w:t>
      </w:r>
      <w:r w:rsidRPr="00FE48BC">
        <w:rPr>
          <w:rFonts w:cs="Arial"/>
          <w:szCs w:val="20"/>
        </w:rPr>
        <w:t xml:space="preserve"> supported by small teams with responsibilities to implement </w:t>
      </w:r>
      <w:r w:rsidR="00215B90">
        <w:rPr>
          <w:rFonts w:cs="Arial"/>
          <w:szCs w:val="20"/>
        </w:rPr>
        <w:t xml:space="preserve">related project </w:t>
      </w:r>
      <w:r w:rsidRPr="00FE48BC">
        <w:rPr>
          <w:rFonts w:cs="Arial"/>
          <w:szCs w:val="20"/>
        </w:rPr>
        <w:t>output</w:t>
      </w:r>
      <w:r w:rsidR="00215B90">
        <w:rPr>
          <w:rFonts w:cs="Arial"/>
          <w:szCs w:val="20"/>
        </w:rPr>
        <w:t>s</w:t>
      </w:r>
      <w:r w:rsidRPr="00FE48BC">
        <w:rPr>
          <w:rFonts w:cs="Arial"/>
          <w:szCs w:val="20"/>
        </w:rPr>
        <w:t xml:space="preserve">. </w:t>
      </w:r>
      <w:r w:rsidRPr="00FE48BC">
        <w:rPr>
          <w:rFonts w:cs="Arial"/>
          <w:szCs w:val="21"/>
        </w:rPr>
        <w:t xml:space="preserve">The CTA </w:t>
      </w:r>
      <w:r w:rsidRPr="00FE48BC">
        <w:rPr>
          <w:rFonts w:cs="Arial"/>
          <w:szCs w:val="21"/>
          <w:lang w:eastAsia="ja-JP"/>
        </w:rPr>
        <w:t xml:space="preserve">has the authority to run the Project on a day-to-day basis, under the overall supervision of the UNDP Governance </w:t>
      </w:r>
      <w:r>
        <w:rPr>
          <w:rFonts w:cs="Arial"/>
          <w:szCs w:val="21"/>
          <w:lang w:eastAsia="ja-JP"/>
        </w:rPr>
        <w:t xml:space="preserve">and Rule of Law </w:t>
      </w:r>
      <w:r w:rsidRPr="00FE48BC">
        <w:rPr>
          <w:rFonts w:cs="Arial"/>
          <w:szCs w:val="21"/>
          <w:lang w:eastAsia="ja-JP"/>
        </w:rPr>
        <w:t>Team Leader, on behalf of the UNDP within the constraints laid down by the Board. The CTA’s prime responsibility is to ensure that the programme produces the results specified in the Project Document, to the required standard of quality and within the specified constraints of time and cost. The CTA will have substantial experience in political processes in transitional setting support and support for political institutions, including parliamentary development, ideally with experience in Africa. The CTA will be supported by a core team of full-time technical specialists, as well as having a substantial budget to bring in expert consultants. The consultancy budget recognizes that a wide range of expert skills will be needed to implement the Project, which can more easily be sourced as short-te</w:t>
      </w:r>
      <w:r w:rsidR="00DF2C86">
        <w:rPr>
          <w:rFonts w:cs="Arial"/>
          <w:szCs w:val="21"/>
          <w:lang w:eastAsia="ja-JP"/>
        </w:rPr>
        <w:t xml:space="preserve">rm high level experts. In addition to CTA, the </w:t>
      </w:r>
      <w:r w:rsidRPr="00FE48BC">
        <w:rPr>
          <w:rFonts w:cs="Arial"/>
          <w:szCs w:val="21"/>
          <w:lang w:eastAsia="ja-JP"/>
        </w:rPr>
        <w:t xml:space="preserve">Project </w:t>
      </w:r>
      <w:r w:rsidR="00DF2C86">
        <w:rPr>
          <w:rFonts w:cs="Arial"/>
          <w:szCs w:val="21"/>
          <w:lang w:eastAsia="ja-JP"/>
        </w:rPr>
        <w:t xml:space="preserve">technical </w:t>
      </w:r>
      <w:r w:rsidRPr="00FE48BC">
        <w:rPr>
          <w:rFonts w:cs="Arial"/>
          <w:szCs w:val="21"/>
          <w:lang w:eastAsia="ja-JP"/>
        </w:rPr>
        <w:t xml:space="preserve">team members are: </w:t>
      </w:r>
    </w:p>
    <w:p w14:paraId="004581AF" w14:textId="77777777" w:rsidR="00744EF8" w:rsidRPr="00FE48BC" w:rsidRDefault="00744EF8" w:rsidP="0021147E">
      <w:pPr>
        <w:autoSpaceDE w:val="0"/>
        <w:autoSpaceDN w:val="0"/>
        <w:adjustRightInd w:val="0"/>
        <w:jc w:val="both"/>
        <w:rPr>
          <w:rFonts w:cs="Arial"/>
          <w:szCs w:val="21"/>
          <w:lang w:eastAsia="ja-JP"/>
        </w:rPr>
      </w:pPr>
    </w:p>
    <w:p w14:paraId="058CCFC0" w14:textId="77777777" w:rsidR="00215B90"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International Technical Specialist (Parliamentary Development) (P-3)–</w:t>
      </w:r>
      <w:r w:rsidRPr="00086724">
        <w:rPr>
          <w:rFonts w:cs="Arial"/>
          <w:szCs w:val="21"/>
          <w:lang w:eastAsia="ja-JP"/>
        </w:rPr>
        <w:t xml:space="preserve"> The Technical Specialist will primarily be responsible for technical support to Parliament of Puntland, Somaliland, emerging regional parliaments/ assemblies as well as National Federal Parliament components of the Project, including on all aspects of support for legislative processes and </w:t>
      </w:r>
      <w:r>
        <w:rPr>
          <w:rFonts w:cs="Arial"/>
          <w:szCs w:val="21"/>
          <w:lang w:eastAsia="ja-JP"/>
        </w:rPr>
        <w:t xml:space="preserve">committee </w:t>
      </w:r>
      <w:r w:rsidRPr="00086724">
        <w:rPr>
          <w:rFonts w:cs="Arial"/>
          <w:szCs w:val="21"/>
          <w:lang w:eastAsia="ja-JP"/>
        </w:rPr>
        <w:t xml:space="preserve">development, oversight </w:t>
      </w:r>
      <w:r w:rsidRPr="00086724">
        <w:rPr>
          <w:rFonts w:cs="Arial"/>
          <w:szCs w:val="21"/>
          <w:lang w:eastAsia="ja-JP"/>
        </w:rPr>
        <w:lastRenderedPageBreak/>
        <w:t xml:space="preserve">over the executive and parliamentary outreach. He/she will also be complimenting and supporting the CTA. </w:t>
      </w:r>
    </w:p>
    <w:p w14:paraId="060A9C92" w14:textId="2416B222" w:rsidR="00215B90" w:rsidRPr="0046183F"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National Project Officer (NPO):</w:t>
      </w:r>
      <w:r w:rsidRPr="00086724">
        <w:rPr>
          <w:rFonts w:cs="Arial"/>
          <w:szCs w:val="21"/>
          <w:lang w:eastAsia="ja-JP"/>
        </w:rPr>
        <w:t xml:space="preserve"> While the NFP Secretariat has developed basic capacities, nonetheless, there is considerable work still to be done to ensure that the Secretariat has capable </w:t>
      </w:r>
      <w:r w:rsidR="0093174C" w:rsidRPr="00086724">
        <w:rPr>
          <w:rFonts w:cs="Arial"/>
          <w:szCs w:val="21"/>
          <w:lang w:eastAsia="ja-JP"/>
        </w:rPr>
        <w:t>organizational</w:t>
      </w:r>
      <w:r w:rsidRPr="00086724">
        <w:rPr>
          <w:rFonts w:cs="Arial"/>
          <w:szCs w:val="21"/>
          <w:lang w:eastAsia="ja-JP"/>
        </w:rPr>
        <w:t xml:space="preserve"> capacities, including in relation to merit-based human resources management, financial management, internal administration and strategic support to the offices of the Presiding Officers. A national Officer will have the lead in focusing on internal Secretariat development, with a particular focus on building streamlined services for both NFP Houses. </w:t>
      </w:r>
    </w:p>
    <w:p w14:paraId="60254824" w14:textId="6651D632" w:rsidR="00215B90" w:rsidRPr="007E5560" w:rsidRDefault="0046183F" w:rsidP="0021147E">
      <w:pPr>
        <w:pStyle w:val="ColorfulList-Accent11"/>
        <w:numPr>
          <w:ilvl w:val="0"/>
          <w:numId w:val="21"/>
        </w:numPr>
        <w:spacing w:before="120"/>
        <w:jc w:val="both"/>
        <w:rPr>
          <w:rFonts w:cs="Arial"/>
          <w:szCs w:val="21"/>
          <w:lang w:eastAsia="ja-JP"/>
        </w:rPr>
      </w:pPr>
      <w:r w:rsidRPr="0015201D">
        <w:rPr>
          <w:rFonts w:cs="Arial"/>
          <w:b/>
          <w:szCs w:val="21"/>
          <w:lang w:eastAsia="ja-JP"/>
        </w:rPr>
        <w:t>National Outreach</w:t>
      </w:r>
      <w:r w:rsidR="00215B90" w:rsidRPr="0015201D">
        <w:rPr>
          <w:rFonts w:cs="Arial"/>
          <w:b/>
          <w:szCs w:val="21"/>
          <w:lang w:eastAsia="ja-JP"/>
        </w:rPr>
        <w:t xml:space="preserve"> and Civic Education </w:t>
      </w:r>
      <w:r w:rsidRPr="0015201D">
        <w:rPr>
          <w:rFonts w:cs="Arial"/>
          <w:b/>
          <w:szCs w:val="21"/>
          <w:lang w:eastAsia="ja-JP"/>
        </w:rPr>
        <w:t>Officer</w:t>
      </w:r>
      <w:r w:rsidR="00D93934">
        <w:rPr>
          <w:rFonts w:cs="Arial"/>
          <w:b/>
          <w:szCs w:val="21"/>
          <w:lang w:eastAsia="ja-JP"/>
        </w:rPr>
        <w:t xml:space="preserve"> (OCEO)</w:t>
      </w:r>
      <w:r w:rsidRPr="0015201D">
        <w:rPr>
          <w:rFonts w:cs="Arial"/>
          <w:b/>
          <w:szCs w:val="21"/>
          <w:lang w:eastAsia="ja-JP"/>
        </w:rPr>
        <w:t>:</w:t>
      </w:r>
      <w:r w:rsidR="00215B90" w:rsidRPr="002A626F">
        <w:rPr>
          <w:rFonts w:cs="Arial"/>
          <w:szCs w:val="21"/>
          <w:lang w:eastAsia="ja-JP"/>
        </w:rPr>
        <w:t xml:space="preserve"> </w:t>
      </w:r>
      <w:r w:rsidR="00215B90">
        <w:rPr>
          <w:rFonts w:cs="Arial"/>
          <w:szCs w:val="21"/>
          <w:lang w:eastAsia="ja-JP"/>
        </w:rPr>
        <w:t xml:space="preserve">A </w:t>
      </w:r>
      <w:r w:rsidR="00215B90" w:rsidRPr="002A626F">
        <w:rPr>
          <w:rFonts w:cs="Arial"/>
          <w:szCs w:val="21"/>
          <w:lang w:eastAsia="ja-JP"/>
        </w:rPr>
        <w:t xml:space="preserve">core component of </w:t>
      </w:r>
      <w:r w:rsidR="00D93934">
        <w:rPr>
          <w:rFonts w:cs="Arial"/>
          <w:szCs w:val="21"/>
          <w:lang w:eastAsia="ja-JP"/>
        </w:rPr>
        <w:t>Phase II of the project</w:t>
      </w:r>
      <w:r w:rsidR="00215B90">
        <w:rPr>
          <w:rFonts w:cs="Arial"/>
          <w:szCs w:val="21"/>
          <w:lang w:eastAsia="ja-JP"/>
        </w:rPr>
        <w:t xml:space="preserve"> </w:t>
      </w:r>
      <w:r w:rsidR="00215B90" w:rsidRPr="002A626F">
        <w:rPr>
          <w:rFonts w:cs="Arial"/>
          <w:szCs w:val="21"/>
          <w:lang w:eastAsia="ja-JP"/>
        </w:rPr>
        <w:t xml:space="preserve">is </w:t>
      </w:r>
      <w:r w:rsidR="00D93934">
        <w:rPr>
          <w:rFonts w:cs="Arial"/>
          <w:szCs w:val="21"/>
          <w:lang w:eastAsia="ja-JP"/>
        </w:rPr>
        <w:t>to build</w:t>
      </w:r>
      <w:r w:rsidR="00215B90" w:rsidRPr="002A626F">
        <w:rPr>
          <w:rFonts w:cs="Arial"/>
          <w:szCs w:val="21"/>
          <w:lang w:eastAsia="ja-JP"/>
        </w:rPr>
        <w:t xml:space="preserve"> ownership of </w:t>
      </w:r>
      <w:r w:rsidR="00215B90">
        <w:rPr>
          <w:rFonts w:cs="Arial"/>
          <w:szCs w:val="21"/>
          <w:lang w:eastAsia="ja-JP"/>
        </w:rPr>
        <w:t xml:space="preserve">the </w:t>
      </w:r>
      <w:r w:rsidR="00215B90" w:rsidRPr="002A626F">
        <w:rPr>
          <w:rFonts w:cs="Arial"/>
          <w:szCs w:val="21"/>
          <w:lang w:eastAsia="ja-JP"/>
        </w:rPr>
        <w:t>NFP</w:t>
      </w:r>
      <w:r w:rsidR="00215B90">
        <w:rPr>
          <w:rFonts w:cs="Arial"/>
          <w:szCs w:val="21"/>
          <w:lang w:eastAsia="ja-JP"/>
        </w:rPr>
        <w:t>’s</w:t>
      </w:r>
      <w:r w:rsidR="00215B90" w:rsidRPr="002A626F">
        <w:rPr>
          <w:rFonts w:cs="Arial"/>
          <w:szCs w:val="21"/>
          <w:lang w:eastAsia="ja-JP"/>
        </w:rPr>
        <w:t xml:space="preserve"> and regional parliaments</w:t>
      </w:r>
      <w:r w:rsidR="00215B90">
        <w:rPr>
          <w:rFonts w:cs="Arial"/>
          <w:szCs w:val="21"/>
          <w:lang w:eastAsia="ja-JP"/>
        </w:rPr>
        <w:t>’</w:t>
      </w:r>
      <w:r w:rsidR="00215B90" w:rsidRPr="002A626F">
        <w:rPr>
          <w:rFonts w:cs="Arial"/>
          <w:szCs w:val="21"/>
          <w:lang w:eastAsia="ja-JP"/>
        </w:rPr>
        <w:t xml:space="preserve"> work amongst broader society. To this end, a substantial budget has been provided to undertaken civic education activities, with a particular emphasis on </w:t>
      </w:r>
      <w:r w:rsidR="00215B90">
        <w:rPr>
          <w:rFonts w:cs="Arial"/>
          <w:szCs w:val="21"/>
          <w:lang w:eastAsia="ja-JP"/>
        </w:rPr>
        <w:t xml:space="preserve">building relationships with CSOs and engaging in specific outreach with </w:t>
      </w:r>
      <w:r w:rsidR="00215B90" w:rsidRPr="002A626F">
        <w:rPr>
          <w:rFonts w:cs="Arial"/>
          <w:szCs w:val="21"/>
          <w:lang w:eastAsia="ja-JP"/>
        </w:rPr>
        <w:t xml:space="preserve">women, young people and </w:t>
      </w:r>
      <w:r w:rsidR="0093174C" w:rsidRPr="002A626F">
        <w:rPr>
          <w:rFonts w:cs="Arial"/>
          <w:szCs w:val="21"/>
          <w:lang w:eastAsia="ja-JP"/>
        </w:rPr>
        <w:t>margin</w:t>
      </w:r>
      <w:r w:rsidR="0093174C">
        <w:rPr>
          <w:rFonts w:cs="Arial"/>
          <w:szCs w:val="21"/>
          <w:lang w:eastAsia="ja-JP"/>
        </w:rPr>
        <w:t>a</w:t>
      </w:r>
      <w:r w:rsidR="0093174C" w:rsidRPr="002A626F">
        <w:rPr>
          <w:rFonts w:cs="Arial"/>
          <w:szCs w:val="21"/>
          <w:lang w:eastAsia="ja-JP"/>
        </w:rPr>
        <w:t>lized</w:t>
      </w:r>
      <w:r w:rsidR="00215B90" w:rsidRPr="002A626F">
        <w:rPr>
          <w:rFonts w:cs="Arial"/>
          <w:szCs w:val="21"/>
          <w:lang w:eastAsia="ja-JP"/>
        </w:rPr>
        <w:t xml:space="preserve"> groups. The </w:t>
      </w:r>
      <w:r w:rsidR="00215B90">
        <w:rPr>
          <w:rFonts w:cs="Arial"/>
          <w:szCs w:val="21"/>
          <w:lang w:eastAsia="ja-JP"/>
        </w:rPr>
        <w:t xml:space="preserve">OCEO </w:t>
      </w:r>
      <w:r w:rsidR="00215B90" w:rsidRPr="002A626F">
        <w:rPr>
          <w:rFonts w:cs="Arial"/>
          <w:szCs w:val="21"/>
          <w:lang w:eastAsia="ja-JP"/>
        </w:rPr>
        <w:t xml:space="preserve">will be responsible for designing and implementing a programme of work with CSOs to build civic commitment to the </w:t>
      </w:r>
      <w:r w:rsidR="00215B90">
        <w:rPr>
          <w:rFonts w:cs="Arial"/>
          <w:szCs w:val="21"/>
          <w:lang w:eastAsia="ja-JP"/>
        </w:rPr>
        <w:t>Constitution</w:t>
      </w:r>
      <w:r w:rsidR="00215B90" w:rsidRPr="002A626F">
        <w:rPr>
          <w:rFonts w:cs="Arial"/>
          <w:szCs w:val="21"/>
          <w:lang w:eastAsia="ja-JP"/>
        </w:rPr>
        <w:t xml:space="preserve"> and </w:t>
      </w:r>
      <w:r w:rsidR="00215B90">
        <w:rPr>
          <w:rFonts w:cs="Arial"/>
          <w:szCs w:val="21"/>
          <w:lang w:eastAsia="ja-JP"/>
        </w:rPr>
        <w:t>the</w:t>
      </w:r>
      <w:r w:rsidR="00215B90" w:rsidRPr="002A626F">
        <w:rPr>
          <w:rFonts w:cs="Arial"/>
          <w:szCs w:val="21"/>
          <w:lang w:eastAsia="ja-JP"/>
        </w:rPr>
        <w:t xml:space="preserve"> new </w:t>
      </w:r>
      <w:r w:rsidR="00215B90">
        <w:rPr>
          <w:rFonts w:cs="Arial"/>
          <w:szCs w:val="21"/>
          <w:lang w:eastAsia="ja-JP"/>
        </w:rPr>
        <w:t>state institutions</w:t>
      </w:r>
    </w:p>
    <w:p w14:paraId="114D8276" w14:textId="77777777" w:rsidR="00744EF8" w:rsidRPr="00556CDC"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 xml:space="preserve">National </w:t>
      </w:r>
      <w:r w:rsidR="00744EF8" w:rsidRPr="0015201D">
        <w:rPr>
          <w:rFonts w:cs="Arial"/>
          <w:b/>
          <w:szCs w:val="21"/>
          <w:lang w:eastAsia="ja-JP"/>
        </w:rPr>
        <w:t xml:space="preserve">Legal </w:t>
      </w:r>
      <w:r w:rsidRPr="0015201D">
        <w:rPr>
          <w:rFonts w:cs="Arial"/>
          <w:b/>
          <w:szCs w:val="21"/>
          <w:lang w:eastAsia="ja-JP"/>
        </w:rPr>
        <w:t>Officer</w:t>
      </w:r>
      <w:r>
        <w:rPr>
          <w:rFonts w:cs="Arial"/>
          <w:szCs w:val="21"/>
          <w:lang w:eastAsia="ja-JP"/>
        </w:rPr>
        <w:t xml:space="preserve"> </w:t>
      </w:r>
      <w:r w:rsidR="00744EF8" w:rsidRPr="00556CDC">
        <w:rPr>
          <w:rFonts w:cs="Arial"/>
          <w:szCs w:val="21"/>
          <w:lang w:eastAsia="ja-JP"/>
        </w:rPr>
        <w:t>– A</w:t>
      </w:r>
      <w:r w:rsidR="00D93934">
        <w:rPr>
          <w:rFonts w:cs="Arial"/>
          <w:szCs w:val="21"/>
          <w:lang w:eastAsia="ja-JP"/>
        </w:rPr>
        <w:t xml:space="preserve"> critical result for Phase II of the project</w:t>
      </w:r>
      <w:r w:rsidR="00744EF8" w:rsidRPr="00556CDC">
        <w:rPr>
          <w:rFonts w:cs="Arial"/>
          <w:szCs w:val="21"/>
          <w:lang w:eastAsia="ja-JP"/>
        </w:rPr>
        <w:t xml:space="preserve"> will be strengthening the NFPs capacity to effectively review legislation, including through effective committee oversight. A dedicated national </w:t>
      </w:r>
      <w:r w:rsidR="00744EF8">
        <w:rPr>
          <w:rFonts w:cs="Arial"/>
          <w:szCs w:val="21"/>
          <w:lang w:eastAsia="ja-JP"/>
        </w:rPr>
        <w:t>o</w:t>
      </w:r>
      <w:r w:rsidR="00744EF8" w:rsidRPr="00556CDC">
        <w:rPr>
          <w:rFonts w:cs="Arial"/>
          <w:szCs w:val="21"/>
          <w:lang w:eastAsia="ja-JP"/>
        </w:rPr>
        <w:t xml:space="preserve">fficer will be focused on this work, with a priority on tracking </w:t>
      </w:r>
      <w:r w:rsidR="00744EF8">
        <w:rPr>
          <w:rFonts w:cs="Arial"/>
          <w:szCs w:val="21"/>
          <w:lang w:eastAsia="ja-JP"/>
        </w:rPr>
        <w:t>b</w:t>
      </w:r>
      <w:r w:rsidR="00744EF8" w:rsidRPr="00556CDC">
        <w:rPr>
          <w:rFonts w:cs="Arial"/>
          <w:szCs w:val="21"/>
          <w:lang w:eastAsia="ja-JP"/>
        </w:rPr>
        <w:t xml:space="preserve">ills to identify those of critical developmental or peacebuilding importance and to then work through the process of committee review </w:t>
      </w:r>
      <w:r w:rsidR="00744EF8">
        <w:rPr>
          <w:rFonts w:cs="Arial"/>
          <w:szCs w:val="21"/>
          <w:lang w:eastAsia="ja-JP"/>
        </w:rPr>
        <w:t xml:space="preserve">and plenary debate </w:t>
      </w:r>
      <w:r w:rsidR="00744EF8" w:rsidRPr="00556CDC">
        <w:rPr>
          <w:rFonts w:cs="Arial"/>
          <w:szCs w:val="21"/>
          <w:lang w:eastAsia="ja-JP"/>
        </w:rPr>
        <w:t xml:space="preserve">with a view to strengthening internal processes and capacities (including public hearings). Within the Secretariat, this Officer will also be tasked with developing sustainable capacity within the NFP by developing the Legal and Research Unit; </w:t>
      </w:r>
    </w:p>
    <w:p w14:paraId="6592A57B" w14:textId="78245BA2" w:rsidR="00744EF8" w:rsidRPr="007E5560"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Regional P</w:t>
      </w:r>
      <w:r w:rsidR="00744EF8" w:rsidRPr="0015201D">
        <w:rPr>
          <w:rFonts w:cs="Arial"/>
          <w:b/>
          <w:szCs w:val="21"/>
          <w:lang w:eastAsia="ja-JP"/>
        </w:rPr>
        <w:t xml:space="preserve">roject Officer </w:t>
      </w:r>
      <w:r w:rsidRPr="0015201D">
        <w:rPr>
          <w:rFonts w:cs="Arial"/>
          <w:b/>
          <w:szCs w:val="21"/>
          <w:lang w:eastAsia="ja-JP"/>
        </w:rPr>
        <w:t xml:space="preserve">(RPO) </w:t>
      </w:r>
      <w:r w:rsidR="00744EF8" w:rsidRPr="0015201D">
        <w:rPr>
          <w:rFonts w:cs="Arial"/>
          <w:b/>
          <w:szCs w:val="21"/>
          <w:lang w:eastAsia="ja-JP"/>
        </w:rPr>
        <w:t>for Somaliland:</w:t>
      </w:r>
      <w:r w:rsidR="00744EF8" w:rsidRPr="00086724">
        <w:rPr>
          <w:rFonts w:cs="Arial"/>
          <w:szCs w:val="21"/>
          <w:lang w:eastAsia="ja-JP"/>
        </w:rPr>
        <w:t xml:space="preserve"> The Somaliland has a higher level of capacity than the emerging assemblies and requires its own dedicated national officer to manage the implementation of a specific </w:t>
      </w:r>
      <w:r w:rsidR="00800004" w:rsidRPr="00086724">
        <w:rPr>
          <w:rFonts w:cs="Arial"/>
          <w:szCs w:val="21"/>
          <w:lang w:eastAsia="ja-JP"/>
        </w:rPr>
        <w:t>programme</w:t>
      </w:r>
      <w:r w:rsidR="00744EF8" w:rsidRPr="00086724">
        <w:rPr>
          <w:rFonts w:cs="Arial"/>
          <w:szCs w:val="21"/>
          <w:lang w:eastAsia="ja-JP"/>
        </w:rPr>
        <w:t xml:space="preserve"> of work agreed with the parliamentary leadership. This Officer will be responsible for delivery on all aspects of the relevant Activity Results, and will be supported by the </w:t>
      </w:r>
      <w:r w:rsidR="007E5560">
        <w:rPr>
          <w:rFonts w:cs="Arial"/>
          <w:szCs w:val="21"/>
          <w:lang w:eastAsia="ja-JP"/>
        </w:rPr>
        <w:t xml:space="preserve">Technical </w:t>
      </w:r>
      <w:r w:rsidR="007E5560" w:rsidRPr="00086724">
        <w:rPr>
          <w:rFonts w:cs="Arial"/>
          <w:szCs w:val="21"/>
          <w:lang w:eastAsia="ja-JP"/>
        </w:rPr>
        <w:t xml:space="preserve">Specialist </w:t>
      </w:r>
      <w:r w:rsidR="007E5560">
        <w:rPr>
          <w:rFonts w:cs="Arial"/>
          <w:szCs w:val="21"/>
          <w:lang w:eastAsia="ja-JP"/>
        </w:rPr>
        <w:t>(Parliamentary Development) and Operations Specialist;</w:t>
      </w:r>
    </w:p>
    <w:p w14:paraId="45E35DDD" w14:textId="119340C3" w:rsidR="00744EF8" w:rsidRPr="00086724"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 xml:space="preserve">Regional </w:t>
      </w:r>
      <w:r w:rsidR="00744EF8" w:rsidRPr="0015201D">
        <w:rPr>
          <w:rFonts w:cs="Arial"/>
          <w:b/>
          <w:szCs w:val="21"/>
          <w:lang w:eastAsia="ja-JP"/>
        </w:rPr>
        <w:t xml:space="preserve">Project Officer </w:t>
      </w:r>
      <w:r w:rsidRPr="0015201D">
        <w:rPr>
          <w:rFonts w:cs="Arial"/>
          <w:b/>
          <w:szCs w:val="21"/>
          <w:lang w:eastAsia="ja-JP"/>
        </w:rPr>
        <w:t xml:space="preserve">(RPO) </w:t>
      </w:r>
      <w:r w:rsidR="00744EF8" w:rsidRPr="0015201D">
        <w:rPr>
          <w:rFonts w:cs="Arial"/>
          <w:b/>
          <w:szCs w:val="21"/>
          <w:lang w:eastAsia="ja-JP"/>
        </w:rPr>
        <w:t>for Puntland:</w:t>
      </w:r>
      <w:r w:rsidR="00744EF8" w:rsidRPr="00086724">
        <w:rPr>
          <w:rFonts w:cs="Arial"/>
          <w:szCs w:val="21"/>
          <w:lang w:eastAsia="ja-JP"/>
        </w:rPr>
        <w:t xml:space="preserve"> Likewise, the Puntland parliament requires its own dedicated national officer to manage the implementation of a specific </w:t>
      </w:r>
      <w:r w:rsidR="00800004" w:rsidRPr="00086724">
        <w:rPr>
          <w:rFonts w:cs="Arial"/>
          <w:szCs w:val="21"/>
          <w:lang w:eastAsia="ja-JP"/>
        </w:rPr>
        <w:t>programme</w:t>
      </w:r>
      <w:r w:rsidR="00744EF8" w:rsidRPr="00086724">
        <w:rPr>
          <w:rFonts w:cs="Arial"/>
          <w:szCs w:val="21"/>
          <w:lang w:eastAsia="ja-JP"/>
        </w:rPr>
        <w:t xml:space="preserve"> of work agreed with the parliamentary leadership. This Officer will be responsible for delivery on all aspects of the relevant Activity Results, and will be supported by the </w:t>
      </w:r>
      <w:r w:rsidR="007E5560">
        <w:rPr>
          <w:rFonts w:cs="Arial"/>
          <w:szCs w:val="21"/>
          <w:lang w:eastAsia="ja-JP"/>
        </w:rPr>
        <w:t xml:space="preserve">Technical </w:t>
      </w:r>
      <w:r w:rsidR="007E5560" w:rsidRPr="00086724">
        <w:rPr>
          <w:rFonts w:cs="Arial"/>
          <w:szCs w:val="21"/>
          <w:lang w:eastAsia="ja-JP"/>
        </w:rPr>
        <w:t xml:space="preserve">Specialist </w:t>
      </w:r>
      <w:r w:rsidR="007E5560">
        <w:rPr>
          <w:rFonts w:cs="Arial"/>
          <w:szCs w:val="21"/>
          <w:lang w:eastAsia="ja-JP"/>
        </w:rPr>
        <w:t>(Parliamentary Development) and Operations Specialist;</w:t>
      </w:r>
    </w:p>
    <w:p w14:paraId="3E94BCA1" w14:textId="661863FC" w:rsidR="00744EF8" w:rsidRPr="00086724" w:rsidRDefault="00215B90" w:rsidP="0021147E">
      <w:pPr>
        <w:pStyle w:val="ColorfulList-Accent11"/>
        <w:numPr>
          <w:ilvl w:val="0"/>
          <w:numId w:val="21"/>
        </w:numPr>
        <w:spacing w:before="120"/>
        <w:jc w:val="both"/>
        <w:rPr>
          <w:rFonts w:cs="Arial"/>
          <w:szCs w:val="21"/>
          <w:lang w:eastAsia="ja-JP"/>
        </w:rPr>
      </w:pPr>
      <w:r w:rsidRPr="0015201D">
        <w:rPr>
          <w:rFonts w:cs="Arial"/>
          <w:b/>
          <w:szCs w:val="21"/>
          <w:lang w:eastAsia="ja-JP"/>
        </w:rPr>
        <w:t>Regional Project Officers (4 staff)</w:t>
      </w:r>
      <w:r>
        <w:rPr>
          <w:rFonts w:cs="Arial"/>
          <w:szCs w:val="21"/>
          <w:lang w:eastAsia="ja-JP"/>
        </w:rPr>
        <w:t xml:space="preserve"> </w:t>
      </w:r>
      <w:r w:rsidR="00744EF8" w:rsidRPr="00086724">
        <w:rPr>
          <w:rFonts w:cs="Arial"/>
          <w:szCs w:val="21"/>
          <w:lang w:eastAsia="ja-JP"/>
        </w:rPr>
        <w:t xml:space="preserve">to support other </w:t>
      </w:r>
      <w:r w:rsidR="00654880">
        <w:rPr>
          <w:rFonts w:cs="Arial"/>
          <w:szCs w:val="21"/>
          <w:lang w:eastAsia="ja-JP"/>
        </w:rPr>
        <w:t xml:space="preserve">four (4) </w:t>
      </w:r>
      <w:r w:rsidR="00744EF8" w:rsidRPr="00086724">
        <w:rPr>
          <w:rFonts w:cs="Arial"/>
          <w:szCs w:val="21"/>
          <w:lang w:eastAsia="ja-JP"/>
        </w:rPr>
        <w:t xml:space="preserve">Emerging Parliaments: As the different regional assemblies start to become more active, national officers will be </w:t>
      </w:r>
      <w:r w:rsidR="00744EF8">
        <w:rPr>
          <w:rFonts w:cs="Arial"/>
          <w:szCs w:val="21"/>
          <w:lang w:eastAsia="ja-JP"/>
        </w:rPr>
        <w:t>recruited</w:t>
      </w:r>
      <w:r w:rsidR="00744EF8" w:rsidRPr="00086724">
        <w:rPr>
          <w:rFonts w:cs="Arial"/>
          <w:szCs w:val="21"/>
          <w:lang w:eastAsia="ja-JP"/>
        </w:rPr>
        <w:t xml:space="preserve"> to manage the delivery of </w:t>
      </w:r>
      <w:r w:rsidR="0093174C" w:rsidRPr="00086724">
        <w:rPr>
          <w:rFonts w:cs="Arial"/>
          <w:szCs w:val="21"/>
          <w:lang w:eastAsia="ja-JP"/>
        </w:rPr>
        <w:t>organizational</w:t>
      </w:r>
      <w:r w:rsidR="00744EF8" w:rsidRPr="00086724">
        <w:rPr>
          <w:rFonts w:cs="Arial"/>
          <w:szCs w:val="21"/>
          <w:lang w:eastAsia="ja-JP"/>
        </w:rPr>
        <w:t xml:space="preserve"> development and other basic support services. These Officers will be managed by the </w:t>
      </w:r>
      <w:r w:rsidR="007E5560">
        <w:rPr>
          <w:rFonts w:cs="Arial"/>
          <w:szCs w:val="21"/>
          <w:lang w:eastAsia="ja-JP"/>
        </w:rPr>
        <w:t xml:space="preserve">Technical </w:t>
      </w:r>
      <w:r w:rsidR="00744EF8" w:rsidRPr="00086724">
        <w:rPr>
          <w:rFonts w:cs="Arial"/>
          <w:szCs w:val="21"/>
          <w:lang w:eastAsia="ja-JP"/>
        </w:rPr>
        <w:t xml:space="preserve">Specialist </w:t>
      </w:r>
      <w:r w:rsidR="007E5560">
        <w:rPr>
          <w:rFonts w:cs="Arial"/>
          <w:szCs w:val="21"/>
          <w:lang w:eastAsia="ja-JP"/>
        </w:rPr>
        <w:t xml:space="preserve">(Parliamentary Development) </w:t>
      </w:r>
      <w:r w:rsidR="00744EF8" w:rsidRPr="00086724">
        <w:rPr>
          <w:rFonts w:cs="Arial"/>
          <w:szCs w:val="21"/>
          <w:lang w:eastAsia="ja-JP"/>
        </w:rPr>
        <w:t>who will provide them with te</w:t>
      </w:r>
      <w:r w:rsidR="007E5560">
        <w:rPr>
          <w:rFonts w:cs="Arial"/>
          <w:szCs w:val="21"/>
          <w:lang w:eastAsia="ja-JP"/>
        </w:rPr>
        <w:t xml:space="preserve">chnical guidance and oversight and Operations Specialist </w:t>
      </w:r>
      <w:r w:rsidR="00744EF8" w:rsidRPr="00086724">
        <w:rPr>
          <w:rFonts w:cs="Arial"/>
          <w:szCs w:val="21"/>
          <w:lang w:eastAsia="ja-JP"/>
        </w:rPr>
        <w:t xml:space="preserve">as they take the lead on delivering results on the ground. </w:t>
      </w:r>
    </w:p>
    <w:p w14:paraId="6B15420E" w14:textId="77777777" w:rsidR="00744EF8" w:rsidRPr="0015201D" w:rsidRDefault="00744EF8" w:rsidP="0021147E">
      <w:pPr>
        <w:spacing w:before="120"/>
        <w:jc w:val="both"/>
        <w:rPr>
          <w:rFonts w:cs="Arial"/>
          <w:b/>
          <w:i/>
          <w:szCs w:val="21"/>
          <w:lang w:eastAsia="ja-JP"/>
        </w:rPr>
      </w:pPr>
      <w:r w:rsidRPr="0015201D">
        <w:rPr>
          <w:rFonts w:cs="Arial"/>
          <w:b/>
          <w:i/>
          <w:szCs w:val="21"/>
          <w:lang w:eastAsia="ja-JP"/>
        </w:rPr>
        <w:t xml:space="preserve">Pool of Short Term Experts: </w:t>
      </w:r>
    </w:p>
    <w:p w14:paraId="2993FD90" w14:textId="77777777" w:rsidR="00744EF8" w:rsidRPr="002A626F" w:rsidRDefault="00D93934" w:rsidP="0021147E">
      <w:pPr>
        <w:pStyle w:val="ColorfulList-Accent11"/>
        <w:numPr>
          <w:ilvl w:val="0"/>
          <w:numId w:val="22"/>
        </w:numPr>
        <w:spacing w:before="120"/>
        <w:ind w:left="360"/>
        <w:jc w:val="both"/>
        <w:rPr>
          <w:rFonts w:cs="Arial"/>
          <w:szCs w:val="21"/>
          <w:lang w:eastAsia="ja-JP"/>
        </w:rPr>
      </w:pPr>
      <w:r>
        <w:rPr>
          <w:rFonts w:cs="Arial"/>
          <w:szCs w:val="21"/>
          <w:lang w:eastAsia="ja-JP"/>
        </w:rPr>
        <w:t>Phase I</w:t>
      </w:r>
      <w:r w:rsidR="00744EF8">
        <w:rPr>
          <w:rFonts w:cs="Arial"/>
          <w:szCs w:val="21"/>
          <w:lang w:eastAsia="ja-JP"/>
        </w:rPr>
        <w:t xml:space="preserve"> of the Project has already successful developed a small group of quick deploy, high level parliamentary specialists, who can quickly delivery short-term injections of technical advice, training and/or guidance upon demand by partners. This pool of expe</w:t>
      </w:r>
      <w:r>
        <w:rPr>
          <w:rFonts w:cs="Arial"/>
          <w:szCs w:val="21"/>
          <w:lang w:eastAsia="ja-JP"/>
        </w:rPr>
        <w:t>rts will be developed in Phase II</w:t>
      </w:r>
      <w:r w:rsidR="00744EF8">
        <w:rPr>
          <w:rFonts w:cs="Arial"/>
          <w:szCs w:val="21"/>
          <w:lang w:eastAsia="ja-JP"/>
        </w:rPr>
        <w:t xml:space="preserve"> to grow the breadth of their expertise and their ability to deliver to more institutions. They will be put on long-term retainers to enable their rapid deployment and more efficient use of resources. </w:t>
      </w:r>
    </w:p>
    <w:p w14:paraId="2D733523" w14:textId="77777777" w:rsidR="00DF2C86" w:rsidRDefault="00744EF8" w:rsidP="0021147E">
      <w:pPr>
        <w:spacing w:before="120"/>
        <w:jc w:val="both"/>
        <w:rPr>
          <w:rFonts w:cs="Arial"/>
          <w:b/>
          <w:bCs/>
          <w:i/>
          <w:szCs w:val="21"/>
          <w:highlight w:val="yellow"/>
          <w:u w:val="single"/>
        </w:rPr>
      </w:pPr>
      <w:r w:rsidRPr="00A06340">
        <w:rPr>
          <w:rFonts w:cs="Arial"/>
          <w:b/>
          <w:bCs/>
          <w:i/>
          <w:szCs w:val="21"/>
          <w:u w:val="single"/>
        </w:rPr>
        <w:t>Accountability, Oversight &amp; Operations Management (AOOM) Unit</w:t>
      </w:r>
      <w:r w:rsidR="00DF2C86" w:rsidRPr="00A06340">
        <w:rPr>
          <w:rFonts w:cs="Arial"/>
          <w:b/>
          <w:bCs/>
          <w:i/>
          <w:szCs w:val="21"/>
          <w:u w:val="single"/>
        </w:rPr>
        <w:t xml:space="preserve"> </w:t>
      </w:r>
    </w:p>
    <w:p w14:paraId="37CA3F8E" w14:textId="77777777" w:rsidR="00A06340" w:rsidRDefault="00A06340" w:rsidP="0021147E">
      <w:pPr>
        <w:autoSpaceDE w:val="0"/>
        <w:autoSpaceDN w:val="0"/>
        <w:adjustRightInd w:val="0"/>
        <w:jc w:val="both"/>
        <w:rPr>
          <w:rFonts w:cs="Arial"/>
          <w:b/>
          <w:bCs/>
          <w:i/>
          <w:szCs w:val="21"/>
          <w:highlight w:val="yellow"/>
          <w:u w:val="single"/>
        </w:rPr>
      </w:pPr>
    </w:p>
    <w:p w14:paraId="64F4FB22" w14:textId="77777777" w:rsidR="00DF2C86" w:rsidRPr="00086724" w:rsidRDefault="00DF2C86" w:rsidP="0021147E">
      <w:pPr>
        <w:autoSpaceDE w:val="0"/>
        <w:autoSpaceDN w:val="0"/>
        <w:adjustRightInd w:val="0"/>
        <w:jc w:val="both"/>
        <w:rPr>
          <w:rFonts w:cs="Arial"/>
          <w:szCs w:val="20"/>
        </w:rPr>
      </w:pPr>
      <w:r w:rsidRPr="00086724">
        <w:rPr>
          <w:rFonts w:eastAsia="Calibri" w:cs="Arial"/>
          <w:szCs w:val="20"/>
        </w:rPr>
        <w:t>The AOOM ensures appropriate implementation of project operations, according to standard operating procedures and compliance of operations with UNDP rules, regulations and policies, as well as implementation of corporate operational strategies in the following areas:</w:t>
      </w:r>
    </w:p>
    <w:p w14:paraId="25532B4F" w14:textId="77777777" w:rsidR="00DF2C86" w:rsidRPr="00086724" w:rsidRDefault="00DF2C86" w:rsidP="0021147E">
      <w:pPr>
        <w:pStyle w:val="ColorfulList-Accent11"/>
        <w:numPr>
          <w:ilvl w:val="0"/>
          <w:numId w:val="22"/>
        </w:numPr>
        <w:spacing w:before="120" w:after="120"/>
        <w:jc w:val="both"/>
        <w:rPr>
          <w:rFonts w:eastAsia="Calibri" w:cs="Arial"/>
          <w:szCs w:val="20"/>
        </w:rPr>
      </w:pPr>
      <w:r w:rsidRPr="00086724">
        <w:rPr>
          <w:rFonts w:eastAsia="Calibri" w:cs="Arial"/>
          <w:b/>
          <w:i/>
          <w:szCs w:val="20"/>
        </w:rPr>
        <w:lastRenderedPageBreak/>
        <w:t>Financial Resources Management</w:t>
      </w:r>
      <w:r w:rsidRPr="00086724">
        <w:rPr>
          <w:rFonts w:eastAsia="Calibri" w:cs="Arial"/>
          <w:b/>
          <w:szCs w:val="20"/>
        </w:rPr>
        <w:t>:</w:t>
      </w:r>
      <w:r w:rsidRPr="00086724">
        <w:rPr>
          <w:rFonts w:eastAsia="Calibri" w:cs="Arial"/>
          <w:szCs w:val="20"/>
        </w:rPr>
        <w:t xml:space="preserve"> Proper planning, expenditures tracking and audit of financial resources in accordance with UNDP rules and regulations, organization and oversight of project cash management processes and timely accounting and reconciliation of all transactions. Also providing guidance and technical advisory on electoral budget and finance and capacitating the Budget and Finance departments of parliaments in sustainable management of its resources.</w:t>
      </w:r>
    </w:p>
    <w:p w14:paraId="02B13505" w14:textId="77777777" w:rsidR="00DF2C86" w:rsidRPr="00086724" w:rsidRDefault="00DF2C86" w:rsidP="0021147E">
      <w:pPr>
        <w:pStyle w:val="ColorfulList-Accent11"/>
        <w:numPr>
          <w:ilvl w:val="0"/>
          <w:numId w:val="22"/>
        </w:numPr>
        <w:spacing w:before="120" w:after="120"/>
        <w:jc w:val="both"/>
        <w:rPr>
          <w:rFonts w:eastAsia="Calibri" w:cs="Arial"/>
          <w:i/>
          <w:szCs w:val="20"/>
        </w:rPr>
      </w:pPr>
      <w:r w:rsidRPr="00086724">
        <w:rPr>
          <w:rFonts w:eastAsia="Calibri" w:cs="Arial"/>
          <w:b/>
          <w:i/>
          <w:szCs w:val="20"/>
        </w:rPr>
        <w:t>Human Resources Management</w:t>
      </w:r>
      <w:r w:rsidRPr="00086724">
        <w:rPr>
          <w:rFonts w:eastAsia="Calibri" w:cs="Arial"/>
          <w:b/>
          <w:szCs w:val="20"/>
        </w:rPr>
        <w:t>:</w:t>
      </w:r>
      <w:r w:rsidRPr="00086724">
        <w:rPr>
          <w:rFonts w:eastAsia="Calibri" w:cs="Arial"/>
          <w:szCs w:val="20"/>
        </w:rPr>
        <w:t xml:space="preserve"> Strategic human resource management focusing on Parliament’s compliance with its human resources policies and strategies; improved oversight of recruitment processes and performance management systems of Parliaments.</w:t>
      </w:r>
    </w:p>
    <w:p w14:paraId="634BA096" w14:textId="77777777" w:rsidR="00DF2C86" w:rsidRPr="00086724" w:rsidRDefault="00DF2C86" w:rsidP="0021147E">
      <w:pPr>
        <w:pStyle w:val="ColorfulList-Accent11"/>
        <w:numPr>
          <w:ilvl w:val="0"/>
          <w:numId w:val="22"/>
        </w:numPr>
        <w:spacing w:before="120" w:after="120"/>
        <w:jc w:val="both"/>
        <w:rPr>
          <w:rFonts w:eastAsia="Calibri" w:cs="Arial"/>
          <w:szCs w:val="20"/>
        </w:rPr>
      </w:pPr>
      <w:r w:rsidRPr="00086724">
        <w:rPr>
          <w:rFonts w:eastAsia="Calibri" w:cs="Arial"/>
          <w:b/>
          <w:i/>
          <w:szCs w:val="20"/>
        </w:rPr>
        <w:t>Efficient Procurement, Logistical Services and Assets Management</w:t>
      </w:r>
      <w:r w:rsidRPr="00086724">
        <w:rPr>
          <w:rFonts w:eastAsia="Calibri" w:cs="Arial"/>
          <w:b/>
          <w:szCs w:val="20"/>
        </w:rPr>
        <w:t>:</w:t>
      </w:r>
      <w:r w:rsidRPr="00086724">
        <w:rPr>
          <w:rFonts w:eastAsia="Calibri" w:cs="Arial"/>
          <w:szCs w:val="20"/>
        </w:rPr>
        <w:t xml:space="preserve"> Delivery in accordance with UNDP rules and regulations focusing on procurement strategies; sourcing strategy; supplier selection and evaluation; quality management; and overall proper management of UNDP assets, facilities and logistical services; also provision of technical advice to Parliaments on improvement of its procurement capacity for procurement of goods, services and civil works and its effective management. </w:t>
      </w:r>
    </w:p>
    <w:p w14:paraId="675C74EE" w14:textId="77777777" w:rsidR="00267C7F" w:rsidRPr="00D93934" w:rsidRDefault="00DF2C86" w:rsidP="0021147E">
      <w:pPr>
        <w:pStyle w:val="ColorfulList-Accent11"/>
        <w:numPr>
          <w:ilvl w:val="0"/>
          <w:numId w:val="51"/>
        </w:numPr>
        <w:spacing w:before="120"/>
        <w:jc w:val="both"/>
        <w:rPr>
          <w:rFonts w:ascii="Arial Narrow" w:hAnsi="Arial Narrow" w:cs="Arial"/>
          <w:bCs/>
          <w:color w:val="000000"/>
          <w:szCs w:val="20"/>
        </w:rPr>
      </w:pPr>
      <w:r w:rsidRPr="002968BB">
        <w:rPr>
          <w:rFonts w:eastAsia="Calibri" w:cs="Arial"/>
          <w:b/>
          <w:i/>
          <w:szCs w:val="20"/>
        </w:rPr>
        <w:t xml:space="preserve">Monitoring and Evaluation: </w:t>
      </w:r>
      <w:r w:rsidRPr="0093174C">
        <w:rPr>
          <w:rFonts w:eastAsia="Calibri" w:cs="Arial"/>
          <w:szCs w:val="20"/>
        </w:rPr>
        <w:t>Monitoring and evaluation will be integral part of project</w:t>
      </w:r>
      <w:r w:rsidRPr="002968BB">
        <w:rPr>
          <w:rFonts w:eastAsia="Calibri" w:cs="Arial"/>
          <w:i/>
          <w:szCs w:val="20"/>
        </w:rPr>
        <w:t xml:space="preserve"> </w:t>
      </w:r>
      <w:r w:rsidRPr="0093174C">
        <w:rPr>
          <w:rFonts w:eastAsia="Calibri" w:cs="Arial"/>
          <w:szCs w:val="20"/>
        </w:rPr>
        <w:t>implementation. The management team will monitor progress by tracking outputs and activity results against indicators and benchmarks for each planned activity. Qualitative measurements and assessments will include compliance with human rights principles, aid effectiveness principles. A Monitoring Plan shall be developed annually in line with the activities and also including the monitoring and spot check missions.</w:t>
      </w:r>
      <w:r w:rsidRPr="00481FC6">
        <w:rPr>
          <w:rFonts w:cs="Arial"/>
          <w:szCs w:val="20"/>
          <w:lang w:eastAsia="ja-JP"/>
        </w:rPr>
        <w:t xml:space="preserve"> </w:t>
      </w:r>
    </w:p>
    <w:p w14:paraId="60FEC884" w14:textId="77777777" w:rsidR="00552E27" w:rsidRPr="0093174C" w:rsidRDefault="00DF2C86" w:rsidP="0021147E">
      <w:pPr>
        <w:pStyle w:val="ListParagraph"/>
        <w:numPr>
          <w:ilvl w:val="0"/>
          <w:numId w:val="51"/>
        </w:numPr>
        <w:spacing w:after="200" w:line="276" w:lineRule="auto"/>
        <w:jc w:val="both"/>
        <w:rPr>
          <w:rFonts w:eastAsia="Calibri" w:cs="Arial"/>
          <w:szCs w:val="20"/>
        </w:rPr>
      </w:pPr>
      <w:r w:rsidRPr="00114DB4">
        <w:rPr>
          <w:rFonts w:eastAsia="Calibri" w:cs="Arial"/>
          <w:b/>
          <w:i/>
          <w:szCs w:val="20"/>
        </w:rPr>
        <w:t xml:space="preserve">Communication and Reporting: </w:t>
      </w:r>
      <w:r w:rsidR="00114DB4" w:rsidRPr="0093174C">
        <w:rPr>
          <w:rFonts w:eastAsia="Calibri" w:cs="Arial"/>
          <w:szCs w:val="20"/>
        </w:rPr>
        <w:t>Regular Communication and Reporting will strengthen the relationships with national Government counterparts, bilateral donor partners and other stakeholders.  This includes monthly information sharing in the form of newsletters, quarterly and annual progress reporting. Quarterly</w:t>
      </w:r>
      <w:r w:rsidR="00552E27" w:rsidRPr="0093174C">
        <w:rPr>
          <w:rFonts w:eastAsia="Calibri" w:cs="Arial"/>
          <w:szCs w:val="20"/>
        </w:rPr>
        <w:t xml:space="preserve"> project reporting will provide on-going activity updates and inform stakeholders in real time, about issues arising. </w:t>
      </w:r>
      <w:r w:rsidR="00114DB4" w:rsidRPr="0093174C">
        <w:rPr>
          <w:rFonts w:eastAsia="Calibri" w:cs="Arial"/>
          <w:szCs w:val="20"/>
        </w:rPr>
        <w:t xml:space="preserve">Annual Progress Reports will focus on the extent to which progress has been made towards programme objectives and outcomes. Donor and stakeholder involvement in this process will be encouraged. The annual progress report will be produced during the fourth quarter of each year as a basis for assessing the performance of the programme. This review will involve all key stakeholders and focus on the extent, to which progress is being made towards outputs, and that these remain aligned to appropriate outcomes. Internal reporting within the project will help track activities and progress thereof. </w:t>
      </w:r>
    </w:p>
    <w:p w14:paraId="295F6C09" w14:textId="77777777" w:rsidR="00744EF8" w:rsidRPr="0015201D" w:rsidRDefault="00DF2C86" w:rsidP="0021147E">
      <w:pPr>
        <w:autoSpaceDE w:val="0"/>
        <w:autoSpaceDN w:val="0"/>
        <w:adjustRightInd w:val="0"/>
        <w:jc w:val="both"/>
        <w:rPr>
          <w:rFonts w:cs="Arial"/>
          <w:szCs w:val="20"/>
        </w:rPr>
      </w:pPr>
      <w:r w:rsidRPr="00552E27">
        <w:rPr>
          <w:rFonts w:cs="Arial"/>
          <w:szCs w:val="20"/>
        </w:rPr>
        <w:t>Together with the UNDP Country Office’s overall accountability structures, the AOOM Unit will ensure efficient and effective management of t</w:t>
      </w:r>
      <w:r w:rsidRPr="00114DB4">
        <w:rPr>
          <w:rFonts w:cs="Arial"/>
          <w:szCs w:val="20"/>
        </w:rPr>
        <w:t xml:space="preserve">he project resources, in particular (but not limited) the </w:t>
      </w:r>
      <w:r w:rsidRPr="001822CC">
        <w:rPr>
          <w:rFonts w:eastAsia="Calibri" w:cs="Arial"/>
          <w:szCs w:val="20"/>
        </w:rPr>
        <w:t>proper execution of the budget, the full compliance with monitoring and evaluation plans, and a maintained unqualified audit report, as well as the implementation of the project as foreseen in the governance arrangements.</w:t>
      </w:r>
    </w:p>
    <w:p w14:paraId="4CC06751" w14:textId="65F996F7" w:rsidR="00744EF8" w:rsidRPr="0015201D" w:rsidRDefault="00744EF8" w:rsidP="0021147E">
      <w:pPr>
        <w:pStyle w:val="ColorfulList-Accent11"/>
        <w:numPr>
          <w:ilvl w:val="0"/>
          <w:numId w:val="22"/>
        </w:numPr>
        <w:spacing w:before="120"/>
        <w:ind w:left="360"/>
        <w:jc w:val="both"/>
        <w:rPr>
          <w:rFonts w:cs="Arial"/>
          <w:szCs w:val="21"/>
          <w:lang w:eastAsia="ja-JP"/>
        </w:rPr>
      </w:pPr>
      <w:r w:rsidRPr="0015201D">
        <w:rPr>
          <w:rFonts w:cs="Arial"/>
          <w:b/>
          <w:bCs/>
          <w:szCs w:val="21"/>
        </w:rPr>
        <w:t>International Operations Specialist (P-4):</w:t>
      </w:r>
      <w:r w:rsidRPr="00C35EE0">
        <w:rPr>
          <w:rFonts w:cs="Arial"/>
          <w:bCs/>
          <w:szCs w:val="21"/>
        </w:rPr>
        <w:t xml:space="preserve"> The Operations Specialist will manage the AOOM Unit and provide direct support to the CTA on planning, project </w:t>
      </w:r>
      <w:r w:rsidR="0093174C">
        <w:rPr>
          <w:rFonts w:cs="Arial"/>
          <w:bCs/>
          <w:szCs w:val="21"/>
        </w:rPr>
        <w:t xml:space="preserve">management and </w:t>
      </w:r>
      <w:r w:rsidRPr="00C35EE0">
        <w:rPr>
          <w:rFonts w:cs="Arial"/>
          <w:bCs/>
          <w:szCs w:val="21"/>
        </w:rPr>
        <w:t>implementation, reporting, M&amp;E and donor relations</w:t>
      </w:r>
      <w:r>
        <w:rPr>
          <w:rFonts w:cs="Arial"/>
          <w:bCs/>
          <w:szCs w:val="21"/>
        </w:rPr>
        <w:t>.</w:t>
      </w:r>
      <w:r w:rsidRPr="00C35EE0">
        <w:rPr>
          <w:rFonts w:cs="Arial"/>
          <w:bCs/>
          <w:szCs w:val="21"/>
        </w:rPr>
        <w:t xml:space="preserve"> </w:t>
      </w:r>
      <w:r w:rsidR="00D93934" w:rsidRPr="00C35EE0">
        <w:rPr>
          <w:rFonts w:cs="Arial"/>
          <w:bCs/>
          <w:szCs w:val="21"/>
        </w:rPr>
        <w:t>Projec</w:t>
      </w:r>
      <w:r w:rsidR="00D93934">
        <w:rPr>
          <w:rFonts w:cs="Arial"/>
          <w:bCs/>
          <w:szCs w:val="21"/>
        </w:rPr>
        <w:t xml:space="preserve">t support will be managed by the </w:t>
      </w:r>
      <w:r w:rsidR="00D93934" w:rsidRPr="00C35EE0">
        <w:rPr>
          <w:rFonts w:cs="Arial"/>
          <w:bCs/>
          <w:szCs w:val="21"/>
        </w:rPr>
        <w:t xml:space="preserve">Operations Specialist who will be supported by a </w:t>
      </w:r>
      <w:r w:rsidR="00D93934">
        <w:rPr>
          <w:rFonts w:cs="Arial"/>
          <w:bCs/>
          <w:szCs w:val="21"/>
        </w:rPr>
        <w:t xml:space="preserve">national </w:t>
      </w:r>
      <w:r w:rsidR="00D93934" w:rsidRPr="00C35EE0">
        <w:rPr>
          <w:rFonts w:cs="Arial"/>
          <w:bCs/>
          <w:szCs w:val="21"/>
        </w:rPr>
        <w:t>team</w:t>
      </w:r>
      <w:r w:rsidR="00D93934">
        <w:rPr>
          <w:rFonts w:cs="Arial"/>
          <w:bCs/>
          <w:szCs w:val="21"/>
        </w:rPr>
        <w:t xml:space="preserve"> and IUNVs.</w:t>
      </w:r>
    </w:p>
    <w:p w14:paraId="0C48644C" w14:textId="256EB76C" w:rsidR="00215B90" w:rsidRPr="0015201D" w:rsidRDefault="00654880" w:rsidP="0021147E">
      <w:pPr>
        <w:pStyle w:val="ColorfulList-Accent11"/>
        <w:numPr>
          <w:ilvl w:val="0"/>
          <w:numId w:val="22"/>
        </w:numPr>
        <w:spacing w:before="120"/>
        <w:ind w:left="360"/>
        <w:jc w:val="both"/>
        <w:rPr>
          <w:rFonts w:cs="Arial"/>
          <w:szCs w:val="21"/>
          <w:lang w:eastAsia="ja-JP"/>
        </w:rPr>
      </w:pPr>
      <w:r w:rsidRPr="0015201D">
        <w:rPr>
          <w:rFonts w:cs="Arial"/>
          <w:b/>
          <w:bCs/>
          <w:szCs w:val="21"/>
        </w:rPr>
        <w:t xml:space="preserve">National Monitoring and Evaluation </w:t>
      </w:r>
      <w:r w:rsidR="00215B90" w:rsidRPr="0015201D">
        <w:rPr>
          <w:rFonts w:cs="Arial"/>
          <w:b/>
          <w:bCs/>
          <w:szCs w:val="21"/>
        </w:rPr>
        <w:t>Officer</w:t>
      </w:r>
      <w:r>
        <w:rPr>
          <w:rFonts w:cs="Arial"/>
          <w:b/>
          <w:bCs/>
          <w:szCs w:val="21"/>
        </w:rPr>
        <w:t xml:space="preserve"> (M&amp;E)</w:t>
      </w:r>
      <w:r w:rsidR="00215B90" w:rsidRPr="0015201D">
        <w:rPr>
          <w:rFonts w:cs="Arial"/>
          <w:b/>
          <w:bCs/>
          <w:szCs w:val="21"/>
        </w:rPr>
        <w:t>:</w:t>
      </w:r>
      <w:r w:rsidR="00215B90" w:rsidRPr="00C35EE0">
        <w:rPr>
          <w:rFonts w:cs="Arial"/>
          <w:bCs/>
          <w:szCs w:val="21"/>
        </w:rPr>
        <w:t xml:space="preserve"> A dedicated national Officer will be responsible for managing M&amp;E for the project, </w:t>
      </w:r>
      <w:r w:rsidR="0093174C" w:rsidRPr="00C35EE0">
        <w:rPr>
          <w:rFonts w:cs="Arial"/>
          <w:bCs/>
          <w:szCs w:val="21"/>
        </w:rPr>
        <w:t>recognizing</w:t>
      </w:r>
      <w:r w:rsidR="00215B90" w:rsidRPr="00C35EE0">
        <w:rPr>
          <w:rFonts w:cs="Arial"/>
          <w:bCs/>
          <w:szCs w:val="21"/>
        </w:rPr>
        <w:t xml:space="preserve"> how important this is to ensuring the project manages its risks and is responsive to the fluid working environment. This Officer will support the Operations Specialist with project reporting, through active collection of data, activity reports, success stories and lessons learned, as well as supporting the various M&amp;E activities regu</w:t>
      </w:r>
      <w:r w:rsidR="007E5560">
        <w:rPr>
          <w:rFonts w:cs="Arial"/>
          <w:bCs/>
          <w:szCs w:val="21"/>
        </w:rPr>
        <w:t>larly undertaken by the Project;</w:t>
      </w:r>
    </w:p>
    <w:p w14:paraId="503C713B" w14:textId="6D2E87C1" w:rsidR="00215B90" w:rsidRDefault="00215B90" w:rsidP="0021147E">
      <w:pPr>
        <w:pStyle w:val="ColorfulList-Accent11"/>
        <w:numPr>
          <w:ilvl w:val="0"/>
          <w:numId w:val="22"/>
        </w:numPr>
        <w:spacing w:before="120"/>
        <w:ind w:left="360"/>
        <w:jc w:val="both"/>
        <w:rPr>
          <w:rFonts w:cs="Arial"/>
          <w:szCs w:val="21"/>
          <w:lang w:eastAsia="ja-JP"/>
        </w:rPr>
      </w:pPr>
      <w:r w:rsidRPr="0015201D">
        <w:rPr>
          <w:rFonts w:cs="Arial"/>
          <w:b/>
          <w:szCs w:val="21"/>
          <w:lang w:eastAsia="ja-JP"/>
        </w:rPr>
        <w:t>Commu</w:t>
      </w:r>
      <w:r w:rsidR="007E5560" w:rsidRPr="0015201D">
        <w:rPr>
          <w:rFonts w:cs="Arial"/>
          <w:b/>
          <w:szCs w:val="21"/>
          <w:lang w:eastAsia="ja-JP"/>
        </w:rPr>
        <w:t>nication and Reporting Officer (CRO) (IUNV)</w:t>
      </w:r>
      <w:r w:rsidRPr="0015201D">
        <w:rPr>
          <w:rFonts w:cs="Arial"/>
          <w:b/>
          <w:szCs w:val="21"/>
          <w:lang w:eastAsia="ja-JP"/>
        </w:rPr>
        <w:t>:</w:t>
      </w:r>
      <w:r w:rsidRPr="002A626F">
        <w:rPr>
          <w:rFonts w:cs="Arial"/>
          <w:szCs w:val="21"/>
          <w:lang w:eastAsia="ja-JP"/>
        </w:rPr>
        <w:t xml:space="preserve"> </w:t>
      </w:r>
      <w:r>
        <w:rPr>
          <w:rFonts w:cs="Arial"/>
          <w:szCs w:val="21"/>
          <w:lang w:eastAsia="ja-JP"/>
        </w:rPr>
        <w:t>In</w:t>
      </w:r>
      <w:r w:rsidRPr="002A626F">
        <w:rPr>
          <w:rFonts w:cs="Arial"/>
          <w:szCs w:val="21"/>
          <w:lang w:eastAsia="ja-JP"/>
        </w:rPr>
        <w:t xml:space="preserve"> recognition of the immediate need to build public confidence about the parliaments and regional </w:t>
      </w:r>
      <w:r w:rsidR="007E5560" w:rsidRPr="002A626F">
        <w:rPr>
          <w:rFonts w:cs="Arial"/>
          <w:szCs w:val="21"/>
          <w:lang w:eastAsia="ja-JP"/>
        </w:rPr>
        <w:t>assemblies amongst</w:t>
      </w:r>
      <w:r w:rsidRPr="002A626F">
        <w:rPr>
          <w:rFonts w:cs="Arial"/>
          <w:szCs w:val="21"/>
          <w:lang w:eastAsia="ja-JP"/>
        </w:rPr>
        <w:t xml:space="preserve"> the public, a Communications and Reporting Officer (</w:t>
      </w:r>
      <w:r>
        <w:rPr>
          <w:rFonts w:cs="Arial"/>
          <w:szCs w:val="21"/>
          <w:lang w:eastAsia="ja-JP"/>
        </w:rPr>
        <w:t xml:space="preserve">as an </w:t>
      </w:r>
      <w:r w:rsidRPr="002A626F">
        <w:rPr>
          <w:rFonts w:cs="Arial"/>
          <w:szCs w:val="21"/>
          <w:lang w:eastAsia="ja-JP"/>
        </w:rPr>
        <w:t xml:space="preserve">International UNV) will be recruited to support the </w:t>
      </w:r>
      <w:r>
        <w:rPr>
          <w:rFonts w:cs="Arial"/>
          <w:szCs w:val="21"/>
          <w:lang w:eastAsia="ja-JP"/>
        </w:rPr>
        <w:t xml:space="preserve">NFP to </w:t>
      </w:r>
      <w:r w:rsidRPr="002A626F">
        <w:rPr>
          <w:rFonts w:cs="Arial"/>
          <w:szCs w:val="21"/>
          <w:lang w:eastAsia="ja-JP"/>
        </w:rPr>
        <w:t xml:space="preserve">work with the media to </w:t>
      </w:r>
      <w:r w:rsidR="0093174C" w:rsidRPr="002A626F">
        <w:rPr>
          <w:rFonts w:cs="Arial"/>
          <w:szCs w:val="21"/>
          <w:lang w:eastAsia="ja-JP"/>
        </w:rPr>
        <w:t>publicize</w:t>
      </w:r>
      <w:r w:rsidRPr="002A626F">
        <w:rPr>
          <w:rFonts w:cs="Arial"/>
          <w:szCs w:val="21"/>
          <w:lang w:eastAsia="ja-JP"/>
        </w:rPr>
        <w:t xml:space="preserve"> the work of the NFP and </w:t>
      </w:r>
      <w:r>
        <w:rPr>
          <w:rFonts w:cs="Arial"/>
          <w:szCs w:val="21"/>
          <w:lang w:eastAsia="ja-JP"/>
        </w:rPr>
        <w:t xml:space="preserve">to a lesser extent can provide advice and support to </w:t>
      </w:r>
      <w:r w:rsidRPr="002A626F">
        <w:rPr>
          <w:rFonts w:cs="Arial"/>
          <w:szCs w:val="21"/>
          <w:lang w:eastAsia="ja-JP"/>
        </w:rPr>
        <w:t xml:space="preserve">regional </w:t>
      </w:r>
      <w:r w:rsidRPr="002A626F">
        <w:rPr>
          <w:rFonts w:cs="Arial"/>
          <w:szCs w:val="21"/>
          <w:lang w:eastAsia="ja-JP"/>
        </w:rPr>
        <w:lastRenderedPageBreak/>
        <w:t>parliaments</w:t>
      </w:r>
      <w:r w:rsidR="007E5560">
        <w:rPr>
          <w:rFonts w:cs="Arial"/>
          <w:szCs w:val="21"/>
          <w:lang w:eastAsia="ja-JP"/>
        </w:rPr>
        <w:t xml:space="preserve">. The CRO </w:t>
      </w:r>
      <w:r>
        <w:rPr>
          <w:rFonts w:cs="Arial"/>
          <w:szCs w:val="21"/>
          <w:lang w:eastAsia="ja-JP"/>
        </w:rPr>
        <w:t xml:space="preserve">will work to </w:t>
      </w:r>
      <w:r w:rsidRPr="002A626F">
        <w:rPr>
          <w:rFonts w:cs="Arial"/>
          <w:szCs w:val="21"/>
          <w:lang w:eastAsia="ja-JP"/>
        </w:rPr>
        <w:t xml:space="preserve">ensure the public understand and </w:t>
      </w:r>
      <w:r>
        <w:rPr>
          <w:rFonts w:cs="Arial"/>
          <w:szCs w:val="21"/>
          <w:lang w:eastAsia="ja-JP"/>
        </w:rPr>
        <w:t xml:space="preserve">are supported to </w:t>
      </w:r>
      <w:r w:rsidRPr="002A626F">
        <w:rPr>
          <w:rFonts w:cs="Arial"/>
          <w:szCs w:val="21"/>
          <w:lang w:eastAsia="ja-JP"/>
        </w:rPr>
        <w:t xml:space="preserve">engage with the NFP and regional parliaments. </w:t>
      </w:r>
    </w:p>
    <w:p w14:paraId="39D0B20F" w14:textId="77777777" w:rsidR="006C023B" w:rsidRPr="00654880" w:rsidRDefault="006C023B" w:rsidP="0021147E">
      <w:pPr>
        <w:pStyle w:val="ColorfulList-Accent11"/>
        <w:numPr>
          <w:ilvl w:val="0"/>
          <w:numId w:val="22"/>
        </w:numPr>
        <w:spacing w:before="120"/>
        <w:ind w:left="360"/>
        <w:jc w:val="both"/>
        <w:rPr>
          <w:rFonts w:cs="Arial"/>
          <w:szCs w:val="21"/>
          <w:lang w:eastAsia="ja-JP"/>
        </w:rPr>
      </w:pPr>
      <w:r w:rsidRPr="0015201D">
        <w:rPr>
          <w:rFonts w:cs="Arial"/>
          <w:b/>
          <w:szCs w:val="21"/>
          <w:lang w:eastAsia="ja-JP"/>
        </w:rPr>
        <w:t>Operations Officer (OO) (IUNV):</w:t>
      </w:r>
      <w:r w:rsidRPr="002A626F">
        <w:rPr>
          <w:rFonts w:cs="Arial"/>
          <w:szCs w:val="21"/>
          <w:lang w:eastAsia="ja-JP"/>
        </w:rPr>
        <w:t xml:space="preserve"> </w:t>
      </w:r>
      <w:r>
        <w:rPr>
          <w:rFonts w:cs="Arial"/>
          <w:szCs w:val="21"/>
          <w:lang w:eastAsia="ja-JP"/>
        </w:rPr>
        <w:t xml:space="preserve">To build the capacity to the new emerging parliaments and continuity of capacity building efforts for NFP, HoR Somaliland and HoR Puntland in the areas of operations management </w:t>
      </w:r>
      <w:r w:rsidR="00654880">
        <w:rPr>
          <w:rFonts w:cs="Arial"/>
          <w:szCs w:val="21"/>
          <w:lang w:eastAsia="ja-JP"/>
        </w:rPr>
        <w:t>(</w:t>
      </w:r>
      <w:r>
        <w:rPr>
          <w:rFonts w:cs="Arial"/>
          <w:szCs w:val="21"/>
          <w:lang w:eastAsia="ja-JP"/>
        </w:rPr>
        <w:t>including finance, procurement, HR</w:t>
      </w:r>
      <w:r w:rsidR="00654880">
        <w:rPr>
          <w:rFonts w:cs="Arial"/>
          <w:szCs w:val="21"/>
          <w:lang w:eastAsia="ja-JP"/>
        </w:rPr>
        <w:t xml:space="preserve">) </w:t>
      </w:r>
      <w:r>
        <w:rPr>
          <w:rFonts w:cs="Arial"/>
          <w:szCs w:val="21"/>
          <w:lang w:eastAsia="ja-JP"/>
        </w:rPr>
        <w:t xml:space="preserve">of their secretariat </w:t>
      </w:r>
      <w:r w:rsidRPr="002A626F">
        <w:rPr>
          <w:rFonts w:cs="Arial"/>
          <w:szCs w:val="21"/>
          <w:lang w:eastAsia="ja-JP"/>
        </w:rPr>
        <w:t>(</w:t>
      </w:r>
      <w:r>
        <w:rPr>
          <w:rFonts w:cs="Arial"/>
          <w:szCs w:val="21"/>
          <w:lang w:eastAsia="ja-JP"/>
        </w:rPr>
        <w:t xml:space="preserve">as an </w:t>
      </w:r>
      <w:r w:rsidRPr="002A626F">
        <w:rPr>
          <w:rFonts w:cs="Arial"/>
          <w:szCs w:val="21"/>
          <w:lang w:eastAsia="ja-JP"/>
        </w:rPr>
        <w:t>International UNV) will be recruited</w:t>
      </w:r>
      <w:r>
        <w:rPr>
          <w:rFonts w:cs="Arial"/>
          <w:szCs w:val="21"/>
          <w:lang w:eastAsia="ja-JP"/>
        </w:rPr>
        <w:t>.</w:t>
      </w:r>
      <w:r w:rsidRPr="002A626F">
        <w:rPr>
          <w:rFonts w:cs="Arial"/>
          <w:szCs w:val="21"/>
          <w:lang w:eastAsia="ja-JP"/>
        </w:rPr>
        <w:t xml:space="preserve"> </w:t>
      </w:r>
      <w:r w:rsidR="00654880">
        <w:rPr>
          <w:rFonts w:cs="Arial"/>
          <w:szCs w:val="21"/>
          <w:lang w:eastAsia="ja-JP"/>
        </w:rPr>
        <w:t xml:space="preserve">OO will also support the other team member of AOOM unit for project management. </w:t>
      </w:r>
    </w:p>
    <w:p w14:paraId="164BCA2F" w14:textId="77777777" w:rsidR="00744EF8" w:rsidRPr="00C35EE0" w:rsidRDefault="00744EF8" w:rsidP="0021147E">
      <w:pPr>
        <w:pStyle w:val="ColorfulList-Accent11"/>
        <w:numPr>
          <w:ilvl w:val="0"/>
          <w:numId w:val="22"/>
        </w:numPr>
        <w:spacing w:before="120"/>
        <w:ind w:left="360"/>
        <w:jc w:val="both"/>
        <w:rPr>
          <w:rFonts w:cs="Arial"/>
          <w:szCs w:val="21"/>
          <w:lang w:eastAsia="ja-JP"/>
        </w:rPr>
      </w:pPr>
      <w:r w:rsidRPr="0015201D">
        <w:rPr>
          <w:rFonts w:cs="Arial"/>
          <w:b/>
          <w:bCs/>
          <w:szCs w:val="21"/>
        </w:rPr>
        <w:t>National Administration &amp; Finance Officer (AFO):</w:t>
      </w:r>
      <w:r w:rsidRPr="00C35EE0">
        <w:rPr>
          <w:rFonts w:cs="Arial"/>
          <w:bCs/>
          <w:szCs w:val="21"/>
        </w:rPr>
        <w:t xml:space="preserve"> This Officer will support the Operations Specialist to undertake various functions in relation to financial management, procurement, human resources, administration and logistics</w:t>
      </w:r>
      <w:r>
        <w:rPr>
          <w:rFonts w:cs="Arial"/>
          <w:bCs/>
          <w:szCs w:val="21"/>
        </w:rPr>
        <w:t>.</w:t>
      </w:r>
      <w:r w:rsidRPr="00C35EE0">
        <w:rPr>
          <w:rFonts w:cs="Arial"/>
          <w:bCs/>
          <w:szCs w:val="21"/>
        </w:rPr>
        <w:t xml:space="preserve"> </w:t>
      </w:r>
    </w:p>
    <w:p w14:paraId="749833A7" w14:textId="77777777" w:rsidR="007B3A70" w:rsidRPr="005965E2" w:rsidRDefault="00744EF8" w:rsidP="0021147E">
      <w:pPr>
        <w:pStyle w:val="ColorfulList-Accent11"/>
        <w:numPr>
          <w:ilvl w:val="0"/>
          <w:numId w:val="22"/>
        </w:numPr>
        <w:spacing w:before="120"/>
        <w:ind w:left="360"/>
        <w:jc w:val="both"/>
        <w:rPr>
          <w:rFonts w:cs="Arial"/>
          <w:szCs w:val="21"/>
          <w:lang w:eastAsia="ja-JP"/>
        </w:rPr>
      </w:pPr>
      <w:r w:rsidRPr="0015201D">
        <w:rPr>
          <w:rFonts w:cs="Arial"/>
          <w:b/>
          <w:bCs/>
          <w:szCs w:val="21"/>
        </w:rPr>
        <w:t>National Finance Assistant (NFA):</w:t>
      </w:r>
      <w:r w:rsidRPr="00C35EE0">
        <w:rPr>
          <w:rFonts w:cs="Arial"/>
          <w:bCs/>
          <w:szCs w:val="21"/>
        </w:rPr>
        <w:t xml:space="preserve"> The NFA will support the Operations Specialist and AFO to ensure proper administration and management of all aspects of the Projects documentation</w:t>
      </w:r>
      <w:r>
        <w:rPr>
          <w:rFonts w:cs="Arial"/>
          <w:bCs/>
          <w:szCs w:val="21"/>
        </w:rPr>
        <w:t>.</w:t>
      </w:r>
      <w:r w:rsidRPr="00C35EE0">
        <w:rPr>
          <w:rFonts w:cs="Arial"/>
          <w:bCs/>
          <w:szCs w:val="21"/>
        </w:rPr>
        <w:t xml:space="preserve"> </w:t>
      </w:r>
    </w:p>
    <w:p w14:paraId="0E0291EB" w14:textId="77777777" w:rsidR="005965E2" w:rsidRDefault="005965E2" w:rsidP="005965E2">
      <w:pPr>
        <w:pStyle w:val="ColorfulList-Accent11"/>
        <w:spacing w:before="120"/>
        <w:rPr>
          <w:rFonts w:cs="Arial"/>
          <w:szCs w:val="21"/>
          <w:lang w:eastAsia="ja-JP"/>
        </w:rPr>
      </w:pPr>
    </w:p>
    <w:p w14:paraId="13A4AEC7" w14:textId="77777777" w:rsidR="005965E2" w:rsidRDefault="005965E2" w:rsidP="00EF1EA2">
      <w:pPr>
        <w:pStyle w:val="ColorfulList-Accent11"/>
        <w:spacing w:before="120"/>
        <w:ind w:left="0"/>
        <w:rPr>
          <w:rFonts w:cs="Arial"/>
          <w:szCs w:val="21"/>
          <w:lang w:eastAsia="ja-JP"/>
        </w:rPr>
      </w:pPr>
    </w:p>
    <w:p w14:paraId="2FD1C9EE" w14:textId="77777777" w:rsidR="00F86D4C" w:rsidRDefault="00F86D4C" w:rsidP="00EF1EA2">
      <w:pPr>
        <w:pStyle w:val="ColorfulList-Accent11"/>
        <w:spacing w:before="120"/>
        <w:ind w:left="0"/>
        <w:rPr>
          <w:rFonts w:cs="Arial"/>
          <w:szCs w:val="21"/>
          <w:lang w:eastAsia="ja-JP"/>
        </w:rPr>
      </w:pPr>
    </w:p>
    <w:p w14:paraId="1E3C8DCC" w14:textId="77777777" w:rsidR="00F86D4C" w:rsidRDefault="00F86D4C" w:rsidP="00EF1EA2">
      <w:pPr>
        <w:pStyle w:val="ColorfulList-Accent11"/>
        <w:spacing w:before="120"/>
        <w:ind w:left="0"/>
        <w:rPr>
          <w:rFonts w:cs="Arial"/>
          <w:szCs w:val="21"/>
          <w:lang w:eastAsia="ja-JP"/>
        </w:rPr>
      </w:pPr>
    </w:p>
    <w:p w14:paraId="141898E3" w14:textId="77777777" w:rsidR="00F86D4C" w:rsidRDefault="00F86D4C" w:rsidP="00EF1EA2">
      <w:pPr>
        <w:pStyle w:val="ColorfulList-Accent11"/>
        <w:spacing w:before="120"/>
        <w:ind w:left="0"/>
        <w:rPr>
          <w:rFonts w:cs="Arial"/>
          <w:szCs w:val="21"/>
          <w:lang w:eastAsia="ja-JP"/>
        </w:rPr>
      </w:pPr>
    </w:p>
    <w:p w14:paraId="0EAE04C6" w14:textId="77777777" w:rsidR="00F86D4C" w:rsidRDefault="00F86D4C" w:rsidP="00EF1EA2">
      <w:pPr>
        <w:pStyle w:val="ColorfulList-Accent11"/>
        <w:spacing w:before="120"/>
        <w:ind w:left="0"/>
        <w:rPr>
          <w:rFonts w:cs="Arial"/>
          <w:szCs w:val="21"/>
          <w:lang w:eastAsia="ja-JP"/>
        </w:rPr>
      </w:pPr>
    </w:p>
    <w:p w14:paraId="44F9DE45" w14:textId="77777777" w:rsidR="00F86D4C" w:rsidRDefault="00F86D4C" w:rsidP="00EF1EA2">
      <w:pPr>
        <w:pStyle w:val="ColorfulList-Accent11"/>
        <w:spacing w:before="120"/>
        <w:ind w:left="0"/>
        <w:rPr>
          <w:rFonts w:cs="Arial"/>
          <w:szCs w:val="21"/>
          <w:lang w:eastAsia="ja-JP"/>
        </w:rPr>
      </w:pPr>
    </w:p>
    <w:p w14:paraId="40D0DBB3" w14:textId="77777777" w:rsidR="00F86D4C" w:rsidRDefault="00F86D4C" w:rsidP="00EF1EA2">
      <w:pPr>
        <w:pStyle w:val="ColorfulList-Accent11"/>
        <w:spacing w:before="120"/>
        <w:ind w:left="0"/>
        <w:rPr>
          <w:rFonts w:cs="Arial"/>
          <w:szCs w:val="21"/>
          <w:lang w:eastAsia="ja-JP"/>
        </w:rPr>
      </w:pPr>
    </w:p>
    <w:p w14:paraId="27894BAE" w14:textId="77777777" w:rsidR="00F86D4C" w:rsidRDefault="00F86D4C" w:rsidP="00EF1EA2">
      <w:pPr>
        <w:pStyle w:val="ColorfulList-Accent11"/>
        <w:spacing w:before="120"/>
        <w:ind w:left="0"/>
        <w:rPr>
          <w:rFonts w:cs="Arial"/>
          <w:szCs w:val="21"/>
          <w:lang w:eastAsia="ja-JP"/>
        </w:rPr>
      </w:pPr>
    </w:p>
    <w:p w14:paraId="59290A08" w14:textId="77777777" w:rsidR="00F86D4C" w:rsidRDefault="00F86D4C" w:rsidP="00EF1EA2">
      <w:pPr>
        <w:pStyle w:val="ColorfulList-Accent11"/>
        <w:spacing w:before="120"/>
        <w:ind w:left="0"/>
        <w:rPr>
          <w:rFonts w:cs="Arial"/>
          <w:szCs w:val="21"/>
          <w:lang w:eastAsia="ja-JP"/>
        </w:rPr>
      </w:pPr>
    </w:p>
    <w:p w14:paraId="1672BB1C" w14:textId="77777777" w:rsidR="00F86D4C" w:rsidRDefault="00F86D4C" w:rsidP="00EF1EA2">
      <w:pPr>
        <w:pStyle w:val="ColorfulList-Accent11"/>
        <w:spacing w:before="120"/>
        <w:ind w:left="0"/>
        <w:rPr>
          <w:rFonts w:cs="Arial"/>
          <w:szCs w:val="21"/>
          <w:lang w:eastAsia="ja-JP"/>
        </w:rPr>
      </w:pPr>
    </w:p>
    <w:p w14:paraId="4A80F1B8" w14:textId="77777777" w:rsidR="00F86D4C" w:rsidRDefault="00F86D4C" w:rsidP="00EF1EA2">
      <w:pPr>
        <w:pStyle w:val="ColorfulList-Accent11"/>
        <w:spacing w:before="120"/>
        <w:ind w:left="0"/>
        <w:rPr>
          <w:rFonts w:cs="Arial"/>
          <w:szCs w:val="21"/>
          <w:lang w:eastAsia="ja-JP"/>
        </w:rPr>
      </w:pPr>
    </w:p>
    <w:p w14:paraId="4FC603CC" w14:textId="77777777" w:rsidR="00F86D4C" w:rsidRDefault="00F86D4C" w:rsidP="00EF1EA2">
      <w:pPr>
        <w:pStyle w:val="ColorfulList-Accent11"/>
        <w:spacing w:before="120"/>
        <w:ind w:left="0"/>
        <w:rPr>
          <w:rFonts w:cs="Arial"/>
          <w:szCs w:val="21"/>
          <w:lang w:eastAsia="ja-JP"/>
        </w:rPr>
      </w:pPr>
    </w:p>
    <w:p w14:paraId="588A4F55" w14:textId="77777777" w:rsidR="000606B7" w:rsidRDefault="000606B7" w:rsidP="00EF1EA2">
      <w:pPr>
        <w:pStyle w:val="ColorfulList-Accent11"/>
        <w:spacing w:before="120"/>
        <w:ind w:left="0"/>
        <w:rPr>
          <w:rFonts w:cs="Arial"/>
          <w:b/>
          <w:szCs w:val="21"/>
          <w:u w:val="single"/>
          <w:lang w:eastAsia="ja-JP"/>
        </w:rPr>
      </w:pPr>
    </w:p>
    <w:p w14:paraId="4D124E4A" w14:textId="77777777" w:rsidR="000606B7" w:rsidRDefault="000606B7" w:rsidP="00EF1EA2">
      <w:pPr>
        <w:pStyle w:val="ColorfulList-Accent11"/>
        <w:spacing w:before="120"/>
        <w:ind w:left="0"/>
        <w:rPr>
          <w:rFonts w:cs="Arial"/>
          <w:b/>
          <w:szCs w:val="21"/>
          <w:u w:val="single"/>
          <w:lang w:eastAsia="ja-JP"/>
        </w:rPr>
      </w:pPr>
    </w:p>
    <w:p w14:paraId="525241A0" w14:textId="77777777" w:rsidR="000606B7" w:rsidRDefault="000606B7" w:rsidP="00EF1EA2">
      <w:pPr>
        <w:pStyle w:val="ColorfulList-Accent11"/>
        <w:spacing w:before="120"/>
        <w:ind w:left="0"/>
        <w:rPr>
          <w:rFonts w:cs="Arial"/>
          <w:b/>
          <w:szCs w:val="21"/>
          <w:u w:val="single"/>
          <w:lang w:eastAsia="ja-JP"/>
        </w:rPr>
      </w:pPr>
    </w:p>
    <w:p w14:paraId="38AC81AC" w14:textId="77777777" w:rsidR="000606B7" w:rsidRDefault="000606B7" w:rsidP="00EF1EA2">
      <w:pPr>
        <w:pStyle w:val="ColorfulList-Accent11"/>
        <w:spacing w:before="120"/>
        <w:ind w:left="0"/>
        <w:rPr>
          <w:rFonts w:cs="Arial"/>
          <w:b/>
          <w:szCs w:val="21"/>
          <w:u w:val="single"/>
          <w:lang w:eastAsia="ja-JP"/>
        </w:rPr>
      </w:pPr>
    </w:p>
    <w:p w14:paraId="4CF78890" w14:textId="77777777" w:rsidR="000606B7" w:rsidRDefault="000606B7" w:rsidP="00EF1EA2">
      <w:pPr>
        <w:pStyle w:val="ColorfulList-Accent11"/>
        <w:spacing w:before="120"/>
        <w:ind w:left="0"/>
        <w:rPr>
          <w:rFonts w:cs="Arial"/>
          <w:b/>
          <w:szCs w:val="21"/>
          <w:u w:val="single"/>
          <w:lang w:eastAsia="ja-JP"/>
        </w:rPr>
      </w:pPr>
    </w:p>
    <w:p w14:paraId="4F3ED76D" w14:textId="77777777" w:rsidR="000606B7" w:rsidRDefault="000606B7" w:rsidP="00EF1EA2">
      <w:pPr>
        <w:pStyle w:val="ColorfulList-Accent11"/>
        <w:spacing w:before="120"/>
        <w:ind w:left="0"/>
        <w:rPr>
          <w:rFonts w:cs="Arial"/>
          <w:b/>
          <w:szCs w:val="21"/>
          <w:u w:val="single"/>
          <w:lang w:eastAsia="ja-JP"/>
        </w:rPr>
      </w:pPr>
    </w:p>
    <w:p w14:paraId="38DB45A4" w14:textId="77777777" w:rsidR="000606B7" w:rsidRDefault="000606B7" w:rsidP="00EF1EA2">
      <w:pPr>
        <w:pStyle w:val="ColorfulList-Accent11"/>
        <w:spacing w:before="120"/>
        <w:ind w:left="0"/>
        <w:rPr>
          <w:rFonts w:cs="Arial"/>
          <w:b/>
          <w:szCs w:val="21"/>
          <w:u w:val="single"/>
          <w:lang w:eastAsia="ja-JP"/>
        </w:rPr>
      </w:pPr>
    </w:p>
    <w:p w14:paraId="4F0B84A3" w14:textId="77777777" w:rsidR="000606B7" w:rsidRDefault="000606B7" w:rsidP="00EF1EA2">
      <w:pPr>
        <w:pStyle w:val="ColorfulList-Accent11"/>
        <w:spacing w:before="120"/>
        <w:ind w:left="0"/>
        <w:rPr>
          <w:rFonts w:cs="Arial"/>
          <w:b/>
          <w:szCs w:val="21"/>
          <w:u w:val="single"/>
          <w:lang w:eastAsia="ja-JP"/>
        </w:rPr>
      </w:pPr>
    </w:p>
    <w:p w14:paraId="07EC35D0" w14:textId="77777777" w:rsidR="000606B7" w:rsidRDefault="000606B7" w:rsidP="00EF1EA2">
      <w:pPr>
        <w:pStyle w:val="ColorfulList-Accent11"/>
        <w:spacing w:before="120"/>
        <w:ind w:left="0"/>
        <w:rPr>
          <w:rFonts w:cs="Arial"/>
          <w:b/>
          <w:szCs w:val="21"/>
          <w:u w:val="single"/>
          <w:lang w:eastAsia="ja-JP"/>
        </w:rPr>
      </w:pPr>
    </w:p>
    <w:p w14:paraId="0BD922D0" w14:textId="77777777" w:rsidR="000606B7" w:rsidRDefault="000606B7" w:rsidP="00EF1EA2">
      <w:pPr>
        <w:pStyle w:val="ColorfulList-Accent11"/>
        <w:spacing w:before="120"/>
        <w:ind w:left="0"/>
        <w:rPr>
          <w:rFonts w:cs="Arial"/>
          <w:b/>
          <w:szCs w:val="21"/>
          <w:u w:val="single"/>
          <w:lang w:eastAsia="ja-JP"/>
        </w:rPr>
      </w:pPr>
    </w:p>
    <w:p w14:paraId="24194C86" w14:textId="77777777" w:rsidR="000606B7" w:rsidRDefault="000606B7" w:rsidP="00EF1EA2">
      <w:pPr>
        <w:pStyle w:val="ColorfulList-Accent11"/>
        <w:spacing w:before="120"/>
        <w:ind w:left="0"/>
        <w:rPr>
          <w:rFonts w:cs="Arial"/>
          <w:b/>
          <w:szCs w:val="21"/>
          <w:u w:val="single"/>
          <w:lang w:eastAsia="ja-JP"/>
        </w:rPr>
      </w:pPr>
    </w:p>
    <w:p w14:paraId="799964AD" w14:textId="77777777" w:rsidR="000606B7" w:rsidRDefault="000606B7" w:rsidP="00EF1EA2">
      <w:pPr>
        <w:pStyle w:val="ColorfulList-Accent11"/>
        <w:spacing w:before="120"/>
        <w:ind w:left="0"/>
        <w:rPr>
          <w:rFonts w:cs="Arial"/>
          <w:b/>
          <w:szCs w:val="21"/>
          <w:u w:val="single"/>
          <w:lang w:eastAsia="ja-JP"/>
        </w:rPr>
      </w:pPr>
    </w:p>
    <w:p w14:paraId="107C81AD" w14:textId="77777777" w:rsidR="000606B7" w:rsidRDefault="000606B7" w:rsidP="00EF1EA2">
      <w:pPr>
        <w:pStyle w:val="ColorfulList-Accent11"/>
        <w:spacing w:before="120"/>
        <w:ind w:left="0"/>
        <w:rPr>
          <w:rFonts w:cs="Arial"/>
          <w:b/>
          <w:szCs w:val="21"/>
          <w:u w:val="single"/>
          <w:lang w:eastAsia="ja-JP"/>
        </w:rPr>
      </w:pPr>
    </w:p>
    <w:p w14:paraId="2D1AE88E" w14:textId="77777777" w:rsidR="0093174C" w:rsidRDefault="0093174C" w:rsidP="00EF1EA2">
      <w:pPr>
        <w:pStyle w:val="ColorfulList-Accent11"/>
        <w:spacing w:before="120"/>
        <w:ind w:left="0"/>
        <w:rPr>
          <w:rFonts w:cs="Arial"/>
          <w:b/>
          <w:szCs w:val="21"/>
          <w:u w:val="single"/>
          <w:lang w:eastAsia="ja-JP"/>
        </w:rPr>
      </w:pPr>
    </w:p>
    <w:p w14:paraId="7C5869B9" w14:textId="77777777" w:rsidR="0093174C" w:rsidRDefault="0093174C" w:rsidP="00EF1EA2">
      <w:pPr>
        <w:pStyle w:val="ColorfulList-Accent11"/>
        <w:spacing w:before="120"/>
        <w:ind w:left="0"/>
        <w:rPr>
          <w:rFonts w:cs="Arial"/>
          <w:b/>
          <w:szCs w:val="21"/>
          <w:u w:val="single"/>
          <w:lang w:eastAsia="ja-JP"/>
        </w:rPr>
      </w:pPr>
    </w:p>
    <w:p w14:paraId="66DCCBC0" w14:textId="77777777" w:rsidR="0093174C" w:rsidRDefault="0093174C" w:rsidP="00EF1EA2">
      <w:pPr>
        <w:pStyle w:val="ColorfulList-Accent11"/>
        <w:spacing w:before="120"/>
        <w:ind w:left="0"/>
        <w:rPr>
          <w:rFonts w:cs="Arial"/>
          <w:b/>
          <w:szCs w:val="21"/>
          <w:u w:val="single"/>
          <w:lang w:eastAsia="ja-JP"/>
        </w:rPr>
      </w:pPr>
    </w:p>
    <w:p w14:paraId="7A8C8EC9" w14:textId="77777777" w:rsidR="00F86D4C" w:rsidRPr="00F86D4C" w:rsidRDefault="00F86D4C" w:rsidP="00EF1EA2">
      <w:pPr>
        <w:pStyle w:val="ColorfulList-Accent11"/>
        <w:spacing w:before="120"/>
        <w:ind w:left="0"/>
        <w:rPr>
          <w:rFonts w:cs="Arial"/>
          <w:b/>
          <w:szCs w:val="21"/>
          <w:u w:val="single"/>
          <w:lang w:eastAsia="ja-JP"/>
        </w:rPr>
      </w:pPr>
      <w:r w:rsidRPr="00F86D4C">
        <w:rPr>
          <w:rFonts w:cs="Arial"/>
          <w:b/>
          <w:szCs w:val="21"/>
          <w:u w:val="single"/>
          <w:lang w:eastAsia="ja-JP"/>
        </w:rPr>
        <w:lastRenderedPageBreak/>
        <w:t xml:space="preserve">Project Organogram: </w:t>
      </w:r>
    </w:p>
    <w:p w14:paraId="7D4EA183" w14:textId="77777777" w:rsidR="007B3A70" w:rsidRPr="006E7AE0" w:rsidRDefault="00EF1EA2" w:rsidP="00744EF8">
      <w:pPr>
        <w:keepNext/>
        <w:spacing w:before="240"/>
        <w:rPr>
          <w:b/>
          <w:i/>
        </w:rPr>
      </w:pPr>
      <w:r w:rsidRPr="00EF1EA2">
        <w:rPr>
          <w:noProof/>
        </w:rPr>
        <w:drawing>
          <wp:inline distT="0" distB="0" distL="0" distR="0" wp14:anchorId="57DD8A40" wp14:editId="690DB029">
            <wp:extent cx="6097270" cy="43699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7270" cy="4369969"/>
                    </a:xfrm>
                    <a:prstGeom prst="rect">
                      <a:avLst/>
                    </a:prstGeom>
                    <a:noFill/>
                    <a:ln>
                      <a:noFill/>
                    </a:ln>
                  </pic:spPr>
                </pic:pic>
              </a:graphicData>
            </a:graphic>
          </wp:inline>
        </w:drawing>
      </w:r>
    </w:p>
    <w:p w14:paraId="4C971F64" w14:textId="77777777" w:rsidR="003D347E" w:rsidRPr="00B07DD0" w:rsidRDefault="003D347E" w:rsidP="001E3278">
      <w:pPr>
        <w:rPr>
          <w:b/>
          <w:i/>
        </w:rPr>
      </w:pPr>
    </w:p>
    <w:p w14:paraId="5C9C2275" w14:textId="77777777" w:rsidR="00F82104" w:rsidRDefault="00F82104" w:rsidP="00F82104"/>
    <w:p w14:paraId="6CE2C841" w14:textId="77777777" w:rsidR="00003ECD" w:rsidRDefault="00003ECD" w:rsidP="00F82104"/>
    <w:p w14:paraId="53295914" w14:textId="77777777" w:rsidR="00EF1EA2" w:rsidRDefault="00EF1EA2" w:rsidP="00F82104"/>
    <w:p w14:paraId="744B2AA8" w14:textId="77777777" w:rsidR="00EF1EA2" w:rsidRDefault="00EF1EA2" w:rsidP="00F82104"/>
    <w:p w14:paraId="02B0596F" w14:textId="77777777" w:rsidR="00EF1EA2" w:rsidRDefault="00EF1EA2" w:rsidP="00F82104"/>
    <w:p w14:paraId="4263A81A" w14:textId="77777777" w:rsidR="00EF1EA2" w:rsidRDefault="00EF1EA2" w:rsidP="00F82104"/>
    <w:p w14:paraId="0434D0CE" w14:textId="77777777" w:rsidR="00EF1EA2" w:rsidRDefault="00EF1EA2" w:rsidP="00F82104"/>
    <w:p w14:paraId="793B33C4" w14:textId="77777777" w:rsidR="00EF1EA2" w:rsidRDefault="00EF1EA2" w:rsidP="00F82104"/>
    <w:p w14:paraId="6F3DEA99" w14:textId="77777777" w:rsidR="00EF1EA2" w:rsidRDefault="00EF1EA2" w:rsidP="00F82104"/>
    <w:p w14:paraId="355DEE49" w14:textId="77777777" w:rsidR="00EF1EA2" w:rsidRDefault="00EF1EA2" w:rsidP="00F82104"/>
    <w:p w14:paraId="6F8B465A" w14:textId="77777777" w:rsidR="00EF1EA2" w:rsidRDefault="00EF1EA2" w:rsidP="00F82104"/>
    <w:p w14:paraId="4D16D0BF" w14:textId="77777777" w:rsidR="00EF1EA2" w:rsidRDefault="00EF1EA2" w:rsidP="00F82104"/>
    <w:p w14:paraId="7F531882" w14:textId="77777777" w:rsidR="00EF1EA2" w:rsidRDefault="00EF1EA2" w:rsidP="00F82104"/>
    <w:p w14:paraId="31E02D5C" w14:textId="77777777" w:rsidR="00EF1EA2" w:rsidRDefault="00EF1EA2" w:rsidP="00F82104"/>
    <w:p w14:paraId="0038FF43" w14:textId="77777777" w:rsidR="00EF1EA2" w:rsidRDefault="00EF1EA2" w:rsidP="00F82104"/>
    <w:p w14:paraId="25A562D7" w14:textId="77777777" w:rsidR="00EF1EA2" w:rsidRDefault="00EF1EA2" w:rsidP="00F82104"/>
    <w:p w14:paraId="54CDA01B" w14:textId="77777777" w:rsidR="00F86D4C" w:rsidRDefault="00F86D4C" w:rsidP="00F82104"/>
    <w:p w14:paraId="6F841767" w14:textId="77777777" w:rsidR="00F86D4C" w:rsidRPr="00F82104" w:rsidRDefault="00F86D4C" w:rsidP="00F82104"/>
    <w:p w14:paraId="3982C454" w14:textId="77777777" w:rsidR="00FA027A" w:rsidRPr="00FA027A" w:rsidRDefault="00FA027A" w:rsidP="009A5B3F">
      <w:pPr>
        <w:pStyle w:val="Heading1"/>
        <w:numPr>
          <w:ilvl w:val="0"/>
          <w:numId w:val="45"/>
        </w:numPr>
        <w:pBdr>
          <w:top w:val="single" w:sz="4" w:space="0" w:color="auto"/>
        </w:pBdr>
        <w:ind w:left="720"/>
        <w:rPr>
          <w:rFonts w:ascii="Calibri" w:hAnsi="Calibri"/>
          <w:color w:val="000000"/>
        </w:rPr>
      </w:pPr>
      <w:bookmarkStart w:id="55" w:name="_Toc486514323"/>
      <w:r w:rsidRPr="00FA027A">
        <w:rPr>
          <w:rFonts w:ascii="Calibri" w:hAnsi="Calibri"/>
          <w:color w:val="000000"/>
        </w:rPr>
        <w:t>Results Framework:</w:t>
      </w:r>
      <w:bookmarkEnd w:id="55"/>
      <w:r w:rsidRPr="00FA027A">
        <w:rPr>
          <w:rFonts w:ascii="Calibri" w:hAnsi="Calibri"/>
          <w:color w:val="000000"/>
        </w:rPr>
        <w:t xml:space="preserve"> </w:t>
      </w:r>
    </w:p>
    <w:p w14:paraId="68B2925F" w14:textId="77777777" w:rsidR="003D347E" w:rsidRPr="00B07DD0" w:rsidRDefault="003D347E" w:rsidP="001E3278">
      <w:pPr>
        <w:ind w:firstLine="540"/>
        <w:rPr>
          <w:b/>
          <w:i/>
        </w:rPr>
      </w:pPr>
    </w:p>
    <w:p w14:paraId="25A627C5" w14:textId="77777777" w:rsidR="00104FDC" w:rsidRPr="00B07DD0" w:rsidRDefault="00104FDC" w:rsidP="001E3278">
      <w:pPr>
        <w:sectPr w:rsidR="00104FDC" w:rsidRPr="00B07DD0">
          <w:headerReference w:type="default" r:id="rId15"/>
          <w:footerReference w:type="even" r:id="rId16"/>
          <w:footerReference w:type="default" r:id="rId17"/>
          <w:headerReference w:type="first" r:id="rId18"/>
          <w:footerReference w:type="first" r:id="rId19"/>
          <w:pgSz w:w="11906" w:h="16838" w:code="9"/>
          <w:pgMar w:top="864" w:right="1152" w:bottom="864" w:left="1152" w:header="720" w:footer="432" w:gutter="0"/>
          <w:cols w:space="708"/>
          <w:titlePg/>
          <w:docGrid w:linePitch="360"/>
        </w:sectPr>
      </w:pPr>
    </w:p>
    <w:tbl>
      <w:tblPr>
        <w:tblpPr w:leftFromText="180" w:rightFromText="180" w:vertAnchor="text" w:horzAnchor="margin" w:tblpY="205"/>
        <w:tblOverlap w:val="never"/>
        <w:tblW w:w="1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3319"/>
        <w:gridCol w:w="934"/>
        <w:gridCol w:w="1418"/>
        <w:gridCol w:w="708"/>
        <w:gridCol w:w="1995"/>
        <w:gridCol w:w="1502"/>
        <w:gridCol w:w="1417"/>
        <w:gridCol w:w="1276"/>
        <w:gridCol w:w="1134"/>
      </w:tblGrid>
      <w:tr w:rsidR="00EE6E22" w:rsidRPr="00F27DE5" w14:paraId="0EA1E011" w14:textId="77777777" w:rsidTr="002B5BDE">
        <w:trPr>
          <w:cantSplit/>
          <w:tblHeader/>
        </w:trPr>
        <w:tc>
          <w:tcPr>
            <w:tcW w:w="15648" w:type="dxa"/>
            <w:gridSpan w:val="10"/>
          </w:tcPr>
          <w:p w14:paraId="04CFB448" w14:textId="3CA6543F" w:rsidR="00E65E63" w:rsidRDefault="00EE6E22" w:rsidP="00EF1EA2">
            <w:pPr>
              <w:spacing w:before="60"/>
              <w:rPr>
                <w:rFonts w:ascii="Times" w:hAnsi="Times"/>
                <w:b/>
                <w:sz w:val="20"/>
                <w:szCs w:val="20"/>
              </w:rPr>
            </w:pPr>
            <w:bookmarkStart w:id="56" w:name="_Toc474466149"/>
            <w:r w:rsidRPr="00F27DE5">
              <w:rPr>
                <w:rFonts w:ascii="Times" w:hAnsi="Times"/>
                <w:b/>
                <w:sz w:val="20"/>
                <w:szCs w:val="20"/>
              </w:rPr>
              <w:lastRenderedPageBreak/>
              <w:t>In</w:t>
            </w:r>
            <w:r w:rsidR="00E65E63">
              <w:rPr>
                <w:rFonts w:ascii="Times" w:hAnsi="Times"/>
                <w:b/>
                <w:sz w:val="20"/>
                <w:szCs w:val="20"/>
              </w:rPr>
              <w:t>tended Outcome as stated in the Country Programme Document (CPD):</w:t>
            </w:r>
          </w:p>
          <w:p w14:paraId="72508190" w14:textId="7869903F" w:rsidR="00EE6E22" w:rsidRPr="00F27DE5" w:rsidRDefault="00EE6E22" w:rsidP="00EF1EA2">
            <w:pPr>
              <w:spacing w:before="60"/>
              <w:rPr>
                <w:rFonts w:ascii="Times" w:hAnsi="Times"/>
                <w:b/>
                <w:sz w:val="20"/>
                <w:szCs w:val="20"/>
              </w:rPr>
            </w:pPr>
            <w:r w:rsidRPr="00F27DE5">
              <w:rPr>
                <w:rFonts w:ascii="Times" w:hAnsi="Times"/>
                <w:b/>
                <w:sz w:val="20"/>
                <w:szCs w:val="20"/>
              </w:rPr>
              <w:t xml:space="preserve"> </w:t>
            </w:r>
          </w:p>
          <w:p w14:paraId="6C6C37B4" w14:textId="0D915761" w:rsidR="00EE6E22" w:rsidRPr="00E65E63" w:rsidRDefault="00E65E63" w:rsidP="00E65E63">
            <w:pPr>
              <w:rPr>
                <w:b/>
                <w:bCs/>
                <w:sz w:val="20"/>
                <w:szCs w:val="20"/>
              </w:rPr>
            </w:pPr>
            <w:r>
              <w:rPr>
                <w:b/>
                <w:bCs/>
                <w:sz w:val="20"/>
                <w:szCs w:val="20"/>
              </w:rPr>
              <w:t>Outcome 2 “Somali women and men, girls and boys benefit from more inclusive, equitable and accountable governance, improved services, human security, access to justice and human rights”</w:t>
            </w:r>
          </w:p>
        </w:tc>
      </w:tr>
      <w:tr w:rsidR="00EE6E22" w:rsidRPr="00F27DE5" w14:paraId="396840BA" w14:textId="77777777" w:rsidTr="002B5BDE">
        <w:trPr>
          <w:cantSplit/>
          <w:tblHeader/>
        </w:trPr>
        <w:tc>
          <w:tcPr>
            <w:tcW w:w="15648" w:type="dxa"/>
            <w:gridSpan w:val="10"/>
          </w:tcPr>
          <w:p w14:paraId="731DA066" w14:textId="63901C75" w:rsidR="00EE6E22" w:rsidRPr="00F27DE5" w:rsidRDefault="00EE6E22" w:rsidP="00EF1EA2">
            <w:pPr>
              <w:spacing w:before="60"/>
              <w:rPr>
                <w:rFonts w:ascii="Times" w:hAnsi="Times"/>
                <w:b/>
                <w:sz w:val="20"/>
                <w:szCs w:val="20"/>
              </w:rPr>
            </w:pPr>
            <w:r w:rsidRPr="00F27DE5">
              <w:rPr>
                <w:rFonts w:ascii="Times" w:hAnsi="Times"/>
                <w:b/>
                <w:sz w:val="20"/>
                <w:szCs w:val="20"/>
              </w:rPr>
              <w:t xml:space="preserve">Outcome indicators as stated in the </w:t>
            </w:r>
            <w:r w:rsidR="00E65E63">
              <w:rPr>
                <w:rFonts w:ascii="Times" w:hAnsi="Times"/>
                <w:b/>
                <w:sz w:val="20"/>
                <w:szCs w:val="20"/>
              </w:rPr>
              <w:t>CPD</w:t>
            </w:r>
            <w:r w:rsidRPr="00F27DE5">
              <w:rPr>
                <w:rFonts w:ascii="Times" w:hAnsi="Times"/>
                <w:b/>
                <w:sz w:val="20"/>
                <w:szCs w:val="20"/>
              </w:rPr>
              <w:t>:</w:t>
            </w:r>
          </w:p>
          <w:p w14:paraId="529F5A0C" w14:textId="77777777" w:rsidR="00EE6E22" w:rsidRDefault="00EE6E22" w:rsidP="00EF1EA2">
            <w:pPr>
              <w:pStyle w:val="ListParagraph"/>
              <w:numPr>
                <w:ilvl w:val="0"/>
                <w:numId w:val="46"/>
              </w:numPr>
              <w:autoSpaceDE w:val="0"/>
              <w:autoSpaceDN w:val="0"/>
              <w:adjustRightInd w:val="0"/>
              <w:ind w:left="360"/>
              <w:contextualSpacing w:val="0"/>
              <w:rPr>
                <w:rFonts w:cs="Arial"/>
                <w:sz w:val="18"/>
                <w:szCs w:val="16"/>
              </w:rPr>
            </w:pPr>
            <w:r w:rsidRPr="000146BA">
              <w:rPr>
                <w:rFonts w:cs="Arial"/>
                <w:sz w:val="18"/>
                <w:szCs w:val="16"/>
              </w:rPr>
              <w:t>Output  2.1: “Mechanisms for the transition to democratic and accountable structures and systems of governance designed and implemented”</w:t>
            </w:r>
          </w:p>
          <w:p w14:paraId="464E54E7" w14:textId="77777777" w:rsidR="00EE6E22" w:rsidRDefault="00EE6E22" w:rsidP="00EF1EA2">
            <w:pPr>
              <w:pStyle w:val="ListParagraph"/>
              <w:numPr>
                <w:ilvl w:val="0"/>
                <w:numId w:val="46"/>
              </w:numPr>
              <w:autoSpaceDE w:val="0"/>
              <w:autoSpaceDN w:val="0"/>
              <w:adjustRightInd w:val="0"/>
              <w:ind w:left="360"/>
              <w:contextualSpacing w:val="0"/>
              <w:rPr>
                <w:rFonts w:cs="Arial"/>
                <w:sz w:val="18"/>
                <w:szCs w:val="16"/>
              </w:rPr>
            </w:pPr>
            <w:r w:rsidRPr="000146BA">
              <w:rPr>
                <w:rFonts w:cs="Arial"/>
                <w:sz w:val="18"/>
                <w:szCs w:val="16"/>
              </w:rPr>
              <w:t>Output  2.3: The capacities of parliamentary and civil society actors strengthened for effective and accountable Government oversight.</w:t>
            </w:r>
          </w:p>
          <w:p w14:paraId="461BF3E4" w14:textId="77777777" w:rsidR="00EE6E22" w:rsidRPr="00D978F9" w:rsidRDefault="00EE6E22" w:rsidP="00EF1EA2">
            <w:pPr>
              <w:pStyle w:val="ListParagraph"/>
              <w:numPr>
                <w:ilvl w:val="0"/>
                <w:numId w:val="46"/>
              </w:numPr>
              <w:autoSpaceDE w:val="0"/>
              <w:autoSpaceDN w:val="0"/>
              <w:adjustRightInd w:val="0"/>
              <w:ind w:left="360"/>
              <w:contextualSpacing w:val="0"/>
              <w:rPr>
                <w:rFonts w:ascii="Arial" w:hAnsi="Arial" w:cs="Arial"/>
                <w:sz w:val="18"/>
                <w:szCs w:val="16"/>
              </w:rPr>
            </w:pPr>
            <w:r w:rsidRPr="000146BA">
              <w:rPr>
                <w:rFonts w:cs="Arial"/>
                <w:sz w:val="18"/>
                <w:szCs w:val="16"/>
              </w:rPr>
              <w:t>Output 4.2: Women’s participation in peace-building, representation, civil service and public life increased at all levels.</w:t>
            </w:r>
          </w:p>
        </w:tc>
      </w:tr>
      <w:tr w:rsidR="00EE6E22" w:rsidRPr="00F27DE5" w14:paraId="5001D119" w14:textId="77777777" w:rsidTr="002B5BDE">
        <w:trPr>
          <w:cantSplit/>
          <w:trHeight w:val="661"/>
          <w:tblHeader/>
        </w:trPr>
        <w:tc>
          <w:tcPr>
            <w:tcW w:w="15648" w:type="dxa"/>
            <w:gridSpan w:val="10"/>
          </w:tcPr>
          <w:p w14:paraId="6F8803AC" w14:textId="77777777" w:rsidR="00EE6E22" w:rsidRPr="00F27DE5" w:rsidRDefault="00EE6E22" w:rsidP="00EF1EA2">
            <w:pPr>
              <w:spacing w:before="60"/>
              <w:rPr>
                <w:rFonts w:ascii="Times" w:hAnsi="Times"/>
                <w:b/>
                <w:sz w:val="20"/>
                <w:szCs w:val="20"/>
              </w:rPr>
            </w:pPr>
            <w:r w:rsidRPr="00F27DE5">
              <w:rPr>
                <w:rFonts w:ascii="Times" w:hAnsi="Times"/>
                <w:b/>
                <w:sz w:val="20"/>
                <w:szCs w:val="20"/>
              </w:rPr>
              <w:t xml:space="preserve">Applicable Output(s) from the UNDP Strategic Plan: </w:t>
            </w:r>
            <w:r>
              <w:rPr>
                <w:b/>
                <w:bCs/>
                <w:szCs w:val="20"/>
              </w:rPr>
              <w:t xml:space="preserve">Output 2.1. </w:t>
            </w:r>
            <w:r>
              <w:rPr>
                <w:szCs w:val="20"/>
              </w:rPr>
              <w:t>Parliaments, constitution making bodies and electoral institutions enabled to perform core functions for improved accountability, participation and representation, including for peaceful transitions</w:t>
            </w:r>
          </w:p>
        </w:tc>
      </w:tr>
      <w:tr w:rsidR="00EE6E22" w:rsidRPr="00F27DE5" w14:paraId="0013EE4E" w14:textId="77777777" w:rsidTr="002B5BDE">
        <w:trPr>
          <w:cantSplit/>
          <w:tblHeader/>
        </w:trPr>
        <w:tc>
          <w:tcPr>
            <w:tcW w:w="15648" w:type="dxa"/>
            <w:gridSpan w:val="10"/>
            <w:tcBorders>
              <w:bottom w:val="single" w:sz="4" w:space="0" w:color="auto"/>
            </w:tcBorders>
          </w:tcPr>
          <w:p w14:paraId="7EC3AA35" w14:textId="77777777" w:rsidR="00C247DB" w:rsidRDefault="00EE6E22" w:rsidP="00EF1EA2">
            <w:pPr>
              <w:spacing w:before="60"/>
              <w:rPr>
                <w:rFonts w:cs="Arial"/>
                <w:b/>
                <w:bCs/>
              </w:rPr>
            </w:pPr>
            <w:r w:rsidRPr="00F27DE5">
              <w:rPr>
                <w:rFonts w:ascii="Times" w:hAnsi="Times"/>
                <w:b/>
                <w:sz w:val="20"/>
                <w:szCs w:val="20"/>
              </w:rPr>
              <w:t>Project title and Atlas Project Number:</w:t>
            </w:r>
            <w:r w:rsidRPr="00F27DE5">
              <w:rPr>
                <w:rFonts w:ascii="Times" w:hAnsi="Times"/>
                <w:sz w:val="20"/>
                <w:szCs w:val="20"/>
              </w:rPr>
              <w:t xml:space="preserve"> </w:t>
            </w:r>
            <w:r w:rsidR="00C247DB" w:rsidRPr="006871FE">
              <w:t xml:space="preserve"> </w:t>
            </w:r>
            <w:r w:rsidR="00C247DB" w:rsidRPr="00C247DB">
              <w:rPr>
                <w:b/>
              </w:rPr>
              <w:t>B</w:t>
            </w:r>
            <w:r w:rsidR="00C247DB" w:rsidRPr="00C247DB">
              <w:rPr>
                <w:rFonts w:cs="Arial"/>
                <w:b/>
                <w:bCs/>
              </w:rPr>
              <w:t>uilding inclusive and accountable parliaments for a peaceful Somalia- PSP (Phase II)- Award/ Project ID: 00099031</w:t>
            </w:r>
          </w:p>
          <w:p w14:paraId="70BF9069" w14:textId="77777777" w:rsidR="00EB4370" w:rsidRPr="00F86D4C" w:rsidRDefault="00EB4370" w:rsidP="00EF1EA2">
            <w:pPr>
              <w:spacing w:before="60"/>
              <w:rPr>
                <w:rFonts w:cs="Arial"/>
                <w:bCs/>
              </w:rPr>
            </w:pPr>
          </w:p>
        </w:tc>
      </w:tr>
      <w:tr w:rsidR="00EB4370" w:rsidRPr="00F27DE5" w14:paraId="32AE88CD" w14:textId="77777777" w:rsidTr="002B5BDE">
        <w:trPr>
          <w:tblHeader/>
        </w:trPr>
        <w:tc>
          <w:tcPr>
            <w:tcW w:w="1945" w:type="dxa"/>
            <w:vMerge w:val="restart"/>
            <w:shd w:val="clear" w:color="auto" w:fill="FFFF99"/>
          </w:tcPr>
          <w:p w14:paraId="160C6328" w14:textId="69DE0454" w:rsidR="00EB4370" w:rsidRDefault="00EB4370" w:rsidP="00EF1EA2">
            <w:pPr>
              <w:spacing w:before="60"/>
              <w:jc w:val="center"/>
              <w:rPr>
                <w:rFonts w:ascii="Times" w:hAnsi="Times" w:cs="Arial"/>
                <w:b/>
                <w:sz w:val="20"/>
                <w:szCs w:val="20"/>
              </w:rPr>
            </w:pPr>
            <w:r w:rsidRPr="00F27DE5">
              <w:rPr>
                <w:rFonts w:ascii="Times" w:hAnsi="Times" w:cs="Arial"/>
                <w:b/>
                <w:sz w:val="20"/>
                <w:szCs w:val="20"/>
              </w:rPr>
              <w:t xml:space="preserve">EXPECTED OUTPUTS </w:t>
            </w:r>
            <w:r>
              <w:rPr>
                <w:rFonts w:ascii="Times" w:hAnsi="Times" w:cs="Arial"/>
                <w:b/>
                <w:sz w:val="20"/>
                <w:szCs w:val="20"/>
              </w:rPr>
              <w:t>&amp;</w:t>
            </w:r>
          </w:p>
          <w:p w14:paraId="17A9D804" w14:textId="41759898" w:rsidR="00EB4370" w:rsidRPr="00F27DE5" w:rsidRDefault="00EB4370" w:rsidP="00EF1EA2">
            <w:pPr>
              <w:spacing w:before="60"/>
              <w:jc w:val="center"/>
              <w:rPr>
                <w:rFonts w:ascii="Times" w:hAnsi="Times" w:cs="Arial"/>
                <w:b/>
                <w:sz w:val="20"/>
                <w:szCs w:val="20"/>
              </w:rPr>
            </w:pPr>
            <w:r w:rsidRPr="00F27DE5">
              <w:rPr>
                <w:rFonts w:ascii="Times" w:hAnsi="Times" w:cs="Arial"/>
                <w:b/>
                <w:sz w:val="20"/>
                <w:szCs w:val="20"/>
              </w:rPr>
              <w:t>OUTPUT INDICATORS</w:t>
            </w:r>
          </w:p>
        </w:tc>
        <w:tc>
          <w:tcPr>
            <w:tcW w:w="3319" w:type="dxa"/>
            <w:vMerge w:val="restart"/>
            <w:shd w:val="clear" w:color="auto" w:fill="FFFF99"/>
          </w:tcPr>
          <w:p w14:paraId="69D0D556" w14:textId="3ECF3C9D" w:rsidR="00EB4370" w:rsidRPr="00F27DE5" w:rsidRDefault="00EB4370" w:rsidP="00EF1EA2">
            <w:pPr>
              <w:spacing w:before="60"/>
              <w:jc w:val="center"/>
              <w:rPr>
                <w:rFonts w:ascii="Times" w:hAnsi="Times" w:cs="Arial"/>
                <w:b/>
                <w:sz w:val="20"/>
                <w:szCs w:val="20"/>
              </w:rPr>
            </w:pPr>
            <w:r>
              <w:rPr>
                <w:rFonts w:ascii="Times" w:hAnsi="Times" w:cs="Arial"/>
                <w:b/>
                <w:sz w:val="20"/>
                <w:szCs w:val="20"/>
              </w:rPr>
              <w:t>ACTIVITY RESULTS</w:t>
            </w:r>
            <w:r w:rsidRPr="00F27DE5">
              <w:rPr>
                <w:rStyle w:val="FootnoteReference"/>
                <w:rFonts w:ascii="Times" w:hAnsi="Times" w:cs="Arial"/>
                <w:b/>
                <w:sz w:val="20"/>
                <w:szCs w:val="20"/>
              </w:rPr>
              <w:footnoteReference w:id="35"/>
            </w:r>
          </w:p>
        </w:tc>
        <w:tc>
          <w:tcPr>
            <w:tcW w:w="934" w:type="dxa"/>
            <w:vMerge w:val="restart"/>
            <w:shd w:val="clear" w:color="auto" w:fill="FFFF99"/>
          </w:tcPr>
          <w:p w14:paraId="0B954178" w14:textId="77777777" w:rsidR="00EB4370" w:rsidRPr="00F27DE5" w:rsidRDefault="00EB4370" w:rsidP="00EF1EA2">
            <w:pPr>
              <w:spacing w:before="60"/>
              <w:jc w:val="center"/>
              <w:rPr>
                <w:rFonts w:ascii="Times" w:hAnsi="Times" w:cs="Arial"/>
                <w:b/>
                <w:sz w:val="20"/>
                <w:szCs w:val="20"/>
              </w:rPr>
            </w:pPr>
            <w:r w:rsidRPr="00F27DE5">
              <w:rPr>
                <w:rFonts w:ascii="Times" w:hAnsi="Times" w:cs="Arial"/>
                <w:b/>
                <w:sz w:val="20"/>
                <w:szCs w:val="20"/>
              </w:rPr>
              <w:t>DATA SOURCE</w:t>
            </w:r>
          </w:p>
        </w:tc>
        <w:tc>
          <w:tcPr>
            <w:tcW w:w="2126" w:type="dxa"/>
            <w:gridSpan w:val="2"/>
            <w:shd w:val="clear" w:color="auto" w:fill="FFFF99"/>
          </w:tcPr>
          <w:p w14:paraId="77FD5834" w14:textId="77777777" w:rsidR="00EB4370" w:rsidRPr="00F27DE5" w:rsidRDefault="00EB4370" w:rsidP="00EF1EA2">
            <w:pPr>
              <w:spacing w:before="60"/>
              <w:jc w:val="center"/>
              <w:rPr>
                <w:rFonts w:ascii="Times" w:hAnsi="Times" w:cs="Arial"/>
                <w:b/>
                <w:sz w:val="20"/>
                <w:szCs w:val="20"/>
              </w:rPr>
            </w:pPr>
            <w:r w:rsidRPr="00F27DE5">
              <w:rPr>
                <w:rFonts w:ascii="Times" w:hAnsi="Times" w:cs="Arial"/>
                <w:b/>
                <w:sz w:val="20"/>
                <w:szCs w:val="20"/>
              </w:rPr>
              <w:t>BASELINE</w:t>
            </w:r>
          </w:p>
        </w:tc>
        <w:tc>
          <w:tcPr>
            <w:tcW w:w="6190" w:type="dxa"/>
            <w:gridSpan w:val="4"/>
            <w:shd w:val="clear" w:color="auto" w:fill="FFFF99"/>
          </w:tcPr>
          <w:p w14:paraId="4D2DCB42" w14:textId="77777777" w:rsidR="00EB4370" w:rsidRPr="00F27DE5" w:rsidRDefault="00EB4370" w:rsidP="00EF1EA2">
            <w:pPr>
              <w:rPr>
                <w:rFonts w:ascii="Times" w:hAnsi="Times"/>
              </w:rPr>
            </w:pPr>
            <w:r w:rsidRPr="00F27DE5">
              <w:rPr>
                <w:rFonts w:ascii="Times" w:hAnsi="Times"/>
              </w:rPr>
              <w:t>TARGETS (by frequency of data collection)</w:t>
            </w:r>
          </w:p>
        </w:tc>
        <w:tc>
          <w:tcPr>
            <w:tcW w:w="1134" w:type="dxa"/>
            <w:vMerge w:val="restart"/>
            <w:shd w:val="clear" w:color="auto" w:fill="FFFF99"/>
          </w:tcPr>
          <w:p w14:paraId="70DB934B" w14:textId="77777777" w:rsidR="00EB4370" w:rsidRPr="00F27DE5" w:rsidRDefault="00EB4370" w:rsidP="00EF1EA2">
            <w:pPr>
              <w:rPr>
                <w:rFonts w:ascii="Times" w:hAnsi="Times"/>
              </w:rPr>
            </w:pPr>
            <w:r w:rsidRPr="00F27DE5">
              <w:rPr>
                <w:rFonts w:ascii="Times" w:hAnsi="Times"/>
              </w:rPr>
              <w:t>DATA COLLECTION METHODS &amp; RISKS</w:t>
            </w:r>
          </w:p>
        </w:tc>
      </w:tr>
      <w:tr w:rsidR="00EB4370" w:rsidRPr="00F27DE5" w14:paraId="6CF1536E" w14:textId="77777777" w:rsidTr="002B5BDE">
        <w:trPr>
          <w:tblHeader/>
        </w:trPr>
        <w:tc>
          <w:tcPr>
            <w:tcW w:w="1945" w:type="dxa"/>
            <w:vMerge/>
            <w:shd w:val="clear" w:color="auto" w:fill="FFFF99"/>
          </w:tcPr>
          <w:p w14:paraId="6CC2F151" w14:textId="77777777" w:rsidR="00EB4370" w:rsidRPr="00F27DE5" w:rsidRDefault="00EB4370" w:rsidP="00EF1EA2">
            <w:pPr>
              <w:spacing w:before="60"/>
              <w:jc w:val="center"/>
              <w:rPr>
                <w:rFonts w:ascii="Times" w:hAnsi="Times" w:cs="Arial"/>
                <w:b/>
                <w:sz w:val="20"/>
                <w:szCs w:val="20"/>
              </w:rPr>
            </w:pPr>
          </w:p>
        </w:tc>
        <w:tc>
          <w:tcPr>
            <w:tcW w:w="3319" w:type="dxa"/>
            <w:vMerge/>
            <w:shd w:val="clear" w:color="auto" w:fill="FFFF99"/>
          </w:tcPr>
          <w:p w14:paraId="0DB0B042" w14:textId="77777777" w:rsidR="00EB4370" w:rsidRPr="00F27DE5" w:rsidRDefault="00EB4370" w:rsidP="00EF1EA2">
            <w:pPr>
              <w:spacing w:before="60"/>
              <w:jc w:val="center"/>
              <w:rPr>
                <w:rFonts w:ascii="Times" w:hAnsi="Times" w:cs="Arial"/>
                <w:b/>
                <w:sz w:val="20"/>
                <w:szCs w:val="20"/>
              </w:rPr>
            </w:pPr>
          </w:p>
        </w:tc>
        <w:tc>
          <w:tcPr>
            <w:tcW w:w="934" w:type="dxa"/>
            <w:vMerge/>
            <w:shd w:val="clear" w:color="auto" w:fill="FFFF99"/>
          </w:tcPr>
          <w:p w14:paraId="4E6682F5" w14:textId="77777777" w:rsidR="00EB4370" w:rsidRPr="00F27DE5" w:rsidRDefault="00EB4370" w:rsidP="00EF1EA2">
            <w:pPr>
              <w:spacing w:before="60"/>
              <w:jc w:val="center"/>
              <w:rPr>
                <w:rFonts w:ascii="Times" w:hAnsi="Times" w:cs="Arial"/>
                <w:b/>
                <w:sz w:val="20"/>
                <w:szCs w:val="20"/>
              </w:rPr>
            </w:pPr>
          </w:p>
        </w:tc>
        <w:tc>
          <w:tcPr>
            <w:tcW w:w="1418" w:type="dxa"/>
            <w:tcBorders>
              <w:bottom w:val="single" w:sz="4" w:space="0" w:color="auto"/>
            </w:tcBorders>
            <w:shd w:val="clear" w:color="auto" w:fill="FFFF99"/>
          </w:tcPr>
          <w:p w14:paraId="4DBAC692" w14:textId="77777777" w:rsidR="00EB4370" w:rsidRPr="00F27DE5" w:rsidRDefault="00EB4370" w:rsidP="00EF1EA2">
            <w:pPr>
              <w:spacing w:before="60"/>
              <w:jc w:val="center"/>
              <w:rPr>
                <w:rFonts w:ascii="Times" w:hAnsi="Times" w:cs="Arial"/>
                <w:b/>
                <w:sz w:val="20"/>
                <w:szCs w:val="20"/>
              </w:rPr>
            </w:pPr>
            <w:r w:rsidRPr="00F27DE5">
              <w:rPr>
                <w:rFonts w:ascii="Times" w:hAnsi="Times" w:cs="Arial"/>
                <w:b/>
                <w:sz w:val="20"/>
                <w:szCs w:val="20"/>
              </w:rPr>
              <w:t>Value</w:t>
            </w:r>
          </w:p>
          <w:p w14:paraId="1160B984" w14:textId="77777777" w:rsidR="00EB4370" w:rsidRPr="00F27DE5" w:rsidDel="00A84123" w:rsidRDefault="00EB4370" w:rsidP="00EF1EA2">
            <w:pPr>
              <w:spacing w:before="60"/>
              <w:rPr>
                <w:rFonts w:ascii="Times" w:hAnsi="Times"/>
                <w:b/>
                <w:i/>
                <w:sz w:val="20"/>
                <w:szCs w:val="20"/>
              </w:rPr>
            </w:pPr>
          </w:p>
        </w:tc>
        <w:tc>
          <w:tcPr>
            <w:tcW w:w="708" w:type="dxa"/>
            <w:tcBorders>
              <w:bottom w:val="single" w:sz="4" w:space="0" w:color="auto"/>
            </w:tcBorders>
            <w:shd w:val="clear" w:color="auto" w:fill="FFFF99"/>
          </w:tcPr>
          <w:p w14:paraId="46B9B4B3" w14:textId="77777777" w:rsidR="00EB4370" w:rsidRPr="00F27DE5" w:rsidRDefault="00EB4370" w:rsidP="00EF1EA2">
            <w:pPr>
              <w:spacing w:before="60"/>
              <w:jc w:val="center"/>
              <w:rPr>
                <w:rFonts w:ascii="Times" w:hAnsi="Times" w:cs="Arial"/>
                <w:b/>
                <w:sz w:val="20"/>
                <w:szCs w:val="20"/>
              </w:rPr>
            </w:pPr>
            <w:r w:rsidRPr="00F27DE5">
              <w:rPr>
                <w:rFonts w:ascii="Times" w:hAnsi="Times" w:cs="Arial"/>
                <w:b/>
                <w:sz w:val="20"/>
                <w:szCs w:val="20"/>
              </w:rPr>
              <w:t>Year</w:t>
            </w:r>
          </w:p>
          <w:p w14:paraId="5D561642" w14:textId="77777777" w:rsidR="00EB4370" w:rsidRPr="00F27DE5" w:rsidRDefault="00EB4370" w:rsidP="00EF1EA2">
            <w:pPr>
              <w:pStyle w:val="Header"/>
              <w:spacing w:before="60"/>
              <w:rPr>
                <w:rFonts w:ascii="Times" w:hAnsi="Times" w:cs="Arial"/>
                <w:b/>
                <w:sz w:val="20"/>
                <w:szCs w:val="20"/>
              </w:rPr>
            </w:pPr>
            <w:r w:rsidRPr="00F27DE5">
              <w:rPr>
                <w:rFonts w:ascii="Times" w:hAnsi="Times" w:cs="Arial"/>
                <w:b/>
                <w:sz w:val="20"/>
                <w:szCs w:val="20"/>
              </w:rPr>
              <w:t>2016</w:t>
            </w:r>
          </w:p>
        </w:tc>
        <w:tc>
          <w:tcPr>
            <w:tcW w:w="1995" w:type="dxa"/>
            <w:tcBorders>
              <w:bottom w:val="single" w:sz="4" w:space="0" w:color="auto"/>
            </w:tcBorders>
            <w:shd w:val="clear" w:color="auto" w:fill="FFFF99"/>
          </w:tcPr>
          <w:p w14:paraId="4AA0DD02" w14:textId="77777777" w:rsidR="00EB4370" w:rsidRDefault="00EB4370" w:rsidP="00EF1EA2">
            <w:pPr>
              <w:spacing w:before="60"/>
              <w:jc w:val="center"/>
              <w:rPr>
                <w:rFonts w:ascii="Times" w:hAnsi="Times" w:cs="Arial"/>
                <w:b/>
                <w:sz w:val="20"/>
                <w:szCs w:val="20"/>
              </w:rPr>
            </w:pPr>
            <w:r w:rsidRPr="00F27DE5">
              <w:rPr>
                <w:rFonts w:ascii="Times" w:hAnsi="Times" w:cs="Arial"/>
                <w:b/>
                <w:sz w:val="20"/>
                <w:szCs w:val="20"/>
              </w:rPr>
              <w:t>Year</w:t>
            </w:r>
            <w:r w:rsidRPr="00F27DE5">
              <w:rPr>
                <w:rFonts w:ascii="Times" w:hAnsi="Times" w:cs="Arial"/>
                <w:b/>
                <w:sz w:val="20"/>
                <w:szCs w:val="20"/>
              </w:rPr>
              <w:br/>
              <w:t>1</w:t>
            </w:r>
            <w:r>
              <w:rPr>
                <w:rFonts w:ascii="Times" w:hAnsi="Times" w:cs="Arial"/>
                <w:b/>
                <w:sz w:val="20"/>
                <w:szCs w:val="20"/>
              </w:rPr>
              <w:t xml:space="preserve"> </w:t>
            </w:r>
          </w:p>
          <w:p w14:paraId="184B794F" w14:textId="77777777" w:rsidR="00EB4370" w:rsidRDefault="00EB4370" w:rsidP="00EF1EA2">
            <w:pPr>
              <w:spacing w:before="60"/>
              <w:jc w:val="center"/>
              <w:rPr>
                <w:rFonts w:ascii="Times" w:hAnsi="Times" w:cs="Arial"/>
                <w:b/>
                <w:sz w:val="20"/>
                <w:szCs w:val="20"/>
              </w:rPr>
            </w:pPr>
            <w:r>
              <w:rPr>
                <w:rFonts w:ascii="Times" w:hAnsi="Times" w:cs="Arial"/>
                <w:b/>
                <w:sz w:val="20"/>
                <w:szCs w:val="20"/>
              </w:rPr>
              <w:t>(Jul 2017-</w:t>
            </w:r>
          </w:p>
          <w:p w14:paraId="22798E8A" w14:textId="77777777" w:rsidR="00EB4370" w:rsidRPr="00F27DE5" w:rsidDel="00BD7C58" w:rsidRDefault="00EB4370" w:rsidP="00EF1EA2">
            <w:pPr>
              <w:spacing w:before="60"/>
              <w:jc w:val="center"/>
              <w:rPr>
                <w:rFonts w:ascii="Times" w:hAnsi="Times" w:cs="Arial"/>
                <w:b/>
                <w:sz w:val="20"/>
                <w:szCs w:val="20"/>
              </w:rPr>
            </w:pPr>
            <w:r>
              <w:rPr>
                <w:rFonts w:ascii="Times" w:hAnsi="Times" w:cs="Arial"/>
                <w:b/>
                <w:sz w:val="20"/>
                <w:szCs w:val="20"/>
              </w:rPr>
              <w:t xml:space="preserve">Jun 2018) </w:t>
            </w:r>
          </w:p>
        </w:tc>
        <w:tc>
          <w:tcPr>
            <w:tcW w:w="1502" w:type="dxa"/>
            <w:tcBorders>
              <w:bottom w:val="single" w:sz="4" w:space="0" w:color="auto"/>
            </w:tcBorders>
            <w:shd w:val="clear" w:color="auto" w:fill="FFFF99"/>
          </w:tcPr>
          <w:p w14:paraId="2C5DF882" w14:textId="77777777" w:rsidR="00EB4370" w:rsidRDefault="00EB4370" w:rsidP="00EF1EA2">
            <w:pPr>
              <w:spacing w:before="60"/>
              <w:jc w:val="center"/>
              <w:rPr>
                <w:rFonts w:ascii="Times" w:hAnsi="Times" w:cs="Arial"/>
                <w:b/>
                <w:sz w:val="20"/>
                <w:szCs w:val="20"/>
              </w:rPr>
            </w:pPr>
            <w:r w:rsidRPr="00F27DE5">
              <w:rPr>
                <w:rFonts w:ascii="Times" w:hAnsi="Times" w:cs="Arial"/>
                <w:b/>
                <w:sz w:val="20"/>
                <w:szCs w:val="20"/>
              </w:rPr>
              <w:t>Year</w:t>
            </w:r>
            <w:r w:rsidRPr="00F27DE5">
              <w:rPr>
                <w:rFonts w:ascii="Times" w:hAnsi="Times" w:cs="Arial"/>
                <w:b/>
                <w:sz w:val="20"/>
                <w:szCs w:val="20"/>
              </w:rPr>
              <w:br/>
              <w:t>2</w:t>
            </w:r>
          </w:p>
          <w:p w14:paraId="2C136BCB" w14:textId="77777777" w:rsidR="00EB4370" w:rsidRDefault="00EB4370" w:rsidP="00EF1EA2">
            <w:pPr>
              <w:spacing w:before="60"/>
              <w:jc w:val="center"/>
              <w:rPr>
                <w:rFonts w:ascii="Times" w:hAnsi="Times" w:cs="Arial"/>
                <w:b/>
                <w:sz w:val="20"/>
                <w:szCs w:val="20"/>
              </w:rPr>
            </w:pPr>
            <w:r>
              <w:rPr>
                <w:rFonts w:ascii="Times" w:hAnsi="Times" w:cs="Arial"/>
                <w:b/>
                <w:sz w:val="20"/>
                <w:szCs w:val="20"/>
              </w:rPr>
              <w:t>(Jul 2018-</w:t>
            </w:r>
          </w:p>
          <w:p w14:paraId="001B190D" w14:textId="77777777" w:rsidR="00EB4370" w:rsidRPr="00F27DE5" w:rsidDel="00BD7C58" w:rsidRDefault="00EB4370" w:rsidP="00EF1EA2">
            <w:pPr>
              <w:spacing w:before="60"/>
              <w:jc w:val="center"/>
              <w:rPr>
                <w:rFonts w:ascii="Times" w:hAnsi="Times" w:cs="Arial"/>
                <w:b/>
                <w:sz w:val="20"/>
                <w:szCs w:val="20"/>
              </w:rPr>
            </w:pPr>
            <w:r>
              <w:rPr>
                <w:rFonts w:ascii="Times" w:hAnsi="Times" w:cs="Arial"/>
                <w:b/>
                <w:sz w:val="20"/>
                <w:szCs w:val="20"/>
              </w:rPr>
              <w:t>Jun 2019)</w:t>
            </w:r>
          </w:p>
        </w:tc>
        <w:tc>
          <w:tcPr>
            <w:tcW w:w="1417" w:type="dxa"/>
            <w:tcBorders>
              <w:bottom w:val="single" w:sz="4" w:space="0" w:color="auto"/>
            </w:tcBorders>
            <w:shd w:val="clear" w:color="auto" w:fill="FFFF99"/>
          </w:tcPr>
          <w:p w14:paraId="2A9CB415" w14:textId="77777777" w:rsidR="00EB4370" w:rsidRDefault="00EB4370" w:rsidP="00EF1EA2">
            <w:pPr>
              <w:spacing w:before="60"/>
              <w:jc w:val="center"/>
              <w:rPr>
                <w:rFonts w:ascii="Times" w:hAnsi="Times" w:cs="Arial"/>
                <w:b/>
                <w:sz w:val="20"/>
                <w:szCs w:val="20"/>
              </w:rPr>
            </w:pPr>
            <w:r w:rsidRPr="00F27DE5">
              <w:rPr>
                <w:rFonts w:ascii="Times" w:hAnsi="Times" w:cs="Arial"/>
                <w:b/>
                <w:sz w:val="20"/>
                <w:szCs w:val="20"/>
              </w:rPr>
              <w:t>Year</w:t>
            </w:r>
            <w:r w:rsidRPr="00F27DE5">
              <w:rPr>
                <w:rFonts w:ascii="Times" w:hAnsi="Times" w:cs="Arial"/>
                <w:b/>
                <w:sz w:val="20"/>
                <w:szCs w:val="20"/>
              </w:rPr>
              <w:br/>
              <w:t>3</w:t>
            </w:r>
          </w:p>
          <w:p w14:paraId="58B5517C" w14:textId="5F14930D" w:rsidR="00EB4370" w:rsidRDefault="00BA4EC2" w:rsidP="00EF1EA2">
            <w:pPr>
              <w:spacing w:before="60"/>
              <w:jc w:val="center"/>
              <w:rPr>
                <w:rFonts w:ascii="Times" w:hAnsi="Times" w:cs="Arial"/>
                <w:b/>
                <w:sz w:val="20"/>
                <w:szCs w:val="20"/>
              </w:rPr>
            </w:pPr>
            <w:r>
              <w:rPr>
                <w:rFonts w:ascii="Times" w:hAnsi="Times" w:cs="Arial"/>
                <w:b/>
                <w:sz w:val="20"/>
                <w:szCs w:val="20"/>
              </w:rPr>
              <w:t>(Jul 2019</w:t>
            </w:r>
            <w:r w:rsidR="00EB4370">
              <w:rPr>
                <w:rFonts w:ascii="Times" w:hAnsi="Times" w:cs="Arial"/>
                <w:b/>
                <w:sz w:val="20"/>
                <w:szCs w:val="20"/>
              </w:rPr>
              <w:t>-</w:t>
            </w:r>
          </w:p>
          <w:p w14:paraId="3F03F1B1" w14:textId="2A2202D3" w:rsidR="00EB4370" w:rsidRPr="00F27DE5" w:rsidDel="00BD7C58" w:rsidRDefault="00BA4EC2" w:rsidP="00EF1EA2">
            <w:pPr>
              <w:spacing w:before="60"/>
              <w:jc w:val="center"/>
              <w:rPr>
                <w:rFonts w:ascii="Times" w:hAnsi="Times" w:cs="Arial"/>
                <w:b/>
                <w:sz w:val="20"/>
                <w:szCs w:val="20"/>
              </w:rPr>
            </w:pPr>
            <w:r>
              <w:rPr>
                <w:rFonts w:ascii="Times" w:hAnsi="Times" w:cs="Arial"/>
                <w:b/>
                <w:sz w:val="20"/>
                <w:szCs w:val="20"/>
              </w:rPr>
              <w:t>Jun 2020</w:t>
            </w:r>
            <w:r w:rsidR="00EB4370">
              <w:rPr>
                <w:rFonts w:ascii="Times" w:hAnsi="Times" w:cs="Arial"/>
                <w:b/>
                <w:sz w:val="20"/>
                <w:szCs w:val="20"/>
              </w:rPr>
              <w:t>)</w:t>
            </w:r>
          </w:p>
        </w:tc>
        <w:tc>
          <w:tcPr>
            <w:tcW w:w="1276" w:type="dxa"/>
            <w:tcBorders>
              <w:bottom w:val="single" w:sz="4" w:space="0" w:color="auto"/>
            </w:tcBorders>
            <w:shd w:val="clear" w:color="auto" w:fill="FFFF99"/>
          </w:tcPr>
          <w:p w14:paraId="155BDF81" w14:textId="77777777" w:rsidR="00EB4370" w:rsidRDefault="00EB4370" w:rsidP="00EF1EA2">
            <w:pPr>
              <w:spacing w:before="60"/>
              <w:jc w:val="center"/>
              <w:rPr>
                <w:rFonts w:ascii="Times" w:hAnsi="Times" w:cs="Arial"/>
                <w:b/>
                <w:sz w:val="20"/>
                <w:szCs w:val="20"/>
              </w:rPr>
            </w:pPr>
            <w:r w:rsidRPr="00F27DE5">
              <w:rPr>
                <w:rFonts w:ascii="Times" w:hAnsi="Times" w:cs="Arial"/>
                <w:b/>
                <w:sz w:val="20"/>
                <w:szCs w:val="20"/>
              </w:rPr>
              <w:t>Year</w:t>
            </w:r>
            <w:r w:rsidRPr="00F27DE5">
              <w:rPr>
                <w:rFonts w:ascii="Times" w:hAnsi="Times" w:cs="Arial"/>
                <w:b/>
                <w:sz w:val="20"/>
                <w:szCs w:val="20"/>
              </w:rPr>
              <w:br/>
              <w:t>4</w:t>
            </w:r>
          </w:p>
          <w:p w14:paraId="009A274B" w14:textId="4216DF84" w:rsidR="00EB4370" w:rsidRDefault="00BA4EC2" w:rsidP="00EF1EA2">
            <w:pPr>
              <w:spacing w:before="60"/>
              <w:jc w:val="center"/>
              <w:rPr>
                <w:rFonts w:ascii="Times" w:hAnsi="Times" w:cs="Arial"/>
                <w:b/>
                <w:sz w:val="20"/>
                <w:szCs w:val="20"/>
              </w:rPr>
            </w:pPr>
            <w:r>
              <w:rPr>
                <w:rFonts w:ascii="Times" w:hAnsi="Times" w:cs="Arial"/>
                <w:b/>
                <w:sz w:val="20"/>
                <w:szCs w:val="20"/>
              </w:rPr>
              <w:t>(Jul 2020</w:t>
            </w:r>
            <w:r w:rsidR="00EB4370">
              <w:rPr>
                <w:rFonts w:ascii="Times" w:hAnsi="Times" w:cs="Arial"/>
                <w:b/>
                <w:sz w:val="20"/>
                <w:szCs w:val="20"/>
              </w:rPr>
              <w:t>-</w:t>
            </w:r>
          </w:p>
          <w:p w14:paraId="34E20A0A" w14:textId="73DA648E" w:rsidR="00EB4370" w:rsidRPr="00F27DE5" w:rsidDel="00BD7C58" w:rsidRDefault="00BA4EC2" w:rsidP="00EF1EA2">
            <w:pPr>
              <w:spacing w:before="60"/>
              <w:jc w:val="center"/>
              <w:rPr>
                <w:rFonts w:ascii="Times" w:hAnsi="Times" w:cs="Arial"/>
                <w:b/>
                <w:sz w:val="20"/>
                <w:szCs w:val="20"/>
              </w:rPr>
            </w:pPr>
            <w:r>
              <w:rPr>
                <w:rFonts w:ascii="Times" w:hAnsi="Times" w:cs="Arial"/>
                <w:b/>
                <w:sz w:val="20"/>
                <w:szCs w:val="20"/>
              </w:rPr>
              <w:t>Jun 2021</w:t>
            </w:r>
            <w:r w:rsidR="00EB4370">
              <w:rPr>
                <w:rFonts w:ascii="Times" w:hAnsi="Times" w:cs="Arial"/>
                <w:b/>
                <w:sz w:val="20"/>
                <w:szCs w:val="20"/>
              </w:rPr>
              <w:t>)</w:t>
            </w:r>
          </w:p>
        </w:tc>
        <w:tc>
          <w:tcPr>
            <w:tcW w:w="1134" w:type="dxa"/>
            <w:vMerge/>
            <w:tcBorders>
              <w:bottom w:val="single" w:sz="4" w:space="0" w:color="auto"/>
            </w:tcBorders>
            <w:shd w:val="clear" w:color="auto" w:fill="FFFF99"/>
          </w:tcPr>
          <w:p w14:paraId="5EA7F866" w14:textId="77777777" w:rsidR="00EB4370" w:rsidRPr="00F27DE5" w:rsidRDefault="00EB4370" w:rsidP="00EF1EA2">
            <w:pPr>
              <w:pStyle w:val="Heading2"/>
              <w:spacing w:before="60"/>
              <w:rPr>
                <w:rFonts w:cs="Arial"/>
                <w:sz w:val="20"/>
                <w:szCs w:val="20"/>
              </w:rPr>
            </w:pPr>
          </w:p>
        </w:tc>
      </w:tr>
      <w:tr w:rsidR="00EE6E22" w:rsidRPr="00F27DE5" w14:paraId="54054F71" w14:textId="77777777" w:rsidTr="002B5BDE">
        <w:trPr>
          <w:trHeight w:val="530"/>
          <w:tblHeader/>
        </w:trPr>
        <w:tc>
          <w:tcPr>
            <w:tcW w:w="1945" w:type="dxa"/>
            <w:vMerge w:val="restart"/>
          </w:tcPr>
          <w:p w14:paraId="39957E19" w14:textId="77777777" w:rsidR="00EA1A75" w:rsidRDefault="00EE6E22" w:rsidP="00EF1EA2">
            <w:pPr>
              <w:pStyle w:val="Heading3"/>
              <w:rPr>
                <w:rFonts w:asciiTheme="minorHAnsi" w:hAnsiTheme="minorHAnsi"/>
                <w:color w:val="000000" w:themeColor="text1"/>
                <w:sz w:val="16"/>
                <w:szCs w:val="16"/>
              </w:rPr>
            </w:pPr>
            <w:bookmarkStart w:id="57" w:name="_Toc486514324"/>
            <w:r w:rsidRPr="000B4905">
              <w:rPr>
                <w:rFonts w:asciiTheme="minorHAnsi" w:hAnsiTheme="minorHAnsi"/>
                <w:color w:val="000000" w:themeColor="text1"/>
                <w:sz w:val="16"/>
                <w:szCs w:val="16"/>
              </w:rPr>
              <w:t>Output 1:</w:t>
            </w:r>
            <w:bookmarkEnd w:id="57"/>
            <w:r w:rsidRPr="000B4905">
              <w:rPr>
                <w:rFonts w:asciiTheme="minorHAnsi" w:hAnsiTheme="minorHAnsi"/>
                <w:color w:val="000000" w:themeColor="text1"/>
                <w:sz w:val="16"/>
                <w:szCs w:val="16"/>
              </w:rPr>
              <w:t xml:space="preserve"> </w:t>
            </w:r>
          </w:p>
          <w:p w14:paraId="011A9A8D" w14:textId="37135C60" w:rsidR="00EE6E22" w:rsidRPr="000B4905" w:rsidRDefault="00EE6E22" w:rsidP="00EF1EA2">
            <w:pPr>
              <w:pStyle w:val="Heading3"/>
              <w:rPr>
                <w:rFonts w:asciiTheme="minorHAnsi" w:hAnsiTheme="minorHAnsi"/>
                <w:color w:val="000000" w:themeColor="text1"/>
                <w:sz w:val="16"/>
                <w:szCs w:val="16"/>
              </w:rPr>
            </w:pPr>
            <w:bookmarkStart w:id="58" w:name="_Toc486514325"/>
            <w:r w:rsidRPr="00EA1A75">
              <w:rPr>
                <w:rFonts w:asciiTheme="minorHAnsi" w:hAnsiTheme="minorHAnsi"/>
                <w:color w:val="000000" w:themeColor="text1"/>
                <w:sz w:val="16"/>
                <w:szCs w:val="16"/>
                <w:u w:val="none"/>
              </w:rPr>
              <w:t>House of the Peoples and Upper House capacities and structures become effective and representative institutions that promote transparency, inclusion and participation in political processes</w:t>
            </w:r>
            <w:r w:rsidR="0039315B" w:rsidRPr="00EA1A75">
              <w:rPr>
                <w:rFonts w:asciiTheme="minorHAnsi" w:hAnsiTheme="minorHAnsi"/>
                <w:color w:val="000000" w:themeColor="text1"/>
                <w:sz w:val="16"/>
                <w:szCs w:val="16"/>
                <w:u w:val="none"/>
              </w:rPr>
              <w:t>.</w:t>
            </w:r>
            <w:bookmarkEnd w:id="58"/>
          </w:p>
          <w:p w14:paraId="11FBDB35" w14:textId="77777777" w:rsidR="00EE6E22" w:rsidRDefault="00EE6E22" w:rsidP="00EF1EA2">
            <w:pPr>
              <w:spacing w:before="60"/>
              <w:rPr>
                <w:rFonts w:asciiTheme="minorHAnsi" w:hAnsiTheme="minorHAnsi"/>
                <w:i/>
                <w:color w:val="000000" w:themeColor="text1"/>
                <w:sz w:val="16"/>
                <w:szCs w:val="16"/>
              </w:rPr>
            </w:pPr>
          </w:p>
          <w:p w14:paraId="71E61163" w14:textId="02ACDDC9" w:rsidR="002B5BDE" w:rsidRDefault="002B5BDE"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OP indicator 1.1: # of laws debated </w:t>
            </w:r>
          </w:p>
          <w:p w14:paraId="30B1E322" w14:textId="77777777" w:rsidR="002B5BDE" w:rsidRDefault="002B5BDE"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OP indicator 1.2: # of public hearings held. </w:t>
            </w:r>
          </w:p>
          <w:p w14:paraId="57B8BDA6" w14:textId="77777777" w:rsidR="002B5BDE" w:rsidRDefault="002B5BDE"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OP indicator 1.3: # of committees with approved work plans. </w:t>
            </w:r>
          </w:p>
          <w:p w14:paraId="74A7C2CD" w14:textId="030F369E" w:rsidR="002B5BDE" w:rsidRPr="000B4905" w:rsidRDefault="002B5BDE"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xml:space="preserve">OP indicator 1.4: % of MPs satisfied with training received. </w:t>
            </w:r>
          </w:p>
        </w:tc>
        <w:tc>
          <w:tcPr>
            <w:tcW w:w="3319" w:type="dxa"/>
          </w:tcPr>
          <w:p w14:paraId="62E9196C" w14:textId="77777777" w:rsidR="00EE6E22" w:rsidRPr="000B4905" w:rsidRDefault="00EE6E22" w:rsidP="00EF1EA2">
            <w:pPr>
              <w:pStyle w:val="Heading4"/>
              <w:rPr>
                <w:rFonts w:asciiTheme="minorHAnsi" w:hAnsiTheme="minorHAnsi"/>
                <w:color w:val="000000" w:themeColor="text1"/>
                <w:sz w:val="16"/>
                <w:szCs w:val="16"/>
              </w:rPr>
            </w:pPr>
            <w:bookmarkStart w:id="59" w:name="_Toc486514326"/>
            <w:r w:rsidRPr="000B4905">
              <w:rPr>
                <w:rFonts w:asciiTheme="minorHAnsi" w:hAnsiTheme="minorHAnsi"/>
                <w:color w:val="000000" w:themeColor="text1"/>
                <w:sz w:val="16"/>
                <w:szCs w:val="16"/>
              </w:rPr>
              <w:lastRenderedPageBreak/>
              <w:t>Activity Results 1.1: Members of House of the Peoples and Upper House legislative and oversight capacities are strengthened, including on SDGs and peacebuilding issues.</w:t>
            </w:r>
            <w:bookmarkEnd w:id="59"/>
            <w:r w:rsidRPr="000B4905">
              <w:rPr>
                <w:rFonts w:asciiTheme="minorHAnsi" w:hAnsiTheme="minorHAnsi"/>
                <w:color w:val="000000" w:themeColor="text1"/>
                <w:sz w:val="16"/>
                <w:szCs w:val="16"/>
              </w:rPr>
              <w:t xml:space="preserve"> </w:t>
            </w:r>
          </w:p>
          <w:p w14:paraId="5EACAA5C"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Orientation and Induction with AWEPA for all new MPs</w:t>
            </w:r>
          </w:p>
          <w:p w14:paraId="21106D35" w14:textId="4A1D6CF1" w:rsidR="00CA7B13" w:rsidRPr="00DA1BA0"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Pr>
                <w:rFonts w:asciiTheme="minorHAnsi" w:hAnsiTheme="minorHAnsi"/>
                <w:color w:val="000000" w:themeColor="text1"/>
                <w:sz w:val="16"/>
                <w:szCs w:val="16"/>
              </w:rPr>
              <w:t xml:space="preserve">Identification </w:t>
            </w:r>
            <w:r w:rsidR="0093174C">
              <w:rPr>
                <w:rFonts w:asciiTheme="minorHAnsi" w:hAnsiTheme="minorHAnsi"/>
                <w:color w:val="000000" w:themeColor="text1"/>
                <w:sz w:val="16"/>
                <w:szCs w:val="16"/>
              </w:rPr>
              <w:t xml:space="preserve">of </w:t>
            </w:r>
            <w:r w:rsidR="0093174C" w:rsidRPr="000B4905">
              <w:rPr>
                <w:rFonts w:asciiTheme="minorHAnsi" w:hAnsiTheme="minorHAnsi"/>
                <w:color w:val="000000" w:themeColor="text1"/>
                <w:sz w:val="16"/>
                <w:szCs w:val="16"/>
              </w:rPr>
              <w:t>ongoing</w:t>
            </w:r>
            <w:r w:rsidRPr="000B4905">
              <w:rPr>
                <w:rFonts w:asciiTheme="minorHAnsi" w:hAnsiTheme="minorHAnsi"/>
                <w:color w:val="000000" w:themeColor="text1"/>
                <w:sz w:val="16"/>
                <w:szCs w:val="16"/>
              </w:rPr>
              <w:t xml:space="preserve"> priority training needs of MPs</w:t>
            </w:r>
            <w:r>
              <w:rPr>
                <w:rFonts w:asciiTheme="minorHAnsi" w:hAnsiTheme="minorHAnsi"/>
                <w:color w:val="000000" w:themeColor="text1"/>
                <w:sz w:val="16"/>
                <w:szCs w:val="16"/>
              </w:rPr>
              <w:t xml:space="preserve"> through </w:t>
            </w:r>
            <w:r w:rsidRPr="00DA1BA0">
              <w:rPr>
                <w:rFonts w:asciiTheme="minorHAnsi" w:hAnsiTheme="minorHAnsi"/>
                <w:color w:val="000000" w:themeColor="text1"/>
                <w:sz w:val="16"/>
                <w:szCs w:val="16"/>
              </w:rPr>
              <w:t>annual questionnaire</w:t>
            </w:r>
            <w:r>
              <w:rPr>
                <w:rFonts w:asciiTheme="minorHAnsi" w:hAnsiTheme="minorHAnsi"/>
                <w:color w:val="000000" w:themeColor="text1"/>
                <w:sz w:val="16"/>
                <w:szCs w:val="16"/>
              </w:rPr>
              <w:t>.</w:t>
            </w:r>
          </w:p>
          <w:p w14:paraId="0E3A3F4E"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Seminars for MPs each parliamentary session tied to NDP and SDGs priorities</w:t>
            </w:r>
          </w:p>
          <w:p w14:paraId="69531BB2"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Technical advisory support and training to all MPs on role of UH in federal system and relations between the Houses</w:t>
            </w:r>
          </w:p>
          <w:p w14:paraId="345A635E" w14:textId="77777777" w:rsidR="00CA7B13" w:rsidRPr="00775342"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Targeted trainings tied to critical national issues, committee priorities and/or draft Bills</w:t>
            </w:r>
          </w:p>
          <w:p w14:paraId="0AA2CF9D"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color w:val="000000" w:themeColor="text1"/>
                <w:sz w:val="16"/>
                <w:szCs w:val="16"/>
              </w:rPr>
              <w:lastRenderedPageBreak/>
              <w:t xml:space="preserve">Enhance MPs commitment to Human Rights and Rule of Law through training (e.g. Bill of Rights, critical treaty processes, PSGs 1-3) </w:t>
            </w:r>
          </w:p>
          <w:p w14:paraId="0BBE1F85" w14:textId="392FC6E4" w:rsidR="00EE6E22" w:rsidRPr="000606B7"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color w:val="000000" w:themeColor="text1"/>
                <w:sz w:val="16"/>
                <w:szCs w:val="16"/>
              </w:rPr>
              <w:t>Enhance MP financial oversight capacity, through training on government budget, budget cycle and budget policies and publication of a Parliamentary Handbook on Financial Oversight</w:t>
            </w:r>
          </w:p>
        </w:tc>
        <w:tc>
          <w:tcPr>
            <w:tcW w:w="934" w:type="dxa"/>
            <w:vMerge w:val="restart"/>
          </w:tcPr>
          <w:p w14:paraId="17CBDBCE" w14:textId="77777777" w:rsidR="00EE6E22" w:rsidRPr="000B4905" w:rsidRDefault="00EE6E22" w:rsidP="00EF1EA2">
            <w:pPr>
              <w:pStyle w:val="ListParagraph"/>
              <w:numPr>
                <w:ilvl w:val="0"/>
                <w:numId w:val="3"/>
              </w:numPr>
              <w:tabs>
                <w:tab w:val="left" w:pos="176"/>
              </w:tabs>
              <w:spacing w:before="40" w:after="40"/>
              <w:ind w:right="-108"/>
              <w:rPr>
                <w:rFonts w:asciiTheme="minorHAnsi" w:hAnsiTheme="minorHAnsi"/>
                <w:color w:val="000000" w:themeColor="text1"/>
                <w:sz w:val="16"/>
                <w:szCs w:val="16"/>
              </w:rPr>
            </w:pPr>
            <w:r w:rsidRPr="000B4905">
              <w:rPr>
                <w:rFonts w:asciiTheme="minorHAnsi" w:eastAsia="Cambria" w:hAnsiTheme="minorHAnsi"/>
                <w:color w:val="000000" w:themeColor="text1"/>
                <w:sz w:val="16"/>
                <w:szCs w:val="16"/>
              </w:rPr>
              <w:lastRenderedPageBreak/>
              <w:t>UNDP reports,</w:t>
            </w:r>
          </w:p>
          <w:p w14:paraId="02BC20F1" w14:textId="77777777" w:rsidR="00EE6E22" w:rsidRPr="000B4905" w:rsidRDefault="00EE6E22" w:rsidP="00EF1EA2">
            <w:pPr>
              <w:pStyle w:val="ListParagraph"/>
              <w:numPr>
                <w:ilvl w:val="0"/>
                <w:numId w:val="3"/>
              </w:numPr>
              <w:tabs>
                <w:tab w:val="left" w:pos="175"/>
              </w:tabs>
              <w:spacing w:before="40" w:after="40"/>
              <w:rPr>
                <w:rFonts w:asciiTheme="minorHAnsi" w:hAnsiTheme="minorHAnsi"/>
                <w:color w:val="000000" w:themeColor="text1"/>
                <w:sz w:val="16"/>
                <w:szCs w:val="16"/>
              </w:rPr>
            </w:pPr>
            <w:r w:rsidRPr="000B4905">
              <w:rPr>
                <w:rFonts w:asciiTheme="minorHAnsi" w:hAnsiTheme="minorHAnsi"/>
                <w:color w:val="000000" w:themeColor="text1"/>
                <w:sz w:val="16"/>
                <w:szCs w:val="16"/>
              </w:rPr>
              <w:t>Surveys</w:t>
            </w:r>
          </w:p>
          <w:p w14:paraId="06486C63" w14:textId="77777777" w:rsidR="00EE6E22" w:rsidRPr="000B4905" w:rsidDel="00A84123" w:rsidRDefault="00EE6E22" w:rsidP="00EF1EA2">
            <w:pPr>
              <w:spacing w:before="60"/>
              <w:jc w:val="center"/>
              <w:rPr>
                <w:rFonts w:asciiTheme="minorHAnsi" w:hAnsiTheme="minorHAnsi"/>
                <w:i/>
                <w:color w:val="000000" w:themeColor="text1"/>
                <w:sz w:val="16"/>
                <w:szCs w:val="16"/>
              </w:rPr>
            </w:pPr>
          </w:p>
        </w:tc>
        <w:tc>
          <w:tcPr>
            <w:tcW w:w="1418" w:type="dxa"/>
            <w:vMerge w:val="restart"/>
            <w:shd w:val="clear" w:color="auto" w:fill="auto"/>
          </w:tcPr>
          <w:p w14:paraId="5ADC8359" w14:textId="77F91044" w:rsidR="00EE6E22" w:rsidRDefault="00B95A28"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1.1: 0 </w:t>
            </w:r>
            <w:r w:rsidR="00767FBB">
              <w:rPr>
                <w:rFonts w:asciiTheme="minorHAnsi" w:hAnsiTheme="minorHAnsi"/>
                <w:color w:val="000000" w:themeColor="text1"/>
                <w:sz w:val="16"/>
                <w:szCs w:val="16"/>
              </w:rPr>
              <w:t>legislations</w:t>
            </w:r>
            <w:r>
              <w:rPr>
                <w:rFonts w:asciiTheme="minorHAnsi" w:hAnsiTheme="minorHAnsi"/>
                <w:color w:val="000000" w:themeColor="text1"/>
                <w:sz w:val="16"/>
                <w:szCs w:val="16"/>
              </w:rPr>
              <w:t xml:space="preserve"> were debated by the 9</w:t>
            </w:r>
            <w:r w:rsidRPr="00B95A28">
              <w:rPr>
                <w:rFonts w:asciiTheme="minorHAnsi" w:hAnsiTheme="minorHAnsi"/>
                <w:color w:val="000000" w:themeColor="text1"/>
                <w:sz w:val="16"/>
                <w:szCs w:val="16"/>
                <w:vertAlign w:val="superscript"/>
              </w:rPr>
              <w:t>th</w:t>
            </w:r>
            <w:r>
              <w:rPr>
                <w:rFonts w:asciiTheme="minorHAnsi" w:hAnsiTheme="minorHAnsi"/>
                <w:color w:val="000000" w:themeColor="text1"/>
                <w:sz w:val="16"/>
                <w:szCs w:val="16"/>
              </w:rPr>
              <w:t xml:space="preserve"> parliament. </w:t>
            </w:r>
          </w:p>
          <w:p w14:paraId="47FEFA70" w14:textId="77777777" w:rsidR="00B95A28" w:rsidRDefault="00B95A28"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1.2: 1 Open Day organized by the 9</w:t>
            </w:r>
            <w:r w:rsidRPr="00B95A28">
              <w:rPr>
                <w:rFonts w:asciiTheme="minorHAnsi" w:hAnsiTheme="minorHAnsi"/>
                <w:color w:val="000000" w:themeColor="text1"/>
                <w:sz w:val="16"/>
                <w:szCs w:val="16"/>
                <w:vertAlign w:val="superscript"/>
              </w:rPr>
              <w:t>th</w:t>
            </w:r>
            <w:r>
              <w:rPr>
                <w:rFonts w:asciiTheme="minorHAnsi" w:hAnsiTheme="minorHAnsi"/>
                <w:color w:val="000000" w:themeColor="text1"/>
                <w:sz w:val="16"/>
                <w:szCs w:val="16"/>
              </w:rPr>
              <w:t xml:space="preserve"> parliament. </w:t>
            </w:r>
          </w:p>
          <w:p w14:paraId="4C130E7E" w14:textId="77777777" w:rsidR="00767FBB" w:rsidRDefault="00B95A28"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1.3: so far there are no work plans 10</w:t>
            </w:r>
            <w:r w:rsidRPr="00B95A28">
              <w:rPr>
                <w:rFonts w:asciiTheme="minorHAnsi" w:hAnsiTheme="minorHAnsi"/>
                <w:color w:val="000000" w:themeColor="text1"/>
                <w:sz w:val="16"/>
                <w:szCs w:val="16"/>
                <w:vertAlign w:val="superscript"/>
              </w:rPr>
              <w:t>th</w:t>
            </w:r>
            <w:r>
              <w:rPr>
                <w:rFonts w:asciiTheme="minorHAnsi" w:hAnsiTheme="minorHAnsi"/>
                <w:color w:val="000000" w:themeColor="text1"/>
                <w:sz w:val="16"/>
                <w:szCs w:val="16"/>
              </w:rPr>
              <w:t xml:space="preserve"> parliament </w:t>
            </w:r>
          </w:p>
          <w:p w14:paraId="25D69E92" w14:textId="17E5B6F4" w:rsidR="00767FBB" w:rsidRDefault="00767FBB"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Committees</w:t>
            </w:r>
          </w:p>
          <w:p w14:paraId="543DDD85" w14:textId="79D1340C" w:rsidR="00767FBB" w:rsidRDefault="00767FBB"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1.4: No data available</w:t>
            </w:r>
          </w:p>
          <w:p w14:paraId="0840F61B" w14:textId="69A97ABD" w:rsidR="00B95A28" w:rsidRPr="009A458B" w:rsidDel="00BD7C58" w:rsidRDefault="00B95A28" w:rsidP="00B95A28">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 </w:t>
            </w:r>
          </w:p>
        </w:tc>
        <w:tc>
          <w:tcPr>
            <w:tcW w:w="708" w:type="dxa"/>
            <w:vMerge w:val="restart"/>
          </w:tcPr>
          <w:p w14:paraId="3F2E1112" w14:textId="77777777" w:rsidR="00EE6E22" w:rsidRPr="000B4905" w:rsidRDefault="00EE6E22" w:rsidP="00EF1EA2">
            <w:pPr>
              <w:pStyle w:val="ListParagraph"/>
              <w:tabs>
                <w:tab w:val="left" w:pos="176"/>
              </w:tabs>
              <w:spacing w:before="40" w:after="40"/>
              <w:ind w:left="34"/>
              <w:rPr>
                <w:rFonts w:asciiTheme="minorHAnsi" w:hAnsiTheme="minorHAnsi"/>
                <w:color w:val="000000" w:themeColor="text1"/>
                <w:sz w:val="16"/>
                <w:szCs w:val="16"/>
              </w:rPr>
            </w:pPr>
            <w:r w:rsidRPr="000B4905">
              <w:rPr>
                <w:rFonts w:asciiTheme="minorHAnsi" w:hAnsiTheme="minorHAnsi"/>
                <w:color w:val="000000" w:themeColor="text1"/>
                <w:sz w:val="16"/>
                <w:szCs w:val="16"/>
              </w:rPr>
              <w:t>2016</w:t>
            </w:r>
          </w:p>
          <w:p w14:paraId="6551C045" w14:textId="77777777" w:rsidR="00EE6E22" w:rsidRPr="000B4905" w:rsidDel="00BD7C58" w:rsidRDefault="00EE6E22" w:rsidP="00EF1EA2">
            <w:pPr>
              <w:pStyle w:val="Header"/>
              <w:spacing w:before="60"/>
              <w:rPr>
                <w:rFonts w:asciiTheme="minorHAnsi" w:hAnsiTheme="minorHAnsi"/>
                <w:color w:val="000000" w:themeColor="text1"/>
                <w:sz w:val="16"/>
                <w:szCs w:val="16"/>
              </w:rPr>
            </w:pPr>
          </w:p>
        </w:tc>
        <w:tc>
          <w:tcPr>
            <w:tcW w:w="1995" w:type="dxa"/>
            <w:vMerge w:val="restart"/>
          </w:tcPr>
          <w:p w14:paraId="0C4A0404" w14:textId="5393326C" w:rsidR="00EE6E22" w:rsidRPr="00641DAE" w:rsidRDefault="00EE6E22" w:rsidP="00BA4EC2">
            <w:pPr>
              <w:spacing w:before="40" w:after="40"/>
              <w:rPr>
                <w:rFonts w:asciiTheme="minorHAnsi" w:hAnsiTheme="minorHAnsi"/>
                <w:color w:val="000000" w:themeColor="text1"/>
                <w:sz w:val="16"/>
                <w:szCs w:val="16"/>
              </w:rPr>
            </w:pPr>
          </w:p>
          <w:p w14:paraId="0488FA90" w14:textId="42069042" w:rsidR="00EE6E22" w:rsidRDefault="00767FBB" w:rsidP="00EF1EA2">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1.1: 1 law debated. </w:t>
            </w:r>
          </w:p>
          <w:p w14:paraId="10D8FB63" w14:textId="51F7D290" w:rsidR="00767FBB" w:rsidRDefault="00767FBB" w:rsidP="00EF1EA2">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1.2: 1 public hearing organized with participation of civil society, executive and media.</w:t>
            </w:r>
          </w:p>
          <w:p w14:paraId="2B55C32B" w14:textId="77D453C1" w:rsidR="00767FBB" w:rsidRDefault="00767FBB" w:rsidP="00EF1EA2">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1.3: 2 committees with work plans adopted.</w:t>
            </w:r>
          </w:p>
          <w:p w14:paraId="279E0DD9" w14:textId="591A72EB" w:rsidR="00767FBB" w:rsidRPr="00641DAE" w:rsidRDefault="00767FBB" w:rsidP="00EF1EA2">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1.4: At least 70% of MP are satisfied with the trainings received. </w:t>
            </w:r>
          </w:p>
          <w:p w14:paraId="16011CCA" w14:textId="77777777" w:rsidR="00EE6E22" w:rsidRPr="00DE06F2" w:rsidDel="00BD7C58" w:rsidRDefault="00EE6E22" w:rsidP="00EF1EA2">
            <w:pPr>
              <w:pStyle w:val="Header"/>
              <w:spacing w:before="60"/>
              <w:rPr>
                <w:rFonts w:asciiTheme="minorHAnsi" w:hAnsiTheme="minorHAnsi"/>
                <w:i/>
                <w:color w:val="4F81BD" w:themeColor="accent1"/>
                <w:sz w:val="16"/>
                <w:szCs w:val="16"/>
              </w:rPr>
            </w:pPr>
          </w:p>
        </w:tc>
        <w:tc>
          <w:tcPr>
            <w:tcW w:w="1502" w:type="dxa"/>
            <w:vMerge w:val="restart"/>
          </w:tcPr>
          <w:p w14:paraId="4FF7C5C7" w14:textId="13DDAE90" w:rsidR="00767FBB" w:rsidRDefault="00767FBB" w:rsidP="00767FBB">
            <w:pPr>
              <w:pStyle w:val="ListParagraph"/>
              <w:tabs>
                <w:tab w:val="left" w:pos="176"/>
              </w:tabs>
              <w:spacing w:before="40" w:after="40"/>
              <w:ind w:left="0"/>
              <w:rPr>
                <w:rFonts w:asciiTheme="minorHAnsi" w:eastAsia="Cambria" w:hAnsiTheme="minorHAnsi"/>
                <w:i/>
                <w:color w:val="000000" w:themeColor="text1"/>
                <w:sz w:val="16"/>
                <w:szCs w:val="16"/>
              </w:rPr>
            </w:pPr>
          </w:p>
          <w:p w14:paraId="3A7E7C71" w14:textId="480CB587" w:rsidR="00767FBB" w:rsidRDefault="00767FBB" w:rsidP="00767FBB">
            <w:pPr>
              <w:pStyle w:val="ListParagraph"/>
              <w:tabs>
                <w:tab w:val="left" w:pos="176"/>
              </w:tabs>
              <w:spacing w:before="40" w:after="40"/>
              <w:ind w:left="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1.1: 2 laws debated</w:t>
            </w:r>
          </w:p>
          <w:p w14:paraId="346AD05A" w14:textId="3A944D65"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1.2: 2 public hearing organized with participation of civil society, executive and media.</w:t>
            </w:r>
          </w:p>
          <w:p w14:paraId="00C7EC9C" w14:textId="1992AF1D"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1.3: 4 committees with work plans adopted.</w:t>
            </w:r>
          </w:p>
          <w:p w14:paraId="10CCBCF8" w14:textId="77777777" w:rsidR="00767FBB" w:rsidRPr="00641DAE"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1.4: At least 70% of MP are satisfied with the trainings received. </w:t>
            </w:r>
          </w:p>
          <w:p w14:paraId="7DB9C8CE" w14:textId="77777777" w:rsidR="00EE6E22" w:rsidRPr="00682AFC" w:rsidDel="00BD7C58" w:rsidRDefault="00EE6E22" w:rsidP="00EF1EA2">
            <w:pPr>
              <w:pStyle w:val="ListParagraph"/>
              <w:tabs>
                <w:tab w:val="left" w:pos="176"/>
              </w:tabs>
              <w:spacing w:before="40" w:after="40"/>
              <w:ind w:left="0"/>
              <w:rPr>
                <w:rFonts w:asciiTheme="minorHAnsi" w:hAnsiTheme="minorHAnsi"/>
                <w:color w:val="000000" w:themeColor="text1"/>
                <w:sz w:val="16"/>
                <w:szCs w:val="16"/>
              </w:rPr>
            </w:pPr>
          </w:p>
        </w:tc>
        <w:tc>
          <w:tcPr>
            <w:tcW w:w="1417" w:type="dxa"/>
            <w:vMerge w:val="restart"/>
          </w:tcPr>
          <w:p w14:paraId="7D178700" w14:textId="2611D70B" w:rsidR="00EE6E22" w:rsidRDefault="00EE6E22" w:rsidP="00EF1EA2">
            <w:pPr>
              <w:tabs>
                <w:tab w:val="left" w:pos="176"/>
              </w:tabs>
              <w:spacing w:before="40" w:after="40"/>
              <w:contextualSpacing/>
              <w:rPr>
                <w:rFonts w:asciiTheme="minorHAnsi" w:eastAsia="Cambria" w:hAnsiTheme="minorHAnsi"/>
                <w:color w:val="000000" w:themeColor="text1"/>
                <w:sz w:val="16"/>
                <w:szCs w:val="16"/>
              </w:rPr>
            </w:pPr>
          </w:p>
          <w:p w14:paraId="157377B2" w14:textId="400BAC65" w:rsidR="00767FBB" w:rsidRPr="00682AFC" w:rsidRDefault="00767FBB" w:rsidP="00EF1EA2">
            <w:pPr>
              <w:tabs>
                <w:tab w:val="left" w:pos="176"/>
              </w:tabs>
              <w:spacing w:before="40" w:after="40"/>
              <w:contextualSpacing/>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1.1: 3 laws debated. </w:t>
            </w:r>
          </w:p>
          <w:p w14:paraId="26CA336D" w14:textId="79BE1338"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1.2: 3 public hearing organized with participation of civil society, executive and media.</w:t>
            </w:r>
          </w:p>
          <w:p w14:paraId="3623AE0C" w14:textId="3715A5A2"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1.3: 6 committees with work plans adopted.</w:t>
            </w:r>
          </w:p>
          <w:p w14:paraId="11D8C6D9" w14:textId="77777777" w:rsidR="00767FBB" w:rsidRPr="00641DAE"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1.4: At least 70% of MP are satisfied with the trainings received. </w:t>
            </w:r>
          </w:p>
          <w:p w14:paraId="0AA30224" w14:textId="77777777" w:rsidR="00EE6E22" w:rsidRPr="00682AFC" w:rsidDel="00BD7C58" w:rsidRDefault="00EE6E22" w:rsidP="00EF1EA2">
            <w:pPr>
              <w:pStyle w:val="ListParagraph"/>
              <w:tabs>
                <w:tab w:val="left" w:pos="176"/>
              </w:tabs>
              <w:spacing w:before="40" w:after="40"/>
              <w:ind w:left="0"/>
              <w:rPr>
                <w:rFonts w:asciiTheme="minorHAnsi" w:hAnsiTheme="minorHAnsi"/>
                <w:color w:val="000000" w:themeColor="text1"/>
                <w:sz w:val="16"/>
                <w:szCs w:val="16"/>
              </w:rPr>
            </w:pPr>
          </w:p>
        </w:tc>
        <w:tc>
          <w:tcPr>
            <w:tcW w:w="1276" w:type="dxa"/>
            <w:vMerge w:val="restart"/>
          </w:tcPr>
          <w:p w14:paraId="2A95CB5D" w14:textId="71269894" w:rsidR="00EE6E22" w:rsidRDefault="00EE6E22" w:rsidP="00EF1EA2">
            <w:pPr>
              <w:pStyle w:val="ListParagraph"/>
              <w:tabs>
                <w:tab w:val="left" w:pos="176"/>
              </w:tabs>
              <w:spacing w:before="40" w:after="40"/>
              <w:ind w:left="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 xml:space="preserve">Target </w:t>
            </w:r>
            <w:r w:rsidRPr="00682AFC">
              <w:rPr>
                <w:rFonts w:asciiTheme="minorHAnsi" w:eastAsia="Cambria" w:hAnsiTheme="minorHAnsi"/>
                <w:i/>
                <w:color w:val="000000" w:themeColor="text1"/>
                <w:sz w:val="16"/>
                <w:szCs w:val="16"/>
              </w:rPr>
              <w:t>(year 4, 2020, assumed parliamentary election year)</w:t>
            </w:r>
          </w:p>
          <w:p w14:paraId="70B854F5" w14:textId="1353E311" w:rsidR="00767FBB" w:rsidRPr="00682AFC" w:rsidRDefault="00767FBB" w:rsidP="00EF1EA2">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i/>
                <w:color w:val="000000" w:themeColor="text1"/>
                <w:sz w:val="16"/>
                <w:szCs w:val="16"/>
              </w:rPr>
              <w:t>1.1: 4 laws debated</w:t>
            </w:r>
          </w:p>
          <w:p w14:paraId="46B13825" w14:textId="01C5F8B0"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1.2: 4 public hearing organized with participation of civil society, executive and media.</w:t>
            </w:r>
          </w:p>
          <w:p w14:paraId="17C3C766" w14:textId="5D20BA76" w:rsidR="00767FBB"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1.3: 6 committees with work plans adopted.</w:t>
            </w:r>
          </w:p>
          <w:p w14:paraId="4CC5535E" w14:textId="77777777" w:rsidR="00767FBB" w:rsidRPr="00641DAE" w:rsidRDefault="00767FBB" w:rsidP="00767FBB">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1.4: At least 70% of MP are satisfied with </w:t>
            </w:r>
            <w:r>
              <w:rPr>
                <w:rFonts w:asciiTheme="minorHAnsi" w:eastAsia="Cambria" w:hAnsiTheme="minorHAnsi"/>
                <w:color w:val="000000" w:themeColor="text1"/>
                <w:sz w:val="16"/>
                <w:szCs w:val="16"/>
              </w:rPr>
              <w:lastRenderedPageBreak/>
              <w:t xml:space="preserve">the trainings received. </w:t>
            </w:r>
          </w:p>
          <w:p w14:paraId="5E04F05C" w14:textId="77777777" w:rsidR="00EE6E22" w:rsidRPr="00DE06F2" w:rsidDel="00BD7C58" w:rsidRDefault="00EE6E22" w:rsidP="00767FBB">
            <w:pPr>
              <w:pStyle w:val="ListParagraph"/>
              <w:numPr>
                <w:ilvl w:val="1"/>
                <w:numId w:val="5"/>
              </w:numPr>
              <w:tabs>
                <w:tab w:val="left" w:pos="176"/>
              </w:tabs>
              <w:spacing w:before="40" w:after="40"/>
              <w:ind w:left="0" w:firstLine="0"/>
              <w:rPr>
                <w:rFonts w:ascii="Times" w:hAnsi="Times"/>
                <w:color w:val="4F81BD" w:themeColor="accent1"/>
                <w:sz w:val="18"/>
                <w:szCs w:val="18"/>
              </w:rPr>
            </w:pPr>
          </w:p>
        </w:tc>
        <w:tc>
          <w:tcPr>
            <w:tcW w:w="1134" w:type="dxa"/>
            <w:vMerge w:val="restart"/>
            <w:shd w:val="clear" w:color="auto" w:fill="auto"/>
          </w:tcPr>
          <w:p w14:paraId="2E9CA9FB" w14:textId="77777777" w:rsidR="002C78D5" w:rsidRDefault="002C78D5"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Annual parliamentary reports.</w:t>
            </w:r>
          </w:p>
          <w:p w14:paraId="4CE9D6A7" w14:textId="380941BA"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Post training data </w:t>
            </w:r>
          </w:p>
          <w:p w14:paraId="14C844E0" w14:textId="77777777" w:rsidR="00EE6E22" w:rsidRPr="002427EB" w:rsidRDefault="00EE6E22" w:rsidP="00EF1EA2">
            <w:pPr>
              <w:spacing w:before="60"/>
              <w:rPr>
                <w:rFonts w:asciiTheme="minorHAnsi" w:hAnsiTheme="minorHAnsi"/>
                <w:i/>
                <w:color w:val="000000" w:themeColor="text1"/>
                <w:sz w:val="16"/>
                <w:szCs w:val="16"/>
              </w:rPr>
            </w:pPr>
          </w:p>
          <w:p w14:paraId="6206F268" w14:textId="77777777" w:rsidR="00EE6E22" w:rsidRPr="002427EB" w:rsidRDefault="00EE6E22" w:rsidP="00EF1EA2">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w:t>
            </w:r>
            <w:r w:rsidRPr="002427EB">
              <w:rPr>
                <w:rFonts w:asciiTheme="minorHAnsi" w:hAnsiTheme="minorHAnsi"/>
                <w:i/>
                <w:color w:val="000000" w:themeColor="text1"/>
                <w:sz w:val="16"/>
                <w:szCs w:val="16"/>
              </w:rPr>
              <w:t>Risks: Absence of adequate parliamentary record-keeping to monitor indicators</w:t>
            </w:r>
          </w:p>
          <w:p w14:paraId="3F8E5FFD" w14:textId="77777777" w:rsidR="00EE6E22" w:rsidRPr="00F27DE5" w:rsidRDefault="00EE6E22" w:rsidP="00EF1EA2">
            <w:pPr>
              <w:spacing w:before="60"/>
              <w:rPr>
                <w:rFonts w:ascii="Times" w:hAnsi="Times"/>
                <w:i/>
                <w:sz w:val="18"/>
                <w:szCs w:val="18"/>
              </w:rPr>
            </w:pPr>
          </w:p>
        </w:tc>
      </w:tr>
      <w:tr w:rsidR="00EE6E22" w:rsidRPr="00F27DE5" w14:paraId="6AFD889D" w14:textId="77777777" w:rsidTr="002B5BDE">
        <w:trPr>
          <w:trHeight w:val="530"/>
          <w:tblHeader/>
        </w:trPr>
        <w:tc>
          <w:tcPr>
            <w:tcW w:w="1945" w:type="dxa"/>
            <w:vMerge/>
          </w:tcPr>
          <w:p w14:paraId="6AC5766B" w14:textId="77777777" w:rsidR="00EE6E22" w:rsidRPr="000B4905" w:rsidRDefault="00EE6E22" w:rsidP="00EF1EA2">
            <w:pPr>
              <w:spacing w:before="60"/>
              <w:rPr>
                <w:rFonts w:asciiTheme="minorHAnsi" w:hAnsiTheme="minorHAnsi"/>
                <w:i/>
                <w:color w:val="000000" w:themeColor="text1"/>
                <w:sz w:val="16"/>
                <w:szCs w:val="16"/>
              </w:rPr>
            </w:pPr>
          </w:p>
        </w:tc>
        <w:tc>
          <w:tcPr>
            <w:tcW w:w="3319" w:type="dxa"/>
          </w:tcPr>
          <w:p w14:paraId="345CD4F1" w14:textId="45288386" w:rsidR="00EE6E22" w:rsidRDefault="00EE6E22" w:rsidP="00EF1EA2">
            <w:pPr>
              <w:pStyle w:val="Heading4"/>
              <w:rPr>
                <w:rFonts w:asciiTheme="minorHAnsi" w:hAnsiTheme="minorHAnsi"/>
                <w:color w:val="000000" w:themeColor="text1"/>
                <w:sz w:val="16"/>
                <w:szCs w:val="16"/>
              </w:rPr>
            </w:pPr>
            <w:bookmarkStart w:id="60" w:name="_Toc486514327"/>
            <w:r w:rsidRPr="000B4905">
              <w:rPr>
                <w:rFonts w:asciiTheme="minorHAnsi" w:hAnsiTheme="minorHAnsi"/>
                <w:color w:val="000000" w:themeColor="text1"/>
                <w:sz w:val="16"/>
                <w:szCs w:val="16"/>
              </w:rPr>
              <w:t>Activity Result 1.2: Committees are supported to perform law-making and oversight functions</w:t>
            </w:r>
            <w:bookmarkEnd w:id="60"/>
          </w:p>
          <w:p w14:paraId="74598DFE" w14:textId="4A03CC60" w:rsidR="00CA7B13" w:rsidRPr="000B4905" w:rsidRDefault="000606B7"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Work planning</w:t>
            </w:r>
            <w:r w:rsidR="00CA7B13" w:rsidRPr="000B4905">
              <w:rPr>
                <w:rFonts w:asciiTheme="minorHAnsi" w:hAnsiTheme="minorHAnsi"/>
                <w:iCs/>
                <w:color w:val="000000" w:themeColor="text1"/>
                <w:sz w:val="16"/>
                <w:szCs w:val="16"/>
              </w:rPr>
              <w:t xml:space="preserve"> support to guide committees to develop their agendas / priorities / outputs</w:t>
            </w:r>
          </w:p>
          <w:p w14:paraId="2AA93DDD"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Technical &amp; issues-based capacity developed for Committee members, including training on running public hearings</w:t>
            </w:r>
          </w:p>
          <w:p w14:paraId="39B7130A"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Mentoring/training for committee staff to provide support services</w:t>
            </w:r>
          </w:p>
          <w:p w14:paraId="3F62329C"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 xml:space="preserve">Produce Handbook for Committees providing guidance on committee process, reporting, public hearings </w:t>
            </w:r>
          </w:p>
          <w:p w14:paraId="353C6B8E"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Direct technical advice provided in support of Bills review / inquiries</w:t>
            </w:r>
          </w:p>
          <w:p w14:paraId="69F6FB1A"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Support to establish sustainable mechanisms for consultations</w:t>
            </w:r>
          </w:p>
          <w:p w14:paraId="25499139" w14:textId="5EA8B267" w:rsidR="00EE6E22" w:rsidRPr="000606B7" w:rsidRDefault="00CA7B13" w:rsidP="000606B7">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 xml:space="preserve">Support committee outreach activities on selected thematic areas. </w:t>
            </w:r>
          </w:p>
        </w:tc>
        <w:tc>
          <w:tcPr>
            <w:tcW w:w="934" w:type="dxa"/>
            <w:vMerge/>
          </w:tcPr>
          <w:p w14:paraId="12550BDB" w14:textId="77777777" w:rsidR="00EE6E22" w:rsidRPr="000B4905" w:rsidRDefault="00EE6E22" w:rsidP="00EF1EA2">
            <w:pPr>
              <w:pStyle w:val="Header"/>
              <w:spacing w:before="60"/>
              <w:jc w:val="center"/>
              <w:rPr>
                <w:rFonts w:asciiTheme="minorHAnsi" w:hAnsiTheme="minorHAnsi"/>
                <w:i/>
                <w:color w:val="000000" w:themeColor="text1"/>
                <w:sz w:val="16"/>
                <w:szCs w:val="16"/>
              </w:rPr>
            </w:pPr>
          </w:p>
        </w:tc>
        <w:tc>
          <w:tcPr>
            <w:tcW w:w="1418" w:type="dxa"/>
            <w:vMerge/>
            <w:shd w:val="clear" w:color="auto" w:fill="auto"/>
          </w:tcPr>
          <w:p w14:paraId="63B4835C"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708" w:type="dxa"/>
            <w:vMerge/>
          </w:tcPr>
          <w:p w14:paraId="1F20401C"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995" w:type="dxa"/>
            <w:vMerge/>
          </w:tcPr>
          <w:p w14:paraId="334823ED"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502" w:type="dxa"/>
            <w:vMerge/>
          </w:tcPr>
          <w:p w14:paraId="719705F3"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417" w:type="dxa"/>
            <w:vMerge/>
          </w:tcPr>
          <w:p w14:paraId="49CC26B9" w14:textId="77777777" w:rsidR="00EE6E22" w:rsidRPr="000B4905" w:rsidRDefault="00EE6E22" w:rsidP="00EF1EA2">
            <w:pPr>
              <w:pStyle w:val="ListParagraph"/>
              <w:numPr>
                <w:ilvl w:val="0"/>
                <w:numId w:val="6"/>
              </w:numPr>
              <w:tabs>
                <w:tab w:val="left" w:pos="176"/>
              </w:tabs>
              <w:spacing w:before="40" w:after="40"/>
              <w:ind w:left="34" w:firstLine="0"/>
              <w:rPr>
                <w:rFonts w:asciiTheme="minorHAnsi" w:hAnsiTheme="minorHAnsi"/>
                <w:i/>
                <w:color w:val="000000" w:themeColor="text1"/>
                <w:sz w:val="16"/>
                <w:szCs w:val="16"/>
              </w:rPr>
            </w:pPr>
          </w:p>
        </w:tc>
        <w:tc>
          <w:tcPr>
            <w:tcW w:w="1276" w:type="dxa"/>
            <w:vMerge/>
          </w:tcPr>
          <w:p w14:paraId="37F67354" w14:textId="77777777" w:rsidR="00EE6E22" w:rsidRPr="00F27DE5" w:rsidRDefault="00EE6E22" w:rsidP="00EF1EA2">
            <w:pPr>
              <w:pStyle w:val="Header"/>
              <w:spacing w:before="60"/>
              <w:rPr>
                <w:rFonts w:ascii="Times" w:hAnsi="Times"/>
                <w:i/>
                <w:sz w:val="18"/>
                <w:szCs w:val="18"/>
              </w:rPr>
            </w:pPr>
          </w:p>
        </w:tc>
        <w:tc>
          <w:tcPr>
            <w:tcW w:w="1134" w:type="dxa"/>
            <w:vMerge/>
            <w:shd w:val="clear" w:color="auto" w:fill="auto"/>
          </w:tcPr>
          <w:p w14:paraId="04B33B7B" w14:textId="77777777" w:rsidR="00EE6E22" w:rsidRPr="00F27DE5" w:rsidDel="00BD7C58" w:rsidRDefault="00EE6E22" w:rsidP="00EF1EA2">
            <w:pPr>
              <w:spacing w:before="60"/>
              <w:rPr>
                <w:rFonts w:ascii="Times" w:hAnsi="Times"/>
                <w:i/>
                <w:sz w:val="18"/>
                <w:szCs w:val="18"/>
              </w:rPr>
            </w:pPr>
          </w:p>
        </w:tc>
      </w:tr>
      <w:tr w:rsidR="00EE6E22" w:rsidRPr="00F27DE5" w14:paraId="2F3DA4DC" w14:textId="77777777" w:rsidTr="002B5BDE">
        <w:trPr>
          <w:trHeight w:val="530"/>
          <w:tblHeader/>
        </w:trPr>
        <w:tc>
          <w:tcPr>
            <w:tcW w:w="1945" w:type="dxa"/>
            <w:vMerge/>
          </w:tcPr>
          <w:p w14:paraId="1B6EF250" w14:textId="77777777" w:rsidR="00EE6E22" w:rsidRPr="000B4905" w:rsidRDefault="00EE6E22" w:rsidP="00EF1EA2">
            <w:pPr>
              <w:spacing w:before="60"/>
              <w:rPr>
                <w:rFonts w:asciiTheme="minorHAnsi" w:hAnsiTheme="minorHAnsi"/>
                <w:i/>
                <w:color w:val="000000" w:themeColor="text1"/>
                <w:sz w:val="16"/>
                <w:szCs w:val="16"/>
              </w:rPr>
            </w:pPr>
          </w:p>
        </w:tc>
        <w:tc>
          <w:tcPr>
            <w:tcW w:w="3319" w:type="dxa"/>
          </w:tcPr>
          <w:p w14:paraId="0A52A389" w14:textId="77777777" w:rsidR="00EE6E22" w:rsidRPr="000B4905" w:rsidRDefault="00EE6E22" w:rsidP="00EF1EA2">
            <w:pPr>
              <w:pStyle w:val="Heading4"/>
              <w:rPr>
                <w:rFonts w:asciiTheme="minorHAnsi" w:hAnsiTheme="minorHAnsi"/>
                <w:color w:val="000000" w:themeColor="text1"/>
                <w:sz w:val="16"/>
                <w:szCs w:val="16"/>
              </w:rPr>
            </w:pPr>
            <w:bookmarkStart w:id="61" w:name="_Toc486514328"/>
            <w:r w:rsidRPr="000B4905">
              <w:rPr>
                <w:rFonts w:asciiTheme="minorHAnsi" w:hAnsiTheme="minorHAnsi"/>
                <w:color w:val="000000" w:themeColor="text1"/>
                <w:sz w:val="16"/>
                <w:szCs w:val="16"/>
              </w:rPr>
              <w:t>Activity Result 1.3: Strategic and institutional capacities of NFP are strengthened</w:t>
            </w:r>
            <w:bookmarkEnd w:id="61"/>
          </w:p>
          <w:p w14:paraId="094C8190"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color w:val="000000" w:themeColor="text1"/>
                <w:sz w:val="16"/>
                <w:szCs w:val="16"/>
              </w:rPr>
              <w:t xml:space="preserve">Technical advisory support to define the mandate of the Upper House through development of Rules of Procedure, </w:t>
            </w:r>
          </w:p>
          <w:p w14:paraId="57132ED4"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color w:val="000000" w:themeColor="text1"/>
                <w:sz w:val="16"/>
                <w:szCs w:val="16"/>
              </w:rPr>
              <w:t xml:space="preserve">Support to establish constructive relationship between the Upper House and the House of the People to avoid any conflict that may result in blockages or delay. </w:t>
            </w:r>
          </w:p>
          <w:p w14:paraId="15F859BA"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color w:val="000000" w:themeColor="text1"/>
                <w:sz w:val="16"/>
                <w:szCs w:val="16"/>
              </w:rPr>
              <w:lastRenderedPageBreak/>
              <w:t xml:space="preserve">Support to establish the joint constitutional review committee and define its mandate. </w:t>
            </w:r>
          </w:p>
          <w:p w14:paraId="7396FED2" w14:textId="77777777" w:rsidR="00CA7B13" w:rsidRPr="000B4905" w:rsidRDefault="00CA7B13" w:rsidP="00CA7B13">
            <w:pPr>
              <w:pStyle w:val="ListParagraph"/>
              <w:widowControl w:val="0"/>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olor w:val="000000" w:themeColor="text1"/>
                <w:sz w:val="16"/>
                <w:szCs w:val="16"/>
              </w:rPr>
              <w:t>Ongoing Technical advisory support/training for HOR and UH Speakers and support staff</w:t>
            </w:r>
          </w:p>
          <w:p w14:paraId="02BABEB8" w14:textId="77777777" w:rsidR="00CA7B13" w:rsidRPr="000B4905" w:rsidRDefault="00CA7B13" w:rsidP="00CA7B13">
            <w:pPr>
              <w:pStyle w:val="ListParagraph"/>
              <w:widowControl w:val="0"/>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olor w:val="000000" w:themeColor="text1"/>
                <w:sz w:val="16"/>
                <w:szCs w:val="16"/>
              </w:rPr>
              <w:t>Technical advice available, including for Rules of Procedure drafting</w:t>
            </w:r>
          </w:p>
          <w:p w14:paraId="51335935" w14:textId="77777777" w:rsidR="00CA7B13" w:rsidRPr="000B4905" w:rsidRDefault="00CA7B13" w:rsidP="00CA7B13">
            <w:pPr>
              <w:pStyle w:val="ListParagraph"/>
              <w:widowControl w:val="0"/>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olor w:val="000000" w:themeColor="text1"/>
                <w:sz w:val="16"/>
                <w:szCs w:val="16"/>
              </w:rPr>
              <w:t>NFP Strategic Plan 2016-2020 developed (covering both Houses) with AWEPA.</w:t>
            </w:r>
          </w:p>
          <w:p w14:paraId="39F22138" w14:textId="1DAEB49A" w:rsidR="00CA7B13" w:rsidRPr="000B4905" w:rsidRDefault="00CA7B13" w:rsidP="00CA7B13">
            <w:pPr>
              <w:pStyle w:val="ListParagraph"/>
              <w:widowControl w:val="0"/>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olor w:val="000000" w:themeColor="text1"/>
                <w:sz w:val="16"/>
                <w:szCs w:val="16"/>
              </w:rPr>
              <w:t xml:space="preserve">NFP </w:t>
            </w:r>
            <w:r w:rsidR="000606B7" w:rsidRPr="000B4905">
              <w:rPr>
                <w:rFonts w:asciiTheme="minorHAnsi" w:hAnsiTheme="minorHAnsi"/>
                <w:color w:val="000000" w:themeColor="text1"/>
                <w:sz w:val="16"/>
                <w:szCs w:val="16"/>
              </w:rPr>
              <w:t>Organizations</w:t>
            </w:r>
            <w:r w:rsidRPr="000B4905">
              <w:rPr>
                <w:rFonts w:asciiTheme="minorHAnsi" w:hAnsiTheme="minorHAnsi"/>
                <w:color w:val="000000" w:themeColor="text1"/>
                <w:sz w:val="16"/>
                <w:szCs w:val="16"/>
              </w:rPr>
              <w:t xml:space="preserve"> Chart revised to account for UH support</w:t>
            </w:r>
          </w:p>
          <w:p w14:paraId="18F13F75" w14:textId="77777777" w:rsidR="00CA7B13" w:rsidRPr="000B4905" w:rsidRDefault="00CA7B13" w:rsidP="00CA7B13">
            <w:pPr>
              <w:pStyle w:val="ListParagraph"/>
              <w:widowControl w:val="0"/>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olor w:val="000000" w:themeColor="text1"/>
                <w:sz w:val="16"/>
                <w:szCs w:val="16"/>
              </w:rPr>
              <w:t>Support Parliamentary Leadership</w:t>
            </w:r>
          </w:p>
          <w:p w14:paraId="7A1C245F" w14:textId="77777777" w:rsidR="00CA7B13" w:rsidRPr="000B4905" w:rsidRDefault="00CA7B13" w:rsidP="00CA7B13">
            <w:pPr>
              <w:pStyle w:val="ListParagraph"/>
              <w:widowControl w:val="0"/>
              <w:numPr>
                <w:ilvl w:val="0"/>
                <w:numId w:val="3"/>
              </w:numPr>
              <w:spacing w:before="40"/>
              <w:contextualSpacing w:val="0"/>
              <w:rPr>
                <w:rFonts w:asciiTheme="minorHAnsi" w:hAnsiTheme="minorHAnsi" w:cs="Arial"/>
                <w:color w:val="000000" w:themeColor="text1"/>
                <w:sz w:val="16"/>
                <w:szCs w:val="16"/>
              </w:rPr>
            </w:pPr>
            <w:r w:rsidRPr="000B4905">
              <w:rPr>
                <w:rFonts w:asciiTheme="minorHAnsi" w:hAnsiTheme="minorHAnsi" w:cs="Arial"/>
                <w:color w:val="000000" w:themeColor="text1"/>
                <w:sz w:val="16"/>
                <w:szCs w:val="16"/>
              </w:rPr>
              <w:t>Staff trained on financial management re parliaments budget and on procurement</w:t>
            </w:r>
          </w:p>
          <w:p w14:paraId="24AC4B8C" w14:textId="77777777" w:rsidR="00CA7B13" w:rsidRPr="000B4905" w:rsidRDefault="00CA7B13" w:rsidP="00CA7B13">
            <w:pPr>
              <w:pStyle w:val="ListParagraph"/>
              <w:numPr>
                <w:ilvl w:val="0"/>
                <w:numId w:val="3"/>
              </w:numPr>
              <w:spacing w:before="40"/>
              <w:contextualSpacing w:val="0"/>
              <w:rPr>
                <w:rFonts w:asciiTheme="minorHAnsi" w:hAnsiTheme="minorHAnsi" w:cs="Arial"/>
                <w:color w:val="000000" w:themeColor="text1"/>
                <w:sz w:val="16"/>
                <w:szCs w:val="16"/>
              </w:rPr>
            </w:pPr>
            <w:r w:rsidRPr="000B4905">
              <w:rPr>
                <w:rFonts w:asciiTheme="minorHAnsi" w:hAnsiTheme="minorHAnsi" w:cs="Arial"/>
                <w:color w:val="000000" w:themeColor="text1"/>
                <w:sz w:val="16"/>
                <w:szCs w:val="16"/>
              </w:rPr>
              <w:t>Guidelines and internal processes developed to ensure accountable and transparent expenditures</w:t>
            </w:r>
          </w:p>
          <w:p w14:paraId="3085E86E" w14:textId="00DAF73B" w:rsidR="00EE6E22" w:rsidRPr="000B4905" w:rsidRDefault="00CA7B13" w:rsidP="00CA7B13">
            <w:pPr>
              <w:pStyle w:val="ListParagraph"/>
              <w:numPr>
                <w:ilvl w:val="0"/>
                <w:numId w:val="3"/>
              </w:numPr>
              <w:spacing w:before="40"/>
              <w:contextualSpacing w:val="0"/>
              <w:rPr>
                <w:rFonts w:asciiTheme="minorHAnsi" w:hAnsiTheme="minorHAnsi"/>
                <w:color w:val="000000" w:themeColor="text1"/>
                <w:sz w:val="16"/>
                <w:szCs w:val="16"/>
              </w:rPr>
            </w:pPr>
            <w:r w:rsidRPr="000B4905">
              <w:rPr>
                <w:rFonts w:asciiTheme="minorHAnsi" w:hAnsiTheme="minorHAnsi" w:cs="Arial"/>
                <w:color w:val="000000" w:themeColor="text1"/>
                <w:sz w:val="16"/>
                <w:szCs w:val="16"/>
              </w:rPr>
              <w:t>Support provided to produce annual parliamentary financial reports</w:t>
            </w:r>
          </w:p>
        </w:tc>
        <w:tc>
          <w:tcPr>
            <w:tcW w:w="934" w:type="dxa"/>
            <w:vMerge/>
          </w:tcPr>
          <w:p w14:paraId="1C3297F5" w14:textId="77777777" w:rsidR="00EE6E22" w:rsidRPr="000B4905" w:rsidRDefault="00EE6E22" w:rsidP="00EF1EA2">
            <w:pPr>
              <w:pStyle w:val="Header"/>
              <w:spacing w:before="60"/>
              <w:jc w:val="center"/>
              <w:rPr>
                <w:rFonts w:asciiTheme="minorHAnsi" w:hAnsiTheme="minorHAnsi"/>
                <w:i/>
                <w:color w:val="000000" w:themeColor="text1"/>
                <w:sz w:val="16"/>
                <w:szCs w:val="16"/>
              </w:rPr>
            </w:pPr>
          </w:p>
        </w:tc>
        <w:tc>
          <w:tcPr>
            <w:tcW w:w="1418" w:type="dxa"/>
            <w:vMerge/>
            <w:shd w:val="clear" w:color="auto" w:fill="auto"/>
          </w:tcPr>
          <w:p w14:paraId="5BFC5D3B"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708" w:type="dxa"/>
            <w:vMerge/>
          </w:tcPr>
          <w:p w14:paraId="7B91885B"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995" w:type="dxa"/>
            <w:vMerge/>
          </w:tcPr>
          <w:p w14:paraId="192908CA"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502" w:type="dxa"/>
            <w:vMerge/>
          </w:tcPr>
          <w:p w14:paraId="5642FF6E"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417" w:type="dxa"/>
            <w:vMerge/>
          </w:tcPr>
          <w:p w14:paraId="634DF4D4" w14:textId="77777777" w:rsidR="00EE6E22" w:rsidRPr="000B4905" w:rsidRDefault="00EE6E22" w:rsidP="00EF1EA2">
            <w:pPr>
              <w:pStyle w:val="ListParagraph"/>
              <w:numPr>
                <w:ilvl w:val="0"/>
                <w:numId w:val="6"/>
              </w:numPr>
              <w:tabs>
                <w:tab w:val="left" w:pos="176"/>
              </w:tabs>
              <w:spacing w:before="40" w:after="40"/>
              <w:ind w:left="34" w:firstLine="0"/>
              <w:rPr>
                <w:rFonts w:asciiTheme="minorHAnsi" w:hAnsiTheme="minorHAnsi"/>
                <w:i/>
                <w:color w:val="000000" w:themeColor="text1"/>
                <w:sz w:val="16"/>
                <w:szCs w:val="16"/>
              </w:rPr>
            </w:pPr>
          </w:p>
        </w:tc>
        <w:tc>
          <w:tcPr>
            <w:tcW w:w="1276" w:type="dxa"/>
            <w:vMerge/>
          </w:tcPr>
          <w:p w14:paraId="40B64900" w14:textId="77777777" w:rsidR="00EE6E22" w:rsidRPr="00F27DE5" w:rsidRDefault="00EE6E22" w:rsidP="00EF1EA2">
            <w:pPr>
              <w:pStyle w:val="Header"/>
              <w:spacing w:before="60"/>
              <w:rPr>
                <w:rFonts w:ascii="Times" w:hAnsi="Times"/>
                <w:i/>
                <w:sz w:val="18"/>
                <w:szCs w:val="18"/>
              </w:rPr>
            </w:pPr>
          </w:p>
        </w:tc>
        <w:tc>
          <w:tcPr>
            <w:tcW w:w="1134" w:type="dxa"/>
            <w:vMerge/>
            <w:shd w:val="clear" w:color="auto" w:fill="auto"/>
          </w:tcPr>
          <w:p w14:paraId="2C1B52A1" w14:textId="77777777" w:rsidR="00EE6E22" w:rsidRPr="00F27DE5" w:rsidRDefault="00EE6E22" w:rsidP="00EF1EA2">
            <w:pPr>
              <w:spacing w:before="60"/>
              <w:rPr>
                <w:rFonts w:ascii="Times" w:hAnsi="Times"/>
                <w:i/>
                <w:sz w:val="18"/>
                <w:szCs w:val="18"/>
              </w:rPr>
            </w:pPr>
          </w:p>
        </w:tc>
      </w:tr>
      <w:tr w:rsidR="00EE6E22" w:rsidRPr="00F27DE5" w14:paraId="7ABDBCE4" w14:textId="77777777" w:rsidTr="002B5BDE">
        <w:trPr>
          <w:trHeight w:val="530"/>
          <w:tblHeader/>
        </w:trPr>
        <w:tc>
          <w:tcPr>
            <w:tcW w:w="1945" w:type="dxa"/>
            <w:vMerge/>
          </w:tcPr>
          <w:p w14:paraId="6AEA5281" w14:textId="77777777" w:rsidR="00EE6E22" w:rsidRPr="000B4905" w:rsidRDefault="00EE6E22" w:rsidP="00EF1EA2">
            <w:pPr>
              <w:spacing w:before="60"/>
              <w:rPr>
                <w:rFonts w:asciiTheme="minorHAnsi" w:hAnsiTheme="minorHAnsi"/>
                <w:b/>
                <w:color w:val="000000" w:themeColor="text1"/>
                <w:sz w:val="16"/>
                <w:szCs w:val="16"/>
              </w:rPr>
            </w:pPr>
          </w:p>
        </w:tc>
        <w:tc>
          <w:tcPr>
            <w:tcW w:w="3319" w:type="dxa"/>
          </w:tcPr>
          <w:p w14:paraId="3A6BFCC0" w14:textId="77777777" w:rsidR="00EE6E22" w:rsidRPr="000B4905" w:rsidRDefault="00EE6E22" w:rsidP="00EF1EA2">
            <w:pPr>
              <w:pStyle w:val="Heading4"/>
              <w:rPr>
                <w:rFonts w:asciiTheme="minorHAnsi" w:hAnsiTheme="minorHAnsi"/>
                <w:b w:val="0"/>
                <w:color w:val="000000" w:themeColor="text1"/>
                <w:sz w:val="16"/>
                <w:szCs w:val="16"/>
              </w:rPr>
            </w:pPr>
            <w:bookmarkStart w:id="62" w:name="_Toc486514329"/>
            <w:r w:rsidRPr="000B4905">
              <w:rPr>
                <w:rFonts w:asciiTheme="minorHAnsi" w:hAnsiTheme="minorHAnsi"/>
                <w:color w:val="000000" w:themeColor="text1"/>
                <w:sz w:val="16"/>
                <w:szCs w:val="16"/>
              </w:rPr>
              <w:t xml:space="preserve">Activity Result </w:t>
            </w:r>
            <w:r w:rsidRPr="000B4905">
              <w:rPr>
                <w:rFonts w:asciiTheme="minorHAnsi" w:hAnsiTheme="minorHAnsi"/>
                <w:b w:val="0"/>
                <w:color w:val="000000" w:themeColor="text1"/>
                <w:sz w:val="16"/>
                <w:szCs w:val="16"/>
              </w:rPr>
              <w:t>1.4:</w:t>
            </w:r>
            <w:r w:rsidRPr="000B4905">
              <w:rPr>
                <w:rFonts w:asciiTheme="minorHAnsi" w:hAnsiTheme="minorHAnsi"/>
                <w:color w:val="000000" w:themeColor="text1"/>
                <w:sz w:val="16"/>
                <w:szCs w:val="16"/>
              </w:rPr>
              <w:t xml:space="preserve"> NFP Secretariat capacities </w:t>
            </w:r>
            <w:r w:rsidRPr="000B4905">
              <w:rPr>
                <w:rFonts w:asciiTheme="minorHAnsi" w:hAnsiTheme="minorHAnsi"/>
                <w:b w:val="0"/>
                <w:color w:val="000000" w:themeColor="text1"/>
                <w:sz w:val="16"/>
                <w:szCs w:val="16"/>
              </w:rPr>
              <w:t>are</w:t>
            </w:r>
            <w:r w:rsidRPr="000B4905">
              <w:rPr>
                <w:rFonts w:asciiTheme="minorHAnsi" w:hAnsiTheme="minorHAnsi"/>
                <w:color w:val="000000" w:themeColor="text1"/>
                <w:sz w:val="16"/>
                <w:szCs w:val="16"/>
              </w:rPr>
              <w:t xml:space="preserve"> strengthened</w:t>
            </w:r>
            <w:bookmarkEnd w:id="62"/>
          </w:p>
          <w:p w14:paraId="6C8AD055"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Develop Research Unit and Parliamentary Library to provide equality research to MPs and committees</w:t>
            </w:r>
          </w:p>
          <w:p w14:paraId="24673E9F" w14:textId="77777777" w:rsidR="00CA7B13" w:rsidRPr="000B4905" w:rsidRDefault="00CA7B13" w:rsidP="00CA7B13">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Enhance the Legal &amp; Legislative Services Department to provide legislative drafting and technical advice to MPs &amp; engage in reviewing/drafting of the legislation</w:t>
            </w:r>
          </w:p>
          <w:p w14:paraId="7D4483C7" w14:textId="1087AB2D" w:rsidR="00EE6E22" w:rsidRPr="000606B7" w:rsidRDefault="00CA7B13" w:rsidP="000606B7">
            <w:pPr>
              <w:pStyle w:val="ListParagraph"/>
              <w:numPr>
                <w:ilvl w:val="0"/>
                <w:numId w:val="3"/>
              </w:numPr>
              <w:spacing w:before="40"/>
              <w:contextualSpacing w:val="0"/>
              <w:rPr>
                <w:rFonts w:asciiTheme="minorHAnsi" w:hAnsiTheme="minorHAnsi"/>
                <w:iCs/>
                <w:color w:val="000000" w:themeColor="text1"/>
                <w:sz w:val="16"/>
                <w:szCs w:val="16"/>
              </w:rPr>
            </w:pPr>
            <w:r w:rsidRPr="000B4905">
              <w:rPr>
                <w:rFonts w:asciiTheme="minorHAnsi" w:hAnsiTheme="minorHAnsi"/>
                <w:iCs/>
                <w:color w:val="000000" w:themeColor="text1"/>
                <w:sz w:val="16"/>
                <w:szCs w:val="16"/>
              </w:rPr>
              <w:t>Develop budget analysis capacities within Secretariat to provide advice to MPs and critical budget/finance committees</w:t>
            </w:r>
          </w:p>
        </w:tc>
        <w:tc>
          <w:tcPr>
            <w:tcW w:w="934" w:type="dxa"/>
            <w:vMerge/>
          </w:tcPr>
          <w:p w14:paraId="488057F6" w14:textId="77777777" w:rsidR="00EE6E22" w:rsidRPr="000B4905" w:rsidRDefault="00EE6E22" w:rsidP="00EF1EA2">
            <w:pPr>
              <w:spacing w:before="60"/>
              <w:jc w:val="center"/>
              <w:rPr>
                <w:rFonts w:asciiTheme="minorHAnsi" w:hAnsiTheme="minorHAnsi"/>
                <w:b/>
                <w:i/>
                <w:color w:val="000000" w:themeColor="text1"/>
                <w:sz w:val="16"/>
                <w:szCs w:val="16"/>
              </w:rPr>
            </w:pPr>
          </w:p>
        </w:tc>
        <w:tc>
          <w:tcPr>
            <w:tcW w:w="1418" w:type="dxa"/>
            <w:vMerge/>
            <w:shd w:val="clear" w:color="auto" w:fill="auto"/>
          </w:tcPr>
          <w:p w14:paraId="7EBB5D24" w14:textId="77777777" w:rsidR="00EE6E22" w:rsidRPr="000B4905" w:rsidRDefault="00EE6E22" w:rsidP="00EF1EA2">
            <w:pPr>
              <w:pStyle w:val="Header"/>
              <w:tabs>
                <w:tab w:val="num" w:pos="432"/>
              </w:tabs>
              <w:spacing w:before="60"/>
              <w:ind w:left="360"/>
              <w:rPr>
                <w:rFonts w:asciiTheme="minorHAnsi" w:hAnsiTheme="minorHAnsi"/>
                <w:color w:val="000000" w:themeColor="text1"/>
                <w:sz w:val="16"/>
                <w:szCs w:val="16"/>
              </w:rPr>
            </w:pPr>
          </w:p>
        </w:tc>
        <w:tc>
          <w:tcPr>
            <w:tcW w:w="708" w:type="dxa"/>
            <w:vMerge/>
          </w:tcPr>
          <w:p w14:paraId="74F13A0B" w14:textId="77777777" w:rsidR="00EE6E22" w:rsidRPr="000B4905" w:rsidRDefault="00EE6E22" w:rsidP="00EF1EA2">
            <w:pPr>
              <w:pStyle w:val="Header"/>
              <w:tabs>
                <w:tab w:val="num" w:pos="432"/>
              </w:tabs>
              <w:spacing w:before="60"/>
              <w:ind w:left="360"/>
              <w:rPr>
                <w:rFonts w:asciiTheme="minorHAnsi" w:hAnsiTheme="minorHAnsi"/>
                <w:color w:val="000000" w:themeColor="text1"/>
                <w:sz w:val="16"/>
                <w:szCs w:val="16"/>
              </w:rPr>
            </w:pPr>
          </w:p>
        </w:tc>
        <w:tc>
          <w:tcPr>
            <w:tcW w:w="1995" w:type="dxa"/>
            <w:vMerge/>
          </w:tcPr>
          <w:p w14:paraId="654C9D86"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502" w:type="dxa"/>
            <w:vMerge/>
          </w:tcPr>
          <w:p w14:paraId="4743FC50"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417" w:type="dxa"/>
            <w:vMerge/>
          </w:tcPr>
          <w:p w14:paraId="163372B7" w14:textId="77777777" w:rsidR="00EE6E22" w:rsidRPr="000B4905" w:rsidRDefault="00EE6E22" w:rsidP="00EF1EA2">
            <w:pPr>
              <w:pStyle w:val="ListParagraph"/>
              <w:numPr>
                <w:ilvl w:val="0"/>
                <w:numId w:val="6"/>
              </w:numPr>
              <w:tabs>
                <w:tab w:val="left" w:pos="176"/>
              </w:tabs>
              <w:spacing w:before="40" w:after="40"/>
              <w:ind w:left="34" w:firstLine="0"/>
              <w:rPr>
                <w:rFonts w:asciiTheme="minorHAnsi" w:hAnsiTheme="minorHAnsi"/>
                <w:i/>
                <w:color w:val="000000" w:themeColor="text1"/>
                <w:sz w:val="16"/>
                <w:szCs w:val="16"/>
              </w:rPr>
            </w:pPr>
          </w:p>
        </w:tc>
        <w:tc>
          <w:tcPr>
            <w:tcW w:w="1276" w:type="dxa"/>
            <w:vMerge/>
          </w:tcPr>
          <w:p w14:paraId="4EC48E4D" w14:textId="77777777" w:rsidR="00EE6E22" w:rsidRPr="00F27DE5" w:rsidRDefault="00EE6E22" w:rsidP="00EF1EA2">
            <w:pPr>
              <w:pStyle w:val="Header"/>
              <w:spacing w:before="60"/>
              <w:rPr>
                <w:rFonts w:ascii="Times" w:hAnsi="Times"/>
                <w:i/>
                <w:sz w:val="18"/>
                <w:szCs w:val="18"/>
              </w:rPr>
            </w:pPr>
          </w:p>
        </w:tc>
        <w:tc>
          <w:tcPr>
            <w:tcW w:w="1134" w:type="dxa"/>
            <w:vMerge/>
            <w:shd w:val="clear" w:color="auto" w:fill="auto"/>
          </w:tcPr>
          <w:p w14:paraId="6594062C" w14:textId="77777777" w:rsidR="00EE6E22" w:rsidRPr="00F27DE5" w:rsidRDefault="00EE6E22" w:rsidP="00EF1EA2">
            <w:pPr>
              <w:spacing w:before="60"/>
              <w:rPr>
                <w:rFonts w:ascii="Times" w:hAnsi="Times"/>
                <w:i/>
                <w:sz w:val="18"/>
                <w:szCs w:val="18"/>
              </w:rPr>
            </w:pPr>
          </w:p>
        </w:tc>
      </w:tr>
      <w:tr w:rsidR="00EE6E22" w:rsidRPr="00F27DE5" w14:paraId="4CEA1A71" w14:textId="77777777" w:rsidTr="00CA7B13">
        <w:trPr>
          <w:trHeight w:val="1220"/>
          <w:tblHeader/>
        </w:trPr>
        <w:tc>
          <w:tcPr>
            <w:tcW w:w="1945" w:type="dxa"/>
            <w:vMerge/>
          </w:tcPr>
          <w:p w14:paraId="5C048125" w14:textId="77777777" w:rsidR="00EE6E22" w:rsidRPr="000B4905" w:rsidRDefault="00EE6E22" w:rsidP="00EF1EA2">
            <w:pPr>
              <w:spacing w:before="60"/>
              <w:rPr>
                <w:rFonts w:asciiTheme="minorHAnsi" w:hAnsiTheme="minorHAnsi"/>
                <w:b/>
                <w:color w:val="000000" w:themeColor="text1"/>
                <w:sz w:val="16"/>
                <w:szCs w:val="16"/>
              </w:rPr>
            </w:pPr>
          </w:p>
        </w:tc>
        <w:tc>
          <w:tcPr>
            <w:tcW w:w="3319" w:type="dxa"/>
            <w:tcBorders>
              <w:bottom w:val="single" w:sz="4" w:space="0" w:color="auto"/>
            </w:tcBorders>
          </w:tcPr>
          <w:p w14:paraId="502FC4B3" w14:textId="77777777" w:rsidR="00EE6E22" w:rsidRDefault="00EE6E22" w:rsidP="002B5BDE">
            <w:pPr>
              <w:pStyle w:val="Heading4"/>
              <w:rPr>
                <w:rFonts w:asciiTheme="minorHAnsi" w:hAnsiTheme="minorHAnsi"/>
                <w:color w:val="000000" w:themeColor="text1"/>
                <w:sz w:val="16"/>
                <w:szCs w:val="16"/>
              </w:rPr>
            </w:pPr>
            <w:bookmarkStart w:id="63" w:name="_Toc486514330"/>
            <w:r w:rsidRPr="000B4905">
              <w:rPr>
                <w:rFonts w:asciiTheme="minorHAnsi" w:hAnsiTheme="minorHAnsi"/>
                <w:color w:val="000000" w:themeColor="text1"/>
                <w:sz w:val="16"/>
                <w:szCs w:val="16"/>
              </w:rPr>
              <w:t>Activity Result 1.5 Parliament’s role in promoting inclusion and participation in the parliamentary process is enhanced</w:t>
            </w:r>
            <w:bookmarkEnd w:id="63"/>
            <w:r w:rsidRPr="000B4905">
              <w:rPr>
                <w:rFonts w:asciiTheme="minorHAnsi" w:hAnsiTheme="minorHAnsi"/>
                <w:color w:val="000000" w:themeColor="text1"/>
                <w:sz w:val="16"/>
                <w:szCs w:val="16"/>
              </w:rPr>
              <w:t xml:space="preserve"> </w:t>
            </w:r>
          </w:p>
          <w:p w14:paraId="42805B5D" w14:textId="77777777" w:rsidR="00CA7B13" w:rsidRPr="000B4905" w:rsidRDefault="00CA7B13" w:rsidP="00CA7B13">
            <w:pPr>
              <w:pStyle w:val="ListParagraph"/>
              <w:numPr>
                <w:ilvl w:val="0"/>
                <w:numId w:val="4"/>
              </w:numPr>
              <w:tabs>
                <w:tab w:val="left" w:pos="567"/>
              </w:tabs>
              <w:ind w:left="567" w:hanging="283"/>
              <w:rPr>
                <w:rFonts w:asciiTheme="minorHAnsi" w:hAnsiTheme="minorHAnsi"/>
                <w:color w:val="000000" w:themeColor="text1"/>
                <w:sz w:val="16"/>
                <w:szCs w:val="16"/>
              </w:rPr>
            </w:pPr>
            <w:r w:rsidRPr="000B4905">
              <w:rPr>
                <w:rFonts w:asciiTheme="minorHAnsi" w:hAnsiTheme="minorHAnsi"/>
                <w:color w:val="000000" w:themeColor="text1"/>
                <w:sz w:val="16"/>
                <w:szCs w:val="16"/>
              </w:rPr>
              <w:t>Support to the inclusion and participation in the work of parliamentary committees through enabling a formal structure to gather input from civil society, and the facilitation of public hearings, including those outside the capital</w:t>
            </w:r>
          </w:p>
          <w:p w14:paraId="513DD314" w14:textId="77777777" w:rsidR="00CA7B13" w:rsidRPr="000B4905" w:rsidRDefault="00CA7B13" w:rsidP="00CA7B13">
            <w:pPr>
              <w:pStyle w:val="ListParagraph"/>
              <w:numPr>
                <w:ilvl w:val="0"/>
                <w:numId w:val="4"/>
              </w:numPr>
              <w:tabs>
                <w:tab w:val="left" w:pos="567"/>
              </w:tabs>
              <w:ind w:left="567" w:hanging="283"/>
              <w:rPr>
                <w:rFonts w:asciiTheme="minorHAnsi" w:hAnsiTheme="minorHAnsi"/>
                <w:color w:val="000000" w:themeColor="text1"/>
                <w:sz w:val="16"/>
                <w:szCs w:val="16"/>
              </w:rPr>
            </w:pPr>
            <w:r w:rsidRPr="000B4905">
              <w:rPr>
                <w:rFonts w:asciiTheme="minorHAnsi" w:hAnsiTheme="minorHAnsi"/>
                <w:iCs/>
                <w:color w:val="000000" w:themeColor="text1"/>
                <w:sz w:val="16"/>
                <w:szCs w:val="16"/>
              </w:rPr>
              <w:lastRenderedPageBreak/>
              <w:t>Support to enabling strategies and opportunities for transversal engagement and mainstreaming of target groups (youth, women, persons with disabilities) in dialogue on parliamentary review of policy</w:t>
            </w:r>
          </w:p>
          <w:p w14:paraId="4BD78D5E" w14:textId="77777777" w:rsidR="00CA7B13" w:rsidRPr="000B4905" w:rsidRDefault="00CA7B13" w:rsidP="00CA7B13">
            <w:pPr>
              <w:pStyle w:val="ListParagraph"/>
              <w:numPr>
                <w:ilvl w:val="0"/>
                <w:numId w:val="4"/>
              </w:numPr>
              <w:tabs>
                <w:tab w:val="left" w:pos="567"/>
              </w:tabs>
              <w:ind w:left="567" w:hanging="283"/>
              <w:rPr>
                <w:rFonts w:asciiTheme="minorHAnsi" w:hAnsiTheme="minorHAnsi"/>
                <w:color w:val="000000" w:themeColor="text1"/>
                <w:sz w:val="16"/>
                <w:szCs w:val="16"/>
              </w:rPr>
            </w:pPr>
            <w:r w:rsidRPr="000B4905">
              <w:rPr>
                <w:rFonts w:asciiTheme="minorHAnsi" w:hAnsiTheme="minorHAnsi"/>
                <w:iCs/>
                <w:color w:val="000000" w:themeColor="text1"/>
                <w:sz w:val="16"/>
                <w:szCs w:val="16"/>
              </w:rPr>
              <w:t>Engage on specific activities to support enhanced engagement and awareness of women MPs in parliamentary activities</w:t>
            </w:r>
          </w:p>
          <w:p w14:paraId="7F89DE63" w14:textId="27572697" w:rsidR="00CA7B13" w:rsidRPr="00CA7B13" w:rsidRDefault="00CA7B13" w:rsidP="00BA4EC2">
            <w:pPr>
              <w:pStyle w:val="ListParagraph"/>
              <w:numPr>
                <w:ilvl w:val="0"/>
                <w:numId w:val="4"/>
              </w:numPr>
              <w:tabs>
                <w:tab w:val="left" w:pos="567"/>
              </w:tabs>
              <w:ind w:left="567" w:hanging="283"/>
            </w:pPr>
            <w:r w:rsidRPr="00BA4EC2">
              <w:rPr>
                <w:rFonts w:asciiTheme="minorHAnsi" w:hAnsiTheme="minorHAnsi"/>
                <w:iCs/>
                <w:color w:val="000000" w:themeColor="text1"/>
                <w:sz w:val="16"/>
                <w:szCs w:val="16"/>
              </w:rPr>
              <w:t>Support to providing capacity development opportunities for standing committee members and staff on legislative and oversight role, including to enabling review from a gender-sensitive perspective and facilitating access to independent expertise</w:t>
            </w:r>
          </w:p>
        </w:tc>
        <w:tc>
          <w:tcPr>
            <w:tcW w:w="934" w:type="dxa"/>
            <w:vMerge/>
          </w:tcPr>
          <w:p w14:paraId="67256C94" w14:textId="77777777" w:rsidR="00EE6E22" w:rsidRPr="000B4905" w:rsidRDefault="00EE6E22" w:rsidP="00EF1EA2">
            <w:pPr>
              <w:spacing w:before="60"/>
              <w:jc w:val="center"/>
              <w:rPr>
                <w:rFonts w:asciiTheme="minorHAnsi" w:hAnsiTheme="minorHAnsi"/>
                <w:b/>
                <w:i/>
                <w:color w:val="000000" w:themeColor="text1"/>
                <w:sz w:val="16"/>
                <w:szCs w:val="16"/>
              </w:rPr>
            </w:pPr>
          </w:p>
        </w:tc>
        <w:tc>
          <w:tcPr>
            <w:tcW w:w="1418" w:type="dxa"/>
            <w:vMerge/>
            <w:shd w:val="clear" w:color="auto" w:fill="auto"/>
          </w:tcPr>
          <w:p w14:paraId="21C36A45" w14:textId="77777777" w:rsidR="00EE6E22" w:rsidRPr="000B4905" w:rsidRDefault="00EE6E22" w:rsidP="00EF1EA2">
            <w:pPr>
              <w:pStyle w:val="Header"/>
              <w:tabs>
                <w:tab w:val="num" w:pos="432"/>
              </w:tabs>
              <w:spacing w:before="60"/>
              <w:ind w:left="360"/>
              <w:rPr>
                <w:rFonts w:asciiTheme="minorHAnsi" w:hAnsiTheme="minorHAnsi"/>
                <w:color w:val="000000" w:themeColor="text1"/>
                <w:sz w:val="16"/>
                <w:szCs w:val="16"/>
              </w:rPr>
            </w:pPr>
          </w:p>
        </w:tc>
        <w:tc>
          <w:tcPr>
            <w:tcW w:w="708" w:type="dxa"/>
            <w:vMerge/>
          </w:tcPr>
          <w:p w14:paraId="60D0A03F" w14:textId="77777777" w:rsidR="00EE6E22" w:rsidRPr="000B4905" w:rsidRDefault="00EE6E22" w:rsidP="00EF1EA2">
            <w:pPr>
              <w:pStyle w:val="Header"/>
              <w:tabs>
                <w:tab w:val="num" w:pos="432"/>
              </w:tabs>
              <w:spacing w:before="60"/>
              <w:ind w:left="360"/>
              <w:rPr>
                <w:rFonts w:asciiTheme="minorHAnsi" w:hAnsiTheme="minorHAnsi"/>
                <w:color w:val="000000" w:themeColor="text1"/>
                <w:sz w:val="16"/>
                <w:szCs w:val="16"/>
              </w:rPr>
            </w:pPr>
          </w:p>
        </w:tc>
        <w:tc>
          <w:tcPr>
            <w:tcW w:w="1995" w:type="dxa"/>
            <w:vMerge/>
          </w:tcPr>
          <w:p w14:paraId="3EA08028"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502" w:type="dxa"/>
            <w:vMerge/>
          </w:tcPr>
          <w:p w14:paraId="2E614E42" w14:textId="77777777" w:rsidR="00EE6E22" w:rsidRPr="000B4905" w:rsidRDefault="00EE6E22" w:rsidP="00EF1EA2">
            <w:pPr>
              <w:pStyle w:val="Header"/>
              <w:spacing w:before="60"/>
              <w:rPr>
                <w:rFonts w:asciiTheme="minorHAnsi" w:hAnsiTheme="minorHAnsi"/>
                <w:i/>
                <w:color w:val="000000" w:themeColor="text1"/>
                <w:sz w:val="16"/>
                <w:szCs w:val="16"/>
              </w:rPr>
            </w:pPr>
          </w:p>
        </w:tc>
        <w:tc>
          <w:tcPr>
            <w:tcW w:w="1417" w:type="dxa"/>
            <w:vMerge/>
          </w:tcPr>
          <w:p w14:paraId="6603F7A4" w14:textId="77777777" w:rsidR="00EE6E22" w:rsidRPr="000B4905" w:rsidRDefault="00EE6E22" w:rsidP="00EF1EA2">
            <w:pPr>
              <w:pStyle w:val="ListParagraph"/>
              <w:numPr>
                <w:ilvl w:val="0"/>
                <w:numId w:val="6"/>
              </w:numPr>
              <w:tabs>
                <w:tab w:val="left" w:pos="176"/>
              </w:tabs>
              <w:spacing w:before="40" w:after="40"/>
              <w:ind w:left="34" w:firstLine="0"/>
              <w:rPr>
                <w:rFonts w:asciiTheme="minorHAnsi" w:hAnsiTheme="minorHAnsi"/>
                <w:i/>
                <w:color w:val="000000" w:themeColor="text1"/>
                <w:sz w:val="16"/>
                <w:szCs w:val="16"/>
              </w:rPr>
            </w:pPr>
          </w:p>
        </w:tc>
        <w:tc>
          <w:tcPr>
            <w:tcW w:w="1276" w:type="dxa"/>
            <w:vMerge/>
          </w:tcPr>
          <w:p w14:paraId="41403B39" w14:textId="77777777" w:rsidR="00EE6E22" w:rsidRPr="00F27DE5" w:rsidRDefault="00EE6E22" w:rsidP="00EF1EA2">
            <w:pPr>
              <w:pStyle w:val="Header"/>
              <w:spacing w:before="60"/>
              <w:rPr>
                <w:rFonts w:ascii="Times" w:hAnsi="Times"/>
                <w:i/>
                <w:sz w:val="18"/>
                <w:szCs w:val="18"/>
              </w:rPr>
            </w:pPr>
          </w:p>
        </w:tc>
        <w:tc>
          <w:tcPr>
            <w:tcW w:w="1134" w:type="dxa"/>
            <w:vMerge/>
            <w:shd w:val="clear" w:color="auto" w:fill="auto"/>
          </w:tcPr>
          <w:p w14:paraId="582CE215" w14:textId="77777777" w:rsidR="00EE6E22" w:rsidRPr="00F27DE5" w:rsidRDefault="00EE6E22" w:rsidP="00EF1EA2">
            <w:pPr>
              <w:spacing w:before="60"/>
              <w:rPr>
                <w:rFonts w:ascii="Times" w:hAnsi="Times"/>
                <w:i/>
                <w:sz w:val="18"/>
                <w:szCs w:val="18"/>
              </w:rPr>
            </w:pPr>
          </w:p>
        </w:tc>
      </w:tr>
      <w:tr w:rsidR="00EE6E22" w:rsidRPr="00A5040D" w14:paraId="7A199803" w14:textId="77777777" w:rsidTr="002B5BDE">
        <w:trPr>
          <w:trHeight w:val="530"/>
          <w:tblHeader/>
        </w:trPr>
        <w:tc>
          <w:tcPr>
            <w:tcW w:w="1945" w:type="dxa"/>
            <w:vMerge/>
          </w:tcPr>
          <w:p w14:paraId="4C054095" w14:textId="77777777" w:rsidR="00EE6E22" w:rsidRPr="00A5040D" w:rsidRDefault="00EE6E22" w:rsidP="00EF1EA2">
            <w:pPr>
              <w:pStyle w:val="Heading3"/>
              <w:rPr>
                <w:rFonts w:asciiTheme="minorHAnsi" w:hAnsiTheme="minorHAnsi"/>
                <w:bCs/>
                <w:color w:val="000000" w:themeColor="text1"/>
                <w:sz w:val="16"/>
                <w:szCs w:val="16"/>
              </w:rPr>
            </w:pPr>
          </w:p>
        </w:tc>
        <w:tc>
          <w:tcPr>
            <w:tcW w:w="3319" w:type="dxa"/>
            <w:shd w:val="clear" w:color="auto" w:fill="auto"/>
          </w:tcPr>
          <w:p w14:paraId="48ED8F2D" w14:textId="77777777" w:rsidR="00EE6E22" w:rsidRDefault="00EE6E22" w:rsidP="002B5BDE">
            <w:pPr>
              <w:pStyle w:val="Heading4"/>
              <w:rPr>
                <w:sz w:val="16"/>
                <w:szCs w:val="16"/>
              </w:rPr>
            </w:pPr>
            <w:bookmarkStart w:id="64" w:name="_Toc486514331"/>
            <w:r w:rsidRPr="00AD06C3">
              <w:rPr>
                <w:sz w:val="16"/>
                <w:szCs w:val="16"/>
              </w:rPr>
              <w:t>Activity Result 1.6 The National Federal Parliament</w:t>
            </w:r>
            <w:r w:rsidRPr="00A83F35">
              <w:rPr>
                <w:sz w:val="16"/>
                <w:szCs w:val="16"/>
              </w:rPr>
              <w:t>’s role in the Constitution-making process is strengthened</w:t>
            </w:r>
            <w:bookmarkEnd w:id="64"/>
          </w:p>
          <w:p w14:paraId="0F70E743" w14:textId="77777777" w:rsidR="00CA7B13" w:rsidRPr="00BC67AD" w:rsidRDefault="00CA7B13" w:rsidP="00CA7B13">
            <w:pPr>
              <w:pStyle w:val="ListParagraph"/>
              <w:numPr>
                <w:ilvl w:val="0"/>
                <w:numId w:val="49"/>
              </w:numPr>
              <w:rPr>
                <w:sz w:val="16"/>
                <w:szCs w:val="16"/>
              </w:rPr>
            </w:pPr>
            <w:r w:rsidRPr="00BC67AD">
              <w:rPr>
                <w:sz w:val="16"/>
                <w:szCs w:val="16"/>
              </w:rPr>
              <w:t>Support to the establishment of a joint Constitutional Committee</w:t>
            </w:r>
          </w:p>
          <w:p w14:paraId="79649D03" w14:textId="77777777" w:rsidR="00CA7B13" w:rsidRPr="00BC67AD" w:rsidRDefault="00CA7B13" w:rsidP="00CA7B13">
            <w:pPr>
              <w:pStyle w:val="ListParagraph"/>
              <w:numPr>
                <w:ilvl w:val="0"/>
                <w:numId w:val="49"/>
              </w:numPr>
              <w:rPr>
                <w:sz w:val="16"/>
                <w:szCs w:val="16"/>
              </w:rPr>
            </w:pPr>
            <w:r w:rsidRPr="00BC67AD">
              <w:rPr>
                <w:sz w:val="16"/>
                <w:szCs w:val="16"/>
              </w:rPr>
              <w:t>Support the Oversight Committee Report on Chapters 1-5 and 10-14</w:t>
            </w:r>
          </w:p>
          <w:p w14:paraId="23E86FF8" w14:textId="77777777" w:rsidR="00CA7B13" w:rsidRPr="00BC67AD" w:rsidRDefault="00CA7B13" w:rsidP="00CA7B13">
            <w:pPr>
              <w:pStyle w:val="ListParagraph"/>
              <w:numPr>
                <w:ilvl w:val="0"/>
                <w:numId w:val="49"/>
              </w:numPr>
              <w:rPr>
                <w:sz w:val="16"/>
                <w:szCs w:val="16"/>
              </w:rPr>
            </w:pPr>
            <w:r w:rsidRPr="00BC67AD">
              <w:rPr>
                <w:sz w:val="16"/>
                <w:szCs w:val="16"/>
              </w:rPr>
              <w:t>Support to the Consultations with Regions in the Constitutional framework</w:t>
            </w:r>
          </w:p>
          <w:p w14:paraId="431FA1E9" w14:textId="60E61655" w:rsidR="00CA7B13" w:rsidRPr="000606B7" w:rsidRDefault="00CA7B13" w:rsidP="00CA7B13">
            <w:pPr>
              <w:pStyle w:val="ListParagraph"/>
              <w:numPr>
                <w:ilvl w:val="0"/>
                <w:numId w:val="49"/>
              </w:numPr>
              <w:rPr>
                <w:sz w:val="16"/>
                <w:szCs w:val="16"/>
              </w:rPr>
            </w:pPr>
            <w:r w:rsidRPr="00BC67AD">
              <w:rPr>
                <w:sz w:val="16"/>
                <w:szCs w:val="16"/>
              </w:rPr>
              <w:t xml:space="preserve">National Consultative Conference </w:t>
            </w:r>
          </w:p>
        </w:tc>
        <w:tc>
          <w:tcPr>
            <w:tcW w:w="934" w:type="dxa"/>
            <w:vMerge/>
          </w:tcPr>
          <w:p w14:paraId="2F934276" w14:textId="77777777" w:rsidR="00EE6E22" w:rsidRPr="00A5040D" w:rsidRDefault="00EE6E22" w:rsidP="00EF1EA2">
            <w:pPr>
              <w:spacing w:before="60"/>
              <w:jc w:val="center"/>
              <w:rPr>
                <w:rFonts w:asciiTheme="minorHAnsi" w:hAnsiTheme="minorHAnsi"/>
                <w:i/>
                <w:color w:val="000000" w:themeColor="text1"/>
                <w:sz w:val="16"/>
                <w:szCs w:val="16"/>
              </w:rPr>
            </w:pPr>
          </w:p>
        </w:tc>
        <w:tc>
          <w:tcPr>
            <w:tcW w:w="1418" w:type="dxa"/>
            <w:vMerge/>
            <w:shd w:val="clear" w:color="auto" w:fill="auto"/>
          </w:tcPr>
          <w:p w14:paraId="3F696D80" w14:textId="77777777" w:rsidR="00EE6E22" w:rsidRPr="00A5040D" w:rsidRDefault="00EE6E22" w:rsidP="00EF1EA2">
            <w:pPr>
              <w:spacing w:before="40" w:after="40"/>
              <w:rPr>
                <w:rFonts w:asciiTheme="minorHAnsi" w:hAnsiTheme="minorHAnsi"/>
                <w:i/>
                <w:color w:val="000000" w:themeColor="text1"/>
                <w:sz w:val="16"/>
                <w:szCs w:val="16"/>
              </w:rPr>
            </w:pPr>
          </w:p>
        </w:tc>
        <w:tc>
          <w:tcPr>
            <w:tcW w:w="708" w:type="dxa"/>
            <w:vMerge/>
          </w:tcPr>
          <w:p w14:paraId="4A9AB006" w14:textId="77777777" w:rsidR="00EE6E22" w:rsidRPr="00A5040D" w:rsidRDefault="00EE6E22" w:rsidP="00EF1EA2">
            <w:pPr>
              <w:pStyle w:val="Header"/>
              <w:spacing w:before="60"/>
              <w:rPr>
                <w:rFonts w:asciiTheme="minorHAnsi" w:hAnsiTheme="minorHAnsi"/>
                <w:color w:val="000000" w:themeColor="text1"/>
                <w:sz w:val="16"/>
                <w:szCs w:val="16"/>
              </w:rPr>
            </w:pPr>
          </w:p>
        </w:tc>
        <w:tc>
          <w:tcPr>
            <w:tcW w:w="1995" w:type="dxa"/>
            <w:vMerge/>
          </w:tcPr>
          <w:p w14:paraId="2B5FBEEE" w14:textId="77777777" w:rsidR="00EE6E22" w:rsidRPr="00A5040D" w:rsidRDefault="00EE6E22" w:rsidP="00EF1EA2">
            <w:pPr>
              <w:spacing w:before="40" w:after="40"/>
              <w:ind w:left="-40"/>
              <w:rPr>
                <w:rFonts w:asciiTheme="minorHAnsi" w:eastAsia="Cambria" w:hAnsiTheme="minorHAnsi"/>
                <w:i/>
                <w:color w:val="000000" w:themeColor="text1"/>
                <w:sz w:val="16"/>
                <w:szCs w:val="16"/>
              </w:rPr>
            </w:pPr>
          </w:p>
        </w:tc>
        <w:tc>
          <w:tcPr>
            <w:tcW w:w="1502" w:type="dxa"/>
            <w:vMerge/>
          </w:tcPr>
          <w:p w14:paraId="132C87C1" w14:textId="77777777" w:rsidR="00EE6E22" w:rsidRPr="00A5040D" w:rsidRDefault="00EE6E22" w:rsidP="00EF1EA2">
            <w:pPr>
              <w:pStyle w:val="ListParagraph"/>
              <w:tabs>
                <w:tab w:val="left" w:pos="176"/>
              </w:tabs>
              <w:spacing w:before="40" w:after="40"/>
              <w:ind w:left="0"/>
              <w:rPr>
                <w:rFonts w:asciiTheme="minorHAnsi" w:eastAsia="Cambria" w:hAnsiTheme="minorHAnsi"/>
                <w:i/>
                <w:color w:val="000000" w:themeColor="text1"/>
                <w:sz w:val="16"/>
                <w:szCs w:val="16"/>
              </w:rPr>
            </w:pPr>
          </w:p>
        </w:tc>
        <w:tc>
          <w:tcPr>
            <w:tcW w:w="1417" w:type="dxa"/>
            <w:vMerge/>
          </w:tcPr>
          <w:p w14:paraId="2E60C20B" w14:textId="77777777" w:rsidR="00EE6E22" w:rsidRPr="00A5040D" w:rsidRDefault="00EE6E22" w:rsidP="00EF1EA2">
            <w:pPr>
              <w:pStyle w:val="ListParagraph"/>
              <w:tabs>
                <w:tab w:val="left" w:pos="176"/>
              </w:tabs>
              <w:spacing w:before="40" w:after="40"/>
              <w:ind w:left="0"/>
              <w:rPr>
                <w:rFonts w:asciiTheme="minorHAnsi" w:eastAsia="Cambria" w:hAnsiTheme="minorHAnsi"/>
                <w:i/>
                <w:color w:val="000000" w:themeColor="text1"/>
                <w:sz w:val="16"/>
                <w:szCs w:val="16"/>
              </w:rPr>
            </w:pPr>
          </w:p>
        </w:tc>
        <w:tc>
          <w:tcPr>
            <w:tcW w:w="1276" w:type="dxa"/>
            <w:vMerge/>
          </w:tcPr>
          <w:p w14:paraId="5100EC0C" w14:textId="77777777" w:rsidR="00EE6E22" w:rsidRPr="00A5040D" w:rsidRDefault="00EE6E22" w:rsidP="00EF1EA2">
            <w:pPr>
              <w:pStyle w:val="Header"/>
              <w:spacing w:before="60"/>
              <w:rPr>
                <w:rFonts w:asciiTheme="minorHAnsi" w:eastAsia="Cambria" w:hAnsiTheme="minorHAnsi"/>
                <w:i/>
                <w:color w:val="000000" w:themeColor="text1"/>
                <w:sz w:val="16"/>
                <w:szCs w:val="16"/>
              </w:rPr>
            </w:pPr>
          </w:p>
        </w:tc>
        <w:tc>
          <w:tcPr>
            <w:tcW w:w="1134" w:type="dxa"/>
            <w:vMerge/>
            <w:shd w:val="clear" w:color="auto" w:fill="auto"/>
          </w:tcPr>
          <w:p w14:paraId="2B6C7036" w14:textId="77777777" w:rsidR="00EE6E22" w:rsidRPr="00A5040D" w:rsidRDefault="00EE6E22" w:rsidP="00EF1EA2">
            <w:pPr>
              <w:spacing w:before="60"/>
              <w:rPr>
                <w:rFonts w:asciiTheme="minorHAnsi" w:hAnsiTheme="minorHAnsi"/>
                <w:i/>
                <w:color w:val="000000" w:themeColor="text1"/>
                <w:sz w:val="16"/>
                <w:szCs w:val="16"/>
              </w:rPr>
            </w:pPr>
          </w:p>
        </w:tc>
      </w:tr>
      <w:tr w:rsidR="00EE6E22" w:rsidRPr="00A5040D" w14:paraId="4FFC0E77" w14:textId="77777777" w:rsidTr="002B5BDE">
        <w:trPr>
          <w:trHeight w:val="530"/>
          <w:tblHeader/>
        </w:trPr>
        <w:tc>
          <w:tcPr>
            <w:tcW w:w="1945" w:type="dxa"/>
          </w:tcPr>
          <w:p w14:paraId="0A33D9E1" w14:textId="77777777" w:rsidR="00EA1A75" w:rsidRDefault="00EE6E22" w:rsidP="00EF1EA2">
            <w:pPr>
              <w:pStyle w:val="Heading3"/>
              <w:rPr>
                <w:rFonts w:asciiTheme="minorHAnsi" w:hAnsiTheme="minorHAnsi"/>
                <w:bCs/>
                <w:color w:val="000000" w:themeColor="text1"/>
                <w:sz w:val="16"/>
                <w:szCs w:val="16"/>
              </w:rPr>
            </w:pPr>
            <w:bookmarkStart w:id="65" w:name="_Toc486514332"/>
            <w:r w:rsidRPr="00A5040D">
              <w:rPr>
                <w:rFonts w:asciiTheme="minorHAnsi" w:hAnsiTheme="minorHAnsi"/>
                <w:bCs/>
                <w:color w:val="000000" w:themeColor="text1"/>
                <w:sz w:val="16"/>
                <w:szCs w:val="16"/>
              </w:rPr>
              <w:t>Output 2:</w:t>
            </w:r>
            <w:bookmarkEnd w:id="65"/>
            <w:r w:rsidRPr="00A5040D">
              <w:rPr>
                <w:rFonts w:asciiTheme="minorHAnsi" w:hAnsiTheme="minorHAnsi"/>
                <w:bCs/>
                <w:color w:val="000000" w:themeColor="text1"/>
                <w:sz w:val="16"/>
                <w:szCs w:val="16"/>
              </w:rPr>
              <w:t xml:space="preserve"> </w:t>
            </w:r>
          </w:p>
          <w:p w14:paraId="42E9A779" w14:textId="023A48FC" w:rsidR="00EE6E22" w:rsidRPr="00EA1A75" w:rsidRDefault="00EE6E22" w:rsidP="00EF1EA2">
            <w:pPr>
              <w:pStyle w:val="Heading3"/>
              <w:rPr>
                <w:rFonts w:asciiTheme="minorHAnsi" w:hAnsiTheme="minorHAnsi"/>
                <w:color w:val="000000" w:themeColor="text1"/>
                <w:sz w:val="16"/>
                <w:szCs w:val="16"/>
                <w:u w:val="none"/>
              </w:rPr>
            </w:pPr>
            <w:bookmarkStart w:id="66" w:name="_Toc486514333"/>
            <w:r w:rsidRPr="00EA1A75">
              <w:rPr>
                <w:rFonts w:asciiTheme="minorHAnsi" w:hAnsiTheme="minorHAnsi"/>
                <w:color w:val="000000" w:themeColor="text1"/>
                <w:sz w:val="16"/>
                <w:szCs w:val="16"/>
                <w:u w:val="none"/>
              </w:rPr>
              <w:t>The new federal network of legislatures and assemblies is strengthened</w:t>
            </w:r>
            <w:bookmarkEnd w:id="66"/>
          </w:p>
          <w:p w14:paraId="743A12AC" w14:textId="7FD856FB" w:rsidR="002B5BDE" w:rsidRDefault="002B5BDE" w:rsidP="002B5BDE"/>
          <w:p w14:paraId="298DCF66" w14:textId="38EF56DA" w:rsidR="002B5BDE" w:rsidRPr="0093174C" w:rsidRDefault="00767FBB" w:rsidP="0093174C">
            <w:pPr>
              <w:spacing w:before="60"/>
              <w:rPr>
                <w:rFonts w:asciiTheme="minorHAnsi" w:hAnsiTheme="minorHAnsi"/>
                <w:i/>
                <w:color w:val="000000" w:themeColor="text1"/>
                <w:sz w:val="16"/>
                <w:szCs w:val="16"/>
              </w:rPr>
            </w:pPr>
            <w:r w:rsidRPr="0093174C">
              <w:rPr>
                <w:rFonts w:asciiTheme="minorHAnsi" w:hAnsiTheme="minorHAnsi"/>
                <w:i/>
                <w:color w:val="000000" w:themeColor="text1"/>
                <w:sz w:val="16"/>
                <w:szCs w:val="16"/>
              </w:rPr>
              <w:t xml:space="preserve">OP indicator </w:t>
            </w:r>
            <w:r w:rsidR="002B5BDE" w:rsidRPr="0093174C">
              <w:rPr>
                <w:rFonts w:asciiTheme="minorHAnsi" w:hAnsiTheme="minorHAnsi"/>
                <w:i/>
                <w:color w:val="000000" w:themeColor="text1"/>
                <w:sz w:val="16"/>
                <w:szCs w:val="16"/>
              </w:rPr>
              <w:t>2</w:t>
            </w:r>
            <w:r w:rsidRPr="0093174C">
              <w:rPr>
                <w:rFonts w:asciiTheme="minorHAnsi" w:hAnsiTheme="minorHAnsi"/>
                <w:i/>
                <w:color w:val="000000" w:themeColor="text1"/>
                <w:sz w:val="16"/>
                <w:szCs w:val="16"/>
              </w:rPr>
              <w:t>.1</w:t>
            </w:r>
            <w:r w:rsidR="002B5BDE" w:rsidRPr="0093174C">
              <w:rPr>
                <w:rFonts w:asciiTheme="minorHAnsi" w:hAnsiTheme="minorHAnsi"/>
                <w:i/>
                <w:color w:val="000000" w:themeColor="text1"/>
                <w:sz w:val="16"/>
                <w:szCs w:val="16"/>
              </w:rPr>
              <w:t xml:space="preserve">: Speakers’ forum institutionalized. </w:t>
            </w:r>
          </w:p>
          <w:p w14:paraId="70AFC4A9" w14:textId="2B52214F" w:rsidR="002B5BDE" w:rsidRPr="0093174C" w:rsidRDefault="002B5BDE" w:rsidP="0093174C">
            <w:pPr>
              <w:spacing w:before="60"/>
              <w:rPr>
                <w:rFonts w:asciiTheme="minorHAnsi" w:hAnsiTheme="minorHAnsi"/>
                <w:i/>
                <w:color w:val="000000" w:themeColor="text1"/>
                <w:sz w:val="16"/>
                <w:szCs w:val="16"/>
              </w:rPr>
            </w:pPr>
            <w:r w:rsidRPr="0093174C">
              <w:rPr>
                <w:rFonts w:asciiTheme="minorHAnsi" w:hAnsiTheme="minorHAnsi"/>
                <w:i/>
                <w:color w:val="000000" w:themeColor="text1"/>
                <w:sz w:val="16"/>
                <w:szCs w:val="16"/>
              </w:rPr>
              <w:t xml:space="preserve">OP indicator 2.2: Coordination mechanism between states and upper house established. </w:t>
            </w:r>
          </w:p>
          <w:p w14:paraId="18CA9484" w14:textId="77777777" w:rsidR="00EE6E22" w:rsidRPr="00A5040D" w:rsidRDefault="00EE6E22" w:rsidP="00EF1EA2">
            <w:pPr>
              <w:pStyle w:val="Heading3"/>
              <w:rPr>
                <w:rFonts w:asciiTheme="minorHAnsi" w:hAnsiTheme="minorHAnsi"/>
                <w:color w:val="000000" w:themeColor="text1"/>
                <w:sz w:val="16"/>
                <w:szCs w:val="16"/>
              </w:rPr>
            </w:pPr>
          </w:p>
        </w:tc>
        <w:tc>
          <w:tcPr>
            <w:tcW w:w="3319" w:type="dxa"/>
          </w:tcPr>
          <w:p w14:paraId="2EB05157" w14:textId="77777777" w:rsidR="00EE6E22" w:rsidRPr="00A5040D" w:rsidRDefault="00EE6E22" w:rsidP="00EF1EA2">
            <w:pPr>
              <w:pStyle w:val="Heading4"/>
              <w:rPr>
                <w:rFonts w:asciiTheme="minorHAnsi" w:hAnsiTheme="minorHAnsi"/>
                <w:color w:val="000000" w:themeColor="text1"/>
                <w:sz w:val="16"/>
                <w:szCs w:val="16"/>
              </w:rPr>
            </w:pPr>
            <w:bookmarkStart w:id="67" w:name="_Toc486514334"/>
            <w:r w:rsidRPr="00A5040D">
              <w:rPr>
                <w:rFonts w:asciiTheme="minorHAnsi" w:hAnsiTheme="minorHAnsi"/>
                <w:color w:val="000000" w:themeColor="text1"/>
                <w:sz w:val="16"/>
                <w:szCs w:val="16"/>
              </w:rPr>
              <w:t xml:space="preserve">Activity Result 2.1. Network of legislatures (NFP and state legislatures) is developed to support the implementation of federalism the </w:t>
            </w:r>
            <w:r w:rsidR="00670837" w:rsidRPr="00A5040D">
              <w:rPr>
                <w:rFonts w:asciiTheme="minorHAnsi" w:hAnsiTheme="minorHAnsi"/>
                <w:color w:val="000000" w:themeColor="text1"/>
                <w:sz w:val="16"/>
                <w:szCs w:val="16"/>
              </w:rPr>
              <w:t>harmonization</w:t>
            </w:r>
            <w:r w:rsidRPr="00A5040D">
              <w:rPr>
                <w:rFonts w:asciiTheme="minorHAnsi" w:hAnsiTheme="minorHAnsi"/>
                <w:color w:val="000000" w:themeColor="text1"/>
                <w:sz w:val="16"/>
                <w:szCs w:val="16"/>
              </w:rPr>
              <w:t xml:space="preserve"> of federal activities and multiparty reforms.</w:t>
            </w:r>
            <w:bookmarkEnd w:id="67"/>
            <w:r w:rsidRPr="00A5040D">
              <w:rPr>
                <w:rFonts w:asciiTheme="minorHAnsi" w:hAnsiTheme="minorHAnsi"/>
                <w:color w:val="000000" w:themeColor="text1"/>
                <w:sz w:val="16"/>
                <w:szCs w:val="16"/>
              </w:rPr>
              <w:t xml:space="preserve"> </w:t>
            </w:r>
          </w:p>
          <w:p w14:paraId="3D2D31B9" w14:textId="77777777" w:rsidR="00EE6E22" w:rsidRPr="00A5040D" w:rsidRDefault="00EE6E22" w:rsidP="00EF1EA2">
            <w:pPr>
              <w:numPr>
                <w:ilvl w:val="0"/>
                <w:numId w:val="33"/>
              </w:numPr>
              <w:ind w:left="360"/>
              <w:rPr>
                <w:rFonts w:asciiTheme="minorHAnsi" w:hAnsiTheme="minorHAnsi"/>
                <w:iCs/>
                <w:color w:val="000000" w:themeColor="text1"/>
                <w:sz w:val="16"/>
                <w:szCs w:val="16"/>
              </w:rPr>
            </w:pPr>
            <w:r w:rsidRPr="00A5040D">
              <w:rPr>
                <w:rFonts w:asciiTheme="minorHAnsi" w:hAnsiTheme="minorHAnsi"/>
                <w:color w:val="000000" w:themeColor="text1"/>
                <w:sz w:val="16"/>
                <w:szCs w:val="16"/>
              </w:rPr>
              <w:t xml:space="preserve">6-monthly Speakers Forum institutionalized fostering solidarity and knowledge exchange between the assemblies. </w:t>
            </w:r>
          </w:p>
          <w:p w14:paraId="09D96C1D" w14:textId="77777777" w:rsidR="00EE6E22" w:rsidRPr="00A5040D" w:rsidRDefault="00EE6E22" w:rsidP="00EF1EA2">
            <w:pPr>
              <w:numPr>
                <w:ilvl w:val="0"/>
                <w:numId w:val="33"/>
              </w:numPr>
              <w:ind w:left="360"/>
              <w:rPr>
                <w:rFonts w:asciiTheme="minorHAnsi" w:hAnsiTheme="minorHAnsi"/>
                <w:iCs/>
                <w:color w:val="000000" w:themeColor="text1"/>
                <w:sz w:val="16"/>
                <w:szCs w:val="16"/>
              </w:rPr>
            </w:pPr>
            <w:r w:rsidRPr="00A5040D">
              <w:rPr>
                <w:rFonts w:asciiTheme="minorHAnsi" w:hAnsiTheme="minorHAnsi"/>
                <w:color w:val="000000" w:themeColor="text1"/>
                <w:sz w:val="16"/>
                <w:szCs w:val="16"/>
              </w:rPr>
              <w:t xml:space="preserve">Issue-based training/seminars for MPs and staff on joint challenges and common issues to all legislatures. </w:t>
            </w:r>
          </w:p>
          <w:p w14:paraId="75154935" w14:textId="77777777" w:rsidR="00EE6E22" w:rsidRPr="00A5040D" w:rsidRDefault="00EE6E22" w:rsidP="00EF1EA2">
            <w:pPr>
              <w:numPr>
                <w:ilvl w:val="0"/>
                <w:numId w:val="33"/>
              </w:numPr>
              <w:ind w:left="360"/>
              <w:rPr>
                <w:rFonts w:asciiTheme="minorHAnsi" w:hAnsiTheme="minorHAnsi" w:cs="Arial"/>
                <w:b/>
                <w:bCs/>
                <w:color w:val="000000" w:themeColor="text1"/>
                <w:sz w:val="16"/>
                <w:szCs w:val="16"/>
              </w:rPr>
            </w:pPr>
            <w:r w:rsidRPr="00A5040D">
              <w:rPr>
                <w:rFonts w:asciiTheme="minorHAnsi" w:hAnsiTheme="minorHAnsi"/>
                <w:color w:val="000000" w:themeColor="text1"/>
                <w:sz w:val="16"/>
                <w:szCs w:val="16"/>
              </w:rPr>
              <w:t xml:space="preserve">Support meetings of Upper House State Representatives with their State Assemblies to discuss substantive </w:t>
            </w:r>
            <w:r w:rsidRPr="00A5040D">
              <w:rPr>
                <w:rFonts w:asciiTheme="minorHAnsi" w:hAnsiTheme="minorHAnsi"/>
                <w:color w:val="000000" w:themeColor="text1"/>
                <w:sz w:val="16"/>
                <w:szCs w:val="16"/>
              </w:rPr>
              <w:lastRenderedPageBreak/>
              <w:t>regional, constitutional issues and develop relationships.</w:t>
            </w:r>
          </w:p>
          <w:p w14:paraId="4CA66AB1" w14:textId="77777777" w:rsidR="00EE6E22" w:rsidRPr="00A5040D" w:rsidRDefault="00EE6E22" w:rsidP="00EF1EA2">
            <w:pPr>
              <w:pStyle w:val="Heading4"/>
              <w:rPr>
                <w:rFonts w:asciiTheme="minorHAnsi" w:hAnsiTheme="minorHAnsi"/>
                <w:color w:val="000000" w:themeColor="text1"/>
                <w:sz w:val="16"/>
                <w:szCs w:val="16"/>
              </w:rPr>
            </w:pPr>
          </w:p>
        </w:tc>
        <w:tc>
          <w:tcPr>
            <w:tcW w:w="934" w:type="dxa"/>
          </w:tcPr>
          <w:p w14:paraId="2757ECA2" w14:textId="77777777" w:rsidR="00EE6E22" w:rsidRPr="00A5040D" w:rsidDel="00A84123" w:rsidRDefault="00EE6E22" w:rsidP="00EF1EA2">
            <w:pPr>
              <w:spacing w:before="60"/>
              <w:jc w:val="center"/>
              <w:rPr>
                <w:rFonts w:asciiTheme="minorHAnsi" w:hAnsiTheme="minorHAnsi"/>
                <w:i/>
                <w:color w:val="000000" w:themeColor="text1"/>
                <w:sz w:val="16"/>
                <w:szCs w:val="16"/>
              </w:rPr>
            </w:pPr>
            <w:r w:rsidRPr="00A5040D">
              <w:rPr>
                <w:rFonts w:asciiTheme="minorHAnsi" w:hAnsiTheme="minorHAnsi"/>
                <w:i/>
                <w:color w:val="000000" w:themeColor="text1"/>
                <w:sz w:val="16"/>
                <w:szCs w:val="16"/>
              </w:rPr>
              <w:lastRenderedPageBreak/>
              <w:t>UNDP, ETC</w:t>
            </w:r>
          </w:p>
        </w:tc>
        <w:tc>
          <w:tcPr>
            <w:tcW w:w="1418" w:type="dxa"/>
            <w:shd w:val="clear" w:color="auto" w:fill="auto"/>
          </w:tcPr>
          <w:p w14:paraId="731DBEA4" w14:textId="77777777" w:rsidR="00EE6E22" w:rsidRPr="00A5040D" w:rsidRDefault="00EE6E22" w:rsidP="00EF1EA2">
            <w:pPr>
              <w:spacing w:before="40" w:after="40"/>
              <w:rPr>
                <w:rFonts w:asciiTheme="minorHAnsi" w:hAnsiTheme="minorHAnsi"/>
                <w:i/>
                <w:color w:val="000000" w:themeColor="text1"/>
                <w:sz w:val="16"/>
                <w:szCs w:val="16"/>
              </w:rPr>
            </w:pPr>
            <w:r w:rsidRPr="00A5040D">
              <w:rPr>
                <w:rFonts w:asciiTheme="minorHAnsi" w:hAnsiTheme="minorHAnsi"/>
                <w:i/>
                <w:color w:val="000000" w:themeColor="text1"/>
                <w:sz w:val="16"/>
                <w:szCs w:val="16"/>
              </w:rPr>
              <w:t xml:space="preserve">Baseline (2016) </w:t>
            </w:r>
          </w:p>
          <w:p w14:paraId="51518A9C" w14:textId="77777777" w:rsidR="00EE6E22" w:rsidRDefault="00767FBB" w:rsidP="00EF1EA2">
            <w:pPr>
              <w:pStyle w:val="Heade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2.1: 1 Speakers’ forum organized with the participation of all regions. </w:t>
            </w:r>
          </w:p>
          <w:p w14:paraId="572797D5" w14:textId="2FE77327" w:rsidR="00767FBB" w:rsidRPr="00A5040D" w:rsidDel="00BD7C58" w:rsidRDefault="00767FBB" w:rsidP="00EF1EA2">
            <w:pPr>
              <w:pStyle w:val="Header"/>
              <w:spacing w:before="60"/>
              <w:rPr>
                <w:rFonts w:asciiTheme="minorHAnsi" w:hAnsiTheme="minorHAnsi"/>
                <w:color w:val="000000" w:themeColor="text1"/>
                <w:sz w:val="16"/>
                <w:szCs w:val="16"/>
              </w:rPr>
            </w:pPr>
            <w:r>
              <w:rPr>
                <w:rFonts w:asciiTheme="minorHAnsi" w:hAnsiTheme="minorHAnsi"/>
                <w:i/>
                <w:color w:val="000000" w:themeColor="text1"/>
                <w:sz w:val="16"/>
                <w:szCs w:val="16"/>
              </w:rPr>
              <w:t xml:space="preserve">2.2: </w:t>
            </w:r>
            <w:r w:rsidR="00805A89">
              <w:rPr>
                <w:rFonts w:asciiTheme="minorHAnsi" w:hAnsiTheme="minorHAnsi"/>
                <w:i/>
                <w:color w:val="000000" w:themeColor="text1"/>
                <w:sz w:val="16"/>
                <w:szCs w:val="16"/>
              </w:rPr>
              <w:t xml:space="preserve">Vague mandate of the upper house. </w:t>
            </w:r>
          </w:p>
        </w:tc>
        <w:tc>
          <w:tcPr>
            <w:tcW w:w="708" w:type="dxa"/>
          </w:tcPr>
          <w:p w14:paraId="24F8A2C4" w14:textId="77777777" w:rsidR="00EE6E22" w:rsidRPr="00A5040D" w:rsidDel="00BD7C58" w:rsidRDefault="00EE6E22" w:rsidP="00EF1EA2">
            <w:pPr>
              <w:pStyle w:val="Header"/>
              <w:spacing w:before="60"/>
              <w:rPr>
                <w:rFonts w:asciiTheme="minorHAnsi" w:hAnsiTheme="minorHAnsi"/>
                <w:color w:val="000000" w:themeColor="text1"/>
                <w:sz w:val="16"/>
                <w:szCs w:val="16"/>
              </w:rPr>
            </w:pPr>
            <w:r w:rsidRPr="00A5040D">
              <w:rPr>
                <w:rFonts w:asciiTheme="minorHAnsi" w:hAnsiTheme="minorHAnsi"/>
                <w:color w:val="000000" w:themeColor="text1"/>
                <w:sz w:val="16"/>
                <w:szCs w:val="16"/>
              </w:rPr>
              <w:t>2016</w:t>
            </w:r>
          </w:p>
        </w:tc>
        <w:tc>
          <w:tcPr>
            <w:tcW w:w="1995" w:type="dxa"/>
          </w:tcPr>
          <w:p w14:paraId="7189119E" w14:textId="77777777" w:rsidR="00EE6E22" w:rsidRPr="00A5040D" w:rsidRDefault="00EE6E22" w:rsidP="00EF1EA2">
            <w:pPr>
              <w:spacing w:before="40" w:after="40"/>
              <w:ind w:left="-40"/>
              <w:rPr>
                <w:rFonts w:asciiTheme="minorHAnsi" w:hAnsiTheme="minorHAnsi"/>
                <w:color w:val="000000" w:themeColor="text1"/>
                <w:sz w:val="16"/>
                <w:szCs w:val="16"/>
              </w:rPr>
            </w:pPr>
            <w:r w:rsidRPr="00A5040D">
              <w:rPr>
                <w:rFonts w:asciiTheme="minorHAnsi" w:eastAsia="Cambria" w:hAnsiTheme="minorHAnsi"/>
                <w:i/>
                <w:color w:val="000000" w:themeColor="text1"/>
                <w:sz w:val="16"/>
                <w:szCs w:val="16"/>
              </w:rPr>
              <w:t>Targets (year 1, 2017, assumed local election year)</w:t>
            </w:r>
          </w:p>
          <w:p w14:paraId="7E773C7B" w14:textId="77777777" w:rsidR="00EE6E22" w:rsidRDefault="00767FBB" w:rsidP="00EF1EA2">
            <w:pPr>
              <w:pStyle w:val="Header"/>
              <w:spacing w:before="60"/>
              <w:rPr>
                <w:rFonts w:asciiTheme="minorHAnsi" w:hAnsiTheme="minorHAnsi"/>
                <w:i/>
                <w:color w:val="000000" w:themeColor="text1"/>
                <w:sz w:val="16"/>
                <w:szCs w:val="16"/>
              </w:rPr>
            </w:pPr>
            <w:r>
              <w:rPr>
                <w:rFonts w:asciiTheme="minorHAnsi" w:hAnsiTheme="minorHAnsi"/>
                <w:i/>
                <w:color w:val="000000" w:themeColor="text1"/>
                <w:sz w:val="16"/>
                <w:szCs w:val="16"/>
              </w:rPr>
              <w:t>2.1: Regulatory framework to institutionalize a sustainable speakers forum endorsed</w:t>
            </w:r>
          </w:p>
          <w:p w14:paraId="3275C120" w14:textId="2821F478" w:rsidR="00805A89" w:rsidRPr="00A5040D" w:rsidDel="00BD7C58" w:rsidRDefault="00805A89" w:rsidP="00EF1EA2">
            <w:pPr>
              <w:pStyle w:val="Header"/>
              <w:spacing w:before="60"/>
              <w:rPr>
                <w:rFonts w:asciiTheme="minorHAnsi" w:hAnsiTheme="minorHAnsi"/>
                <w:i/>
                <w:color w:val="000000" w:themeColor="text1"/>
                <w:sz w:val="16"/>
                <w:szCs w:val="16"/>
              </w:rPr>
            </w:pPr>
            <w:r>
              <w:rPr>
                <w:rFonts w:asciiTheme="minorHAnsi" w:hAnsiTheme="minorHAnsi"/>
                <w:i/>
                <w:color w:val="000000" w:themeColor="text1"/>
                <w:sz w:val="16"/>
                <w:szCs w:val="16"/>
              </w:rPr>
              <w:t>2.2: Discussion on the mandate of the upper house initiated.</w:t>
            </w:r>
          </w:p>
        </w:tc>
        <w:tc>
          <w:tcPr>
            <w:tcW w:w="1502" w:type="dxa"/>
          </w:tcPr>
          <w:p w14:paraId="6A7EC3A9" w14:textId="77777777" w:rsidR="00EE6E22" w:rsidRPr="00A5040D"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A5040D">
              <w:rPr>
                <w:rFonts w:asciiTheme="minorHAnsi" w:eastAsia="Cambria" w:hAnsiTheme="minorHAnsi"/>
                <w:i/>
                <w:color w:val="000000" w:themeColor="text1"/>
                <w:sz w:val="16"/>
                <w:szCs w:val="16"/>
              </w:rPr>
              <w:t>Targets (year 2, 2018)</w:t>
            </w:r>
          </w:p>
          <w:p w14:paraId="01768B48" w14:textId="77777777" w:rsidR="00EE6E22" w:rsidRDefault="00767FBB" w:rsidP="00EF1EA2">
            <w:pPr>
              <w:pStyle w:val="Header"/>
              <w:spacing w:before="60"/>
              <w:rPr>
                <w:rFonts w:asciiTheme="minorHAnsi" w:hAnsiTheme="minorHAnsi"/>
                <w:i/>
                <w:color w:val="000000" w:themeColor="text1"/>
                <w:sz w:val="16"/>
                <w:szCs w:val="16"/>
              </w:rPr>
            </w:pPr>
            <w:r>
              <w:rPr>
                <w:rFonts w:asciiTheme="minorHAnsi" w:hAnsiTheme="minorHAnsi"/>
                <w:i/>
                <w:color w:val="000000" w:themeColor="text1"/>
                <w:sz w:val="16"/>
                <w:szCs w:val="16"/>
              </w:rPr>
              <w:t>2.1: 2 speakers’ forum organized</w:t>
            </w:r>
          </w:p>
          <w:p w14:paraId="1C251ED6" w14:textId="183C7588" w:rsidR="00805A89" w:rsidRPr="00A5040D" w:rsidDel="00BD7C58" w:rsidRDefault="00805A89" w:rsidP="00EF1EA2">
            <w:pPr>
              <w:pStyle w:val="Header"/>
              <w:spacing w:before="60"/>
              <w:rPr>
                <w:rFonts w:asciiTheme="minorHAnsi" w:hAnsiTheme="minorHAnsi"/>
                <w:color w:val="000000" w:themeColor="text1"/>
                <w:sz w:val="16"/>
                <w:szCs w:val="16"/>
              </w:rPr>
            </w:pPr>
            <w:r>
              <w:rPr>
                <w:rFonts w:asciiTheme="minorHAnsi" w:hAnsiTheme="minorHAnsi"/>
                <w:i/>
                <w:color w:val="000000" w:themeColor="text1"/>
                <w:sz w:val="16"/>
                <w:szCs w:val="16"/>
              </w:rPr>
              <w:t xml:space="preserve">2.2: </w:t>
            </w:r>
            <w:r w:rsidR="000606B7">
              <w:rPr>
                <w:rFonts w:asciiTheme="minorHAnsi" w:hAnsiTheme="minorHAnsi"/>
                <w:i/>
                <w:color w:val="000000" w:themeColor="text1"/>
                <w:sz w:val="16"/>
                <w:szCs w:val="16"/>
              </w:rPr>
              <w:t>Mandates</w:t>
            </w:r>
            <w:r>
              <w:rPr>
                <w:rFonts w:asciiTheme="minorHAnsi" w:hAnsiTheme="minorHAnsi"/>
                <w:i/>
                <w:color w:val="000000" w:themeColor="text1"/>
                <w:sz w:val="16"/>
                <w:szCs w:val="16"/>
              </w:rPr>
              <w:t xml:space="preserve"> of the upper house defined. </w:t>
            </w:r>
          </w:p>
        </w:tc>
        <w:tc>
          <w:tcPr>
            <w:tcW w:w="1417" w:type="dxa"/>
          </w:tcPr>
          <w:p w14:paraId="571CB58F" w14:textId="77777777" w:rsidR="00EE6E22" w:rsidRPr="00A5040D"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A5040D">
              <w:rPr>
                <w:rFonts w:asciiTheme="minorHAnsi" w:eastAsia="Cambria" w:hAnsiTheme="minorHAnsi"/>
                <w:i/>
                <w:color w:val="000000" w:themeColor="text1"/>
                <w:sz w:val="16"/>
                <w:szCs w:val="16"/>
              </w:rPr>
              <w:t>Targets (year 3, 2019)</w:t>
            </w:r>
          </w:p>
          <w:p w14:paraId="73DD2DA3" w14:textId="77777777" w:rsidR="00EE6E22" w:rsidRDefault="00767FBB" w:rsidP="00EF1EA2">
            <w:pPr>
              <w:pStyle w:val="Heade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2.1: Speakers’ forum regularized in the SOPs of all parliaments. </w:t>
            </w:r>
          </w:p>
          <w:p w14:paraId="036E032C" w14:textId="73C47A38" w:rsidR="00805A89" w:rsidRPr="00A5040D" w:rsidDel="00BD7C58" w:rsidRDefault="00805A89" w:rsidP="00EF1EA2">
            <w:pPr>
              <w:pStyle w:val="Header"/>
              <w:spacing w:before="60"/>
              <w:rPr>
                <w:rFonts w:asciiTheme="minorHAnsi" w:hAnsiTheme="minorHAnsi"/>
                <w:color w:val="000000" w:themeColor="text1"/>
                <w:sz w:val="16"/>
                <w:szCs w:val="16"/>
              </w:rPr>
            </w:pPr>
            <w:r>
              <w:rPr>
                <w:rFonts w:asciiTheme="minorHAnsi" w:hAnsiTheme="minorHAnsi"/>
                <w:i/>
                <w:color w:val="000000" w:themeColor="text1"/>
                <w:sz w:val="16"/>
                <w:szCs w:val="16"/>
              </w:rPr>
              <w:t xml:space="preserve">2.2: Coordination mechanism between the states and the upper house developed. </w:t>
            </w:r>
          </w:p>
        </w:tc>
        <w:tc>
          <w:tcPr>
            <w:tcW w:w="1276" w:type="dxa"/>
          </w:tcPr>
          <w:p w14:paraId="5E7BB0C0" w14:textId="77777777" w:rsidR="00805A89" w:rsidRDefault="00EE6E22" w:rsidP="00767FBB">
            <w:pPr>
              <w:pStyle w:val="Header"/>
              <w:spacing w:before="60"/>
              <w:rPr>
                <w:rFonts w:asciiTheme="minorHAnsi" w:hAnsiTheme="minorHAnsi"/>
                <w:i/>
                <w:color w:val="000000" w:themeColor="text1"/>
                <w:sz w:val="16"/>
                <w:szCs w:val="16"/>
              </w:rPr>
            </w:pPr>
            <w:r w:rsidRPr="00A5040D">
              <w:rPr>
                <w:rFonts w:asciiTheme="minorHAnsi" w:eastAsia="Cambria" w:hAnsiTheme="minorHAnsi"/>
                <w:i/>
                <w:color w:val="000000" w:themeColor="text1"/>
                <w:sz w:val="16"/>
                <w:szCs w:val="16"/>
              </w:rPr>
              <w:t>Targets (year 4, 2020, assumed parliamentary election year</w:t>
            </w:r>
            <w:r w:rsidRPr="00A5040D">
              <w:rPr>
                <w:rFonts w:asciiTheme="minorHAnsi" w:hAnsiTheme="minorHAnsi"/>
                <w:i/>
                <w:color w:val="000000" w:themeColor="text1"/>
                <w:sz w:val="16"/>
                <w:szCs w:val="16"/>
              </w:rPr>
              <w:t xml:space="preserve"> </w:t>
            </w:r>
            <w:r w:rsidR="00767FBB">
              <w:rPr>
                <w:rFonts w:asciiTheme="minorHAnsi" w:hAnsiTheme="minorHAnsi"/>
                <w:i/>
                <w:color w:val="000000" w:themeColor="text1"/>
                <w:sz w:val="16"/>
                <w:szCs w:val="16"/>
              </w:rPr>
              <w:t>–</w:t>
            </w:r>
            <w:r w:rsidRPr="00A5040D">
              <w:rPr>
                <w:rFonts w:asciiTheme="minorHAnsi" w:hAnsiTheme="minorHAnsi"/>
                <w:i/>
                <w:color w:val="000000" w:themeColor="text1"/>
                <w:sz w:val="16"/>
                <w:szCs w:val="16"/>
              </w:rPr>
              <w:t xml:space="preserve"> </w:t>
            </w:r>
            <w:r w:rsidR="00767FBB">
              <w:rPr>
                <w:rFonts w:asciiTheme="minorHAnsi" w:hAnsiTheme="minorHAnsi"/>
                <w:i/>
                <w:color w:val="000000" w:themeColor="text1"/>
                <w:sz w:val="16"/>
                <w:szCs w:val="16"/>
              </w:rPr>
              <w:t xml:space="preserve">2.1: A coordinated role and competencies of the state assemblies </w:t>
            </w:r>
            <w:r w:rsidR="00805A89">
              <w:rPr>
                <w:rFonts w:asciiTheme="minorHAnsi" w:hAnsiTheme="minorHAnsi"/>
                <w:i/>
                <w:color w:val="000000" w:themeColor="text1"/>
                <w:sz w:val="16"/>
                <w:szCs w:val="16"/>
              </w:rPr>
              <w:t>endorsed by the speakers forum.</w:t>
            </w:r>
          </w:p>
          <w:p w14:paraId="1D53B857" w14:textId="146BF639" w:rsidR="00EE6E22" w:rsidRPr="00A5040D" w:rsidDel="00BD7C58" w:rsidRDefault="00805A89" w:rsidP="00767FBB">
            <w:pPr>
              <w:pStyle w:val="Header"/>
              <w:spacing w:before="60"/>
              <w:rPr>
                <w:rFonts w:asciiTheme="minorHAnsi" w:hAnsiTheme="minorHAnsi"/>
                <w:color w:val="000000" w:themeColor="text1"/>
                <w:sz w:val="16"/>
                <w:szCs w:val="16"/>
              </w:rPr>
            </w:pPr>
            <w:r>
              <w:rPr>
                <w:rFonts w:asciiTheme="minorHAnsi" w:hAnsiTheme="minorHAnsi"/>
                <w:i/>
                <w:color w:val="000000" w:themeColor="text1"/>
                <w:sz w:val="16"/>
                <w:szCs w:val="16"/>
              </w:rPr>
              <w:t xml:space="preserve">2.2: Coordination mechanism between the states and the </w:t>
            </w:r>
            <w:r>
              <w:rPr>
                <w:rFonts w:asciiTheme="minorHAnsi" w:hAnsiTheme="minorHAnsi"/>
                <w:i/>
                <w:color w:val="000000" w:themeColor="text1"/>
                <w:sz w:val="16"/>
                <w:szCs w:val="16"/>
              </w:rPr>
              <w:lastRenderedPageBreak/>
              <w:t xml:space="preserve">upper house approved.  </w:t>
            </w:r>
          </w:p>
        </w:tc>
        <w:tc>
          <w:tcPr>
            <w:tcW w:w="1134" w:type="dxa"/>
            <w:shd w:val="clear" w:color="auto" w:fill="auto"/>
          </w:tcPr>
          <w:p w14:paraId="2FD3A903" w14:textId="77777777" w:rsidR="00EE6E22" w:rsidRPr="00A5040D" w:rsidRDefault="00EE6E22" w:rsidP="00EF1EA2">
            <w:pPr>
              <w:spacing w:before="60"/>
              <w:rPr>
                <w:rFonts w:asciiTheme="minorHAnsi" w:hAnsiTheme="minorHAnsi"/>
                <w:i/>
                <w:color w:val="000000" w:themeColor="text1"/>
                <w:sz w:val="16"/>
                <w:szCs w:val="16"/>
              </w:rPr>
            </w:pPr>
            <w:r w:rsidRPr="00A5040D">
              <w:rPr>
                <w:rFonts w:asciiTheme="minorHAnsi" w:hAnsiTheme="minorHAnsi"/>
                <w:i/>
                <w:color w:val="000000" w:themeColor="text1"/>
                <w:sz w:val="16"/>
                <w:szCs w:val="16"/>
              </w:rPr>
              <w:lastRenderedPageBreak/>
              <w:t>- Speakers’ Forum record-keeping; project record-keeping</w:t>
            </w:r>
          </w:p>
          <w:p w14:paraId="6607B5E6" w14:textId="77777777" w:rsidR="00EE6E22" w:rsidRPr="00A5040D" w:rsidRDefault="00EE6E22" w:rsidP="00EF1EA2">
            <w:pPr>
              <w:spacing w:before="60"/>
              <w:rPr>
                <w:rFonts w:asciiTheme="minorHAnsi" w:hAnsiTheme="minorHAnsi"/>
                <w:i/>
                <w:color w:val="000000" w:themeColor="text1"/>
                <w:sz w:val="16"/>
                <w:szCs w:val="16"/>
              </w:rPr>
            </w:pPr>
            <w:r w:rsidRPr="00A5040D">
              <w:rPr>
                <w:rFonts w:asciiTheme="minorHAnsi" w:hAnsiTheme="minorHAnsi"/>
                <w:i/>
                <w:color w:val="000000" w:themeColor="text1"/>
                <w:sz w:val="16"/>
                <w:szCs w:val="16"/>
              </w:rPr>
              <w:t>- Forum capacity-building activities recorded and evaluated</w:t>
            </w:r>
          </w:p>
          <w:p w14:paraId="50DA2247" w14:textId="77777777" w:rsidR="00EE6E22" w:rsidRPr="00A5040D" w:rsidRDefault="00EE6E22" w:rsidP="00EF1EA2">
            <w:pPr>
              <w:spacing w:before="60"/>
              <w:rPr>
                <w:rFonts w:asciiTheme="minorHAnsi" w:hAnsiTheme="minorHAnsi"/>
                <w:i/>
                <w:color w:val="000000" w:themeColor="text1"/>
                <w:sz w:val="16"/>
                <w:szCs w:val="16"/>
              </w:rPr>
            </w:pPr>
          </w:p>
          <w:p w14:paraId="5B61E2F2" w14:textId="77777777" w:rsidR="00EE6E22" w:rsidRPr="00A5040D" w:rsidRDefault="00EE6E22" w:rsidP="00EF1EA2">
            <w:pPr>
              <w:spacing w:before="60"/>
              <w:rPr>
                <w:rFonts w:asciiTheme="minorHAnsi" w:hAnsiTheme="minorHAnsi"/>
                <w:i/>
                <w:color w:val="000000" w:themeColor="text1"/>
                <w:sz w:val="16"/>
                <w:szCs w:val="16"/>
              </w:rPr>
            </w:pPr>
            <w:r w:rsidRPr="00A5040D">
              <w:rPr>
                <w:rFonts w:asciiTheme="minorHAnsi" w:hAnsiTheme="minorHAnsi"/>
                <w:i/>
                <w:color w:val="000000" w:themeColor="text1"/>
                <w:sz w:val="16"/>
                <w:szCs w:val="16"/>
              </w:rPr>
              <w:t xml:space="preserve">Risks: </w:t>
            </w:r>
          </w:p>
          <w:p w14:paraId="554C3FFF" w14:textId="77777777" w:rsidR="00EE6E22" w:rsidRPr="00A5040D" w:rsidRDefault="00EE6E22" w:rsidP="00EF1EA2">
            <w:pPr>
              <w:spacing w:before="60"/>
              <w:rPr>
                <w:rFonts w:asciiTheme="minorHAnsi" w:hAnsiTheme="minorHAnsi"/>
                <w:i/>
                <w:color w:val="000000" w:themeColor="text1"/>
                <w:sz w:val="16"/>
                <w:szCs w:val="16"/>
              </w:rPr>
            </w:pPr>
            <w:r w:rsidRPr="00A5040D">
              <w:rPr>
                <w:rFonts w:asciiTheme="minorHAnsi" w:hAnsiTheme="minorHAnsi"/>
                <w:i/>
                <w:color w:val="000000" w:themeColor="text1"/>
                <w:sz w:val="16"/>
                <w:szCs w:val="16"/>
              </w:rPr>
              <w:lastRenderedPageBreak/>
              <w:t xml:space="preserve">- Provincial legislatures not established; </w:t>
            </w:r>
          </w:p>
          <w:p w14:paraId="37B904DB" w14:textId="552063F8" w:rsidR="00EE6E22" w:rsidRPr="00A5040D" w:rsidRDefault="00EE6E22" w:rsidP="00EF1EA2">
            <w:pPr>
              <w:spacing w:before="60"/>
              <w:rPr>
                <w:rFonts w:asciiTheme="minorHAnsi" w:hAnsiTheme="minorHAnsi"/>
                <w:i/>
                <w:color w:val="000000" w:themeColor="text1"/>
                <w:sz w:val="16"/>
                <w:szCs w:val="16"/>
              </w:rPr>
            </w:pPr>
            <w:r w:rsidRPr="00A5040D">
              <w:rPr>
                <w:rFonts w:asciiTheme="minorHAnsi" w:hAnsiTheme="minorHAnsi"/>
                <w:i/>
                <w:color w:val="000000" w:themeColor="text1"/>
                <w:sz w:val="16"/>
                <w:szCs w:val="16"/>
              </w:rPr>
              <w:t>- Limited commitment to developme</w:t>
            </w:r>
            <w:r w:rsidR="000606B7">
              <w:rPr>
                <w:rFonts w:asciiTheme="minorHAnsi" w:hAnsiTheme="minorHAnsi"/>
                <w:i/>
                <w:color w:val="000000" w:themeColor="text1"/>
                <w:sz w:val="16"/>
                <w:szCs w:val="16"/>
              </w:rPr>
              <w:t>nt of Speakers’ Forum</w:t>
            </w:r>
          </w:p>
        </w:tc>
      </w:tr>
      <w:tr w:rsidR="00EE6E22" w:rsidRPr="00F27DE5" w14:paraId="677810E8" w14:textId="77777777" w:rsidTr="002B5BDE">
        <w:trPr>
          <w:trHeight w:val="530"/>
          <w:tblHeader/>
        </w:trPr>
        <w:tc>
          <w:tcPr>
            <w:tcW w:w="1945" w:type="dxa"/>
            <w:vMerge w:val="restart"/>
          </w:tcPr>
          <w:p w14:paraId="3BD15EA4" w14:textId="77777777" w:rsidR="00147A99" w:rsidRDefault="00EE6E22" w:rsidP="00147A99">
            <w:pPr>
              <w:rPr>
                <w:rFonts w:asciiTheme="minorHAnsi" w:hAnsiTheme="minorHAnsi"/>
                <w:sz w:val="16"/>
                <w:szCs w:val="16"/>
              </w:rPr>
            </w:pPr>
            <w:r w:rsidRPr="00147A99">
              <w:rPr>
                <w:rFonts w:asciiTheme="minorHAnsi" w:hAnsiTheme="minorHAnsi"/>
                <w:b/>
                <w:i/>
                <w:color w:val="000000" w:themeColor="text1"/>
                <w:sz w:val="16"/>
                <w:szCs w:val="16"/>
              </w:rPr>
              <w:lastRenderedPageBreak/>
              <w:t>Output 3.</w:t>
            </w:r>
            <w:r w:rsidRPr="00AA1151">
              <w:rPr>
                <w:rFonts w:asciiTheme="minorHAnsi" w:hAnsiTheme="minorHAnsi"/>
                <w:sz w:val="16"/>
                <w:szCs w:val="16"/>
              </w:rPr>
              <w:t xml:space="preserve"> </w:t>
            </w:r>
          </w:p>
          <w:p w14:paraId="13C3BAF5" w14:textId="6A28A087" w:rsidR="00EE6E22" w:rsidRPr="00147A99" w:rsidRDefault="00EE6E22" w:rsidP="00147A99">
            <w:pPr>
              <w:rPr>
                <w:rFonts w:asciiTheme="minorHAnsi" w:hAnsiTheme="minorHAnsi"/>
                <w:b/>
                <w:i/>
                <w:color w:val="000000" w:themeColor="text1"/>
                <w:sz w:val="16"/>
                <w:szCs w:val="16"/>
              </w:rPr>
            </w:pPr>
            <w:r w:rsidRPr="00147A99">
              <w:rPr>
                <w:rFonts w:asciiTheme="minorHAnsi" w:hAnsiTheme="minorHAnsi"/>
                <w:b/>
                <w:i/>
                <w:color w:val="000000" w:themeColor="text1"/>
                <w:sz w:val="16"/>
                <w:szCs w:val="16"/>
              </w:rPr>
              <w:t>Capacities and structures of the Emerging State Assemblies are strengthened in support of peacebuilding, state building, federalism and development</w:t>
            </w:r>
          </w:p>
          <w:p w14:paraId="41CFC0BA" w14:textId="340BAFEC" w:rsidR="002B5BDE" w:rsidRDefault="002B5BDE" w:rsidP="00EF1EA2">
            <w:pPr>
              <w:rPr>
                <w:rFonts w:asciiTheme="minorHAnsi" w:hAnsiTheme="minorHAnsi"/>
                <w:sz w:val="16"/>
                <w:szCs w:val="16"/>
              </w:rPr>
            </w:pPr>
          </w:p>
          <w:p w14:paraId="3F68C1BB" w14:textId="7B750F7D" w:rsidR="002B5BDE" w:rsidRDefault="002B5BDE" w:rsidP="00EF1EA2">
            <w:pPr>
              <w:rPr>
                <w:rFonts w:asciiTheme="minorHAnsi" w:hAnsiTheme="minorHAnsi"/>
                <w:sz w:val="16"/>
                <w:szCs w:val="16"/>
              </w:rPr>
            </w:pPr>
            <w:r>
              <w:rPr>
                <w:rFonts w:asciiTheme="minorHAnsi" w:hAnsiTheme="minorHAnsi"/>
                <w:sz w:val="16"/>
                <w:szCs w:val="16"/>
              </w:rPr>
              <w:t xml:space="preserve">OP indicator 3.1: Outreach strategy is implemented in # of regions. </w:t>
            </w:r>
          </w:p>
          <w:p w14:paraId="54E0222C" w14:textId="3A61351F" w:rsidR="002B5BDE" w:rsidRDefault="002B5BDE" w:rsidP="00EF1EA2">
            <w:pPr>
              <w:rPr>
                <w:rFonts w:asciiTheme="minorHAnsi" w:hAnsiTheme="minorHAnsi"/>
                <w:sz w:val="16"/>
                <w:szCs w:val="16"/>
              </w:rPr>
            </w:pPr>
            <w:r>
              <w:rPr>
                <w:rFonts w:asciiTheme="minorHAnsi" w:hAnsiTheme="minorHAnsi"/>
                <w:sz w:val="16"/>
                <w:szCs w:val="16"/>
              </w:rPr>
              <w:t xml:space="preserve">OP indicator 3.2: # of committees with approved work plans. </w:t>
            </w:r>
          </w:p>
          <w:p w14:paraId="3E3FA7C0" w14:textId="1013A223" w:rsidR="002B5BDE" w:rsidRDefault="002B5BDE" w:rsidP="00EF1EA2">
            <w:pPr>
              <w:rPr>
                <w:rFonts w:asciiTheme="minorHAnsi" w:hAnsiTheme="minorHAnsi"/>
                <w:sz w:val="16"/>
                <w:szCs w:val="16"/>
              </w:rPr>
            </w:pPr>
            <w:r>
              <w:rPr>
                <w:rFonts w:asciiTheme="minorHAnsi" w:hAnsiTheme="minorHAnsi"/>
                <w:sz w:val="16"/>
                <w:szCs w:val="16"/>
              </w:rPr>
              <w:t xml:space="preserve">OP indicator </w:t>
            </w:r>
            <w:r w:rsidR="00FC2131">
              <w:rPr>
                <w:rFonts w:asciiTheme="minorHAnsi" w:hAnsiTheme="minorHAnsi"/>
                <w:sz w:val="16"/>
                <w:szCs w:val="16"/>
              </w:rPr>
              <w:t>3.3: # of MPs satisfied with th</w:t>
            </w:r>
            <w:r>
              <w:rPr>
                <w:rFonts w:asciiTheme="minorHAnsi" w:hAnsiTheme="minorHAnsi"/>
                <w:sz w:val="16"/>
                <w:szCs w:val="16"/>
              </w:rPr>
              <w:t xml:space="preserve">e training received. </w:t>
            </w:r>
          </w:p>
          <w:p w14:paraId="56E806AB" w14:textId="49455ED1" w:rsidR="00EE6E22" w:rsidRPr="00AA1151" w:rsidRDefault="002B5BDE" w:rsidP="00CA7B13">
            <w:pPr>
              <w:rPr>
                <w:rFonts w:asciiTheme="minorHAnsi" w:hAnsiTheme="minorHAnsi"/>
                <w:b/>
                <w:sz w:val="16"/>
                <w:szCs w:val="16"/>
              </w:rPr>
            </w:pPr>
            <w:r>
              <w:rPr>
                <w:rFonts w:asciiTheme="minorHAnsi" w:hAnsiTheme="minorHAnsi"/>
                <w:sz w:val="16"/>
                <w:szCs w:val="16"/>
              </w:rPr>
              <w:t xml:space="preserve">OP indicator 3.4:  Coherent legislative roles at state level regularized. </w:t>
            </w:r>
          </w:p>
        </w:tc>
        <w:tc>
          <w:tcPr>
            <w:tcW w:w="3319" w:type="dxa"/>
          </w:tcPr>
          <w:p w14:paraId="1E54BAC5" w14:textId="77777777" w:rsidR="00EE6E22" w:rsidRPr="00AA1151" w:rsidRDefault="00EE6E22" w:rsidP="00EF1EA2">
            <w:pPr>
              <w:rPr>
                <w:rFonts w:asciiTheme="minorHAnsi" w:hAnsiTheme="minorHAnsi" w:cs="Arial"/>
                <w:bCs/>
                <w:sz w:val="16"/>
                <w:szCs w:val="16"/>
              </w:rPr>
            </w:pPr>
            <w:r w:rsidRPr="00AA1151">
              <w:rPr>
                <w:rFonts w:asciiTheme="minorHAnsi" w:hAnsiTheme="minorHAnsi"/>
                <w:sz w:val="16"/>
                <w:szCs w:val="16"/>
              </w:rPr>
              <w:t xml:space="preserve">Activity Result 3.1. Structural and institutional capacities of the Emerging State Assemblies are strengthened </w:t>
            </w:r>
          </w:p>
          <w:p w14:paraId="338DD994" w14:textId="77777777" w:rsidR="00EE6E22" w:rsidRPr="00AA1151" w:rsidRDefault="00EE6E22" w:rsidP="00EF1EA2">
            <w:pPr>
              <w:numPr>
                <w:ilvl w:val="0"/>
                <w:numId w:val="34"/>
              </w:numPr>
              <w:ind w:left="360"/>
              <w:rPr>
                <w:rFonts w:asciiTheme="minorHAnsi" w:hAnsiTheme="minorHAnsi"/>
                <w:i/>
                <w:iCs/>
                <w:sz w:val="16"/>
                <w:szCs w:val="16"/>
              </w:rPr>
            </w:pPr>
            <w:r w:rsidRPr="00AA1151">
              <w:rPr>
                <w:rFonts w:asciiTheme="minorHAnsi" w:hAnsiTheme="minorHAnsi"/>
                <w:sz w:val="16"/>
                <w:szCs w:val="16"/>
              </w:rPr>
              <w:t xml:space="preserve">Provision of three consultants to each state legislature - a legal advisor, a parliamentary expert and a finance/administrative consultant -. </w:t>
            </w:r>
          </w:p>
          <w:p w14:paraId="63E0DD94" w14:textId="77777777" w:rsidR="00EE6E22" w:rsidRPr="00AA1151" w:rsidRDefault="00EE6E22" w:rsidP="00EF1EA2">
            <w:pPr>
              <w:numPr>
                <w:ilvl w:val="0"/>
                <w:numId w:val="34"/>
              </w:numPr>
              <w:ind w:left="360"/>
              <w:rPr>
                <w:rFonts w:asciiTheme="minorHAnsi" w:hAnsiTheme="minorHAnsi"/>
                <w:sz w:val="16"/>
                <w:szCs w:val="16"/>
              </w:rPr>
            </w:pPr>
            <w:r w:rsidRPr="00AA1151">
              <w:rPr>
                <w:rFonts w:asciiTheme="minorHAnsi" w:hAnsiTheme="minorHAnsi"/>
                <w:sz w:val="16"/>
                <w:szCs w:val="16"/>
              </w:rPr>
              <w:t xml:space="preserve">Provide basic infrastructure support (e.g. desks, office space, computers, stationery, internet) for up to 3 years. </w:t>
            </w:r>
          </w:p>
          <w:p w14:paraId="44A1564D" w14:textId="77777777" w:rsidR="00EE6E22" w:rsidRPr="00AA1151" w:rsidRDefault="00EE6E22" w:rsidP="00EF1EA2">
            <w:pPr>
              <w:numPr>
                <w:ilvl w:val="0"/>
                <w:numId w:val="34"/>
              </w:numPr>
              <w:ind w:left="360"/>
              <w:rPr>
                <w:rFonts w:asciiTheme="minorHAnsi" w:hAnsiTheme="minorHAnsi"/>
                <w:sz w:val="16"/>
                <w:szCs w:val="16"/>
              </w:rPr>
            </w:pPr>
            <w:r w:rsidRPr="00AA1151">
              <w:rPr>
                <w:rFonts w:asciiTheme="minorHAnsi" w:hAnsiTheme="minorHAnsi"/>
                <w:sz w:val="16"/>
                <w:szCs w:val="16"/>
              </w:rPr>
              <w:t>Support development of Assembly Strategic Plans to guide priorities for the term.</w:t>
            </w:r>
          </w:p>
        </w:tc>
        <w:tc>
          <w:tcPr>
            <w:tcW w:w="934" w:type="dxa"/>
            <w:vMerge w:val="restart"/>
          </w:tcPr>
          <w:p w14:paraId="7C789226" w14:textId="77777777" w:rsidR="00EE6E22" w:rsidRPr="00AA1151" w:rsidDel="00A84123" w:rsidRDefault="00EE6E22" w:rsidP="00EF1EA2">
            <w:pPr>
              <w:rPr>
                <w:rFonts w:asciiTheme="minorHAnsi" w:hAnsiTheme="minorHAnsi"/>
                <w:i/>
                <w:sz w:val="16"/>
                <w:szCs w:val="16"/>
              </w:rPr>
            </w:pPr>
          </w:p>
        </w:tc>
        <w:tc>
          <w:tcPr>
            <w:tcW w:w="1418" w:type="dxa"/>
            <w:vMerge w:val="restart"/>
            <w:shd w:val="clear" w:color="auto" w:fill="auto"/>
          </w:tcPr>
          <w:p w14:paraId="388BB544" w14:textId="77777777" w:rsidR="00EE6E22" w:rsidRPr="00AA1151" w:rsidRDefault="00EE6E22" w:rsidP="00EF1EA2">
            <w:pPr>
              <w:spacing w:before="40" w:after="40"/>
              <w:rPr>
                <w:rFonts w:asciiTheme="minorHAnsi" w:hAnsiTheme="minorHAnsi"/>
                <w:i/>
                <w:color w:val="000000" w:themeColor="text1"/>
                <w:sz w:val="16"/>
                <w:szCs w:val="16"/>
              </w:rPr>
            </w:pPr>
            <w:r w:rsidRPr="00AA1151">
              <w:rPr>
                <w:rFonts w:asciiTheme="minorHAnsi" w:hAnsiTheme="minorHAnsi"/>
                <w:i/>
                <w:color w:val="000000" w:themeColor="text1"/>
                <w:sz w:val="16"/>
                <w:szCs w:val="16"/>
              </w:rPr>
              <w:t>Baseline (2016):</w:t>
            </w:r>
          </w:p>
          <w:p w14:paraId="0087F8C5" w14:textId="77777777" w:rsidR="00EE6E22" w:rsidRDefault="00EE6E22" w:rsidP="00805A89">
            <w:pPr>
              <w:spacing w:before="40" w:after="40"/>
              <w:rPr>
                <w:rFonts w:asciiTheme="minorHAnsi" w:hAnsiTheme="minorHAnsi"/>
                <w:i/>
                <w:sz w:val="16"/>
                <w:szCs w:val="16"/>
              </w:rPr>
            </w:pPr>
          </w:p>
          <w:p w14:paraId="2843ED18" w14:textId="57A73850" w:rsidR="00805A89" w:rsidRDefault="00805A89" w:rsidP="00805A89">
            <w:pPr>
              <w:spacing w:before="40" w:after="40"/>
              <w:rPr>
                <w:rFonts w:asciiTheme="minorHAnsi" w:hAnsiTheme="minorHAnsi"/>
                <w:i/>
                <w:sz w:val="16"/>
                <w:szCs w:val="16"/>
              </w:rPr>
            </w:pPr>
            <w:r>
              <w:rPr>
                <w:rFonts w:asciiTheme="minorHAnsi" w:hAnsiTheme="minorHAnsi"/>
                <w:i/>
                <w:sz w:val="16"/>
                <w:szCs w:val="16"/>
              </w:rPr>
              <w:t xml:space="preserve">3.1: Platforms on </w:t>
            </w:r>
            <w:r w:rsidR="00FC2131">
              <w:rPr>
                <w:rFonts w:asciiTheme="minorHAnsi" w:hAnsiTheme="minorHAnsi"/>
                <w:i/>
                <w:sz w:val="16"/>
                <w:szCs w:val="16"/>
              </w:rPr>
              <w:t>constituents’</w:t>
            </w:r>
            <w:r>
              <w:rPr>
                <w:rFonts w:asciiTheme="minorHAnsi" w:hAnsiTheme="minorHAnsi"/>
                <w:i/>
                <w:sz w:val="16"/>
                <w:szCs w:val="16"/>
              </w:rPr>
              <w:t xml:space="preserve"> representation initiated. </w:t>
            </w:r>
          </w:p>
          <w:p w14:paraId="35D4479D" w14:textId="77777777" w:rsidR="00805A89" w:rsidRDefault="00805A89" w:rsidP="00805A89">
            <w:pPr>
              <w:spacing w:before="40" w:after="40"/>
              <w:rPr>
                <w:rFonts w:asciiTheme="minorHAnsi" w:hAnsiTheme="minorHAnsi"/>
                <w:i/>
                <w:sz w:val="16"/>
                <w:szCs w:val="16"/>
              </w:rPr>
            </w:pPr>
            <w:r>
              <w:rPr>
                <w:rFonts w:asciiTheme="minorHAnsi" w:hAnsiTheme="minorHAnsi"/>
                <w:i/>
                <w:sz w:val="16"/>
                <w:szCs w:val="16"/>
              </w:rPr>
              <w:t xml:space="preserve">3.2: There are no committees in the state assemblies. </w:t>
            </w:r>
          </w:p>
          <w:p w14:paraId="57506B2E" w14:textId="77777777" w:rsidR="00805A89" w:rsidRDefault="00805A89" w:rsidP="00805A89">
            <w:pPr>
              <w:spacing w:before="40" w:after="40"/>
              <w:rPr>
                <w:rFonts w:asciiTheme="minorHAnsi" w:hAnsiTheme="minorHAnsi"/>
                <w:i/>
                <w:sz w:val="16"/>
                <w:szCs w:val="16"/>
              </w:rPr>
            </w:pPr>
            <w:r>
              <w:rPr>
                <w:rFonts w:asciiTheme="minorHAnsi" w:hAnsiTheme="minorHAnsi"/>
                <w:i/>
                <w:sz w:val="16"/>
                <w:szCs w:val="16"/>
              </w:rPr>
              <w:t xml:space="preserve">3.3: Average 80% satisfaction in each of the 3 regions with trainings. </w:t>
            </w:r>
          </w:p>
          <w:p w14:paraId="70184A27" w14:textId="550D70D7" w:rsidR="00FC2131" w:rsidRPr="00AA1151" w:rsidDel="00BD7C58" w:rsidRDefault="00FC2131" w:rsidP="00805A89">
            <w:pPr>
              <w:spacing w:before="40" w:after="40"/>
              <w:rPr>
                <w:rFonts w:asciiTheme="minorHAnsi" w:hAnsiTheme="minorHAnsi"/>
                <w:sz w:val="16"/>
                <w:szCs w:val="16"/>
              </w:rPr>
            </w:pPr>
            <w:r>
              <w:rPr>
                <w:rFonts w:asciiTheme="minorHAnsi" w:hAnsiTheme="minorHAnsi"/>
                <w:i/>
                <w:sz w:val="16"/>
                <w:szCs w:val="16"/>
              </w:rPr>
              <w:t xml:space="preserve">3.4: There is no framework regularizing legislative roles at different levels. </w:t>
            </w:r>
          </w:p>
        </w:tc>
        <w:tc>
          <w:tcPr>
            <w:tcW w:w="708" w:type="dxa"/>
            <w:vMerge w:val="restart"/>
          </w:tcPr>
          <w:p w14:paraId="6EE1AF47" w14:textId="77777777" w:rsidR="00EE6E22" w:rsidRPr="00AA1151" w:rsidDel="00BD7C58" w:rsidRDefault="00EE6E22" w:rsidP="00EF1EA2">
            <w:pPr>
              <w:rPr>
                <w:rFonts w:asciiTheme="minorHAnsi" w:hAnsiTheme="minorHAnsi"/>
                <w:sz w:val="16"/>
                <w:szCs w:val="16"/>
              </w:rPr>
            </w:pPr>
            <w:r w:rsidRPr="00AA1151">
              <w:rPr>
                <w:rFonts w:asciiTheme="minorHAnsi" w:hAnsiTheme="minorHAnsi"/>
                <w:sz w:val="16"/>
                <w:szCs w:val="16"/>
              </w:rPr>
              <w:t>2016</w:t>
            </w:r>
          </w:p>
        </w:tc>
        <w:tc>
          <w:tcPr>
            <w:tcW w:w="1995" w:type="dxa"/>
            <w:vMerge w:val="restart"/>
          </w:tcPr>
          <w:p w14:paraId="630E3366" w14:textId="77777777" w:rsidR="00EE6E22" w:rsidRPr="00AA1151" w:rsidRDefault="00EE6E22" w:rsidP="00EF1EA2">
            <w:pPr>
              <w:spacing w:before="40" w:after="40"/>
              <w:ind w:left="-40"/>
              <w:rPr>
                <w:rFonts w:asciiTheme="minorHAnsi" w:hAnsiTheme="minorHAnsi"/>
                <w:color w:val="000000" w:themeColor="text1"/>
                <w:sz w:val="16"/>
                <w:szCs w:val="16"/>
              </w:rPr>
            </w:pPr>
            <w:r w:rsidRPr="00AA1151">
              <w:rPr>
                <w:rFonts w:asciiTheme="minorHAnsi" w:eastAsia="Cambria" w:hAnsiTheme="minorHAnsi"/>
                <w:i/>
                <w:color w:val="000000" w:themeColor="text1"/>
                <w:sz w:val="16"/>
                <w:szCs w:val="16"/>
              </w:rPr>
              <w:t>Targets (year 1, 2017)</w:t>
            </w:r>
          </w:p>
          <w:p w14:paraId="2393205B" w14:textId="77777777" w:rsidR="00805A89" w:rsidRDefault="00805A89" w:rsidP="00805A89">
            <w:pPr>
              <w:pStyle w:val="ListParagraph"/>
              <w:tabs>
                <w:tab w:val="left" w:pos="176"/>
              </w:tabs>
              <w:spacing w:before="40" w:after="40"/>
              <w:ind w:left="0"/>
              <w:rPr>
                <w:rFonts w:asciiTheme="minorHAnsi" w:hAnsiTheme="minorHAnsi"/>
                <w:i/>
                <w:sz w:val="16"/>
                <w:szCs w:val="16"/>
              </w:rPr>
            </w:pPr>
          </w:p>
          <w:p w14:paraId="70A80334" w14:textId="13FFCDC3" w:rsidR="00EE6E22" w:rsidRPr="00AA1151" w:rsidRDefault="00805A89" w:rsidP="00805A89">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hAnsiTheme="minorHAnsi"/>
                <w:i/>
                <w:sz w:val="16"/>
                <w:szCs w:val="16"/>
              </w:rPr>
              <w:t xml:space="preserve">3.1: </w:t>
            </w:r>
            <w:r w:rsidR="00FC2131">
              <w:rPr>
                <w:rFonts w:asciiTheme="minorHAnsi" w:eastAsia="Cambria" w:hAnsiTheme="minorHAnsi"/>
                <w:color w:val="000000" w:themeColor="text1"/>
                <w:sz w:val="16"/>
                <w:szCs w:val="16"/>
              </w:rPr>
              <w:t>3 regions with outreach strategies drafted.</w:t>
            </w:r>
          </w:p>
          <w:p w14:paraId="788FE6BC" w14:textId="40F33868" w:rsidR="00EE6E22" w:rsidRDefault="00805A89" w:rsidP="00805A89">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3.2: 6 committees (1 per region) with approved work plans. </w:t>
            </w:r>
          </w:p>
          <w:p w14:paraId="4DC7C6F3" w14:textId="75656249" w:rsidR="00805A89" w:rsidRPr="00AA1151" w:rsidRDefault="00805A89" w:rsidP="00805A89">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3.3.: </w:t>
            </w:r>
            <w:r w:rsidR="00FC2131">
              <w:rPr>
                <w:rFonts w:asciiTheme="minorHAnsi" w:hAnsiTheme="minorHAnsi"/>
                <w:i/>
                <w:sz w:val="16"/>
                <w:szCs w:val="16"/>
              </w:rPr>
              <w:t xml:space="preserve">At least 80% MPs satisfied with the training received. </w:t>
            </w:r>
          </w:p>
          <w:p w14:paraId="4393BC73" w14:textId="7D532DB6" w:rsidR="00EE6E22" w:rsidRPr="00AA1151" w:rsidDel="00BD7C58" w:rsidRDefault="00FC2131" w:rsidP="00EF1EA2">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3.4: Discussions initiated through the Speakers’ forum on coordination between state and federal parliaments. </w:t>
            </w:r>
          </w:p>
        </w:tc>
        <w:tc>
          <w:tcPr>
            <w:tcW w:w="1502" w:type="dxa"/>
            <w:vMerge w:val="restart"/>
          </w:tcPr>
          <w:p w14:paraId="15B14EE3" w14:textId="622B7729" w:rsidR="00EE6E22" w:rsidRDefault="00EE6E22" w:rsidP="00EF1EA2">
            <w:pPr>
              <w:spacing w:before="40" w:after="40"/>
              <w:ind w:left="-40"/>
              <w:rPr>
                <w:rFonts w:asciiTheme="minorHAnsi" w:eastAsia="Cambria" w:hAnsiTheme="minorHAnsi"/>
                <w:i/>
                <w:color w:val="000000" w:themeColor="text1"/>
                <w:sz w:val="16"/>
                <w:szCs w:val="16"/>
              </w:rPr>
            </w:pPr>
            <w:r w:rsidRPr="00AA1151">
              <w:rPr>
                <w:rFonts w:asciiTheme="minorHAnsi" w:eastAsia="Cambria" w:hAnsiTheme="minorHAnsi"/>
                <w:i/>
                <w:color w:val="000000" w:themeColor="text1"/>
                <w:sz w:val="16"/>
                <w:szCs w:val="16"/>
              </w:rPr>
              <w:t>Targets (year2</w:t>
            </w:r>
            <w:r w:rsidR="00CA7B13">
              <w:rPr>
                <w:rFonts w:asciiTheme="minorHAnsi" w:eastAsia="Cambria" w:hAnsiTheme="minorHAnsi"/>
                <w:i/>
                <w:color w:val="000000" w:themeColor="text1"/>
                <w:sz w:val="16"/>
                <w:szCs w:val="16"/>
              </w:rPr>
              <w:t xml:space="preserve">, </w:t>
            </w:r>
            <w:r w:rsidRPr="00AA1151">
              <w:rPr>
                <w:rFonts w:asciiTheme="minorHAnsi" w:eastAsia="Cambria" w:hAnsiTheme="minorHAnsi"/>
                <w:i/>
                <w:color w:val="000000" w:themeColor="text1"/>
                <w:sz w:val="16"/>
                <w:szCs w:val="16"/>
              </w:rPr>
              <w:t>2018)</w:t>
            </w:r>
          </w:p>
          <w:p w14:paraId="0C8DEE92" w14:textId="771FB9BD" w:rsidR="00FC2131" w:rsidRDefault="00FC2131" w:rsidP="00EF1EA2">
            <w:pPr>
              <w:spacing w:before="40" w:after="40"/>
              <w:ind w:left="-40"/>
              <w:rPr>
                <w:rFonts w:asciiTheme="minorHAnsi" w:eastAsia="Cambria" w:hAnsiTheme="minorHAnsi"/>
                <w:i/>
                <w:color w:val="000000" w:themeColor="text1"/>
                <w:sz w:val="16"/>
                <w:szCs w:val="16"/>
              </w:rPr>
            </w:pPr>
          </w:p>
          <w:p w14:paraId="17257A3A" w14:textId="0D39D262" w:rsidR="00FC2131" w:rsidRDefault="00FC2131" w:rsidP="00EF1EA2">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3.1: 3 outreach visits conducted in three regions with reports submitted to the parliaments</w:t>
            </w:r>
          </w:p>
          <w:p w14:paraId="7E48C055" w14:textId="3B07DA95" w:rsidR="00FC2131" w:rsidRDefault="00FC2131" w:rsidP="00EF1EA2">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 xml:space="preserve">3.2:  Capacity created to implement the committee workplans in each region. </w:t>
            </w:r>
          </w:p>
          <w:p w14:paraId="0A1D260F" w14:textId="793583C4" w:rsidR="00FC2131" w:rsidRDefault="00FC2131" w:rsidP="00FC213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3.3.: At least 80% MPs satisfied with the training received. </w:t>
            </w:r>
          </w:p>
          <w:p w14:paraId="150CEF24" w14:textId="445FE111" w:rsidR="00CA7B13" w:rsidRDefault="00FC2131" w:rsidP="00CA7B13">
            <w:pPr>
              <w:pStyle w:val="ListParagraph"/>
              <w:tabs>
                <w:tab w:val="left" w:pos="176"/>
              </w:tabs>
              <w:spacing w:before="40" w:after="40"/>
              <w:ind w:left="0"/>
              <w:rPr>
                <w:rFonts w:asciiTheme="minorHAnsi" w:hAnsiTheme="minorHAnsi"/>
                <w:color w:val="000000" w:themeColor="text1"/>
                <w:sz w:val="16"/>
                <w:szCs w:val="16"/>
              </w:rPr>
            </w:pPr>
            <w:r>
              <w:rPr>
                <w:rFonts w:asciiTheme="minorHAnsi" w:hAnsiTheme="minorHAnsi"/>
                <w:i/>
                <w:sz w:val="16"/>
                <w:szCs w:val="16"/>
              </w:rPr>
              <w:t xml:space="preserve">3.4: An agreed upon coordination mechanism between federal and state level. </w:t>
            </w:r>
          </w:p>
          <w:p w14:paraId="564B29EE" w14:textId="06E37CE2" w:rsidR="00EE6E22" w:rsidRPr="00AA1151" w:rsidDel="00BD7C58" w:rsidRDefault="00FC2131" w:rsidP="00D17D71">
            <w:pPr>
              <w:pStyle w:val="ListParagraph"/>
              <w:spacing w:before="40" w:after="40"/>
              <w:ind w:left="1440"/>
              <w:rPr>
                <w:rFonts w:asciiTheme="minorHAnsi" w:hAnsiTheme="minorHAnsi"/>
                <w:sz w:val="16"/>
                <w:szCs w:val="16"/>
              </w:rPr>
            </w:pPr>
            <w:r>
              <w:rPr>
                <w:rFonts w:asciiTheme="minorHAnsi" w:hAnsiTheme="minorHAnsi"/>
                <w:color w:val="000000" w:themeColor="text1"/>
                <w:sz w:val="16"/>
                <w:szCs w:val="16"/>
              </w:rPr>
              <w:t>visits conducte</w:t>
            </w:r>
            <w:r>
              <w:rPr>
                <w:rFonts w:asciiTheme="minorHAnsi" w:hAnsiTheme="minorHAnsi"/>
                <w:color w:val="000000" w:themeColor="text1"/>
                <w:sz w:val="16"/>
                <w:szCs w:val="16"/>
              </w:rPr>
              <w:lastRenderedPageBreak/>
              <w:t xml:space="preserve">d with the feedback reported to the </w:t>
            </w:r>
          </w:p>
        </w:tc>
        <w:tc>
          <w:tcPr>
            <w:tcW w:w="1417" w:type="dxa"/>
            <w:vMerge w:val="restart"/>
          </w:tcPr>
          <w:p w14:paraId="1C947C7C" w14:textId="29226D40" w:rsidR="00EE6E22" w:rsidRDefault="00EE6E22" w:rsidP="00EF1EA2">
            <w:pPr>
              <w:spacing w:before="40" w:after="40"/>
              <w:ind w:left="-40"/>
              <w:rPr>
                <w:rFonts w:asciiTheme="minorHAnsi" w:eastAsia="Cambria" w:hAnsiTheme="minorHAnsi"/>
                <w:i/>
                <w:color w:val="000000" w:themeColor="text1"/>
                <w:sz w:val="16"/>
                <w:szCs w:val="16"/>
              </w:rPr>
            </w:pPr>
            <w:r w:rsidRPr="00AA1151">
              <w:rPr>
                <w:rFonts w:asciiTheme="minorHAnsi" w:eastAsia="Cambria" w:hAnsiTheme="minorHAnsi"/>
                <w:i/>
                <w:color w:val="000000" w:themeColor="text1"/>
                <w:sz w:val="16"/>
                <w:szCs w:val="16"/>
              </w:rPr>
              <w:lastRenderedPageBreak/>
              <w:t>Targets (year 3, 2019)</w:t>
            </w:r>
          </w:p>
          <w:p w14:paraId="28C5EEBE" w14:textId="0FF2BCCA" w:rsidR="00FC2131" w:rsidRDefault="00FC2131" w:rsidP="00EF1EA2">
            <w:pPr>
              <w:spacing w:before="40" w:after="40"/>
              <w:ind w:left="-40"/>
              <w:rPr>
                <w:rFonts w:asciiTheme="minorHAnsi" w:eastAsia="Cambria" w:hAnsiTheme="minorHAnsi"/>
                <w:i/>
                <w:color w:val="000000" w:themeColor="text1"/>
                <w:sz w:val="16"/>
                <w:szCs w:val="16"/>
              </w:rPr>
            </w:pPr>
          </w:p>
          <w:p w14:paraId="6E414442" w14:textId="276AF2E4" w:rsidR="00FC2131" w:rsidRDefault="00FC2131" w:rsidP="00EF1EA2">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 xml:space="preserve">3.1: continued outreach visits and joint missions with civil society conducted in 3 regions. </w:t>
            </w:r>
          </w:p>
          <w:p w14:paraId="09F0513D" w14:textId="77777777" w:rsidR="00FC2131" w:rsidRDefault="00FC2131" w:rsidP="00EF1EA2">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3.2: Review and evaluation of the implementation of the work plans.</w:t>
            </w:r>
          </w:p>
          <w:p w14:paraId="3ACBAA1C" w14:textId="190C9AC7" w:rsidR="00FC2131" w:rsidRDefault="00FC2131" w:rsidP="00FC213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3.3.: At least 80% MPs satisfied with the training received. </w:t>
            </w:r>
          </w:p>
          <w:p w14:paraId="0A1EA604" w14:textId="211CDA6E" w:rsidR="00EE6E22" w:rsidRPr="00AA1151" w:rsidDel="00BD7C58" w:rsidRDefault="00FC2131" w:rsidP="00CA7B13">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3.4: A regulatory framework developed</w:t>
            </w:r>
          </w:p>
        </w:tc>
        <w:tc>
          <w:tcPr>
            <w:tcW w:w="1276" w:type="dxa"/>
            <w:vMerge w:val="restart"/>
          </w:tcPr>
          <w:p w14:paraId="54D3A006" w14:textId="77777777" w:rsidR="00EE6E22" w:rsidRPr="00AA1151"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AA1151">
              <w:rPr>
                <w:rFonts w:asciiTheme="minorHAnsi" w:eastAsia="Cambria" w:hAnsiTheme="minorHAnsi"/>
                <w:i/>
                <w:color w:val="000000" w:themeColor="text1"/>
                <w:sz w:val="16"/>
                <w:szCs w:val="16"/>
              </w:rPr>
              <w:t>(year 4, 2020, assumed parliamentary election year)</w:t>
            </w:r>
          </w:p>
          <w:p w14:paraId="31A1084F" w14:textId="3EDC800D" w:rsidR="00EE6E22" w:rsidRPr="00AA1151" w:rsidRDefault="00EE6E22" w:rsidP="002B5BDE">
            <w:pPr>
              <w:pStyle w:val="ListParagraph"/>
              <w:tabs>
                <w:tab w:val="left" w:pos="176"/>
              </w:tabs>
              <w:spacing w:before="40" w:after="40"/>
              <w:ind w:left="0"/>
              <w:rPr>
                <w:rFonts w:asciiTheme="minorHAnsi" w:eastAsia="Cambria" w:hAnsiTheme="minorHAnsi"/>
                <w:color w:val="000000" w:themeColor="text1"/>
                <w:sz w:val="16"/>
                <w:szCs w:val="16"/>
              </w:rPr>
            </w:pPr>
          </w:p>
          <w:p w14:paraId="651155A5" w14:textId="4280DA7A" w:rsidR="00FC2131" w:rsidRDefault="00FC2131" w:rsidP="00FC213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3.1: A sustainable institutionalized constituent based mission in place in all 6 regions. </w:t>
            </w:r>
          </w:p>
          <w:p w14:paraId="644A4E63" w14:textId="6C9818A0" w:rsidR="00FC2131" w:rsidRDefault="00FC2131" w:rsidP="00FC213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3.2: Evaluation Report issued and publicly shared for all regions. </w:t>
            </w:r>
          </w:p>
          <w:p w14:paraId="3285E3FF" w14:textId="77777777" w:rsidR="00FC2131" w:rsidRPr="00AA1151" w:rsidRDefault="00FC2131" w:rsidP="00FC213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3.3.: At least 80% MPs satisfied with the training received. </w:t>
            </w:r>
          </w:p>
          <w:p w14:paraId="41F6F0FB" w14:textId="59224E10" w:rsidR="00EE6E22" w:rsidRPr="00AA1151" w:rsidDel="00BD7C58" w:rsidRDefault="00FC2131" w:rsidP="00CA7B13">
            <w:pPr>
              <w:pStyle w:val="ListParagraph"/>
              <w:tabs>
                <w:tab w:val="left" w:pos="176"/>
              </w:tabs>
              <w:spacing w:before="40" w:after="40"/>
              <w:ind w:left="0"/>
              <w:rPr>
                <w:rFonts w:asciiTheme="minorHAnsi" w:hAnsiTheme="minorHAnsi"/>
                <w:sz w:val="16"/>
                <w:szCs w:val="16"/>
              </w:rPr>
            </w:pPr>
            <w:r>
              <w:rPr>
                <w:rFonts w:asciiTheme="minorHAnsi" w:eastAsia="Cambria" w:hAnsiTheme="minorHAnsi"/>
                <w:color w:val="000000" w:themeColor="text1"/>
                <w:sz w:val="16"/>
                <w:szCs w:val="16"/>
              </w:rPr>
              <w:t xml:space="preserve">3.4: Regulatory framework is endorsed and adopted. </w:t>
            </w:r>
          </w:p>
        </w:tc>
        <w:tc>
          <w:tcPr>
            <w:tcW w:w="1134" w:type="dxa"/>
            <w:vMerge w:val="restart"/>
            <w:shd w:val="clear" w:color="auto" w:fill="auto"/>
          </w:tcPr>
          <w:p w14:paraId="6E3C62BD" w14:textId="77777777" w:rsidR="002C78D5" w:rsidRDefault="00EE6E22" w:rsidP="002C78D5">
            <w:pPr>
              <w:spacing w:before="60"/>
              <w:rPr>
                <w:rFonts w:asciiTheme="minorHAnsi" w:hAnsiTheme="minorHAnsi"/>
                <w:i/>
                <w:color w:val="000000" w:themeColor="text1"/>
                <w:sz w:val="16"/>
                <w:szCs w:val="16"/>
              </w:rPr>
            </w:pPr>
            <w:r>
              <w:rPr>
                <w:rFonts w:asciiTheme="minorHAnsi" w:hAnsiTheme="minorHAnsi"/>
                <w:i/>
                <w:sz w:val="16"/>
                <w:szCs w:val="16"/>
              </w:rPr>
              <w:t xml:space="preserve">- </w:t>
            </w:r>
            <w:r w:rsidR="002C78D5">
              <w:rPr>
                <w:rFonts w:asciiTheme="minorHAnsi" w:hAnsiTheme="minorHAnsi"/>
                <w:i/>
                <w:color w:val="000000" w:themeColor="text1"/>
                <w:sz w:val="16"/>
                <w:szCs w:val="16"/>
              </w:rPr>
              <w:t>- Annual parliamentary reports.</w:t>
            </w:r>
          </w:p>
          <w:p w14:paraId="1DA4EE37"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Post training data </w:t>
            </w:r>
          </w:p>
          <w:p w14:paraId="5B5369B4" w14:textId="77777777" w:rsidR="002C78D5" w:rsidRPr="002427EB" w:rsidRDefault="002C78D5" w:rsidP="002C78D5">
            <w:pPr>
              <w:spacing w:before="60"/>
              <w:rPr>
                <w:rFonts w:asciiTheme="minorHAnsi" w:hAnsiTheme="minorHAnsi"/>
                <w:i/>
                <w:color w:val="000000" w:themeColor="text1"/>
                <w:sz w:val="16"/>
                <w:szCs w:val="16"/>
              </w:rPr>
            </w:pPr>
          </w:p>
          <w:p w14:paraId="2A0B014C"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w:t>
            </w:r>
            <w:r w:rsidRPr="002427EB">
              <w:rPr>
                <w:rFonts w:asciiTheme="minorHAnsi" w:hAnsiTheme="minorHAnsi"/>
                <w:i/>
                <w:color w:val="000000" w:themeColor="text1"/>
                <w:sz w:val="16"/>
                <w:szCs w:val="16"/>
              </w:rPr>
              <w:t>Risks: Absence of adequate parliamentary record-keeping to monitor indicators</w:t>
            </w:r>
          </w:p>
          <w:p w14:paraId="55CFE223" w14:textId="4F82F6A1" w:rsidR="00EE6E22" w:rsidRPr="006455C2" w:rsidRDefault="00EE6E22" w:rsidP="00EF1EA2">
            <w:pPr>
              <w:spacing w:before="60"/>
              <w:rPr>
                <w:rFonts w:asciiTheme="minorHAnsi" w:hAnsiTheme="minorHAnsi"/>
                <w:i/>
                <w:sz w:val="16"/>
                <w:szCs w:val="16"/>
              </w:rPr>
            </w:pPr>
          </w:p>
          <w:p w14:paraId="23233B9F" w14:textId="77777777" w:rsidR="00EE6E22" w:rsidRPr="006455C2" w:rsidRDefault="00EE6E22" w:rsidP="00EF1EA2">
            <w:pPr>
              <w:spacing w:before="60"/>
              <w:rPr>
                <w:rFonts w:asciiTheme="minorHAnsi" w:hAnsiTheme="minorHAnsi"/>
                <w:i/>
                <w:sz w:val="16"/>
                <w:szCs w:val="16"/>
              </w:rPr>
            </w:pPr>
            <w:r>
              <w:rPr>
                <w:rFonts w:asciiTheme="minorHAnsi" w:hAnsiTheme="minorHAnsi"/>
                <w:i/>
                <w:sz w:val="16"/>
                <w:szCs w:val="16"/>
              </w:rPr>
              <w:t xml:space="preserve">- </w:t>
            </w:r>
            <w:r w:rsidRPr="006455C2">
              <w:rPr>
                <w:rFonts w:asciiTheme="minorHAnsi" w:hAnsiTheme="minorHAnsi"/>
                <w:i/>
                <w:sz w:val="16"/>
                <w:szCs w:val="16"/>
              </w:rPr>
              <w:t xml:space="preserve">Risks: </w:t>
            </w:r>
          </w:p>
          <w:p w14:paraId="19B3139D" w14:textId="77777777" w:rsidR="00EE6E22" w:rsidRPr="006455C2" w:rsidRDefault="00EE6E22" w:rsidP="00EF1EA2">
            <w:pPr>
              <w:spacing w:before="60"/>
              <w:rPr>
                <w:rFonts w:asciiTheme="minorHAnsi" w:hAnsiTheme="minorHAnsi"/>
                <w:i/>
                <w:sz w:val="16"/>
                <w:szCs w:val="16"/>
              </w:rPr>
            </w:pPr>
            <w:r w:rsidRPr="006455C2">
              <w:rPr>
                <w:rFonts w:asciiTheme="minorHAnsi" w:hAnsiTheme="minorHAnsi"/>
                <w:i/>
                <w:sz w:val="16"/>
                <w:szCs w:val="16"/>
              </w:rPr>
              <w:t>Regional assemblies are not fully established or lack capacity to be operationalized</w:t>
            </w:r>
          </w:p>
          <w:p w14:paraId="06042124" w14:textId="77777777" w:rsidR="00EE6E22" w:rsidRPr="00AA1151" w:rsidRDefault="00EE6E22" w:rsidP="00EF1EA2">
            <w:pPr>
              <w:rPr>
                <w:rFonts w:asciiTheme="minorHAnsi" w:hAnsiTheme="minorHAnsi"/>
                <w:i/>
                <w:sz w:val="16"/>
                <w:szCs w:val="16"/>
              </w:rPr>
            </w:pPr>
          </w:p>
        </w:tc>
      </w:tr>
      <w:tr w:rsidR="00EE6E22" w:rsidRPr="00F27DE5" w14:paraId="608D7616" w14:textId="77777777" w:rsidTr="002B5BDE">
        <w:trPr>
          <w:trHeight w:val="530"/>
          <w:tblHeader/>
        </w:trPr>
        <w:tc>
          <w:tcPr>
            <w:tcW w:w="1945" w:type="dxa"/>
            <w:vMerge/>
          </w:tcPr>
          <w:p w14:paraId="042D8248" w14:textId="77777777" w:rsidR="00EE6E22" w:rsidRPr="00A93D7A" w:rsidRDefault="00EE6E22" w:rsidP="00EF1EA2">
            <w:pPr>
              <w:rPr>
                <w:rFonts w:asciiTheme="minorHAnsi" w:hAnsiTheme="minorHAnsi"/>
                <w:b/>
                <w:sz w:val="16"/>
                <w:szCs w:val="16"/>
              </w:rPr>
            </w:pPr>
          </w:p>
        </w:tc>
        <w:tc>
          <w:tcPr>
            <w:tcW w:w="3319" w:type="dxa"/>
          </w:tcPr>
          <w:p w14:paraId="60EBAA25" w14:textId="77777777" w:rsidR="00EE6E22" w:rsidRPr="00775342" w:rsidRDefault="00EE6E22" w:rsidP="00EF1EA2">
            <w:pPr>
              <w:rPr>
                <w:rFonts w:asciiTheme="minorHAnsi" w:hAnsiTheme="minorHAnsi"/>
                <w:sz w:val="16"/>
                <w:szCs w:val="16"/>
              </w:rPr>
            </w:pPr>
            <w:r w:rsidRPr="00775342">
              <w:rPr>
                <w:rFonts w:asciiTheme="minorHAnsi" w:hAnsiTheme="minorHAnsi"/>
                <w:sz w:val="16"/>
                <w:szCs w:val="16"/>
              </w:rPr>
              <w:t xml:space="preserve">Activity Result 3.2. law-making and oversight capacities of the Emerging State Assemblies are strengthened </w:t>
            </w:r>
          </w:p>
          <w:p w14:paraId="4BEB2ACD" w14:textId="77777777" w:rsidR="00EE6E22" w:rsidRPr="00775342" w:rsidRDefault="00EE6E22" w:rsidP="00EF1EA2">
            <w:pPr>
              <w:numPr>
                <w:ilvl w:val="0"/>
                <w:numId w:val="36"/>
              </w:numPr>
              <w:autoSpaceDE w:val="0"/>
              <w:autoSpaceDN w:val="0"/>
              <w:adjustRightInd w:val="0"/>
              <w:ind w:left="360"/>
              <w:rPr>
                <w:rFonts w:asciiTheme="minorHAnsi" w:hAnsiTheme="minorHAnsi" w:cs="Arial"/>
                <w:b/>
                <w:bCs/>
                <w:sz w:val="16"/>
                <w:szCs w:val="16"/>
              </w:rPr>
            </w:pPr>
            <w:r w:rsidRPr="00775342">
              <w:rPr>
                <w:rFonts w:asciiTheme="minorHAnsi" w:hAnsiTheme="minorHAnsi"/>
                <w:sz w:val="16"/>
                <w:szCs w:val="16"/>
              </w:rPr>
              <w:t>Build the capacity of the committees with interns from an expanded Young Graduates Programme who can fill the staffing gap in these new legislatures on a temporary basis.</w:t>
            </w:r>
          </w:p>
          <w:p w14:paraId="17D5E0C1" w14:textId="77777777" w:rsidR="00EE6E22" w:rsidRPr="00775342" w:rsidRDefault="00EE6E22" w:rsidP="00EF1EA2">
            <w:pPr>
              <w:pStyle w:val="ListParagraph"/>
              <w:numPr>
                <w:ilvl w:val="0"/>
                <w:numId w:val="36"/>
              </w:numPr>
              <w:ind w:left="360"/>
              <w:rPr>
                <w:rFonts w:asciiTheme="minorHAnsi" w:hAnsiTheme="minorHAnsi"/>
                <w:iCs/>
                <w:color w:val="000000"/>
                <w:sz w:val="16"/>
                <w:szCs w:val="16"/>
              </w:rPr>
            </w:pPr>
            <w:r w:rsidRPr="00775342">
              <w:rPr>
                <w:rFonts w:asciiTheme="minorHAnsi" w:hAnsiTheme="minorHAnsi"/>
                <w:iCs/>
                <w:color w:val="000000"/>
                <w:sz w:val="16"/>
                <w:szCs w:val="16"/>
              </w:rPr>
              <w:t>Targeted trainings tied to critical issues, committee priorities and/or draft Bills</w:t>
            </w:r>
          </w:p>
          <w:p w14:paraId="031BFD45" w14:textId="77777777" w:rsidR="00EE6E22" w:rsidRPr="00775342" w:rsidRDefault="00EE6E22" w:rsidP="00EF1EA2">
            <w:pPr>
              <w:pStyle w:val="ListParagraph"/>
              <w:numPr>
                <w:ilvl w:val="0"/>
                <w:numId w:val="36"/>
              </w:numPr>
              <w:ind w:left="360"/>
              <w:rPr>
                <w:rFonts w:asciiTheme="minorHAnsi" w:hAnsiTheme="minorHAnsi"/>
                <w:iCs/>
                <w:color w:val="000000"/>
                <w:sz w:val="16"/>
                <w:szCs w:val="16"/>
              </w:rPr>
            </w:pPr>
            <w:r w:rsidRPr="00775342">
              <w:rPr>
                <w:rFonts w:asciiTheme="minorHAnsi" w:hAnsiTheme="minorHAnsi"/>
                <w:color w:val="000000"/>
                <w:sz w:val="16"/>
                <w:szCs w:val="16"/>
              </w:rPr>
              <w:t>Enhance MP law-making, oversight and budget capacity</w:t>
            </w:r>
          </w:p>
        </w:tc>
        <w:tc>
          <w:tcPr>
            <w:tcW w:w="934" w:type="dxa"/>
            <w:vMerge/>
          </w:tcPr>
          <w:p w14:paraId="63CFF989" w14:textId="77777777" w:rsidR="00EE6E22" w:rsidRPr="00A93D7A" w:rsidDel="00A84123" w:rsidRDefault="00EE6E22" w:rsidP="00EF1EA2">
            <w:pPr>
              <w:rPr>
                <w:rFonts w:asciiTheme="minorHAnsi" w:hAnsiTheme="minorHAnsi"/>
                <w:i/>
                <w:sz w:val="16"/>
                <w:szCs w:val="16"/>
              </w:rPr>
            </w:pPr>
          </w:p>
        </w:tc>
        <w:tc>
          <w:tcPr>
            <w:tcW w:w="1418" w:type="dxa"/>
            <w:vMerge/>
            <w:shd w:val="clear" w:color="auto" w:fill="auto"/>
          </w:tcPr>
          <w:p w14:paraId="3CA4E2D3" w14:textId="77777777" w:rsidR="00EE6E22" w:rsidRPr="00A93D7A" w:rsidDel="00BD7C58" w:rsidRDefault="00EE6E22" w:rsidP="00EF1EA2">
            <w:pPr>
              <w:rPr>
                <w:rFonts w:asciiTheme="minorHAnsi" w:hAnsiTheme="minorHAnsi"/>
                <w:sz w:val="16"/>
                <w:szCs w:val="16"/>
              </w:rPr>
            </w:pPr>
          </w:p>
        </w:tc>
        <w:tc>
          <w:tcPr>
            <w:tcW w:w="708" w:type="dxa"/>
            <w:vMerge/>
          </w:tcPr>
          <w:p w14:paraId="1C9E9245" w14:textId="77777777" w:rsidR="00EE6E22" w:rsidRPr="00A93D7A" w:rsidDel="00BD7C58" w:rsidRDefault="00EE6E22" w:rsidP="00EF1EA2">
            <w:pPr>
              <w:rPr>
                <w:rFonts w:asciiTheme="minorHAnsi" w:hAnsiTheme="minorHAnsi"/>
                <w:sz w:val="16"/>
                <w:szCs w:val="16"/>
              </w:rPr>
            </w:pPr>
          </w:p>
        </w:tc>
        <w:tc>
          <w:tcPr>
            <w:tcW w:w="1995" w:type="dxa"/>
            <w:vMerge/>
          </w:tcPr>
          <w:p w14:paraId="0A5E1DD6" w14:textId="77777777" w:rsidR="00EE6E22" w:rsidRPr="00A93D7A" w:rsidDel="00BD7C58" w:rsidRDefault="00EE6E22" w:rsidP="00EF1EA2">
            <w:pPr>
              <w:rPr>
                <w:rFonts w:asciiTheme="minorHAnsi" w:hAnsiTheme="minorHAnsi"/>
                <w:i/>
                <w:sz w:val="16"/>
                <w:szCs w:val="16"/>
              </w:rPr>
            </w:pPr>
          </w:p>
        </w:tc>
        <w:tc>
          <w:tcPr>
            <w:tcW w:w="1502" w:type="dxa"/>
            <w:vMerge/>
          </w:tcPr>
          <w:p w14:paraId="57AB5A21" w14:textId="77777777" w:rsidR="00EE6E22" w:rsidRPr="00A93D7A" w:rsidDel="00BD7C58" w:rsidRDefault="00EE6E22" w:rsidP="00EF1EA2">
            <w:pPr>
              <w:rPr>
                <w:rFonts w:asciiTheme="minorHAnsi" w:hAnsiTheme="minorHAnsi"/>
                <w:sz w:val="16"/>
                <w:szCs w:val="16"/>
              </w:rPr>
            </w:pPr>
          </w:p>
        </w:tc>
        <w:tc>
          <w:tcPr>
            <w:tcW w:w="1417" w:type="dxa"/>
            <w:vMerge/>
          </w:tcPr>
          <w:p w14:paraId="63AD9773" w14:textId="77777777" w:rsidR="00EE6E22" w:rsidRPr="00A93D7A" w:rsidDel="00BD7C58" w:rsidRDefault="00EE6E22" w:rsidP="00EF1EA2">
            <w:pPr>
              <w:rPr>
                <w:rFonts w:asciiTheme="minorHAnsi" w:hAnsiTheme="minorHAnsi"/>
                <w:sz w:val="16"/>
                <w:szCs w:val="16"/>
              </w:rPr>
            </w:pPr>
          </w:p>
        </w:tc>
        <w:tc>
          <w:tcPr>
            <w:tcW w:w="1276" w:type="dxa"/>
            <w:vMerge/>
          </w:tcPr>
          <w:p w14:paraId="15981376" w14:textId="77777777" w:rsidR="00EE6E22" w:rsidRPr="00A93D7A" w:rsidDel="00BD7C58" w:rsidRDefault="00EE6E22" w:rsidP="00EF1EA2">
            <w:pPr>
              <w:rPr>
                <w:rFonts w:asciiTheme="minorHAnsi" w:hAnsiTheme="minorHAnsi"/>
                <w:sz w:val="16"/>
                <w:szCs w:val="16"/>
              </w:rPr>
            </w:pPr>
          </w:p>
        </w:tc>
        <w:tc>
          <w:tcPr>
            <w:tcW w:w="1134" w:type="dxa"/>
            <w:vMerge/>
            <w:shd w:val="clear" w:color="auto" w:fill="auto"/>
          </w:tcPr>
          <w:p w14:paraId="062F52F0" w14:textId="77777777" w:rsidR="00EE6E22" w:rsidRPr="00A93D7A" w:rsidRDefault="00EE6E22" w:rsidP="00EF1EA2">
            <w:pPr>
              <w:rPr>
                <w:rFonts w:asciiTheme="minorHAnsi" w:hAnsiTheme="minorHAnsi"/>
                <w:i/>
                <w:sz w:val="16"/>
                <w:szCs w:val="16"/>
              </w:rPr>
            </w:pPr>
          </w:p>
        </w:tc>
      </w:tr>
      <w:tr w:rsidR="00EE6E22" w:rsidRPr="00F27DE5" w14:paraId="0E60AE13" w14:textId="77777777" w:rsidTr="002B5BDE">
        <w:trPr>
          <w:trHeight w:val="530"/>
          <w:tblHeader/>
        </w:trPr>
        <w:tc>
          <w:tcPr>
            <w:tcW w:w="1945" w:type="dxa"/>
            <w:vMerge/>
          </w:tcPr>
          <w:p w14:paraId="2DF80CF9" w14:textId="77777777" w:rsidR="00EE6E22" w:rsidRPr="00A93D7A" w:rsidRDefault="00EE6E22" w:rsidP="00EF1EA2">
            <w:pPr>
              <w:rPr>
                <w:rFonts w:asciiTheme="minorHAnsi" w:hAnsiTheme="minorHAnsi"/>
                <w:b/>
                <w:sz w:val="16"/>
                <w:szCs w:val="16"/>
              </w:rPr>
            </w:pPr>
          </w:p>
        </w:tc>
        <w:tc>
          <w:tcPr>
            <w:tcW w:w="3319" w:type="dxa"/>
          </w:tcPr>
          <w:p w14:paraId="20168446" w14:textId="77777777" w:rsidR="00EE6E22" w:rsidRPr="00775342" w:rsidRDefault="00EE6E22" w:rsidP="00EF1EA2">
            <w:pPr>
              <w:rPr>
                <w:rFonts w:asciiTheme="minorHAnsi" w:hAnsiTheme="minorHAnsi"/>
                <w:sz w:val="16"/>
                <w:szCs w:val="16"/>
              </w:rPr>
            </w:pPr>
            <w:r w:rsidRPr="00775342">
              <w:rPr>
                <w:rFonts w:asciiTheme="minorHAnsi" w:hAnsiTheme="minorHAnsi"/>
                <w:sz w:val="16"/>
                <w:szCs w:val="16"/>
              </w:rPr>
              <w:t>Activity Result 3.3. Representation and dialogue /mediation capacities of the Emerging State Assemblies are strengthened</w:t>
            </w:r>
          </w:p>
          <w:p w14:paraId="1ADD46C7" w14:textId="77777777" w:rsidR="00EE6E22" w:rsidRPr="00775342" w:rsidRDefault="00EE6E22" w:rsidP="00EF1EA2">
            <w:pPr>
              <w:numPr>
                <w:ilvl w:val="0"/>
                <w:numId w:val="35"/>
              </w:numPr>
              <w:ind w:left="360"/>
              <w:rPr>
                <w:rFonts w:asciiTheme="minorHAnsi" w:hAnsiTheme="minorHAnsi"/>
                <w:sz w:val="16"/>
                <w:szCs w:val="16"/>
              </w:rPr>
            </w:pPr>
            <w:r w:rsidRPr="00775342">
              <w:rPr>
                <w:rFonts w:asciiTheme="minorHAnsi" w:hAnsiTheme="minorHAnsi"/>
                <w:sz w:val="16"/>
                <w:szCs w:val="16"/>
              </w:rPr>
              <w:t xml:space="preserve">Provide capacity development training for MPs, with a focus on procedures, dialogue and reconciliation, federalism and the NDP/SDGs. </w:t>
            </w:r>
          </w:p>
          <w:p w14:paraId="35F0EF80" w14:textId="44884339" w:rsidR="00EE6E22" w:rsidRPr="00775342" w:rsidRDefault="00EE6E22" w:rsidP="00EF1EA2">
            <w:pPr>
              <w:numPr>
                <w:ilvl w:val="0"/>
                <w:numId w:val="35"/>
              </w:numPr>
              <w:ind w:left="360"/>
              <w:rPr>
                <w:rFonts w:asciiTheme="minorHAnsi" w:hAnsiTheme="minorHAnsi"/>
                <w:sz w:val="16"/>
                <w:szCs w:val="16"/>
              </w:rPr>
            </w:pPr>
            <w:r w:rsidRPr="00775342">
              <w:rPr>
                <w:rFonts w:asciiTheme="minorHAnsi" w:hAnsiTheme="minorHAnsi"/>
                <w:sz w:val="16"/>
                <w:szCs w:val="16"/>
              </w:rPr>
              <w:t xml:space="preserve">Support </w:t>
            </w:r>
            <w:r w:rsidR="00BF26D5">
              <w:rPr>
                <w:rFonts w:asciiTheme="minorHAnsi" w:hAnsiTheme="minorHAnsi"/>
                <w:sz w:val="16"/>
                <w:szCs w:val="16"/>
              </w:rPr>
              <w:t xml:space="preserve">50 </w:t>
            </w:r>
            <w:r w:rsidRPr="00775342">
              <w:rPr>
                <w:rFonts w:asciiTheme="minorHAnsi" w:hAnsiTheme="minorHAnsi"/>
                <w:sz w:val="16"/>
                <w:szCs w:val="16"/>
              </w:rPr>
              <w:t>MPs</w:t>
            </w:r>
            <w:r w:rsidR="00BF26D5">
              <w:rPr>
                <w:rFonts w:asciiTheme="minorHAnsi" w:hAnsiTheme="minorHAnsi"/>
                <w:sz w:val="16"/>
                <w:szCs w:val="16"/>
              </w:rPr>
              <w:t xml:space="preserve"> (minimum 30% gender) </w:t>
            </w:r>
            <w:r w:rsidRPr="00775342">
              <w:rPr>
                <w:rFonts w:asciiTheme="minorHAnsi" w:hAnsiTheme="minorHAnsi"/>
                <w:sz w:val="16"/>
                <w:szCs w:val="16"/>
              </w:rPr>
              <w:t xml:space="preserve"> to undertake outreach and </w:t>
            </w:r>
            <w:r w:rsidR="00BF26D5">
              <w:rPr>
                <w:rFonts w:asciiTheme="minorHAnsi" w:hAnsiTheme="minorHAnsi"/>
                <w:sz w:val="16"/>
                <w:szCs w:val="16"/>
              </w:rPr>
              <w:t xml:space="preserve">conflict resolution </w:t>
            </w:r>
            <w:r w:rsidRPr="00775342">
              <w:rPr>
                <w:rFonts w:asciiTheme="minorHAnsi" w:hAnsiTheme="minorHAnsi"/>
                <w:sz w:val="16"/>
                <w:szCs w:val="16"/>
              </w:rPr>
              <w:t xml:space="preserve">activities. </w:t>
            </w:r>
          </w:p>
          <w:p w14:paraId="7720C59B" w14:textId="77777777" w:rsidR="00EE6E22" w:rsidRPr="00775342" w:rsidRDefault="00EE6E22" w:rsidP="00EF1EA2">
            <w:pPr>
              <w:numPr>
                <w:ilvl w:val="0"/>
                <w:numId w:val="35"/>
              </w:numPr>
              <w:ind w:left="360"/>
              <w:rPr>
                <w:rFonts w:asciiTheme="minorHAnsi" w:hAnsiTheme="minorHAnsi"/>
                <w:sz w:val="16"/>
                <w:szCs w:val="16"/>
              </w:rPr>
            </w:pPr>
            <w:r w:rsidRPr="00775342">
              <w:rPr>
                <w:rFonts w:asciiTheme="minorHAnsi" w:hAnsiTheme="minorHAnsi"/>
                <w:sz w:val="16"/>
                <w:szCs w:val="16"/>
              </w:rPr>
              <w:lastRenderedPageBreak/>
              <w:t xml:space="preserve">Support meetings between MPs, civil society and the public to discuss policy and development issues. </w:t>
            </w:r>
          </w:p>
          <w:p w14:paraId="3F49CFC8" w14:textId="7E618A6D" w:rsidR="00EE6E22" w:rsidRPr="00775342" w:rsidRDefault="00B224AC" w:rsidP="00EF1EA2">
            <w:pPr>
              <w:numPr>
                <w:ilvl w:val="0"/>
                <w:numId w:val="35"/>
              </w:numPr>
              <w:autoSpaceDE w:val="0"/>
              <w:autoSpaceDN w:val="0"/>
              <w:adjustRightInd w:val="0"/>
              <w:ind w:left="360"/>
              <w:rPr>
                <w:rFonts w:asciiTheme="minorHAnsi" w:hAnsiTheme="minorHAnsi"/>
                <w:sz w:val="16"/>
                <w:szCs w:val="16"/>
              </w:rPr>
            </w:pPr>
            <w:r>
              <w:rPr>
                <w:rFonts w:asciiTheme="minorHAnsi" w:hAnsiTheme="minorHAnsi"/>
                <w:sz w:val="16"/>
                <w:szCs w:val="16"/>
              </w:rPr>
              <w:t xml:space="preserve">Support the </w:t>
            </w:r>
            <w:r w:rsidR="00EE6E22" w:rsidRPr="00775342">
              <w:rPr>
                <w:rFonts w:asciiTheme="minorHAnsi" w:hAnsiTheme="minorHAnsi"/>
                <w:sz w:val="16"/>
                <w:szCs w:val="16"/>
              </w:rPr>
              <w:t xml:space="preserve">capacity of </w:t>
            </w:r>
            <w:r w:rsidR="0063003C">
              <w:rPr>
                <w:rFonts w:asciiTheme="minorHAnsi" w:hAnsiTheme="minorHAnsi"/>
                <w:sz w:val="16"/>
                <w:szCs w:val="16"/>
              </w:rPr>
              <w:t xml:space="preserve">50 </w:t>
            </w:r>
            <w:r w:rsidR="00EE6E22" w:rsidRPr="00775342">
              <w:rPr>
                <w:rFonts w:asciiTheme="minorHAnsi" w:hAnsiTheme="minorHAnsi"/>
                <w:sz w:val="16"/>
                <w:szCs w:val="16"/>
              </w:rPr>
              <w:t xml:space="preserve">women’s MPs </w:t>
            </w:r>
            <w:r>
              <w:rPr>
                <w:rFonts w:asciiTheme="minorHAnsi" w:hAnsiTheme="minorHAnsi"/>
                <w:sz w:val="16"/>
                <w:szCs w:val="16"/>
              </w:rPr>
              <w:t xml:space="preserve">on </w:t>
            </w:r>
            <w:r w:rsidR="00EE6E22" w:rsidRPr="00775342">
              <w:rPr>
                <w:rFonts w:asciiTheme="minorHAnsi" w:hAnsiTheme="minorHAnsi"/>
                <w:sz w:val="16"/>
                <w:szCs w:val="16"/>
              </w:rPr>
              <w:t>at State level.</w:t>
            </w:r>
          </w:p>
          <w:p w14:paraId="0DB50AE5" w14:textId="7F086B5C" w:rsidR="00EE6E22" w:rsidRPr="00775342" w:rsidRDefault="00B224AC" w:rsidP="00EF1EA2">
            <w:pPr>
              <w:numPr>
                <w:ilvl w:val="0"/>
                <w:numId w:val="35"/>
              </w:numPr>
              <w:autoSpaceDE w:val="0"/>
              <w:autoSpaceDN w:val="0"/>
              <w:adjustRightInd w:val="0"/>
              <w:ind w:left="360"/>
              <w:rPr>
                <w:rFonts w:asciiTheme="minorHAnsi" w:hAnsiTheme="minorHAnsi" w:cs="Arial"/>
                <w:b/>
                <w:bCs/>
                <w:sz w:val="16"/>
                <w:szCs w:val="16"/>
              </w:rPr>
            </w:pPr>
            <w:r>
              <w:rPr>
                <w:rFonts w:asciiTheme="minorHAnsi" w:hAnsiTheme="minorHAnsi"/>
                <w:sz w:val="16"/>
                <w:szCs w:val="16"/>
              </w:rPr>
              <w:t xml:space="preserve">Support </w:t>
            </w:r>
            <w:r w:rsidR="00EE6E22" w:rsidRPr="00775342">
              <w:rPr>
                <w:rFonts w:asciiTheme="minorHAnsi" w:hAnsiTheme="minorHAnsi"/>
                <w:sz w:val="16"/>
                <w:szCs w:val="16"/>
              </w:rPr>
              <w:t xml:space="preserve"> the capacity of </w:t>
            </w:r>
            <w:r w:rsidR="0063003C">
              <w:rPr>
                <w:rFonts w:asciiTheme="minorHAnsi" w:hAnsiTheme="minorHAnsi"/>
                <w:sz w:val="16"/>
                <w:szCs w:val="16"/>
              </w:rPr>
              <w:t xml:space="preserve">50 </w:t>
            </w:r>
            <w:r w:rsidR="00EE6E22" w:rsidRPr="00775342">
              <w:rPr>
                <w:rFonts w:asciiTheme="minorHAnsi" w:hAnsiTheme="minorHAnsi"/>
                <w:sz w:val="16"/>
                <w:szCs w:val="16"/>
              </w:rPr>
              <w:t>youth MPs.</w:t>
            </w:r>
          </w:p>
        </w:tc>
        <w:tc>
          <w:tcPr>
            <w:tcW w:w="934" w:type="dxa"/>
            <w:vMerge/>
          </w:tcPr>
          <w:p w14:paraId="756FA17F" w14:textId="77777777" w:rsidR="00EE6E22" w:rsidRPr="00A93D7A" w:rsidDel="00A84123" w:rsidRDefault="00EE6E22" w:rsidP="00EF1EA2">
            <w:pPr>
              <w:rPr>
                <w:rFonts w:asciiTheme="minorHAnsi" w:hAnsiTheme="minorHAnsi"/>
                <w:i/>
                <w:sz w:val="16"/>
                <w:szCs w:val="16"/>
              </w:rPr>
            </w:pPr>
          </w:p>
        </w:tc>
        <w:tc>
          <w:tcPr>
            <w:tcW w:w="1418" w:type="dxa"/>
            <w:vMerge/>
            <w:shd w:val="clear" w:color="auto" w:fill="auto"/>
          </w:tcPr>
          <w:p w14:paraId="569368B7" w14:textId="77777777" w:rsidR="00EE6E22" w:rsidRPr="00A93D7A" w:rsidDel="00BD7C58" w:rsidRDefault="00EE6E22" w:rsidP="00EF1EA2">
            <w:pPr>
              <w:rPr>
                <w:rFonts w:asciiTheme="minorHAnsi" w:hAnsiTheme="minorHAnsi"/>
                <w:sz w:val="16"/>
                <w:szCs w:val="16"/>
              </w:rPr>
            </w:pPr>
          </w:p>
        </w:tc>
        <w:tc>
          <w:tcPr>
            <w:tcW w:w="708" w:type="dxa"/>
            <w:vMerge/>
          </w:tcPr>
          <w:p w14:paraId="70251DC1" w14:textId="77777777" w:rsidR="00EE6E22" w:rsidRPr="00A93D7A" w:rsidDel="00BD7C58" w:rsidRDefault="00EE6E22" w:rsidP="00EF1EA2">
            <w:pPr>
              <w:rPr>
                <w:rFonts w:asciiTheme="minorHAnsi" w:hAnsiTheme="minorHAnsi"/>
                <w:sz w:val="16"/>
                <w:szCs w:val="16"/>
              </w:rPr>
            </w:pPr>
          </w:p>
        </w:tc>
        <w:tc>
          <w:tcPr>
            <w:tcW w:w="1995" w:type="dxa"/>
            <w:vMerge/>
          </w:tcPr>
          <w:p w14:paraId="5AF356D2" w14:textId="77777777" w:rsidR="00EE6E22" w:rsidRPr="00A93D7A" w:rsidDel="00BD7C58" w:rsidRDefault="00EE6E22" w:rsidP="00EF1EA2">
            <w:pPr>
              <w:rPr>
                <w:rFonts w:asciiTheme="minorHAnsi" w:hAnsiTheme="minorHAnsi"/>
                <w:i/>
                <w:sz w:val="16"/>
                <w:szCs w:val="16"/>
              </w:rPr>
            </w:pPr>
          </w:p>
        </w:tc>
        <w:tc>
          <w:tcPr>
            <w:tcW w:w="1502" w:type="dxa"/>
            <w:vMerge/>
          </w:tcPr>
          <w:p w14:paraId="44568ABC" w14:textId="77777777" w:rsidR="00EE6E22" w:rsidRPr="00A93D7A" w:rsidDel="00BD7C58" w:rsidRDefault="00EE6E22" w:rsidP="00EF1EA2">
            <w:pPr>
              <w:rPr>
                <w:rFonts w:asciiTheme="minorHAnsi" w:hAnsiTheme="minorHAnsi"/>
                <w:sz w:val="16"/>
                <w:szCs w:val="16"/>
              </w:rPr>
            </w:pPr>
          </w:p>
        </w:tc>
        <w:tc>
          <w:tcPr>
            <w:tcW w:w="1417" w:type="dxa"/>
            <w:vMerge/>
          </w:tcPr>
          <w:p w14:paraId="47151CF9" w14:textId="77777777" w:rsidR="00EE6E22" w:rsidRPr="00A93D7A" w:rsidDel="00BD7C58" w:rsidRDefault="00EE6E22" w:rsidP="00EF1EA2">
            <w:pPr>
              <w:rPr>
                <w:rFonts w:asciiTheme="minorHAnsi" w:hAnsiTheme="minorHAnsi"/>
                <w:sz w:val="16"/>
                <w:szCs w:val="16"/>
              </w:rPr>
            </w:pPr>
          </w:p>
        </w:tc>
        <w:tc>
          <w:tcPr>
            <w:tcW w:w="1276" w:type="dxa"/>
            <w:vMerge/>
          </w:tcPr>
          <w:p w14:paraId="10054BA9" w14:textId="77777777" w:rsidR="00EE6E22" w:rsidRPr="00A93D7A" w:rsidDel="00BD7C58" w:rsidRDefault="00EE6E22" w:rsidP="00EF1EA2">
            <w:pPr>
              <w:rPr>
                <w:rFonts w:asciiTheme="minorHAnsi" w:hAnsiTheme="minorHAnsi"/>
                <w:sz w:val="16"/>
                <w:szCs w:val="16"/>
              </w:rPr>
            </w:pPr>
          </w:p>
        </w:tc>
        <w:tc>
          <w:tcPr>
            <w:tcW w:w="1134" w:type="dxa"/>
            <w:vMerge/>
            <w:shd w:val="clear" w:color="auto" w:fill="auto"/>
          </w:tcPr>
          <w:p w14:paraId="363445A5" w14:textId="77777777" w:rsidR="00EE6E22" w:rsidRPr="00A93D7A" w:rsidRDefault="00EE6E22" w:rsidP="00EF1EA2">
            <w:pPr>
              <w:rPr>
                <w:rFonts w:asciiTheme="minorHAnsi" w:hAnsiTheme="minorHAnsi"/>
                <w:i/>
                <w:sz w:val="16"/>
                <w:szCs w:val="16"/>
              </w:rPr>
            </w:pPr>
          </w:p>
        </w:tc>
      </w:tr>
      <w:tr w:rsidR="00EE6E22" w:rsidRPr="00F27DE5" w14:paraId="19929C66" w14:textId="77777777" w:rsidTr="002B5BDE">
        <w:trPr>
          <w:trHeight w:val="530"/>
          <w:tblHeader/>
        </w:trPr>
        <w:tc>
          <w:tcPr>
            <w:tcW w:w="1945" w:type="dxa"/>
            <w:vMerge w:val="restart"/>
          </w:tcPr>
          <w:p w14:paraId="295346FF" w14:textId="3857A378" w:rsidR="000F3DE4" w:rsidRDefault="00EE6E22" w:rsidP="00EF1EA2">
            <w:pPr>
              <w:pStyle w:val="Heading3"/>
              <w:rPr>
                <w:rFonts w:asciiTheme="minorHAnsi" w:hAnsiTheme="minorHAnsi"/>
                <w:color w:val="000000" w:themeColor="text1"/>
                <w:sz w:val="16"/>
                <w:szCs w:val="16"/>
                <w:u w:val="none"/>
              </w:rPr>
            </w:pPr>
            <w:bookmarkStart w:id="68" w:name="_Toc486514335"/>
            <w:r w:rsidRPr="000F3DE4">
              <w:rPr>
                <w:rFonts w:asciiTheme="minorHAnsi" w:hAnsiTheme="minorHAnsi"/>
                <w:color w:val="000000" w:themeColor="text1"/>
                <w:sz w:val="16"/>
                <w:szCs w:val="16"/>
                <w:u w:val="none"/>
              </w:rPr>
              <w:t>Output 4:</w:t>
            </w:r>
            <w:bookmarkEnd w:id="68"/>
            <w:r w:rsidRPr="000F3DE4">
              <w:rPr>
                <w:rFonts w:asciiTheme="minorHAnsi" w:hAnsiTheme="minorHAnsi"/>
                <w:color w:val="000000" w:themeColor="text1"/>
                <w:sz w:val="16"/>
                <w:szCs w:val="16"/>
                <w:u w:val="none"/>
              </w:rPr>
              <w:t xml:space="preserve"> </w:t>
            </w:r>
          </w:p>
          <w:p w14:paraId="366413C8" w14:textId="77777777" w:rsidR="000F3DE4" w:rsidRDefault="00EE6E22" w:rsidP="00EF1EA2">
            <w:pPr>
              <w:pStyle w:val="Heading3"/>
              <w:rPr>
                <w:rFonts w:asciiTheme="minorHAnsi" w:hAnsiTheme="minorHAnsi"/>
                <w:color w:val="000000" w:themeColor="text1"/>
                <w:sz w:val="16"/>
                <w:szCs w:val="16"/>
                <w:u w:val="none"/>
              </w:rPr>
            </w:pPr>
            <w:bookmarkStart w:id="69" w:name="_Toc486514336"/>
            <w:r w:rsidRPr="000F3DE4">
              <w:rPr>
                <w:rFonts w:asciiTheme="minorHAnsi" w:hAnsiTheme="minorHAnsi"/>
                <w:color w:val="000000" w:themeColor="text1"/>
                <w:sz w:val="16"/>
                <w:szCs w:val="16"/>
                <w:u w:val="none"/>
              </w:rPr>
              <w:t>Capacities and structures of Somaliland and Puntland Parliaments are strengthened in support of peacebuilding, state building, federalism and development</w:t>
            </w:r>
            <w:r w:rsidR="000F3DE4">
              <w:rPr>
                <w:rFonts w:asciiTheme="minorHAnsi" w:hAnsiTheme="minorHAnsi"/>
                <w:color w:val="000000" w:themeColor="text1"/>
                <w:sz w:val="16"/>
                <w:szCs w:val="16"/>
                <w:u w:val="none"/>
              </w:rPr>
              <w:t>.</w:t>
            </w:r>
            <w:bookmarkEnd w:id="69"/>
          </w:p>
          <w:p w14:paraId="2E02CE4B" w14:textId="7AD77302" w:rsidR="00EE6E22" w:rsidRPr="000F3DE4" w:rsidRDefault="00EE6E22" w:rsidP="00EF1EA2">
            <w:pPr>
              <w:pStyle w:val="Heading3"/>
              <w:rPr>
                <w:rFonts w:asciiTheme="minorHAnsi" w:hAnsiTheme="minorHAnsi"/>
                <w:color w:val="000000" w:themeColor="text1"/>
                <w:sz w:val="16"/>
                <w:szCs w:val="16"/>
                <w:u w:val="none"/>
              </w:rPr>
            </w:pPr>
            <w:r w:rsidRPr="000F3DE4">
              <w:rPr>
                <w:rFonts w:asciiTheme="minorHAnsi" w:hAnsiTheme="minorHAnsi"/>
                <w:color w:val="000000" w:themeColor="text1"/>
                <w:sz w:val="16"/>
                <w:szCs w:val="16"/>
                <w:u w:val="none"/>
              </w:rPr>
              <w:t xml:space="preserve"> </w:t>
            </w:r>
          </w:p>
          <w:p w14:paraId="0AD57442" w14:textId="2E60C220" w:rsidR="002B5BDE" w:rsidRDefault="002B5BDE" w:rsidP="002B5BDE">
            <w:pPr>
              <w:rPr>
                <w:rFonts w:asciiTheme="minorHAnsi" w:hAnsiTheme="minorHAnsi"/>
                <w:sz w:val="16"/>
                <w:szCs w:val="16"/>
              </w:rPr>
            </w:pPr>
            <w:r>
              <w:rPr>
                <w:rFonts w:asciiTheme="minorHAnsi" w:hAnsiTheme="minorHAnsi"/>
                <w:sz w:val="16"/>
                <w:szCs w:val="16"/>
              </w:rPr>
              <w:t>OP indicator 4.1: Outreach strategy is implemented in SL and PL</w:t>
            </w:r>
          </w:p>
          <w:p w14:paraId="39D9AF8A" w14:textId="3FE2B9D1" w:rsidR="002B5BDE" w:rsidRDefault="002B5BDE" w:rsidP="002B5BDE">
            <w:pPr>
              <w:rPr>
                <w:rFonts w:asciiTheme="minorHAnsi" w:hAnsiTheme="minorHAnsi"/>
                <w:sz w:val="16"/>
                <w:szCs w:val="16"/>
              </w:rPr>
            </w:pPr>
            <w:r>
              <w:rPr>
                <w:rFonts w:asciiTheme="minorHAnsi" w:hAnsiTheme="minorHAnsi"/>
                <w:sz w:val="16"/>
                <w:szCs w:val="16"/>
              </w:rPr>
              <w:t xml:space="preserve">OP indicator 4.2: # of committees with approved work plans. </w:t>
            </w:r>
          </w:p>
          <w:p w14:paraId="6F30175F" w14:textId="3757AD38" w:rsidR="002B5BDE" w:rsidRDefault="002B5BDE" w:rsidP="002B5BDE">
            <w:pPr>
              <w:rPr>
                <w:rFonts w:asciiTheme="minorHAnsi" w:hAnsiTheme="minorHAnsi"/>
                <w:sz w:val="16"/>
                <w:szCs w:val="16"/>
              </w:rPr>
            </w:pPr>
            <w:r>
              <w:rPr>
                <w:rFonts w:asciiTheme="minorHAnsi" w:hAnsiTheme="minorHAnsi"/>
                <w:sz w:val="16"/>
                <w:szCs w:val="16"/>
              </w:rPr>
              <w:t xml:space="preserve">OP indicator 4.3: # of MPs satisfied with thee training received. </w:t>
            </w:r>
          </w:p>
          <w:p w14:paraId="22FD9A57" w14:textId="731206FB" w:rsidR="002B5BDE" w:rsidRPr="002B5BDE" w:rsidRDefault="002B5BDE" w:rsidP="002B5BDE">
            <w:pPr>
              <w:rPr>
                <w:rFonts w:asciiTheme="minorHAnsi" w:hAnsiTheme="minorHAnsi"/>
                <w:sz w:val="16"/>
                <w:szCs w:val="16"/>
              </w:rPr>
            </w:pPr>
            <w:r>
              <w:rPr>
                <w:rFonts w:asciiTheme="minorHAnsi" w:hAnsiTheme="minorHAnsi"/>
                <w:sz w:val="16"/>
                <w:szCs w:val="16"/>
              </w:rPr>
              <w:lastRenderedPageBreak/>
              <w:t xml:space="preserve">OP indicator 4.4:  Coherent legislative roles at state level regularized for PL. </w:t>
            </w:r>
          </w:p>
          <w:p w14:paraId="3CB0E059" w14:textId="77777777" w:rsidR="00EE6E22" w:rsidRPr="00775342" w:rsidRDefault="00EE6E22" w:rsidP="00EF1EA2">
            <w:pPr>
              <w:spacing w:before="60"/>
              <w:rPr>
                <w:rFonts w:asciiTheme="minorHAnsi" w:hAnsiTheme="minorHAnsi"/>
                <w:b/>
                <w:color w:val="000000" w:themeColor="text1"/>
                <w:sz w:val="16"/>
                <w:szCs w:val="16"/>
              </w:rPr>
            </w:pPr>
          </w:p>
        </w:tc>
        <w:tc>
          <w:tcPr>
            <w:tcW w:w="3319" w:type="dxa"/>
          </w:tcPr>
          <w:p w14:paraId="689B8CA6" w14:textId="77777777" w:rsidR="00EE6E22" w:rsidRPr="00775342" w:rsidRDefault="00EE6E22" w:rsidP="00EF1EA2">
            <w:pPr>
              <w:pStyle w:val="Heading4"/>
              <w:rPr>
                <w:rFonts w:asciiTheme="minorHAnsi" w:hAnsiTheme="minorHAnsi"/>
                <w:color w:val="000000" w:themeColor="text1"/>
                <w:sz w:val="16"/>
                <w:szCs w:val="16"/>
              </w:rPr>
            </w:pPr>
            <w:bookmarkStart w:id="70" w:name="_Toc486514337"/>
            <w:r w:rsidRPr="00775342">
              <w:rPr>
                <w:rFonts w:asciiTheme="minorHAnsi" w:hAnsiTheme="minorHAnsi"/>
                <w:color w:val="000000" w:themeColor="text1"/>
                <w:sz w:val="16"/>
                <w:szCs w:val="16"/>
              </w:rPr>
              <w:lastRenderedPageBreak/>
              <w:t>Activity Result 4.1. Structural and institutional capacities of Somaliland and Puntland Parliaments are strengthened</w:t>
            </w:r>
            <w:bookmarkEnd w:id="70"/>
            <w:r w:rsidRPr="00775342">
              <w:rPr>
                <w:rFonts w:asciiTheme="minorHAnsi" w:hAnsiTheme="minorHAnsi"/>
                <w:color w:val="000000" w:themeColor="text1"/>
                <w:sz w:val="16"/>
                <w:szCs w:val="16"/>
              </w:rPr>
              <w:t xml:space="preserve"> </w:t>
            </w:r>
          </w:p>
          <w:p w14:paraId="326F9FBC"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Undertake induction for MPs (after election) on their roles and responsibilities.</w:t>
            </w:r>
          </w:p>
          <w:p w14:paraId="7F4FCA8E"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Provide substantive training for MP’s on gender, human rights, RoL and SDGs.</w:t>
            </w:r>
          </w:p>
          <w:p w14:paraId="331AB2EE"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Train MPs on the duties and functions of committees, including role of an individual MP; committee proceedings and meeting management; committee powers; importance of public hearings; preparing reports; dialoguing and negotiating through disagreements. </w:t>
            </w:r>
          </w:p>
          <w:p w14:paraId="224F2C5B"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to Somaliland and Puntland Parliaments Strategic Plan 2017-2021.</w:t>
            </w:r>
          </w:p>
          <w:p w14:paraId="52655502"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lastRenderedPageBreak/>
              <w:t xml:space="preserve">Review of the legislative process in the Rules of Procedure of Somaliland House of Elders (Guurti). </w:t>
            </w:r>
          </w:p>
          <w:p w14:paraId="147AFF2D"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Somaliland House of Elders to Initiating a national dialogue about the legal framework of the House of Elders.</w:t>
            </w:r>
          </w:p>
          <w:p w14:paraId="4D9C25D5" w14:textId="77777777"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Develop a response plan for Parliament on addressing the outcomes of the House of Representatives recent public perception survey. </w:t>
            </w:r>
          </w:p>
          <w:p w14:paraId="7A6436F7" w14:textId="5B91BB25" w:rsidR="00EE6E22" w:rsidRPr="00775342" w:rsidRDefault="00EE6E22" w:rsidP="00EF1EA2">
            <w:pPr>
              <w:numPr>
                <w:ilvl w:val="0"/>
                <w:numId w:val="37"/>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Equip the new library premises with proper furniture, books, e-library facilities and photocopy machine and a research </w:t>
            </w:r>
            <w:r w:rsidR="000606B7" w:rsidRPr="00775342">
              <w:rPr>
                <w:rFonts w:asciiTheme="minorHAnsi" w:hAnsiTheme="minorHAnsi"/>
                <w:color w:val="000000" w:themeColor="text1"/>
                <w:sz w:val="16"/>
                <w:szCs w:val="16"/>
              </w:rPr>
              <w:t>Centre</w:t>
            </w:r>
            <w:r w:rsidRPr="00775342">
              <w:rPr>
                <w:rFonts w:asciiTheme="minorHAnsi" w:hAnsiTheme="minorHAnsi"/>
                <w:color w:val="000000" w:themeColor="text1"/>
                <w:sz w:val="16"/>
                <w:szCs w:val="16"/>
              </w:rPr>
              <w:t>.</w:t>
            </w:r>
          </w:p>
          <w:p w14:paraId="719D92B8" w14:textId="77777777" w:rsidR="00EE6E22" w:rsidRPr="00775342" w:rsidRDefault="00EE6E22" w:rsidP="00EF1EA2">
            <w:pPr>
              <w:ind w:left="720"/>
              <w:rPr>
                <w:rFonts w:asciiTheme="minorHAnsi" w:hAnsiTheme="minorHAnsi"/>
                <w:color w:val="000000" w:themeColor="text1"/>
                <w:sz w:val="16"/>
                <w:szCs w:val="16"/>
              </w:rPr>
            </w:pPr>
          </w:p>
        </w:tc>
        <w:tc>
          <w:tcPr>
            <w:tcW w:w="934" w:type="dxa"/>
            <w:vMerge w:val="restart"/>
          </w:tcPr>
          <w:p w14:paraId="451299C0" w14:textId="77777777" w:rsidR="00EE6E22" w:rsidRPr="00775342" w:rsidDel="00A84123" w:rsidRDefault="00EE6E22" w:rsidP="00EF1EA2">
            <w:pPr>
              <w:spacing w:before="60"/>
              <w:jc w:val="center"/>
              <w:rPr>
                <w:rFonts w:asciiTheme="minorHAnsi" w:hAnsiTheme="minorHAnsi"/>
                <w:i/>
                <w:color w:val="000000" w:themeColor="text1"/>
                <w:sz w:val="16"/>
                <w:szCs w:val="16"/>
              </w:rPr>
            </w:pPr>
          </w:p>
        </w:tc>
        <w:tc>
          <w:tcPr>
            <w:tcW w:w="1418" w:type="dxa"/>
            <w:vMerge w:val="restart"/>
            <w:shd w:val="clear" w:color="auto" w:fill="auto"/>
          </w:tcPr>
          <w:p w14:paraId="75A12CCB" w14:textId="77777777" w:rsidR="00EE6E22" w:rsidRPr="00775342" w:rsidRDefault="00EE6E22" w:rsidP="00EF1EA2">
            <w:pPr>
              <w:spacing w:before="40" w:after="40"/>
              <w:rPr>
                <w:rFonts w:asciiTheme="minorHAnsi" w:hAnsiTheme="minorHAnsi"/>
                <w:i/>
                <w:color w:val="000000" w:themeColor="text1"/>
                <w:sz w:val="16"/>
                <w:szCs w:val="16"/>
              </w:rPr>
            </w:pPr>
            <w:r w:rsidRPr="00775342">
              <w:rPr>
                <w:rFonts w:asciiTheme="minorHAnsi" w:hAnsiTheme="minorHAnsi"/>
                <w:i/>
                <w:color w:val="000000" w:themeColor="text1"/>
                <w:sz w:val="16"/>
                <w:szCs w:val="16"/>
              </w:rPr>
              <w:t>Baseline (2016):</w:t>
            </w:r>
          </w:p>
          <w:p w14:paraId="110CB399" w14:textId="09153B97" w:rsidR="00D17D71" w:rsidRDefault="00A12A6A" w:rsidP="00D17D71">
            <w:pPr>
              <w:spacing w:before="40" w:after="4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.1: 1 outreach strategy for PL HOR.  </w:t>
            </w:r>
          </w:p>
          <w:p w14:paraId="2F52A630" w14:textId="06EC7936" w:rsidR="00D17D71" w:rsidRDefault="00A12A6A" w:rsidP="00D17D71">
            <w:pPr>
              <w:spacing w:before="40" w:after="4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.2: 0</w:t>
            </w:r>
          </w:p>
          <w:p w14:paraId="10BE3C5B" w14:textId="5591D570" w:rsidR="00D17D71" w:rsidRDefault="00A12A6A" w:rsidP="00D17D71">
            <w:pPr>
              <w:spacing w:before="40" w:after="4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.3: Average 80% satisfaction in each of the 3 regions with trainings. </w:t>
            </w:r>
          </w:p>
          <w:p w14:paraId="18484DF5" w14:textId="23107CEB" w:rsidR="00EE6E22" w:rsidRPr="00775342" w:rsidDel="00BD7C58" w:rsidRDefault="00A12A6A" w:rsidP="00D17D71">
            <w:pPr>
              <w:pStyle w:val="Header"/>
              <w:spacing w:before="60"/>
              <w:rPr>
                <w:rFonts w:asciiTheme="minorHAnsi" w:hAnsiTheme="minorHAnsi"/>
                <w:color w:val="000000" w:themeColor="text1"/>
                <w:sz w:val="16"/>
                <w:szCs w:val="16"/>
              </w:rPr>
            </w:pPr>
            <w:r>
              <w:rPr>
                <w:rFonts w:asciiTheme="minorHAnsi" w:hAnsiTheme="minorHAnsi"/>
                <w:i/>
                <w:sz w:val="16"/>
                <w:szCs w:val="16"/>
              </w:rPr>
              <w:t>4</w:t>
            </w:r>
            <w:r w:rsidR="00D17D71">
              <w:rPr>
                <w:rFonts w:asciiTheme="minorHAnsi" w:hAnsiTheme="minorHAnsi"/>
                <w:i/>
                <w:sz w:val="16"/>
                <w:szCs w:val="16"/>
              </w:rPr>
              <w:t xml:space="preserve">.4: There is no framework regularizing legislative roles at different levels. </w:t>
            </w:r>
          </w:p>
        </w:tc>
        <w:tc>
          <w:tcPr>
            <w:tcW w:w="708" w:type="dxa"/>
            <w:vMerge w:val="restart"/>
          </w:tcPr>
          <w:p w14:paraId="28E36534" w14:textId="77777777" w:rsidR="00EE6E22" w:rsidRPr="00775342" w:rsidDel="00BD7C58" w:rsidRDefault="00EE6E22" w:rsidP="00EF1EA2">
            <w:pPr>
              <w:pStyle w:val="Header"/>
              <w:spacing w:before="60"/>
              <w:rPr>
                <w:rFonts w:asciiTheme="minorHAnsi" w:hAnsiTheme="minorHAnsi"/>
                <w:color w:val="000000" w:themeColor="text1"/>
                <w:sz w:val="16"/>
                <w:szCs w:val="16"/>
              </w:rPr>
            </w:pPr>
            <w:r w:rsidRPr="00775342">
              <w:rPr>
                <w:rFonts w:asciiTheme="minorHAnsi" w:hAnsiTheme="minorHAnsi"/>
                <w:color w:val="000000" w:themeColor="text1"/>
                <w:sz w:val="16"/>
                <w:szCs w:val="16"/>
              </w:rPr>
              <w:t>2016</w:t>
            </w:r>
          </w:p>
        </w:tc>
        <w:tc>
          <w:tcPr>
            <w:tcW w:w="1995" w:type="dxa"/>
            <w:vMerge w:val="restart"/>
          </w:tcPr>
          <w:p w14:paraId="36AE5462" w14:textId="77777777" w:rsidR="00EE6E22" w:rsidRPr="00775342" w:rsidRDefault="00EE6E22" w:rsidP="00EF1EA2">
            <w:pPr>
              <w:spacing w:before="40" w:after="40"/>
              <w:ind w:left="-40"/>
              <w:rPr>
                <w:rFonts w:asciiTheme="minorHAnsi" w:hAnsiTheme="minorHAnsi"/>
                <w:color w:val="000000" w:themeColor="text1"/>
                <w:sz w:val="16"/>
                <w:szCs w:val="16"/>
              </w:rPr>
            </w:pPr>
            <w:r w:rsidRPr="00775342">
              <w:rPr>
                <w:rFonts w:asciiTheme="minorHAnsi" w:eastAsia="Cambria" w:hAnsiTheme="minorHAnsi"/>
                <w:i/>
                <w:color w:val="000000" w:themeColor="text1"/>
                <w:sz w:val="16"/>
                <w:szCs w:val="16"/>
              </w:rPr>
              <w:t>Targets (year 1, 2017)</w:t>
            </w:r>
          </w:p>
          <w:p w14:paraId="68793B54" w14:textId="77777777" w:rsidR="00F77715" w:rsidRPr="002B5BDE" w:rsidRDefault="00F77715" w:rsidP="002B5BDE">
            <w:pPr>
              <w:pStyle w:val="ListParagraph"/>
              <w:tabs>
                <w:tab w:val="left" w:pos="176"/>
              </w:tabs>
              <w:spacing w:before="40" w:after="40"/>
              <w:ind w:left="0"/>
              <w:rPr>
                <w:rFonts w:asciiTheme="minorHAnsi" w:eastAsia="Cambria" w:hAnsiTheme="minorHAnsi"/>
                <w:color w:val="000000" w:themeColor="text1"/>
                <w:sz w:val="16"/>
                <w:szCs w:val="16"/>
              </w:rPr>
            </w:pPr>
          </w:p>
          <w:p w14:paraId="407E9A39" w14:textId="542FC211" w:rsidR="00D17D71" w:rsidRPr="00AA1151" w:rsidRDefault="00A12A6A" w:rsidP="00D17D7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hAnsiTheme="minorHAnsi"/>
                <w:i/>
                <w:sz w:val="16"/>
                <w:szCs w:val="16"/>
              </w:rPr>
              <w:t>4</w:t>
            </w:r>
            <w:r w:rsidR="00D17D71">
              <w:rPr>
                <w:rFonts w:asciiTheme="minorHAnsi" w:hAnsiTheme="minorHAnsi"/>
                <w:i/>
                <w:sz w:val="16"/>
                <w:szCs w:val="16"/>
              </w:rPr>
              <w:t xml:space="preserve">.1: </w:t>
            </w:r>
            <w:r w:rsidR="00D17D71">
              <w:rPr>
                <w:rFonts w:asciiTheme="minorHAnsi" w:eastAsia="Cambria" w:hAnsiTheme="minorHAnsi"/>
                <w:color w:val="000000" w:themeColor="text1"/>
                <w:sz w:val="16"/>
                <w:szCs w:val="16"/>
              </w:rPr>
              <w:t>PL and SL regions with outreach strategies drafted.</w:t>
            </w:r>
          </w:p>
          <w:p w14:paraId="53EF5905" w14:textId="530CC4EB" w:rsidR="00D17D7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.2: 2 committees (1 per region) with approved work plans. </w:t>
            </w:r>
          </w:p>
          <w:p w14:paraId="2036E644" w14:textId="7AD3C568" w:rsidR="00D17D71" w:rsidRPr="00AA115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.3.: At least 80% MPs satisfied with the training received. </w:t>
            </w:r>
          </w:p>
          <w:p w14:paraId="267F4EAC" w14:textId="77B6D44A" w:rsidR="006D6AA3" w:rsidRPr="00775342" w:rsidDel="00BD7C58" w:rsidRDefault="00A12A6A" w:rsidP="00D17D7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hAnsiTheme="minorHAnsi"/>
                <w:i/>
                <w:sz w:val="16"/>
                <w:szCs w:val="16"/>
              </w:rPr>
              <w:t>4</w:t>
            </w:r>
            <w:r w:rsidR="00D17D71">
              <w:rPr>
                <w:rFonts w:asciiTheme="minorHAnsi" w:hAnsiTheme="minorHAnsi"/>
                <w:i/>
                <w:sz w:val="16"/>
                <w:szCs w:val="16"/>
              </w:rPr>
              <w:t xml:space="preserve">.4: Discussions initiated through the Speakers’ forum on coordination between PL  and federal parliaments. </w:t>
            </w:r>
          </w:p>
        </w:tc>
        <w:tc>
          <w:tcPr>
            <w:tcW w:w="1502" w:type="dxa"/>
            <w:vMerge w:val="restart"/>
          </w:tcPr>
          <w:p w14:paraId="7CF9D86C" w14:textId="50208E46" w:rsidR="00EE6E22" w:rsidRDefault="00EE6E22" w:rsidP="00EF1EA2">
            <w:pPr>
              <w:spacing w:before="40" w:after="40"/>
              <w:ind w:left="-40"/>
              <w:rPr>
                <w:rFonts w:asciiTheme="minorHAnsi" w:eastAsia="Cambria" w:hAnsiTheme="minorHAnsi"/>
                <w:i/>
                <w:color w:val="000000" w:themeColor="text1"/>
                <w:sz w:val="16"/>
                <w:szCs w:val="16"/>
              </w:rPr>
            </w:pPr>
            <w:r w:rsidRPr="00775342">
              <w:rPr>
                <w:rFonts w:asciiTheme="minorHAnsi" w:eastAsia="Cambria" w:hAnsiTheme="minorHAnsi"/>
                <w:i/>
                <w:color w:val="000000" w:themeColor="text1"/>
                <w:sz w:val="16"/>
                <w:szCs w:val="16"/>
              </w:rPr>
              <w:t>Targets (year2, 2018)</w:t>
            </w:r>
          </w:p>
          <w:p w14:paraId="538698FA" w14:textId="02F2439E" w:rsidR="00D17D71" w:rsidRDefault="00D17D71" w:rsidP="00EF1EA2">
            <w:pPr>
              <w:spacing w:before="40" w:after="40"/>
              <w:ind w:left="-40"/>
              <w:rPr>
                <w:rFonts w:asciiTheme="minorHAnsi" w:eastAsia="Cambria" w:hAnsiTheme="minorHAnsi"/>
                <w:i/>
                <w:color w:val="000000" w:themeColor="text1"/>
                <w:sz w:val="16"/>
                <w:szCs w:val="16"/>
              </w:rPr>
            </w:pPr>
          </w:p>
          <w:p w14:paraId="293F2B6F" w14:textId="299EA016" w:rsidR="00D17D71" w:rsidRDefault="00A12A6A" w:rsidP="00D17D71">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4</w:t>
            </w:r>
            <w:r w:rsidR="00D17D71">
              <w:rPr>
                <w:rFonts w:asciiTheme="minorHAnsi" w:eastAsia="Cambria" w:hAnsiTheme="minorHAnsi"/>
                <w:i/>
                <w:color w:val="000000" w:themeColor="text1"/>
                <w:sz w:val="16"/>
                <w:szCs w:val="16"/>
              </w:rPr>
              <w:t>.1: 2 outreach visits conducted in PL and SL with reports submitted to the parliaments</w:t>
            </w:r>
          </w:p>
          <w:p w14:paraId="7771F89E" w14:textId="7B821898" w:rsidR="00D17D71" w:rsidRDefault="00A12A6A" w:rsidP="00D17D71">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4</w:t>
            </w:r>
            <w:r w:rsidR="00D17D71">
              <w:rPr>
                <w:rFonts w:asciiTheme="minorHAnsi" w:eastAsia="Cambria" w:hAnsiTheme="minorHAnsi"/>
                <w:i/>
                <w:color w:val="000000" w:themeColor="text1"/>
                <w:sz w:val="16"/>
                <w:szCs w:val="16"/>
              </w:rPr>
              <w:t xml:space="preserve">.2:  Capacity created to implement the committee workplans in each region. </w:t>
            </w:r>
          </w:p>
          <w:p w14:paraId="6A5BC78C" w14:textId="3568EE0D" w:rsidR="00D17D7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.3.: At least 80% MPs satisfied with the training received. </w:t>
            </w:r>
          </w:p>
          <w:p w14:paraId="5E033354" w14:textId="51A0256B" w:rsidR="00D17D71" w:rsidRPr="00AA115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lastRenderedPageBreak/>
              <w:t>4</w:t>
            </w:r>
            <w:r w:rsidR="00D17D71">
              <w:rPr>
                <w:rFonts w:asciiTheme="minorHAnsi" w:hAnsiTheme="minorHAnsi"/>
                <w:i/>
                <w:sz w:val="16"/>
                <w:szCs w:val="16"/>
              </w:rPr>
              <w:t xml:space="preserve">.4: An agreed upon coordination mechanism between federal and PL. </w:t>
            </w:r>
          </w:p>
          <w:p w14:paraId="2318AF09" w14:textId="77777777" w:rsidR="00D17D71" w:rsidRPr="00775342" w:rsidRDefault="00D17D71" w:rsidP="00EF1EA2">
            <w:pPr>
              <w:spacing w:before="40" w:after="40"/>
              <w:ind w:left="-40"/>
              <w:rPr>
                <w:rFonts w:asciiTheme="minorHAnsi" w:hAnsiTheme="minorHAnsi"/>
                <w:color w:val="000000" w:themeColor="text1"/>
                <w:sz w:val="16"/>
                <w:szCs w:val="16"/>
              </w:rPr>
            </w:pPr>
          </w:p>
          <w:p w14:paraId="2A011F20" w14:textId="641EA308" w:rsidR="00EE6E22" w:rsidRPr="00775342" w:rsidDel="00BD7C58" w:rsidRDefault="00EE6E22" w:rsidP="002B5BDE">
            <w:pPr>
              <w:pStyle w:val="ListParagraph"/>
              <w:tabs>
                <w:tab w:val="left" w:pos="176"/>
              </w:tabs>
              <w:spacing w:before="40" w:after="40"/>
              <w:ind w:left="0"/>
              <w:rPr>
                <w:rFonts w:asciiTheme="minorHAnsi" w:hAnsiTheme="minorHAnsi"/>
                <w:color w:val="000000" w:themeColor="text1"/>
                <w:sz w:val="16"/>
                <w:szCs w:val="16"/>
              </w:rPr>
            </w:pPr>
          </w:p>
        </w:tc>
        <w:tc>
          <w:tcPr>
            <w:tcW w:w="1417" w:type="dxa"/>
            <w:vMerge w:val="restart"/>
          </w:tcPr>
          <w:p w14:paraId="0813D297" w14:textId="2A097C3F" w:rsidR="00EE6E22" w:rsidRDefault="00EE6E22" w:rsidP="00EF1EA2">
            <w:pPr>
              <w:spacing w:before="40" w:after="40"/>
              <w:ind w:left="-40"/>
              <w:rPr>
                <w:rFonts w:asciiTheme="minorHAnsi" w:eastAsia="Cambria" w:hAnsiTheme="minorHAnsi"/>
                <w:i/>
                <w:color w:val="000000" w:themeColor="text1"/>
                <w:sz w:val="16"/>
                <w:szCs w:val="16"/>
              </w:rPr>
            </w:pPr>
            <w:r w:rsidRPr="00775342">
              <w:rPr>
                <w:rFonts w:asciiTheme="minorHAnsi" w:eastAsia="Cambria" w:hAnsiTheme="minorHAnsi"/>
                <w:i/>
                <w:color w:val="000000" w:themeColor="text1"/>
                <w:sz w:val="16"/>
                <w:szCs w:val="16"/>
              </w:rPr>
              <w:lastRenderedPageBreak/>
              <w:t>Targets (year 3, 2019)</w:t>
            </w:r>
          </w:p>
          <w:p w14:paraId="48F041AC" w14:textId="5960C2D8" w:rsidR="00D17D71" w:rsidRDefault="00D17D71" w:rsidP="00EF1EA2">
            <w:pPr>
              <w:spacing w:before="40" w:after="40"/>
              <w:ind w:left="-40"/>
              <w:rPr>
                <w:rFonts w:asciiTheme="minorHAnsi" w:eastAsia="Cambria" w:hAnsiTheme="minorHAnsi"/>
                <w:i/>
                <w:color w:val="000000" w:themeColor="text1"/>
                <w:sz w:val="16"/>
                <w:szCs w:val="16"/>
              </w:rPr>
            </w:pPr>
          </w:p>
          <w:p w14:paraId="691F1DAC" w14:textId="19EF0AFB" w:rsidR="00D17D71" w:rsidRDefault="00A12A6A" w:rsidP="00D17D71">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4</w:t>
            </w:r>
            <w:r w:rsidR="00D17D71">
              <w:rPr>
                <w:rFonts w:asciiTheme="minorHAnsi" w:eastAsia="Cambria" w:hAnsiTheme="minorHAnsi"/>
                <w:i/>
                <w:color w:val="000000" w:themeColor="text1"/>
                <w:sz w:val="16"/>
                <w:szCs w:val="16"/>
              </w:rPr>
              <w:t xml:space="preserve">.1: continued outreach visits and joint missions with civil society conducted in both regions. </w:t>
            </w:r>
          </w:p>
          <w:p w14:paraId="69C24FC2" w14:textId="420D672D" w:rsidR="00D17D71" w:rsidRDefault="00A12A6A" w:rsidP="00D17D71">
            <w:pPr>
              <w:spacing w:before="40" w:after="40"/>
              <w:ind w:left="-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4</w:t>
            </w:r>
            <w:r w:rsidR="00D17D71">
              <w:rPr>
                <w:rFonts w:asciiTheme="minorHAnsi" w:eastAsia="Cambria" w:hAnsiTheme="minorHAnsi"/>
                <w:i/>
                <w:color w:val="000000" w:themeColor="text1"/>
                <w:sz w:val="16"/>
                <w:szCs w:val="16"/>
              </w:rPr>
              <w:t>.2: Review and evaluation of the implementation of the work plans.</w:t>
            </w:r>
          </w:p>
          <w:p w14:paraId="5E7AC47A" w14:textId="76D43445" w:rsidR="00D17D7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.3.: At least 80% MPs satisfied with the training received. </w:t>
            </w:r>
          </w:p>
          <w:p w14:paraId="26D077F4" w14:textId="2EE954A1" w:rsidR="00D17D71" w:rsidRPr="00AA115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lastRenderedPageBreak/>
              <w:t>4</w:t>
            </w:r>
            <w:r w:rsidR="00D17D71">
              <w:rPr>
                <w:rFonts w:asciiTheme="minorHAnsi" w:hAnsiTheme="minorHAnsi"/>
                <w:i/>
                <w:sz w:val="16"/>
                <w:szCs w:val="16"/>
              </w:rPr>
              <w:t>.4: A regulatory framework developed</w:t>
            </w:r>
          </w:p>
          <w:p w14:paraId="701FAD5C" w14:textId="07E064DF" w:rsidR="00D17D71" w:rsidRDefault="00D17D71" w:rsidP="00EF1EA2">
            <w:pPr>
              <w:spacing w:before="40" w:after="40"/>
              <w:ind w:left="-40"/>
              <w:rPr>
                <w:rFonts w:asciiTheme="minorHAnsi" w:hAnsiTheme="minorHAnsi"/>
                <w:color w:val="000000" w:themeColor="text1"/>
                <w:sz w:val="16"/>
                <w:szCs w:val="16"/>
              </w:rPr>
            </w:pPr>
          </w:p>
          <w:p w14:paraId="468A6CDE" w14:textId="0DE54EDA" w:rsidR="00D17D71" w:rsidRDefault="00D17D71" w:rsidP="00EF1EA2">
            <w:pPr>
              <w:spacing w:before="40" w:after="40"/>
              <w:ind w:left="-40"/>
              <w:rPr>
                <w:rFonts w:asciiTheme="minorHAnsi" w:hAnsiTheme="minorHAnsi"/>
                <w:color w:val="000000" w:themeColor="text1"/>
                <w:sz w:val="16"/>
                <w:szCs w:val="16"/>
              </w:rPr>
            </w:pPr>
          </w:p>
          <w:p w14:paraId="310EC229" w14:textId="77777777" w:rsidR="00D17D71" w:rsidRPr="00775342" w:rsidRDefault="00D17D71" w:rsidP="00EF1EA2">
            <w:pPr>
              <w:spacing w:before="40" w:after="40"/>
              <w:ind w:left="-40"/>
              <w:rPr>
                <w:rFonts w:asciiTheme="minorHAnsi" w:hAnsiTheme="minorHAnsi"/>
                <w:color w:val="000000" w:themeColor="text1"/>
                <w:sz w:val="16"/>
                <w:szCs w:val="16"/>
              </w:rPr>
            </w:pPr>
          </w:p>
          <w:p w14:paraId="3E9CBFC6" w14:textId="77777777" w:rsidR="00EE6E22" w:rsidRPr="00775342" w:rsidDel="00BD7C58" w:rsidRDefault="00EE6E22" w:rsidP="00D17D71">
            <w:pPr>
              <w:pStyle w:val="ListParagraph"/>
              <w:tabs>
                <w:tab w:val="left" w:pos="176"/>
              </w:tabs>
              <w:spacing w:before="40" w:after="40"/>
              <w:ind w:left="0"/>
              <w:rPr>
                <w:rFonts w:asciiTheme="minorHAnsi" w:eastAsia="Cambria" w:hAnsiTheme="minorHAnsi"/>
                <w:color w:val="000000" w:themeColor="text1"/>
                <w:sz w:val="16"/>
                <w:szCs w:val="16"/>
              </w:rPr>
            </w:pPr>
          </w:p>
        </w:tc>
        <w:tc>
          <w:tcPr>
            <w:tcW w:w="1276" w:type="dxa"/>
            <w:vMerge w:val="restart"/>
          </w:tcPr>
          <w:p w14:paraId="1E75F6B5" w14:textId="6D32D22D" w:rsidR="00EE6E22" w:rsidRDefault="00EE6E22" w:rsidP="00EF1EA2">
            <w:pPr>
              <w:pStyle w:val="ListParagraph"/>
              <w:tabs>
                <w:tab w:val="left" w:pos="176"/>
              </w:tabs>
              <w:spacing w:before="40" w:after="40"/>
              <w:ind w:left="0"/>
              <w:rPr>
                <w:rFonts w:asciiTheme="minorHAnsi" w:eastAsia="Cambria" w:hAnsiTheme="minorHAnsi"/>
                <w:i/>
                <w:color w:val="000000" w:themeColor="text1"/>
                <w:sz w:val="16"/>
                <w:szCs w:val="16"/>
              </w:rPr>
            </w:pPr>
            <w:r w:rsidRPr="00775342">
              <w:rPr>
                <w:rFonts w:asciiTheme="minorHAnsi" w:eastAsia="Cambria" w:hAnsiTheme="minorHAnsi"/>
                <w:i/>
                <w:color w:val="000000" w:themeColor="text1"/>
                <w:sz w:val="16"/>
                <w:szCs w:val="16"/>
              </w:rPr>
              <w:lastRenderedPageBreak/>
              <w:t>(year 4, 2020, assumed parliamentary election year)</w:t>
            </w:r>
          </w:p>
          <w:p w14:paraId="51B60301" w14:textId="00786E3A" w:rsidR="00D17D71" w:rsidRDefault="00D17D71" w:rsidP="00EF1EA2">
            <w:pPr>
              <w:pStyle w:val="ListParagraph"/>
              <w:tabs>
                <w:tab w:val="left" w:pos="176"/>
              </w:tabs>
              <w:spacing w:before="40" w:after="40"/>
              <w:ind w:left="0"/>
              <w:rPr>
                <w:rFonts w:asciiTheme="minorHAnsi" w:eastAsia="Cambria" w:hAnsiTheme="minorHAnsi"/>
                <w:i/>
                <w:color w:val="000000" w:themeColor="text1"/>
                <w:sz w:val="16"/>
                <w:szCs w:val="16"/>
              </w:rPr>
            </w:pPr>
          </w:p>
          <w:p w14:paraId="7338EB24" w14:textId="2B51A544" w:rsidR="00D17D71" w:rsidRDefault="00A12A6A" w:rsidP="00D17D7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4</w:t>
            </w:r>
            <w:r w:rsidR="00D17D71">
              <w:rPr>
                <w:rFonts w:asciiTheme="minorHAnsi" w:eastAsia="Cambria" w:hAnsiTheme="minorHAnsi"/>
                <w:color w:val="000000" w:themeColor="text1"/>
                <w:sz w:val="16"/>
                <w:szCs w:val="16"/>
              </w:rPr>
              <w:t xml:space="preserve">.1: A sustainable institutionalized constituent based mission in place in both regions. </w:t>
            </w:r>
          </w:p>
          <w:p w14:paraId="69A1B4D8" w14:textId="3F1F20C0" w:rsidR="00D17D71" w:rsidRDefault="00A12A6A" w:rsidP="00D17D7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4</w:t>
            </w:r>
            <w:r w:rsidR="00D17D71">
              <w:rPr>
                <w:rFonts w:asciiTheme="minorHAnsi" w:eastAsia="Cambria" w:hAnsiTheme="minorHAnsi"/>
                <w:color w:val="000000" w:themeColor="text1"/>
                <w:sz w:val="16"/>
                <w:szCs w:val="16"/>
              </w:rPr>
              <w:t xml:space="preserve">.2: Evaluation Report issued and publicly shared for both regions. </w:t>
            </w:r>
          </w:p>
          <w:p w14:paraId="7BA3AA8A" w14:textId="120608DB" w:rsidR="00D17D71" w:rsidRPr="00AA1151" w:rsidRDefault="00A12A6A"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4</w:t>
            </w:r>
            <w:r w:rsidR="00D17D71">
              <w:rPr>
                <w:rFonts w:asciiTheme="minorHAnsi" w:hAnsiTheme="minorHAnsi"/>
                <w:i/>
                <w:sz w:val="16"/>
                <w:szCs w:val="16"/>
              </w:rPr>
              <w:t xml:space="preserve">.3.: At least 80% MPs </w:t>
            </w:r>
            <w:r w:rsidR="00D17D71">
              <w:rPr>
                <w:rFonts w:asciiTheme="minorHAnsi" w:hAnsiTheme="minorHAnsi"/>
                <w:i/>
                <w:sz w:val="16"/>
                <w:szCs w:val="16"/>
              </w:rPr>
              <w:lastRenderedPageBreak/>
              <w:t xml:space="preserve">satisfied with the training received. </w:t>
            </w:r>
          </w:p>
          <w:p w14:paraId="50D27BCC" w14:textId="38AD3042" w:rsidR="00D17D71" w:rsidRDefault="00A12A6A" w:rsidP="00D17D71">
            <w:pPr>
              <w:pStyle w:val="ListParagraph"/>
              <w:tabs>
                <w:tab w:val="left" w:pos="176"/>
              </w:tabs>
              <w:spacing w:before="40" w:after="40"/>
              <w:ind w:left="0"/>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4</w:t>
            </w:r>
            <w:r w:rsidR="00D17D71">
              <w:rPr>
                <w:rFonts w:asciiTheme="minorHAnsi" w:eastAsia="Cambria" w:hAnsiTheme="minorHAnsi"/>
                <w:color w:val="000000" w:themeColor="text1"/>
                <w:sz w:val="16"/>
                <w:szCs w:val="16"/>
              </w:rPr>
              <w:t xml:space="preserve">.4: Regulatory framework is endorsed and adopted by PL. </w:t>
            </w:r>
          </w:p>
          <w:p w14:paraId="27294A4A" w14:textId="754CB933" w:rsidR="00D17D71" w:rsidRDefault="00D17D71" w:rsidP="00EF1EA2">
            <w:pPr>
              <w:pStyle w:val="ListParagraph"/>
              <w:tabs>
                <w:tab w:val="left" w:pos="176"/>
              </w:tabs>
              <w:spacing w:before="40" w:after="40"/>
              <w:ind w:left="0"/>
              <w:rPr>
                <w:rFonts w:asciiTheme="minorHAnsi" w:eastAsia="Cambria" w:hAnsiTheme="minorHAnsi"/>
                <w:i/>
                <w:color w:val="000000" w:themeColor="text1"/>
                <w:sz w:val="16"/>
                <w:szCs w:val="16"/>
              </w:rPr>
            </w:pPr>
          </w:p>
          <w:p w14:paraId="1B69DE4E" w14:textId="030CDB94" w:rsidR="00D17D71" w:rsidRDefault="00D17D71" w:rsidP="00EF1EA2">
            <w:pPr>
              <w:pStyle w:val="ListParagraph"/>
              <w:tabs>
                <w:tab w:val="left" w:pos="176"/>
              </w:tabs>
              <w:spacing w:before="40" w:after="40"/>
              <w:ind w:left="0"/>
              <w:rPr>
                <w:rFonts w:asciiTheme="minorHAnsi" w:eastAsia="Cambria" w:hAnsiTheme="minorHAnsi"/>
                <w:i/>
                <w:color w:val="000000" w:themeColor="text1"/>
                <w:sz w:val="16"/>
                <w:szCs w:val="16"/>
              </w:rPr>
            </w:pPr>
          </w:p>
          <w:p w14:paraId="1F505BB7" w14:textId="77777777" w:rsidR="00D17D71" w:rsidRPr="00775342" w:rsidRDefault="00D17D71" w:rsidP="00EF1EA2">
            <w:pPr>
              <w:pStyle w:val="ListParagraph"/>
              <w:tabs>
                <w:tab w:val="left" w:pos="176"/>
              </w:tabs>
              <w:spacing w:before="40" w:after="40"/>
              <w:ind w:left="0"/>
              <w:rPr>
                <w:rFonts w:asciiTheme="minorHAnsi" w:eastAsia="Cambria" w:hAnsiTheme="minorHAnsi"/>
                <w:color w:val="000000" w:themeColor="text1"/>
                <w:sz w:val="16"/>
                <w:szCs w:val="16"/>
              </w:rPr>
            </w:pPr>
          </w:p>
          <w:p w14:paraId="0DE27500" w14:textId="77777777" w:rsidR="00EE6E22" w:rsidRPr="00775342" w:rsidDel="00BD7C58" w:rsidRDefault="00EE6E22" w:rsidP="00D17D71">
            <w:pPr>
              <w:pStyle w:val="ListParagraph"/>
              <w:tabs>
                <w:tab w:val="left" w:pos="176"/>
              </w:tabs>
              <w:spacing w:before="40" w:after="40"/>
              <w:ind w:left="0"/>
              <w:rPr>
                <w:rFonts w:asciiTheme="minorHAnsi" w:hAnsiTheme="minorHAnsi"/>
                <w:color w:val="000000" w:themeColor="text1"/>
                <w:sz w:val="16"/>
                <w:szCs w:val="16"/>
              </w:rPr>
            </w:pPr>
          </w:p>
        </w:tc>
        <w:tc>
          <w:tcPr>
            <w:tcW w:w="1134" w:type="dxa"/>
            <w:vMerge w:val="restart"/>
            <w:shd w:val="clear" w:color="auto" w:fill="auto"/>
          </w:tcPr>
          <w:p w14:paraId="54FE7FEC" w14:textId="77777777" w:rsidR="002C78D5"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Annual parliamentary reports.</w:t>
            </w:r>
          </w:p>
          <w:p w14:paraId="427E52EE"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Post training data </w:t>
            </w:r>
          </w:p>
          <w:p w14:paraId="03405845" w14:textId="77777777" w:rsidR="002C78D5" w:rsidRPr="002427EB" w:rsidRDefault="002C78D5" w:rsidP="002C78D5">
            <w:pPr>
              <w:spacing w:before="60"/>
              <w:rPr>
                <w:rFonts w:asciiTheme="minorHAnsi" w:hAnsiTheme="minorHAnsi"/>
                <w:i/>
                <w:color w:val="000000" w:themeColor="text1"/>
                <w:sz w:val="16"/>
                <w:szCs w:val="16"/>
              </w:rPr>
            </w:pPr>
          </w:p>
          <w:p w14:paraId="56870071"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w:t>
            </w:r>
            <w:r w:rsidRPr="002427EB">
              <w:rPr>
                <w:rFonts w:asciiTheme="minorHAnsi" w:hAnsiTheme="minorHAnsi"/>
                <w:i/>
                <w:color w:val="000000" w:themeColor="text1"/>
                <w:sz w:val="16"/>
                <w:szCs w:val="16"/>
              </w:rPr>
              <w:t>Risks: Absence of adequate parliamentary record-keeping to monitor indicators</w:t>
            </w:r>
          </w:p>
          <w:p w14:paraId="4B310257" w14:textId="77777777" w:rsidR="00EE6E22" w:rsidRPr="00775342" w:rsidRDefault="00EE6E22" w:rsidP="00EF1EA2">
            <w:pPr>
              <w:spacing w:before="60"/>
              <w:rPr>
                <w:rFonts w:asciiTheme="minorHAnsi" w:hAnsiTheme="minorHAnsi"/>
                <w:i/>
                <w:color w:val="000000" w:themeColor="text1"/>
                <w:sz w:val="16"/>
                <w:szCs w:val="16"/>
              </w:rPr>
            </w:pPr>
          </w:p>
          <w:p w14:paraId="32339C8C" w14:textId="77777777" w:rsidR="00EE6E22" w:rsidRPr="00775342" w:rsidRDefault="00EE6E22" w:rsidP="00EF1EA2">
            <w:pPr>
              <w:spacing w:before="60"/>
              <w:rPr>
                <w:rFonts w:asciiTheme="minorHAnsi" w:hAnsiTheme="minorHAnsi"/>
                <w:i/>
                <w:color w:val="000000" w:themeColor="text1"/>
                <w:sz w:val="16"/>
                <w:szCs w:val="16"/>
              </w:rPr>
            </w:pPr>
            <w:r w:rsidRPr="00775342">
              <w:rPr>
                <w:rFonts w:asciiTheme="minorHAnsi" w:hAnsiTheme="minorHAnsi"/>
                <w:i/>
                <w:color w:val="000000" w:themeColor="text1"/>
                <w:sz w:val="16"/>
                <w:szCs w:val="16"/>
              </w:rPr>
              <w:t xml:space="preserve">- Risks: </w:t>
            </w:r>
          </w:p>
          <w:p w14:paraId="010971A4" w14:textId="77777777" w:rsidR="00EE6E22" w:rsidRPr="00775342" w:rsidRDefault="00EE6E22" w:rsidP="00EF1EA2">
            <w:pPr>
              <w:spacing w:before="60"/>
              <w:rPr>
                <w:rFonts w:asciiTheme="minorHAnsi" w:hAnsiTheme="minorHAnsi"/>
                <w:i/>
                <w:color w:val="000000" w:themeColor="text1"/>
                <w:sz w:val="16"/>
                <w:szCs w:val="16"/>
              </w:rPr>
            </w:pPr>
            <w:r w:rsidRPr="00775342">
              <w:rPr>
                <w:rFonts w:asciiTheme="minorHAnsi" w:hAnsiTheme="minorHAnsi"/>
                <w:i/>
                <w:color w:val="000000" w:themeColor="text1"/>
                <w:sz w:val="16"/>
                <w:szCs w:val="16"/>
              </w:rPr>
              <w:lastRenderedPageBreak/>
              <w:t>Lack capacity to be operationalized</w:t>
            </w:r>
          </w:p>
          <w:p w14:paraId="62595EB1" w14:textId="77777777" w:rsidR="00EE6E22" w:rsidRPr="00775342" w:rsidRDefault="00EE6E22" w:rsidP="00EF1EA2">
            <w:pPr>
              <w:spacing w:before="60"/>
              <w:rPr>
                <w:rFonts w:asciiTheme="minorHAnsi" w:hAnsiTheme="minorHAnsi"/>
                <w:i/>
                <w:color w:val="000000" w:themeColor="text1"/>
                <w:sz w:val="16"/>
                <w:szCs w:val="16"/>
              </w:rPr>
            </w:pPr>
          </w:p>
        </w:tc>
      </w:tr>
      <w:tr w:rsidR="00EE6E22" w:rsidRPr="00F27DE5" w14:paraId="1048F8A8" w14:textId="77777777" w:rsidTr="002B5BDE">
        <w:trPr>
          <w:trHeight w:val="530"/>
          <w:tblHeader/>
        </w:trPr>
        <w:tc>
          <w:tcPr>
            <w:tcW w:w="1945" w:type="dxa"/>
            <w:vMerge/>
          </w:tcPr>
          <w:p w14:paraId="2886A9CE" w14:textId="77777777" w:rsidR="00EE6E22" w:rsidRPr="00F27DE5" w:rsidRDefault="00EE6E22" w:rsidP="00EF1EA2">
            <w:pPr>
              <w:spacing w:before="60"/>
              <w:rPr>
                <w:rFonts w:ascii="Times" w:hAnsi="Times"/>
                <w:b/>
                <w:sz w:val="20"/>
                <w:szCs w:val="20"/>
              </w:rPr>
            </w:pPr>
          </w:p>
        </w:tc>
        <w:tc>
          <w:tcPr>
            <w:tcW w:w="3319" w:type="dxa"/>
          </w:tcPr>
          <w:p w14:paraId="512D18E1" w14:textId="77777777" w:rsidR="00EE6E22" w:rsidRPr="00775342" w:rsidRDefault="00EE6E22" w:rsidP="00EF1EA2">
            <w:pPr>
              <w:pStyle w:val="Heading4"/>
              <w:rPr>
                <w:rFonts w:asciiTheme="minorHAnsi" w:hAnsiTheme="minorHAnsi"/>
                <w:color w:val="000000" w:themeColor="text1"/>
                <w:sz w:val="16"/>
                <w:szCs w:val="16"/>
              </w:rPr>
            </w:pPr>
            <w:bookmarkStart w:id="71" w:name="_Toc486514338"/>
            <w:r w:rsidRPr="00775342">
              <w:rPr>
                <w:rFonts w:asciiTheme="minorHAnsi" w:hAnsiTheme="minorHAnsi"/>
                <w:color w:val="000000" w:themeColor="text1"/>
                <w:sz w:val="16"/>
                <w:szCs w:val="16"/>
              </w:rPr>
              <w:t>Activity Result 4.2. law-making and oversight capacities of Somaliland and Puntland Parliaments are strengthened</w:t>
            </w:r>
            <w:bookmarkEnd w:id="71"/>
            <w:r w:rsidRPr="00775342">
              <w:rPr>
                <w:rFonts w:asciiTheme="minorHAnsi" w:hAnsiTheme="minorHAnsi"/>
                <w:color w:val="000000" w:themeColor="text1"/>
                <w:sz w:val="16"/>
                <w:szCs w:val="16"/>
              </w:rPr>
              <w:t xml:space="preserve"> </w:t>
            </w:r>
          </w:p>
          <w:p w14:paraId="4A204FCC"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Train committee staff on writing skills and managing record of the committee meetings.</w:t>
            </w:r>
          </w:p>
          <w:p w14:paraId="54A219B4"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the initiation of draft bill for Somaliland traditional elders, Sultans and Chiefs.</w:t>
            </w:r>
          </w:p>
          <w:p w14:paraId="69C0EB00" w14:textId="2FDA01D3"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Support Somaliland parliament to </w:t>
            </w:r>
            <w:r w:rsidR="000606B7" w:rsidRPr="00775342">
              <w:rPr>
                <w:rFonts w:asciiTheme="minorHAnsi" w:hAnsiTheme="minorHAnsi"/>
                <w:color w:val="000000" w:themeColor="text1"/>
                <w:sz w:val="16"/>
                <w:szCs w:val="16"/>
              </w:rPr>
              <w:t>prioritize</w:t>
            </w:r>
            <w:r w:rsidRPr="00775342">
              <w:rPr>
                <w:rFonts w:asciiTheme="minorHAnsi" w:hAnsiTheme="minorHAnsi"/>
                <w:color w:val="000000" w:themeColor="text1"/>
                <w:sz w:val="16"/>
                <w:szCs w:val="16"/>
              </w:rPr>
              <w:t xml:space="preserve"> 4 laws per year, and provide support of technical expertise on substantive issues </w:t>
            </w:r>
          </w:p>
          <w:p w14:paraId="29044C52"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Provide technical support to the Finance Committees during the Budget Cycle</w:t>
            </w:r>
          </w:p>
          <w:p w14:paraId="24F0C028"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Support Committee staff to undertake budget analysis and research for MPs </w:t>
            </w:r>
          </w:p>
          <w:p w14:paraId="43087441"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Facilitate the establishment + process of pre-budget hearings/consultations in a way which engages the public</w:t>
            </w:r>
          </w:p>
          <w:p w14:paraId="3660C485"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Produce Handbook for Somaliland Parliament (HoE and HoR) for committee staff with guiding templates and forms to support managing committee reporting.</w:t>
            </w:r>
          </w:p>
          <w:p w14:paraId="395FF32A"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priority committees in their ongoing committee work</w:t>
            </w:r>
          </w:p>
          <w:p w14:paraId="31006BB9"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Support Committees to undertake oversight missions and public hearings </w:t>
            </w:r>
          </w:p>
          <w:p w14:paraId="78316D66"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lastRenderedPageBreak/>
              <w:t xml:space="preserve">Support committees to undertaken human rights and gender review of legislation </w:t>
            </w:r>
          </w:p>
          <w:p w14:paraId="1B3ED00D" w14:textId="77777777" w:rsidR="00EE6E22" w:rsidRPr="00775342" w:rsidRDefault="00EE6E22" w:rsidP="00EF1EA2">
            <w:pPr>
              <w:numPr>
                <w:ilvl w:val="0"/>
                <w:numId w:val="38"/>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Internship programme for Somaliland young graduates to scale up the outreach and committee support activities.</w:t>
            </w:r>
          </w:p>
          <w:p w14:paraId="53C04F13" w14:textId="77777777" w:rsidR="00EE6E22" w:rsidRPr="00775342" w:rsidRDefault="00EE6E22" w:rsidP="00EF1EA2">
            <w:pPr>
              <w:pStyle w:val="Heading4"/>
              <w:rPr>
                <w:rFonts w:asciiTheme="minorHAnsi" w:hAnsiTheme="minorHAnsi"/>
                <w:color w:val="000000" w:themeColor="text1"/>
                <w:sz w:val="16"/>
                <w:szCs w:val="16"/>
              </w:rPr>
            </w:pPr>
          </w:p>
        </w:tc>
        <w:tc>
          <w:tcPr>
            <w:tcW w:w="934" w:type="dxa"/>
            <w:vMerge/>
          </w:tcPr>
          <w:p w14:paraId="13A66944" w14:textId="77777777" w:rsidR="00EE6E22" w:rsidRPr="00F27DE5" w:rsidDel="00A84123" w:rsidRDefault="00EE6E22" w:rsidP="00EF1EA2">
            <w:pPr>
              <w:spacing w:before="60"/>
              <w:jc w:val="center"/>
              <w:rPr>
                <w:rFonts w:ascii="Times" w:hAnsi="Times"/>
                <w:i/>
                <w:sz w:val="18"/>
                <w:szCs w:val="18"/>
              </w:rPr>
            </w:pPr>
          </w:p>
        </w:tc>
        <w:tc>
          <w:tcPr>
            <w:tcW w:w="1418" w:type="dxa"/>
            <w:vMerge/>
            <w:shd w:val="clear" w:color="auto" w:fill="auto"/>
          </w:tcPr>
          <w:p w14:paraId="7221159D" w14:textId="77777777" w:rsidR="00EE6E22" w:rsidRPr="00F27DE5" w:rsidDel="00BD7C58" w:rsidRDefault="00EE6E22" w:rsidP="00EF1EA2">
            <w:pPr>
              <w:pStyle w:val="Header"/>
              <w:spacing w:before="60"/>
              <w:rPr>
                <w:rFonts w:ascii="Times" w:hAnsi="Times"/>
                <w:sz w:val="18"/>
                <w:szCs w:val="18"/>
              </w:rPr>
            </w:pPr>
          </w:p>
        </w:tc>
        <w:tc>
          <w:tcPr>
            <w:tcW w:w="708" w:type="dxa"/>
            <w:vMerge/>
          </w:tcPr>
          <w:p w14:paraId="7A4725E9" w14:textId="77777777" w:rsidR="00EE6E22" w:rsidRPr="00F27DE5" w:rsidDel="00BD7C58" w:rsidRDefault="00EE6E22" w:rsidP="00EF1EA2">
            <w:pPr>
              <w:pStyle w:val="Header"/>
              <w:spacing w:before="60"/>
              <w:rPr>
                <w:rFonts w:ascii="Times" w:hAnsi="Times"/>
                <w:sz w:val="18"/>
                <w:szCs w:val="18"/>
              </w:rPr>
            </w:pPr>
          </w:p>
        </w:tc>
        <w:tc>
          <w:tcPr>
            <w:tcW w:w="1995" w:type="dxa"/>
            <w:vMerge/>
          </w:tcPr>
          <w:p w14:paraId="168661D8" w14:textId="77777777" w:rsidR="00EE6E22" w:rsidRPr="00F27DE5" w:rsidDel="00BD7C58" w:rsidRDefault="00EE6E22" w:rsidP="00EF1EA2">
            <w:pPr>
              <w:pStyle w:val="Header"/>
              <w:spacing w:before="60"/>
              <w:rPr>
                <w:rFonts w:ascii="Times" w:hAnsi="Times"/>
                <w:i/>
                <w:sz w:val="18"/>
                <w:szCs w:val="18"/>
              </w:rPr>
            </w:pPr>
          </w:p>
        </w:tc>
        <w:tc>
          <w:tcPr>
            <w:tcW w:w="1502" w:type="dxa"/>
            <w:vMerge/>
          </w:tcPr>
          <w:p w14:paraId="3C645B3C" w14:textId="77777777" w:rsidR="00EE6E22" w:rsidRPr="00F27DE5" w:rsidDel="00BD7C58" w:rsidRDefault="00EE6E22" w:rsidP="00EF1EA2">
            <w:pPr>
              <w:pStyle w:val="Header"/>
              <w:spacing w:before="60"/>
              <w:rPr>
                <w:rFonts w:ascii="Times" w:hAnsi="Times"/>
                <w:sz w:val="18"/>
                <w:szCs w:val="18"/>
              </w:rPr>
            </w:pPr>
          </w:p>
        </w:tc>
        <w:tc>
          <w:tcPr>
            <w:tcW w:w="1417" w:type="dxa"/>
            <w:vMerge/>
          </w:tcPr>
          <w:p w14:paraId="710CD660" w14:textId="77777777" w:rsidR="00EE6E22" w:rsidRPr="00F27DE5" w:rsidDel="00BD7C58" w:rsidRDefault="00EE6E22" w:rsidP="00EF1EA2">
            <w:pPr>
              <w:pStyle w:val="Header"/>
              <w:spacing w:before="60"/>
              <w:rPr>
                <w:rFonts w:ascii="Times" w:hAnsi="Times"/>
                <w:sz w:val="18"/>
                <w:szCs w:val="18"/>
              </w:rPr>
            </w:pPr>
          </w:p>
        </w:tc>
        <w:tc>
          <w:tcPr>
            <w:tcW w:w="1276" w:type="dxa"/>
            <w:vMerge/>
          </w:tcPr>
          <w:p w14:paraId="148908F4" w14:textId="77777777" w:rsidR="00EE6E22" w:rsidRPr="00F27DE5" w:rsidDel="00BD7C58" w:rsidRDefault="00EE6E22" w:rsidP="00EF1EA2">
            <w:pPr>
              <w:pStyle w:val="Header"/>
              <w:spacing w:before="60"/>
              <w:rPr>
                <w:rFonts w:ascii="Times" w:hAnsi="Times"/>
                <w:sz w:val="18"/>
                <w:szCs w:val="18"/>
              </w:rPr>
            </w:pPr>
          </w:p>
        </w:tc>
        <w:tc>
          <w:tcPr>
            <w:tcW w:w="1134" w:type="dxa"/>
            <w:vMerge/>
            <w:shd w:val="clear" w:color="auto" w:fill="auto"/>
          </w:tcPr>
          <w:p w14:paraId="682937A7" w14:textId="77777777" w:rsidR="00EE6E22" w:rsidRPr="00F27DE5" w:rsidRDefault="00EE6E22" w:rsidP="00EF1EA2">
            <w:pPr>
              <w:spacing w:before="60"/>
              <w:rPr>
                <w:rFonts w:ascii="Times" w:hAnsi="Times"/>
                <w:i/>
                <w:sz w:val="18"/>
                <w:szCs w:val="18"/>
              </w:rPr>
            </w:pPr>
          </w:p>
        </w:tc>
      </w:tr>
      <w:tr w:rsidR="00EE6E22" w:rsidRPr="00F27DE5" w14:paraId="5B5BBE14" w14:textId="77777777" w:rsidTr="002B5BDE">
        <w:trPr>
          <w:trHeight w:val="530"/>
          <w:tblHeader/>
        </w:trPr>
        <w:tc>
          <w:tcPr>
            <w:tcW w:w="1945" w:type="dxa"/>
            <w:vMerge/>
          </w:tcPr>
          <w:p w14:paraId="5A780997" w14:textId="77777777" w:rsidR="00EE6E22" w:rsidRPr="00F27DE5" w:rsidRDefault="00EE6E22" w:rsidP="00EF1EA2">
            <w:pPr>
              <w:spacing w:before="60"/>
              <w:rPr>
                <w:rFonts w:ascii="Times" w:hAnsi="Times"/>
                <w:b/>
                <w:sz w:val="20"/>
                <w:szCs w:val="20"/>
              </w:rPr>
            </w:pPr>
          </w:p>
        </w:tc>
        <w:tc>
          <w:tcPr>
            <w:tcW w:w="3319" w:type="dxa"/>
          </w:tcPr>
          <w:p w14:paraId="4A14C769" w14:textId="77777777" w:rsidR="00EE6E22" w:rsidRPr="00775342" w:rsidRDefault="00EE6E22" w:rsidP="00EF1EA2">
            <w:pPr>
              <w:pStyle w:val="Heading4"/>
              <w:rPr>
                <w:rFonts w:asciiTheme="minorHAnsi" w:hAnsiTheme="minorHAnsi"/>
                <w:color w:val="000000" w:themeColor="text1"/>
                <w:sz w:val="16"/>
                <w:szCs w:val="16"/>
              </w:rPr>
            </w:pPr>
            <w:bookmarkStart w:id="72" w:name="_Toc486514339"/>
            <w:r w:rsidRPr="00775342">
              <w:rPr>
                <w:rFonts w:asciiTheme="minorHAnsi" w:hAnsiTheme="minorHAnsi"/>
                <w:color w:val="000000" w:themeColor="text1"/>
                <w:sz w:val="16"/>
                <w:szCs w:val="16"/>
              </w:rPr>
              <w:t>Activity Result 4.3. Representation and dialogue /mediation capacities of Somaliland and Puntland Parliaments are strengthened</w:t>
            </w:r>
            <w:bookmarkEnd w:id="72"/>
          </w:p>
          <w:p w14:paraId="1A32F405" w14:textId="4AC38C3C"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 xml:space="preserve">Work with Somaliland Parliamentary Leadership to implement Communications and Outreach Plans, which </w:t>
            </w:r>
            <w:r w:rsidR="000606B7" w:rsidRPr="00775342">
              <w:rPr>
                <w:rFonts w:asciiTheme="minorHAnsi" w:hAnsiTheme="minorHAnsi"/>
                <w:color w:val="000000" w:themeColor="text1"/>
                <w:sz w:val="16"/>
                <w:szCs w:val="16"/>
              </w:rPr>
              <w:t>prioritizes</w:t>
            </w:r>
            <w:r w:rsidRPr="00775342">
              <w:rPr>
                <w:rFonts w:asciiTheme="minorHAnsi" w:hAnsiTheme="minorHAnsi"/>
                <w:color w:val="000000" w:themeColor="text1"/>
                <w:sz w:val="16"/>
                <w:szCs w:val="16"/>
              </w:rPr>
              <w:t xml:space="preserve"> transparency and focuses on outreach to women, youth and </w:t>
            </w:r>
            <w:r w:rsidR="000606B7" w:rsidRPr="00775342">
              <w:rPr>
                <w:rFonts w:asciiTheme="minorHAnsi" w:hAnsiTheme="minorHAnsi"/>
                <w:color w:val="000000" w:themeColor="text1"/>
                <w:sz w:val="16"/>
                <w:szCs w:val="16"/>
              </w:rPr>
              <w:t>marginalized</w:t>
            </w:r>
            <w:r w:rsidRPr="00775342">
              <w:rPr>
                <w:rFonts w:asciiTheme="minorHAnsi" w:hAnsiTheme="minorHAnsi"/>
                <w:color w:val="000000" w:themeColor="text1"/>
                <w:sz w:val="16"/>
                <w:szCs w:val="16"/>
              </w:rPr>
              <w:t xml:space="preserve"> groups.</w:t>
            </w:r>
          </w:p>
          <w:p w14:paraId="2FC8145F"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Provide technical and financial support for 5 regional offices for the Somaliland Parliament (Shared between HoR and HoE).</w:t>
            </w:r>
          </w:p>
          <w:p w14:paraId="29C24EF7"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MP’s constituency visits.</w:t>
            </w:r>
          </w:p>
          <w:p w14:paraId="1E5C1407"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development and printing of outreach material for the Parliament building and constituency offices.</w:t>
            </w:r>
          </w:p>
          <w:p w14:paraId="4D791028"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Organize outreach campaigns to reach rural community (village level) to make them understand the roles and responsibilities of the MP’s and the two houses.</w:t>
            </w:r>
          </w:p>
          <w:p w14:paraId="386DB08A"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Develop handbook and templates (in Somali) on how to do public hearing and report writing skills.</w:t>
            </w:r>
          </w:p>
          <w:p w14:paraId="631A6816"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Support media outreach for MPs to reach out their elected communities.</w:t>
            </w:r>
          </w:p>
          <w:p w14:paraId="0717F88D" w14:textId="77777777" w:rsidR="00EE6E22" w:rsidRPr="00775342" w:rsidRDefault="00EE6E22" w:rsidP="00EF1EA2">
            <w:pPr>
              <w:numPr>
                <w:ilvl w:val="0"/>
                <w:numId w:val="39"/>
              </w:numPr>
              <w:ind w:left="360"/>
              <w:rPr>
                <w:rFonts w:asciiTheme="minorHAnsi" w:hAnsiTheme="minorHAnsi"/>
                <w:color w:val="000000" w:themeColor="text1"/>
                <w:sz w:val="16"/>
                <w:szCs w:val="16"/>
              </w:rPr>
            </w:pPr>
            <w:r w:rsidRPr="00775342">
              <w:rPr>
                <w:rFonts w:asciiTheme="minorHAnsi" w:hAnsiTheme="minorHAnsi"/>
                <w:color w:val="000000" w:themeColor="text1"/>
                <w:sz w:val="16"/>
                <w:szCs w:val="16"/>
              </w:rPr>
              <w:t>Promote women and youth participation with parliament in support of upcoming elections.</w:t>
            </w:r>
          </w:p>
          <w:p w14:paraId="3DA6E38F" w14:textId="77777777" w:rsidR="00EE6E22" w:rsidRPr="00775342" w:rsidRDefault="00EE6E22" w:rsidP="00EF1EA2">
            <w:pPr>
              <w:ind w:left="720"/>
              <w:rPr>
                <w:rFonts w:asciiTheme="minorHAnsi" w:hAnsiTheme="minorHAnsi"/>
                <w:color w:val="000000" w:themeColor="text1"/>
                <w:sz w:val="16"/>
                <w:szCs w:val="16"/>
              </w:rPr>
            </w:pPr>
          </w:p>
        </w:tc>
        <w:tc>
          <w:tcPr>
            <w:tcW w:w="934" w:type="dxa"/>
            <w:vMerge/>
          </w:tcPr>
          <w:p w14:paraId="4674B07A" w14:textId="77777777" w:rsidR="00EE6E22" w:rsidRPr="00F27DE5" w:rsidDel="00A84123" w:rsidRDefault="00EE6E22" w:rsidP="00EF1EA2">
            <w:pPr>
              <w:spacing w:before="60"/>
              <w:jc w:val="center"/>
              <w:rPr>
                <w:rFonts w:ascii="Times" w:hAnsi="Times"/>
                <w:i/>
                <w:sz w:val="18"/>
                <w:szCs w:val="18"/>
              </w:rPr>
            </w:pPr>
          </w:p>
        </w:tc>
        <w:tc>
          <w:tcPr>
            <w:tcW w:w="1418" w:type="dxa"/>
            <w:vMerge/>
            <w:shd w:val="clear" w:color="auto" w:fill="auto"/>
          </w:tcPr>
          <w:p w14:paraId="05A315C3" w14:textId="77777777" w:rsidR="00EE6E22" w:rsidRPr="00F27DE5" w:rsidDel="00BD7C58" w:rsidRDefault="00EE6E22" w:rsidP="00EF1EA2">
            <w:pPr>
              <w:pStyle w:val="Header"/>
              <w:spacing w:before="60"/>
              <w:rPr>
                <w:rFonts w:ascii="Times" w:hAnsi="Times"/>
                <w:sz w:val="18"/>
                <w:szCs w:val="18"/>
              </w:rPr>
            </w:pPr>
          </w:p>
        </w:tc>
        <w:tc>
          <w:tcPr>
            <w:tcW w:w="708" w:type="dxa"/>
            <w:vMerge/>
          </w:tcPr>
          <w:p w14:paraId="5C867A5B" w14:textId="77777777" w:rsidR="00EE6E22" w:rsidRPr="00F27DE5" w:rsidDel="00BD7C58" w:rsidRDefault="00EE6E22" w:rsidP="00EF1EA2">
            <w:pPr>
              <w:pStyle w:val="Header"/>
              <w:spacing w:before="60"/>
              <w:rPr>
                <w:rFonts w:ascii="Times" w:hAnsi="Times"/>
                <w:sz w:val="18"/>
                <w:szCs w:val="18"/>
              </w:rPr>
            </w:pPr>
          </w:p>
        </w:tc>
        <w:tc>
          <w:tcPr>
            <w:tcW w:w="1995" w:type="dxa"/>
            <w:vMerge/>
          </w:tcPr>
          <w:p w14:paraId="2E10EED2" w14:textId="77777777" w:rsidR="00EE6E22" w:rsidRPr="00F27DE5" w:rsidDel="00BD7C58" w:rsidRDefault="00EE6E22" w:rsidP="00EF1EA2">
            <w:pPr>
              <w:pStyle w:val="Header"/>
              <w:spacing w:before="60"/>
              <w:rPr>
                <w:rFonts w:ascii="Times" w:hAnsi="Times"/>
                <w:i/>
                <w:sz w:val="18"/>
                <w:szCs w:val="18"/>
              </w:rPr>
            </w:pPr>
          </w:p>
        </w:tc>
        <w:tc>
          <w:tcPr>
            <w:tcW w:w="1502" w:type="dxa"/>
            <w:vMerge/>
          </w:tcPr>
          <w:p w14:paraId="5AA6A822" w14:textId="77777777" w:rsidR="00EE6E22" w:rsidRPr="00F27DE5" w:rsidDel="00BD7C58" w:rsidRDefault="00EE6E22" w:rsidP="00EF1EA2">
            <w:pPr>
              <w:pStyle w:val="Header"/>
              <w:spacing w:before="60"/>
              <w:rPr>
                <w:rFonts w:ascii="Times" w:hAnsi="Times"/>
                <w:sz w:val="18"/>
                <w:szCs w:val="18"/>
              </w:rPr>
            </w:pPr>
          </w:p>
        </w:tc>
        <w:tc>
          <w:tcPr>
            <w:tcW w:w="1417" w:type="dxa"/>
            <w:vMerge/>
          </w:tcPr>
          <w:p w14:paraId="468D02E2" w14:textId="77777777" w:rsidR="00EE6E22" w:rsidRPr="00F27DE5" w:rsidDel="00BD7C58" w:rsidRDefault="00EE6E22" w:rsidP="00EF1EA2">
            <w:pPr>
              <w:pStyle w:val="Header"/>
              <w:spacing w:before="60"/>
              <w:rPr>
                <w:rFonts w:ascii="Times" w:hAnsi="Times"/>
                <w:sz w:val="18"/>
                <w:szCs w:val="18"/>
              </w:rPr>
            </w:pPr>
          </w:p>
        </w:tc>
        <w:tc>
          <w:tcPr>
            <w:tcW w:w="1276" w:type="dxa"/>
            <w:vMerge/>
          </w:tcPr>
          <w:p w14:paraId="2AB46C79" w14:textId="77777777" w:rsidR="00EE6E22" w:rsidRPr="00F27DE5" w:rsidDel="00BD7C58" w:rsidRDefault="00EE6E22" w:rsidP="00EF1EA2">
            <w:pPr>
              <w:pStyle w:val="Header"/>
              <w:spacing w:before="60"/>
              <w:rPr>
                <w:rFonts w:ascii="Times" w:hAnsi="Times"/>
                <w:sz w:val="18"/>
                <w:szCs w:val="18"/>
              </w:rPr>
            </w:pPr>
          </w:p>
        </w:tc>
        <w:tc>
          <w:tcPr>
            <w:tcW w:w="1134" w:type="dxa"/>
            <w:vMerge/>
            <w:shd w:val="clear" w:color="auto" w:fill="auto"/>
          </w:tcPr>
          <w:p w14:paraId="66B225A9" w14:textId="77777777" w:rsidR="00EE6E22" w:rsidRPr="00F27DE5" w:rsidRDefault="00EE6E22" w:rsidP="00EF1EA2">
            <w:pPr>
              <w:spacing w:before="60"/>
              <w:rPr>
                <w:rFonts w:ascii="Times" w:hAnsi="Times"/>
                <w:i/>
                <w:sz w:val="18"/>
                <w:szCs w:val="18"/>
              </w:rPr>
            </w:pPr>
          </w:p>
        </w:tc>
      </w:tr>
      <w:tr w:rsidR="00EE6E22" w:rsidRPr="00F27DE5" w14:paraId="7299C614" w14:textId="77777777" w:rsidTr="002B5BDE">
        <w:trPr>
          <w:trHeight w:val="530"/>
          <w:tblHeader/>
        </w:trPr>
        <w:tc>
          <w:tcPr>
            <w:tcW w:w="1945" w:type="dxa"/>
            <w:vMerge w:val="restart"/>
          </w:tcPr>
          <w:p w14:paraId="78C38DD4" w14:textId="77777777" w:rsidR="00D57FB2" w:rsidRDefault="00EE6E22" w:rsidP="00EF1EA2">
            <w:pPr>
              <w:pStyle w:val="Heading3"/>
              <w:rPr>
                <w:rFonts w:asciiTheme="minorHAnsi" w:hAnsiTheme="minorHAnsi"/>
                <w:color w:val="000000" w:themeColor="text1"/>
                <w:sz w:val="16"/>
                <w:szCs w:val="16"/>
                <w:u w:val="none"/>
              </w:rPr>
            </w:pPr>
            <w:bookmarkStart w:id="73" w:name="_Toc486514340"/>
            <w:r w:rsidRPr="00D57FB2">
              <w:rPr>
                <w:rFonts w:asciiTheme="minorHAnsi" w:hAnsiTheme="minorHAnsi"/>
                <w:color w:val="000000" w:themeColor="text1"/>
                <w:sz w:val="16"/>
                <w:szCs w:val="16"/>
                <w:u w:val="none"/>
              </w:rPr>
              <w:t>Output 5:</w:t>
            </w:r>
            <w:bookmarkEnd w:id="73"/>
            <w:r w:rsidRPr="00D57FB2">
              <w:rPr>
                <w:rFonts w:asciiTheme="minorHAnsi" w:hAnsiTheme="minorHAnsi"/>
                <w:color w:val="000000" w:themeColor="text1"/>
                <w:sz w:val="16"/>
                <w:szCs w:val="16"/>
                <w:u w:val="none"/>
              </w:rPr>
              <w:t xml:space="preserve"> </w:t>
            </w:r>
          </w:p>
          <w:p w14:paraId="6997DE81" w14:textId="482DDC5B" w:rsidR="00EE6E22" w:rsidRPr="00D57FB2" w:rsidRDefault="00D57FB2" w:rsidP="00EF1EA2">
            <w:pPr>
              <w:pStyle w:val="Heading3"/>
              <w:rPr>
                <w:rFonts w:asciiTheme="minorHAnsi" w:hAnsiTheme="minorHAnsi"/>
                <w:color w:val="000000" w:themeColor="text1"/>
                <w:sz w:val="16"/>
                <w:szCs w:val="16"/>
                <w:u w:val="none"/>
              </w:rPr>
            </w:pPr>
            <w:bookmarkStart w:id="74" w:name="_Toc486514341"/>
            <w:r>
              <w:rPr>
                <w:rFonts w:asciiTheme="minorHAnsi" w:hAnsiTheme="minorHAnsi"/>
                <w:color w:val="000000" w:themeColor="text1"/>
                <w:sz w:val="16"/>
                <w:szCs w:val="16"/>
                <w:u w:val="none"/>
              </w:rPr>
              <w:t>V</w:t>
            </w:r>
            <w:r w:rsidR="00EE6E22" w:rsidRPr="00D57FB2">
              <w:rPr>
                <w:rFonts w:asciiTheme="minorHAnsi" w:hAnsiTheme="minorHAnsi"/>
                <w:color w:val="000000" w:themeColor="text1"/>
                <w:sz w:val="16"/>
                <w:szCs w:val="16"/>
                <w:u w:val="none"/>
              </w:rPr>
              <w:t xml:space="preserve">arious assemblies engage </w:t>
            </w:r>
            <w:r w:rsidR="008F68FB" w:rsidRPr="00D57FB2">
              <w:rPr>
                <w:rFonts w:asciiTheme="minorHAnsi" w:hAnsiTheme="minorHAnsi"/>
                <w:color w:val="000000" w:themeColor="text1"/>
                <w:sz w:val="16"/>
                <w:szCs w:val="16"/>
                <w:u w:val="none"/>
              </w:rPr>
              <w:t xml:space="preserve">with and respond to needs of </w:t>
            </w:r>
            <w:r w:rsidR="00EE6E22" w:rsidRPr="00D57FB2">
              <w:rPr>
                <w:rFonts w:asciiTheme="minorHAnsi" w:hAnsiTheme="minorHAnsi"/>
                <w:color w:val="000000" w:themeColor="text1"/>
                <w:sz w:val="16"/>
                <w:szCs w:val="16"/>
                <w:u w:val="none"/>
              </w:rPr>
              <w:t xml:space="preserve">civil society, </w:t>
            </w:r>
            <w:r w:rsidR="00EE6E22" w:rsidRPr="00D57FB2">
              <w:rPr>
                <w:rFonts w:asciiTheme="minorHAnsi" w:hAnsiTheme="minorHAnsi"/>
                <w:color w:val="000000" w:themeColor="text1"/>
                <w:sz w:val="16"/>
                <w:szCs w:val="16"/>
                <w:u w:val="none"/>
              </w:rPr>
              <w:lastRenderedPageBreak/>
              <w:t xml:space="preserve">including the </w:t>
            </w:r>
            <w:r w:rsidRPr="00D57FB2">
              <w:rPr>
                <w:rFonts w:asciiTheme="minorHAnsi" w:hAnsiTheme="minorHAnsi"/>
                <w:color w:val="000000" w:themeColor="text1"/>
                <w:sz w:val="16"/>
                <w:szCs w:val="16"/>
                <w:u w:val="none"/>
              </w:rPr>
              <w:t>marginalized</w:t>
            </w:r>
            <w:r w:rsidR="00EE6E22" w:rsidRPr="00D57FB2">
              <w:rPr>
                <w:rFonts w:asciiTheme="minorHAnsi" w:hAnsiTheme="minorHAnsi"/>
                <w:color w:val="000000" w:themeColor="text1"/>
                <w:sz w:val="16"/>
                <w:szCs w:val="16"/>
                <w:u w:val="none"/>
              </w:rPr>
              <w:t xml:space="preserve"> groups</w:t>
            </w:r>
            <w:bookmarkEnd w:id="74"/>
            <w:r w:rsidR="00EE6E22" w:rsidRPr="00D57FB2">
              <w:rPr>
                <w:rFonts w:asciiTheme="minorHAnsi" w:hAnsiTheme="minorHAnsi"/>
                <w:color w:val="000000" w:themeColor="text1"/>
                <w:sz w:val="16"/>
                <w:szCs w:val="16"/>
                <w:u w:val="none"/>
              </w:rPr>
              <w:t xml:space="preserve"> </w:t>
            </w:r>
          </w:p>
          <w:p w14:paraId="38EF34F3" w14:textId="77777777" w:rsidR="00EE6E22" w:rsidRDefault="00EE6E22" w:rsidP="00EF1EA2">
            <w:pPr>
              <w:spacing w:before="60"/>
              <w:rPr>
                <w:rFonts w:asciiTheme="minorHAnsi" w:hAnsiTheme="minorHAnsi"/>
                <w:b/>
                <w:sz w:val="16"/>
                <w:szCs w:val="16"/>
              </w:rPr>
            </w:pPr>
          </w:p>
          <w:p w14:paraId="6C11CFB8" w14:textId="77777777" w:rsidR="002B5BDE" w:rsidRPr="0093174C" w:rsidRDefault="002B5BDE" w:rsidP="0093174C">
            <w:pPr>
              <w:rPr>
                <w:rFonts w:asciiTheme="minorHAnsi" w:hAnsiTheme="minorHAnsi"/>
                <w:sz w:val="16"/>
                <w:szCs w:val="16"/>
              </w:rPr>
            </w:pPr>
            <w:r w:rsidRPr="0093174C">
              <w:rPr>
                <w:rFonts w:asciiTheme="minorHAnsi" w:hAnsiTheme="minorHAnsi"/>
                <w:sz w:val="16"/>
                <w:szCs w:val="16"/>
              </w:rPr>
              <w:t xml:space="preserve">OP indicator 5.1: Strategic partnership established between civil society and parliaments. </w:t>
            </w:r>
          </w:p>
          <w:p w14:paraId="0E659598" w14:textId="77777777" w:rsidR="002B5BDE" w:rsidRPr="0093174C" w:rsidRDefault="002B5BDE" w:rsidP="0093174C">
            <w:pPr>
              <w:rPr>
                <w:rFonts w:asciiTheme="minorHAnsi" w:hAnsiTheme="minorHAnsi"/>
                <w:sz w:val="16"/>
                <w:szCs w:val="16"/>
              </w:rPr>
            </w:pPr>
          </w:p>
          <w:p w14:paraId="5ACD9BF7" w14:textId="77777777" w:rsidR="002B5BDE" w:rsidRPr="0093174C" w:rsidRDefault="002B5BDE" w:rsidP="0093174C">
            <w:pPr>
              <w:rPr>
                <w:rFonts w:asciiTheme="minorHAnsi" w:hAnsiTheme="minorHAnsi"/>
                <w:sz w:val="16"/>
                <w:szCs w:val="16"/>
              </w:rPr>
            </w:pPr>
            <w:r w:rsidRPr="0093174C">
              <w:rPr>
                <w:rFonts w:asciiTheme="minorHAnsi" w:hAnsiTheme="minorHAnsi"/>
                <w:sz w:val="16"/>
                <w:szCs w:val="16"/>
              </w:rPr>
              <w:t>OP indicator 5.2: # of regions with youth and women’s caucus.</w:t>
            </w:r>
          </w:p>
          <w:p w14:paraId="384DA68D" w14:textId="77777777" w:rsidR="002B5BDE" w:rsidRPr="0093174C" w:rsidRDefault="002B5BDE" w:rsidP="0093174C">
            <w:pPr>
              <w:rPr>
                <w:rFonts w:asciiTheme="minorHAnsi" w:hAnsiTheme="minorHAnsi"/>
                <w:sz w:val="16"/>
                <w:szCs w:val="16"/>
              </w:rPr>
            </w:pPr>
          </w:p>
          <w:p w14:paraId="023FE185" w14:textId="39220083" w:rsidR="002B5BDE" w:rsidRPr="00487925" w:rsidRDefault="002B5BDE" w:rsidP="0093174C">
            <w:pPr>
              <w:rPr>
                <w:rFonts w:asciiTheme="minorHAnsi" w:hAnsiTheme="minorHAnsi"/>
                <w:b/>
                <w:sz w:val="16"/>
                <w:szCs w:val="16"/>
              </w:rPr>
            </w:pPr>
            <w:r w:rsidRPr="0093174C">
              <w:rPr>
                <w:rFonts w:asciiTheme="minorHAnsi" w:hAnsiTheme="minorHAnsi"/>
                <w:sz w:val="16"/>
                <w:szCs w:val="16"/>
              </w:rPr>
              <w:t xml:space="preserve">OP indicator 5.3: # of legislation with inputs from civil society (including vulnerable and </w:t>
            </w:r>
            <w:r w:rsidR="000606B7" w:rsidRPr="0093174C">
              <w:rPr>
                <w:rFonts w:asciiTheme="minorHAnsi" w:hAnsiTheme="minorHAnsi"/>
                <w:sz w:val="16"/>
                <w:szCs w:val="16"/>
              </w:rPr>
              <w:t>marginalized</w:t>
            </w:r>
            <w:r w:rsidRPr="0093174C">
              <w:rPr>
                <w:rFonts w:asciiTheme="minorHAnsi" w:hAnsiTheme="minorHAnsi"/>
                <w:sz w:val="16"/>
                <w:szCs w:val="16"/>
              </w:rPr>
              <w:t xml:space="preserve"> groups) submitted before the parliament.</w:t>
            </w:r>
            <w:r>
              <w:rPr>
                <w:rFonts w:asciiTheme="minorHAnsi" w:hAnsiTheme="minorHAnsi"/>
                <w:b/>
                <w:sz w:val="16"/>
                <w:szCs w:val="16"/>
              </w:rPr>
              <w:t xml:space="preserve"> </w:t>
            </w:r>
          </w:p>
        </w:tc>
        <w:tc>
          <w:tcPr>
            <w:tcW w:w="3319" w:type="dxa"/>
          </w:tcPr>
          <w:p w14:paraId="67BB58F2" w14:textId="77777777" w:rsidR="00EE6E22" w:rsidRPr="00136B55" w:rsidRDefault="00EE6E22" w:rsidP="00EF1EA2">
            <w:pPr>
              <w:pStyle w:val="Heading4"/>
              <w:rPr>
                <w:rFonts w:asciiTheme="minorHAnsi" w:hAnsiTheme="minorHAnsi"/>
                <w:color w:val="000000" w:themeColor="text1"/>
                <w:sz w:val="16"/>
                <w:szCs w:val="16"/>
              </w:rPr>
            </w:pPr>
            <w:bookmarkStart w:id="75" w:name="_Toc486514342"/>
            <w:r w:rsidRPr="00136B55">
              <w:rPr>
                <w:rFonts w:asciiTheme="minorHAnsi" w:hAnsiTheme="minorHAnsi"/>
                <w:color w:val="000000" w:themeColor="text1"/>
                <w:sz w:val="16"/>
                <w:szCs w:val="16"/>
              </w:rPr>
              <w:lastRenderedPageBreak/>
              <w:t>Activity Result 5.1. Representation and dialogue capacities of the various assemblies are strengthened</w:t>
            </w:r>
            <w:bookmarkEnd w:id="75"/>
          </w:p>
          <w:p w14:paraId="19502D83"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lastRenderedPageBreak/>
              <w:t>Support to the establishment of sustainable mechanisms for engagement between Assemblies and CSOs.</w:t>
            </w:r>
          </w:p>
          <w:p w14:paraId="33EEACCB"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 xml:space="preserve">Develop a civil society roster for NFP Committees to draw on for expert advice. </w:t>
            </w:r>
          </w:p>
          <w:p w14:paraId="6667B60B"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Develop key materials (brochures, posters, etc.) on parliament for public awareness-raising</w:t>
            </w:r>
          </w:p>
          <w:p w14:paraId="33BFBD15"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Develop Parliamentary Civic Education Handbook to help guide CSO outreach.</w:t>
            </w:r>
          </w:p>
          <w:p w14:paraId="5DC5967C"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Develop Parliamentary website as outreach tool (including profiles and a directory of MPs; timely uploading of draft Bills and committee reports).</w:t>
            </w:r>
          </w:p>
          <w:p w14:paraId="002AF44F"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Develop and implement parliamentary/civic education programmes in partnership with CSOs, Universities, etc.</w:t>
            </w:r>
          </w:p>
          <w:p w14:paraId="0AEB2556"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Train the media on parliaments roles and how to engage</w:t>
            </w:r>
          </w:p>
          <w:p w14:paraId="7A041547"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 xml:space="preserve">Support parliamentary reporting training for journalists together with key Communication Staff </w:t>
            </w:r>
          </w:p>
          <w:p w14:paraId="09B1467D" w14:textId="77777777" w:rsidR="00EE6E22" w:rsidRPr="00136B55" w:rsidRDefault="00EE6E22" w:rsidP="00EF1EA2">
            <w:pPr>
              <w:numPr>
                <w:ilvl w:val="0"/>
                <w:numId w:val="40"/>
              </w:numPr>
              <w:ind w:left="360"/>
              <w:rPr>
                <w:rFonts w:asciiTheme="minorHAnsi" w:hAnsiTheme="minorHAnsi"/>
                <w:sz w:val="16"/>
                <w:szCs w:val="16"/>
              </w:rPr>
            </w:pPr>
            <w:r w:rsidRPr="00136B55">
              <w:rPr>
                <w:rFonts w:asciiTheme="minorHAnsi" w:hAnsiTheme="minorHAnsi"/>
                <w:sz w:val="16"/>
                <w:szCs w:val="16"/>
              </w:rPr>
              <w:t xml:space="preserve">Develop partnerships with radio and TV to run parliamentary outreach activities. </w:t>
            </w:r>
          </w:p>
          <w:p w14:paraId="70E9DDC8" w14:textId="77777777" w:rsidR="00EE6E22" w:rsidRPr="00136B55" w:rsidRDefault="00EE6E22" w:rsidP="00EF1EA2">
            <w:pPr>
              <w:ind w:left="360"/>
              <w:rPr>
                <w:rFonts w:asciiTheme="minorHAnsi" w:hAnsiTheme="minorHAnsi"/>
                <w:color w:val="000000" w:themeColor="text1"/>
                <w:sz w:val="16"/>
                <w:szCs w:val="16"/>
              </w:rPr>
            </w:pPr>
          </w:p>
        </w:tc>
        <w:tc>
          <w:tcPr>
            <w:tcW w:w="934" w:type="dxa"/>
            <w:vMerge w:val="restart"/>
          </w:tcPr>
          <w:p w14:paraId="56EE4095" w14:textId="77777777" w:rsidR="00EE6E22" w:rsidRPr="00136B55" w:rsidDel="00A84123" w:rsidRDefault="00EE6E22" w:rsidP="00EF1EA2">
            <w:pPr>
              <w:spacing w:before="60"/>
              <w:jc w:val="center"/>
              <w:rPr>
                <w:rFonts w:asciiTheme="minorHAnsi" w:hAnsiTheme="minorHAnsi"/>
                <w:i/>
                <w:sz w:val="16"/>
                <w:szCs w:val="16"/>
              </w:rPr>
            </w:pPr>
          </w:p>
        </w:tc>
        <w:tc>
          <w:tcPr>
            <w:tcW w:w="1418" w:type="dxa"/>
            <w:vMerge w:val="restart"/>
            <w:shd w:val="clear" w:color="auto" w:fill="auto"/>
          </w:tcPr>
          <w:p w14:paraId="23CF8276" w14:textId="068B8669" w:rsidR="00D17D71" w:rsidRDefault="00D17D71" w:rsidP="00D17D71">
            <w:pPr>
              <w:pStyle w:val="Header"/>
              <w:spacing w:before="60"/>
              <w:rPr>
                <w:rFonts w:asciiTheme="minorHAnsi" w:hAnsiTheme="minorHAnsi"/>
                <w:i/>
                <w:sz w:val="16"/>
                <w:szCs w:val="16"/>
              </w:rPr>
            </w:pPr>
            <w:r>
              <w:rPr>
                <w:rFonts w:asciiTheme="minorHAnsi" w:hAnsiTheme="minorHAnsi"/>
                <w:i/>
                <w:sz w:val="16"/>
                <w:szCs w:val="16"/>
              </w:rPr>
              <w:t>Baseline:</w:t>
            </w:r>
          </w:p>
          <w:p w14:paraId="31B024F7" w14:textId="251E9E12" w:rsidR="00D17D71" w:rsidRDefault="00D17D71" w:rsidP="00D17D71">
            <w:pPr>
              <w:pStyle w:val="Header"/>
              <w:spacing w:before="60"/>
              <w:rPr>
                <w:rFonts w:asciiTheme="minorHAnsi" w:hAnsiTheme="minorHAnsi"/>
                <w:i/>
                <w:sz w:val="16"/>
                <w:szCs w:val="16"/>
              </w:rPr>
            </w:pPr>
            <w:r>
              <w:rPr>
                <w:rFonts w:asciiTheme="minorHAnsi" w:hAnsiTheme="minorHAnsi"/>
                <w:i/>
                <w:sz w:val="16"/>
                <w:szCs w:val="16"/>
              </w:rPr>
              <w:lastRenderedPageBreak/>
              <w:t xml:space="preserve">5.1: No strategy for engagement with civil society. </w:t>
            </w:r>
          </w:p>
          <w:p w14:paraId="54C1EA70" w14:textId="77777777" w:rsidR="00EE6E22" w:rsidRPr="00136B55" w:rsidRDefault="00EE6E22" w:rsidP="00EF1EA2">
            <w:pPr>
              <w:pStyle w:val="Header"/>
              <w:spacing w:before="60"/>
              <w:rPr>
                <w:rFonts w:asciiTheme="minorHAnsi" w:hAnsiTheme="minorHAnsi"/>
                <w:i/>
                <w:sz w:val="16"/>
                <w:szCs w:val="16"/>
              </w:rPr>
            </w:pPr>
          </w:p>
          <w:p w14:paraId="2E4BBB02" w14:textId="77777777" w:rsidR="00EE6E22" w:rsidRPr="00136B55" w:rsidDel="00BD7C58" w:rsidRDefault="00EE6E22" w:rsidP="00EF1EA2">
            <w:pPr>
              <w:pStyle w:val="Header"/>
              <w:spacing w:before="60"/>
              <w:rPr>
                <w:rFonts w:asciiTheme="minorHAnsi" w:hAnsiTheme="minorHAnsi"/>
                <w:sz w:val="16"/>
                <w:szCs w:val="16"/>
              </w:rPr>
            </w:pPr>
          </w:p>
        </w:tc>
        <w:tc>
          <w:tcPr>
            <w:tcW w:w="708" w:type="dxa"/>
          </w:tcPr>
          <w:p w14:paraId="2A51F9EB" w14:textId="77777777" w:rsidR="00EE6E22" w:rsidRPr="00136B55" w:rsidDel="00BD7C58" w:rsidRDefault="00EE6E22" w:rsidP="00EF1EA2">
            <w:pPr>
              <w:pStyle w:val="Header"/>
              <w:spacing w:before="60"/>
              <w:rPr>
                <w:rFonts w:asciiTheme="minorHAnsi" w:hAnsiTheme="minorHAnsi"/>
                <w:sz w:val="16"/>
                <w:szCs w:val="16"/>
              </w:rPr>
            </w:pPr>
          </w:p>
        </w:tc>
        <w:tc>
          <w:tcPr>
            <w:tcW w:w="1995" w:type="dxa"/>
            <w:vMerge w:val="restart"/>
          </w:tcPr>
          <w:p w14:paraId="13253CB3" w14:textId="77777777" w:rsidR="00EE6E22" w:rsidRDefault="00D17D71"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5.1: Include establishment of partnership with civil society into the </w:t>
            </w:r>
            <w:r>
              <w:rPr>
                <w:rFonts w:asciiTheme="minorHAnsi" w:hAnsiTheme="minorHAnsi"/>
                <w:i/>
                <w:sz w:val="16"/>
                <w:szCs w:val="16"/>
              </w:rPr>
              <w:lastRenderedPageBreak/>
              <w:t xml:space="preserve">parliamentary strategic development plans. </w:t>
            </w:r>
          </w:p>
          <w:p w14:paraId="4C9A9B42" w14:textId="77777777" w:rsidR="007135F9" w:rsidRDefault="007135F9"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5.2: Federal parliament with women and youth caucus established. </w:t>
            </w:r>
          </w:p>
          <w:p w14:paraId="3E5E7138" w14:textId="7880F82A" w:rsidR="007135F9" w:rsidRPr="00136B55" w:rsidDel="00BD7C58" w:rsidRDefault="007135F9" w:rsidP="00D17D71">
            <w:pPr>
              <w:pStyle w:val="ListParagraph"/>
              <w:tabs>
                <w:tab w:val="left" w:pos="176"/>
              </w:tabs>
              <w:spacing w:before="40" w:after="40"/>
              <w:ind w:left="0"/>
              <w:rPr>
                <w:rFonts w:asciiTheme="minorHAnsi" w:hAnsiTheme="minorHAnsi"/>
                <w:i/>
                <w:sz w:val="16"/>
                <w:szCs w:val="16"/>
              </w:rPr>
            </w:pPr>
            <w:r>
              <w:rPr>
                <w:rFonts w:asciiTheme="minorHAnsi" w:hAnsiTheme="minorHAnsi"/>
                <w:i/>
                <w:sz w:val="16"/>
                <w:szCs w:val="16"/>
              </w:rPr>
              <w:t xml:space="preserve">5.3: a platform for civil society developed. </w:t>
            </w:r>
          </w:p>
        </w:tc>
        <w:tc>
          <w:tcPr>
            <w:tcW w:w="1502" w:type="dxa"/>
            <w:vMerge w:val="restart"/>
          </w:tcPr>
          <w:p w14:paraId="3DF67873" w14:textId="662129B6" w:rsidR="00D17D71" w:rsidRDefault="00D17D71"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xml:space="preserve">5.1: strategic partnership framework developed. </w:t>
            </w:r>
          </w:p>
          <w:p w14:paraId="214A09AE" w14:textId="1C7CB1ED" w:rsidR="007135F9" w:rsidRDefault="007135F9"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xml:space="preserve">5.2: strategic action plan for women and youth caucus developed at NFP and 2 regions. </w:t>
            </w:r>
          </w:p>
          <w:p w14:paraId="3EA42E5E" w14:textId="77777777" w:rsidR="00D17D71" w:rsidRDefault="00D17D71" w:rsidP="00D17D71">
            <w:pPr>
              <w:pStyle w:val="ListParagraph"/>
              <w:tabs>
                <w:tab w:val="left" w:pos="176"/>
              </w:tabs>
              <w:spacing w:before="40" w:after="40"/>
              <w:ind w:left="0"/>
              <w:rPr>
                <w:rFonts w:asciiTheme="minorHAnsi" w:hAnsiTheme="minorHAnsi"/>
                <w:i/>
                <w:color w:val="000000" w:themeColor="text1"/>
                <w:sz w:val="16"/>
                <w:szCs w:val="16"/>
              </w:rPr>
            </w:pPr>
          </w:p>
          <w:p w14:paraId="40E600AF" w14:textId="77777777" w:rsidR="007135F9" w:rsidRDefault="007135F9" w:rsidP="00D17D71">
            <w:pPr>
              <w:pStyle w:val="ListParagraph"/>
              <w:tabs>
                <w:tab w:val="left" w:pos="176"/>
              </w:tabs>
              <w:spacing w:before="40" w:after="40"/>
              <w:ind w:left="0"/>
              <w:rPr>
                <w:rFonts w:asciiTheme="minorHAnsi" w:hAnsiTheme="minorHAnsi"/>
                <w:i/>
                <w:color w:val="000000" w:themeColor="text1"/>
                <w:sz w:val="16"/>
                <w:szCs w:val="16"/>
              </w:rPr>
            </w:pPr>
          </w:p>
          <w:p w14:paraId="64F07DDE" w14:textId="2B784B1A" w:rsidR="00D17D71" w:rsidRDefault="00D17D71"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t xml:space="preserve">5.3: Create capacity within civil society to engage in the legislative and oversight work of the parliament. </w:t>
            </w:r>
          </w:p>
          <w:p w14:paraId="73BB22D1" w14:textId="77777777" w:rsidR="00D17D71" w:rsidRDefault="00D17D71" w:rsidP="00D17D71">
            <w:pPr>
              <w:pStyle w:val="ListParagraph"/>
              <w:tabs>
                <w:tab w:val="left" w:pos="176"/>
              </w:tabs>
              <w:spacing w:before="40" w:after="40"/>
              <w:ind w:left="0"/>
              <w:rPr>
                <w:rFonts w:asciiTheme="minorHAnsi" w:hAnsiTheme="minorHAnsi"/>
                <w:i/>
                <w:color w:val="000000" w:themeColor="text1"/>
                <w:sz w:val="16"/>
                <w:szCs w:val="16"/>
              </w:rPr>
            </w:pPr>
          </w:p>
          <w:p w14:paraId="1269BBB8" w14:textId="444A186C" w:rsidR="00EE6E22" w:rsidRPr="00136B55" w:rsidDel="00BD7C58" w:rsidRDefault="00EE6E22" w:rsidP="007135F9">
            <w:pPr>
              <w:pStyle w:val="ListParagraph"/>
              <w:tabs>
                <w:tab w:val="left" w:pos="176"/>
              </w:tabs>
              <w:spacing w:before="60" w:after="40"/>
              <w:ind w:left="0"/>
              <w:rPr>
                <w:rFonts w:asciiTheme="minorHAnsi" w:hAnsiTheme="minorHAnsi"/>
                <w:sz w:val="16"/>
                <w:szCs w:val="16"/>
              </w:rPr>
            </w:pPr>
          </w:p>
        </w:tc>
        <w:tc>
          <w:tcPr>
            <w:tcW w:w="1417" w:type="dxa"/>
            <w:vMerge w:val="restart"/>
          </w:tcPr>
          <w:p w14:paraId="780CADF7" w14:textId="22B26FDB" w:rsidR="00D17D71" w:rsidRDefault="00D17D71"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5.1: Strategic p</w:t>
            </w:r>
            <w:r w:rsidR="007135F9">
              <w:rPr>
                <w:rFonts w:asciiTheme="minorHAnsi" w:hAnsiTheme="minorHAnsi"/>
                <w:i/>
                <w:color w:val="000000" w:themeColor="text1"/>
                <w:sz w:val="16"/>
                <w:szCs w:val="16"/>
              </w:rPr>
              <w:t xml:space="preserve">artnership frameworks adopted by </w:t>
            </w:r>
            <w:r w:rsidR="007135F9">
              <w:rPr>
                <w:rFonts w:asciiTheme="minorHAnsi" w:hAnsiTheme="minorHAnsi"/>
                <w:i/>
                <w:color w:val="000000" w:themeColor="text1"/>
                <w:sz w:val="16"/>
                <w:szCs w:val="16"/>
              </w:rPr>
              <w:lastRenderedPageBreak/>
              <w:t>parliaments and selected CSOs in NF and two regional assemblies</w:t>
            </w:r>
          </w:p>
          <w:p w14:paraId="4903D79D" w14:textId="4531C870" w:rsidR="00D17D71" w:rsidRDefault="007135F9"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t xml:space="preserve">5.2: Network of women’s  and youth   caucus established between at least 3 regions. </w:t>
            </w:r>
          </w:p>
          <w:p w14:paraId="09E409FD" w14:textId="369B08AA" w:rsidR="00D17D71" w:rsidRDefault="007135F9" w:rsidP="00D17D71">
            <w:pPr>
              <w:pStyle w:val="ListParagraph"/>
              <w:tabs>
                <w:tab w:val="left" w:pos="176"/>
              </w:tabs>
              <w:spacing w:before="40" w:after="40"/>
              <w:ind w:left="0"/>
              <w:rPr>
                <w:rFonts w:asciiTheme="minorHAnsi" w:hAnsiTheme="minorHAnsi"/>
                <w:i/>
                <w:color w:val="000000" w:themeColor="text1"/>
                <w:sz w:val="16"/>
                <w:szCs w:val="16"/>
              </w:rPr>
            </w:pPr>
            <w:r>
              <w:rPr>
                <w:rFonts w:asciiTheme="minorHAnsi" w:hAnsiTheme="minorHAnsi"/>
                <w:i/>
                <w:color w:val="000000" w:themeColor="text1"/>
                <w:sz w:val="16"/>
                <w:szCs w:val="16"/>
              </w:rPr>
              <w:t>5.3: At least Curriculum developed on engagement of the civil society in legislation</w:t>
            </w:r>
          </w:p>
          <w:p w14:paraId="24198E47" w14:textId="77777777" w:rsidR="00EE6E22" w:rsidRPr="00136B55"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p>
          <w:p w14:paraId="0373FB36" w14:textId="77777777" w:rsidR="00EE6E22" w:rsidRPr="00136B55" w:rsidRDefault="00EE6E22" w:rsidP="00EF1EA2">
            <w:pPr>
              <w:pStyle w:val="ListParagraph"/>
              <w:tabs>
                <w:tab w:val="left" w:pos="176"/>
              </w:tabs>
              <w:spacing w:before="60" w:after="40"/>
              <w:ind w:left="0"/>
              <w:rPr>
                <w:rFonts w:asciiTheme="minorHAnsi" w:hAnsiTheme="minorHAnsi"/>
                <w:sz w:val="16"/>
                <w:szCs w:val="16"/>
              </w:rPr>
            </w:pPr>
          </w:p>
          <w:p w14:paraId="1378E9B0" w14:textId="77777777" w:rsidR="00EE6E22" w:rsidRPr="00136B55" w:rsidRDefault="00EE6E22" w:rsidP="00EF1EA2">
            <w:pPr>
              <w:pStyle w:val="Header"/>
              <w:spacing w:before="60"/>
              <w:rPr>
                <w:rFonts w:asciiTheme="minorHAnsi" w:hAnsiTheme="minorHAnsi"/>
                <w:sz w:val="16"/>
                <w:szCs w:val="16"/>
              </w:rPr>
            </w:pPr>
          </w:p>
          <w:p w14:paraId="20A9B8B7" w14:textId="77777777" w:rsidR="00EE6E22" w:rsidRPr="00136B55" w:rsidDel="00BD7C58" w:rsidRDefault="00EE6E22" w:rsidP="00EF1EA2">
            <w:pPr>
              <w:pStyle w:val="Header"/>
              <w:spacing w:before="60"/>
              <w:rPr>
                <w:rFonts w:asciiTheme="minorHAnsi" w:hAnsiTheme="minorHAnsi"/>
                <w:sz w:val="16"/>
                <w:szCs w:val="16"/>
              </w:rPr>
            </w:pPr>
          </w:p>
        </w:tc>
        <w:tc>
          <w:tcPr>
            <w:tcW w:w="1276" w:type="dxa"/>
            <w:vMerge w:val="restart"/>
          </w:tcPr>
          <w:p w14:paraId="4B786D61" w14:textId="78DFA81A" w:rsidR="007135F9" w:rsidRDefault="007135F9" w:rsidP="007135F9">
            <w:pPr>
              <w:pStyle w:val="ListParagraph"/>
              <w:tabs>
                <w:tab w:val="left" w:pos="176"/>
              </w:tabs>
              <w:spacing w:before="40" w:after="40"/>
              <w:ind w:left="0"/>
              <w:rPr>
                <w:rFonts w:asciiTheme="minorHAnsi" w:hAnsiTheme="minorHAnsi"/>
                <w:sz w:val="16"/>
                <w:szCs w:val="16"/>
              </w:rPr>
            </w:pPr>
            <w:r>
              <w:rPr>
                <w:rFonts w:asciiTheme="minorHAnsi" w:hAnsiTheme="minorHAnsi"/>
                <w:sz w:val="16"/>
                <w:szCs w:val="16"/>
              </w:rPr>
              <w:lastRenderedPageBreak/>
              <w:t xml:space="preserve">5.1: Strategic partnership framework evaluated. </w:t>
            </w:r>
          </w:p>
          <w:p w14:paraId="3740D333" w14:textId="19E05E7B" w:rsidR="007135F9" w:rsidRDefault="007135F9" w:rsidP="007135F9">
            <w:pPr>
              <w:pStyle w:val="ListParagraph"/>
              <w:tabs>
                <w:tab w:val="left" w:pos="176"/>
              </w:tabs>
              <w:spacing w:before="40" w:after="40"/>
              <w:ind w:left="0"/>
              <w:rPr>
                <w:rFonts w:asciiTheme="minorHAnsi" w:hAnsiTheme="minorHAnsi"/>
                <w:sz w:val="16"/>
                <w:szCs w:val="16"/>
              </w:rPr>
            </w:pPr>
            <w:r>
              <w:rPr>
                <w:rFonts w:asciiTheme="minorHAnsi" w:hAnsiTheme="minorHAnsi"/>
                <w:sz w:val="16"/>
                <w:szCs w:val="16"/>
              </w:rPr>
              <w:lastRenderedPageBreak/>
              <w:t xml:space="preserve">5.2: Women’s and youth caucus produced report on their work and milestones. </w:t>
            </w:r>
          </w:p>
          <w:p w14:paraId="19775FD6" w14:textId="61F5ED3A" w:rsidR="007135F9" w:rsidRDefault="007135F9" w:rsidP="007135F9">
            <w:pPr>
              <w:pStyle w:val="ListParagraph"/>
              <w:tabs>
                <w:tab w:val="left" w:pos="176"/>
              </w:tabs>
              <w:spacing w:before="40" w:after="40"/>
              <w:ind w:left="0"/>
              <w:rPr>
                <w:rFonts w:asciiTheme="minorHAnsi" w:hAnsiTheme="minorHAnsi"/>
                <w:sz w:val="16"/>
                <w:szCs w:val="16"/>
              </w:rPr>
            </w:pPr>
          </w:p>
          <w:p w14:paraId="329AB166" w14:textId="5BC7357D" w:rsidR="007135F9" w:rsidRDefault="007135F9" w:rsidP="007135F9">
            <w:pPr>
              <w:pStyle w:val="ListParagraph"/>
              <w:tabs>
                <w:tab w:val="left" w:pos="176"/>
              </w:tabs>
              <w:spacing w:before="40" w:after="40"/>
              <w:ind w:left="0"/>
              <w:rPr>
                <w:rFonts w:asciiTheme="minorHAnsi" w:hAnsiTheme="minorHAnsi"/>
                <w:sz w:val="16"/>
                <w:szCs w:val="16"/>
              </w:rPr>
            </w:pPr>
            <w:r>
              <w:rPr>
                <w:rFonts w:asciiTheme="minorHAnsi" w:hAnsiTheme="minorHAnsi"/>
                <w:sz w:val="16"/>
                <w:szCs w:val="16"/>
              </w:rPr>
              <w:t xml:space="preserve">5.3: At least 3 legislations finalized with inputs from civil society (including vulnerable and marginalized groups). </w:t>
            </w:r>
          </w:p>
          <w:p w14:paraId="00AEC649" w14:textId="77777777" w:rsidR="00EE6E22" w:rsidRPr="00136B55" w:rsidDel="00BD7C58" w:rsidRDefault="00EE6E22" w:rsidP="007135F9">
            <w:pPr>
              <w:pStyle w:val="ListParagraph"/>
              <w:tabs>
                <w:tab w:val="left" w:pos="176"/>
              </w:tabs>
              <w:spacing w:before="40" w:after="40"/>
              <w:ind w:left="0"/>
              <w:rPr>
                <w:rFonts w:asciiTheme="minorHAnsi" w:hAnsiTheme="minorHAnsi"/>
                <w:sz w:val="16"/>
                <w:szCs w:val="16"/>
              </w:rPr>
            </w:pPr>
          </w:p>
        </w:tc>
        <w:tc>
          <w:tcPr>
            <w:tcW w:w="1134" w:type="dxa"/>
            <w:vMerge w:val="restart"/>
            <w:shd w:val="clear" w:color="auto" w:fill="auto"/>
          </w:tcPr>
          <w:p w14:paraId="50E05479" w14:textId="4E567EBC" w:rsidR="002C78D5"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lastRenderedPageBreak/>
              <w:t>- Annual parliamentar</w:t>
            </w:r>
            <w:r>
              <w:rPr>
                <w:rFonts w:asciiTheme="minorHAnsi" w:hAnsiTheme="minorHAnsi"/>
                <w:i/>
                <w:color w:val="000000" w:themeColor="text1"/>
                <w:sz w:val="16"/>
                <w:szCs w:val="16"/>
              </w:rPr>
              <w:lastRenderedPageBreak/>
              <w:t>y and media reports.</w:t>
            </w:r>
          </w:p>
          <w:p w14:paraId="49158B1C"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Post training data </w:t>
            </w:r>
          </w:p>
          <w:p w14:paraId="5A869340" w14:textId="77777777" w:rsidR="002C78D5" w:rsidRPr="002427EB" w:rsidRDefault="002C78D5" w:rsidP="002C78D5">
            <w:pPr>
              <w:spacing w:before="60"/>
              <w:rPr>
                <w:rFonts w:asciiTheme="minorHAnsi" w:hAnsiTheme="minorHAnsi"/>
                <w:i/>
                <w:color w:val="000000" w:themeColor="text1"/>
                <w:sz w:val="16"/>
                <w:szCs w:val="16"/>
              </w:rPr>
            </w:pPr>
          </w:p>
          <w:p w14:paraId="77CBF588"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w:t>
            </w:r>
            <w:r w:rsidRPr="002427EB">
              <w:rPr>
                <w:rFonts w:asciiTheme="minorHAnsi" w:hAnsiTheme="minorHAnsi"/>
                <w:i/>
                <w:color w:val="000000" w:themeColor="text1"/>
                <w:sz w:val="16"/>
                <w:szCs w:val="16"/>
              </w:rPr>
              <w:t>Risks: Absence of adequate parliamentary record-keeping to monitor indicators</w:t>
            </w:r>
          </w:p>
          <w:p w14:paraId="17CB7024" w14:textId="77777777" w:rsidR="00EE6E22" w:rsidRPr="00136B55" w:rsidRDefault="00EE6E22" w:rsidP="002C78D5">
            <w:pPr>
              <w:spacing w:before="60" w:after="200"/>
              <w:rPr>
                <w:rFonts w:asciiTheme="minorHAnsi" w:hAnsiTheme="minorHAnsi"/>
                <w:i/>
                <w:sz w:val="16"/>
                <w:szCs w:val="16"/>
              </w:rPr>
            </w:pPr>
          </w:p>
        </w:tc>
      </w:tr>
      <w:tr w:rsidR="00EE6E22" w:rsidRPr="00F27DE5" w14:paraId="7CF23B45" w14:textId="77777777" w:rsidTr="002B5BDE">
        <w:trPr>
          <w:trHeight w:val="530"/>
          <w:tblHeader/>
        </w:trPr>
        <w:tc>
          <w:tcPr>
            <w:tcW w:w="1945" w:type="dxa"/>
            <w:vMerge/>
          </w:tcPr>
          <w:p w14:paraId="1050E587" w14:textId="77777777" w:rsidR="00EE6E22" w:rsidRPr="00F27DE5" w:rsidRDefault="00EE6E22" w:rsidP="00EF1EA2">
            <w:pPr>
              <w:spacing w:before="60"/>
              <w:rPr>
                <w:rFonts w:ascii="Times" w:hAnsi="Times"/>
                <w:b/>
                <w:sz w:val="20"/>
                <w:szCs w:val="20"/>
              </w:rPr>
            </w:pPr>
          </w:p>
        </w:tc>
        <w:tc>
          <w:tcPr>
            <w:tcW w:w="3319" w:type="dxa"/>
          </w:tcPr>
          <w:p w14:paraId="0A82340D" w14:textId="15047EDF" w:rsidR="00EE6E22" w:rsidRPr="00136B55" w:rsidRDefault="00EE6E22" w:rsidP="00EF1EA2">
            <w:pPr>
              <w:pStyle w:val="Heading4"/>
              <w:rPr>
                <w:rFonts w:asciiTheme="minorHAnsi" w:hAnsiTheme="minorHAnsi"/>
                <w:color w:val="000000" w:themeColor="text1"/>
                <w:sz w:val="16"/>
                <w:szCs w:val="16"/>
              </w:rPr>
            </w:pPr>
            <w:bookmarkStart w:id="76" w:name="_Toc486514343"/>
            <w:r w:rsidRPr="00136B55">
              <w:rPr>
                <w:rFonts w:asciiTheme="minorHAnsi" w:hAnsiTheme="minorHAnsi"/>
                <w:color w:val="000000" w:themeColor="text1"/>
                <w:sz w:val="16"/>
                <w:szCs w:val="16"/>
              </w:rPr>
              <w:t xml:space="preserve">Activity Result 5.2. Civil society </w:t>
            </w:r>
            <w:r w:rsidR="000606B7" w:rsidRPr="00136B55">
              <w:rPr>
                <w:rFonts w:asciiTheme="minorHAnsi" w:hAnsiTheme="minorHAnsi"/>
                <w:color w:val="000000" w:themeColor="text1"/>
                <w:sz w:val="16"/>
                <w:szCs w:val="16"/>
              </w:rPr>
              <w:t>organizations’</w:t>
            </w:r>
            <w:r w:rsidRPr="00136B55">
              <w:rPr>
                <w:rFonts w:asciiTheme="minorHAnsi" w:hAnsiTheme="minorHAnsi"/>
                <w:color w:val="000000" w:themeColor="text1"/>
                <w:sz w:val="16"/>
                <w:szCs w:val="16"/>
              </w:rPr>
              <w:t xml:space="preserve"> capacities are strengthened to constructively engage and participate to the parliamentary works</w:t>
            </w:r>
            <w:bookmarkEnd w:id="76"/>
            <w:r w:rsidRPr="00136B55">
              <w:rPr>
                <w:rFonts w:asciiTheme="minorHAnsi" w:hAnsiTheme="minorHAnsi"/>
                <w:color w:val="000000" w:themeColor="text1"/>
                <w:sz w:val="16"/>
                <w:szCs w:val="16"/>
              </w:rPr>
              <w:t xml:space="preserve"> </w:t>
            </w:r>
          </w:p>
          <w:p w14:paraId="40139F8E" w14:textId="77777777" w:rsidR="00EE6E22" w:rsidRPr="00136B55" w:rsidRDefault="00EE6E22" w:rsidP="00EF1EA2">
            <w:pPr>
              <w:pStyle w:val="ListParagraph"/>
              <w:numPr>
                <w:ilvl w:val="0"/>
                <w:numId w:val="42"/>
              </w:numPr>
              <w:ind w:left="360"/>
              <w:rPr>
                <w:rFonts w:asciiTheme="minorHAnsi" w:hAnsiTheme="minorHAnsi"/>
                <w:sz w:val="16"/>
                <w:szCs w:val="16"/>
              </w:rPr>
            </w:pPr>
            <w:r w:rsidRPr="00136B55">
              <w:rPr>
                <w:rFonts w:asciiTheme="minorHAnsi" w:hAnsiTheme="minorHAnsi"/>
                <w:sz w:val="16"/>
                <w:szCs w:val="16"/>
              </w:rPr>
              <w:t>Train NGOs / CSOs on the legislative, oversight and budgetary processes.</w:t>
            </w:r>
          </w:p>
          <w:p w14:paraId="4BDCD357" w14:textId="77777777" w:rsidR="00EE6E22" w:rsidRPr="00136B55" w:rsidRDefault="00EE6E22" w:rsidP="00EF1EA2">
            <w:pPr>
              <w:pStyle w:val="ListParagraph"/>
              <w:numPr>
                <w:ilvl w:val="0"/>
                <w:numId w:val="42"/>
              </w:numPr>
              <w:ind w:left="360"/>
              <w:rPr>
                <w:rFonts w:asciiTheme="minorHAnsi" w:hAnsiTheme="minorHAnsi"/>
                <w:sz w:val="16"/>
                <w:szCs w:val="16"/>
              </w:rPr>
            </w:pPr>
            <w:r w:rsidRPr="00136B55">
              <w:rPr>
                <w:rFonts w:asciiTheme="minorHAnsi" w:hAnsiTheme="minorHAnsi"/>
                <w:sz w:val="16"/>
                <w:szCs w:val="16"/>
              </w:rPr>
              <w:t xml:space="preserve">Strengthen the NGOs / CSOs technical skills for engaging with assemblies’ organs, including MPs, parliamentary committees and staff. </w:t>
            </w:r>
          </w:p>
          <w:p w14:paraId="71A498C1" w14:textId="3D8AA062" w:rsidR="00EE6E22" w:rsidRPr="00136B55" w:rsidRDefault="000606B7" w:rsidP="00EF1EA2">
            <w:pPr>
              <w:pStyle w:val="ListParagraph"/>
              <w:numPr>
                <w:ilvl w:val="0"/>
                <w:numId w:val="42"/>
              </w:numPr>
              <w:ind w:left="360"/>
              <w:rPr>
                <w:rFonts w:asciiTheme="minorHAnsi" w:hAnsiTheme="minorHAnsi"/>
                <w:sz w:val="16"/>
                <w:szCs w:val="16"/>
              </w:rPr>
            </w:pPr>
            <w:r w:rsidRPr="00136B55">
              <w:rPr>
                <w:rFonts w:asciiTheme="minorHAnsi" w:hAnsiTheme="minorHAnsi"/>
                <w:sz w:val="16"/>
                <w:szCs w:val="16"/>
              </w:rPr>
              <w:t>Organize</w:t>
            </w:r>
            <w:r w:rsidR="00EE6E22" w:rsidRPr="00136B55">
              <w:rPr>
                <w:rFonts w:asciiTheme="minorHAnsi" w:hAnsiTheme="minorHAnsi"/>
                <w:sz w:val="16"/>
                <w:szCs w:val="16"/>
              </w:rPr>
              <w:t xml:space="preserve"> quarterly MP-CSO Roundtables.</w:t>
            </w:r>
          </w:p>
          <w:p w14:paraId="52851062" w14:textId="77777777" w:rsidR="00EE6E22" w:rsidRPr="00136B55" w:rsidRDefault="00EE6E22" w:rsidP="00EF1EA2">
            <w:pPr>
              <w:numPr>
                <w:ilvl w:val="0"/>
                <w:numId w:val="42"/>
              </w:numPr>
              <w:autoSpaceDE w:val="0"/>
              <w:autoSpaceDN w:val="0"/>
              <w:adjustRightInd w:val="0"/>
              <w:ind w:left="360"/>
              <w:rPr>
                <w:rFonts w:asciiTheme="minorHAnsi" w:hAnsiTheme="minorHAnsi"/>
                <w:sz w:val="16"/>
                <w:szCs w:val="16"/>
              </w:rPr>
            </w:pPr>
            <w:r w:rsidRPr="00136B55">
              <w:rPr>
                <w:rFonts w:asciiTheme="minorHAnsi" w:hAnsiTheme="minorHAnsi"/>
                <w:sz w:val="16"/>
                <w:szCs w:val="16"/>
              </w:rPr>
              <w:t>Small grant scheme to CSO to conduct joint activities with the Parliament.</w:t>
            </w:r>
          </w:p>
          <w:p w14:paraId="55D26B92" w14:textId="77777777" w:rsidR="00EE6E22" w:rsidRPr="00136B55" w:rsidRDefault="00EE6E22" w:rsidP="00EF1EA2">
            <w:pPr>
              <w:autoSpaceDE w:val="0"/>
              <w:autoSpaceDN w:val="0"/>
              <w:adjustRightInd w:val="0"/>
              <w:ind w:left="360"/>
              <w:rPr>
                <w:rFonts w:asciiTheme="minorHAnsi" w:hAnsiTheme="minorHAnsi"/>
                <w:color w:val="000000" w:themeColor="text1"/>
                <w:sz w:val="16"/>
                <w:szCs w:val="16"/>
              </w:rPr>
            </w:pPr>
          </w:p>
        </w:tc>
        <w:tc>
          <w:tcPr>
            <w:tcW w:w="934" w:type="dxa"/>
            <w:vMerge/>
          </w:tcPr>
          <w:p w14:paraId="0475B66E" w14:textId="77777777" w:rsidR="00EE6E22" w:rsidRPr="00136B55" w:rsidDel="00A84123" w:rsidRDefault="00EE6E22" w:rsidP="00EF1EA2">
            <w:pPr>
              <w:spacing w:before="60"/>
              <w:jc w:val="center"/>
              <w:rPr>
                <w:rFonts w:asciiTheme="minorHAnsi" w:hAnsiTheme="minorHAnsi"/>
                <w:i/>
                <w:sz w:val="16"/>
                <w:szCs w:val="16"/>
              </w:rPr>
            </w:pPr>
          </w:p>
        </w:tc>
        <w:tc>
          <w:tcPr>
            <w:tcW w:w="1418" w:type="dxa"/>
            <w:vMerge/>
            <w:shd w:val="clear" w:color="auto" w:fill="auto"/>
          </w:tcPr>
          <w:p w14:paraId="32E44D23" w14:textId="77777777" w:rsidR="00EE6E22" w:rsidRPr="00136B55" w:rsidDel="00BD7C58" w:rsidRDefault="00EE6E22" w:rsidP="00EF1EA2">
            <w:pPr>
              <w:pStyle w:val="Header"/>
              <w:spacing w:before="60"/>
              <w:rPr>
                <w:rFonts w:asciiTheme="minorHAnsi" w:hAnsiTheme="minorHAnsi"/>
                <w:sz w:val="16"/>
                <w:szCs w:val="16"/>
              </w:rPr>
            </w:pPr>
          </w:p>
        </w:tc>
        <w:tc>
          <w:tcPr>
            <w:tcW w:w="708" w:type="dxa"/>
            <w:vMerge w:val="restart"/>
          </w:tcPr>
          <w:p w14:paraId="7B7013E0" w14:textId="77777777" w:rsidR="00EE6E22" w:rsidRPr="00136B55" w:rsidDel="00BD7C58" w:rsidRDefault="00EE6E22" w:rsidP="00EF1EA2">
            <w:pPr>
              <w:pStyle w:val="Header"/>
              <w:spacing w:before="60"/>
              <w:rPr>
                <w:rFonts w:asciiTheme="minorHAnsi" w:hAnsiTheme="minorHAnsi"/>
                <w:sz w:val="16"/>
                <w:szCs w:val="16"/>
              </w:rPr>
            </w:pPr>
          </w:p>
        </w:tc>
        <w:tc>
          <w:tcPr>
            <w:tcW w:w="1995" w:type="dxa"/>
            <w:vMerge/>
          </w:tcPr>
          <w:p w14:paraId="15B76240" w14:textId="77777777" w:rsidR="00EE6E22" w:rsidRPr="00136B55" w:rsidDel="00BD7C58" w:rsidRDefault="00EE6E22" w:rsidP="00EF1EA2">
            <w:pPr>
              <w:pStyle w:val="Header"/>
              <w:spacing w:before="60"/>
              <w:rPr>
                <w:rFonts w:asciiTheme="minorHAnsi" w:hAnsiTheme="minorHAnsi"/>
                <w:i/>
                <w:sz w:val="16"/>
                <w:szCs w:val="16"/>
              </w:rPr>
            </w:pPr>
          </w:p>
        </w:tc>
        <w:tc>
          <w:tcPr>
            <w:tcW w:w="1502" w:type="dxa"/>
            <w:vMerge/>
          </w:tcPr>
          <w:p w14:paraId="3740FE0D" w14:textId="77777777" w:rsidR="00EE6E22" w:rsidRPr="00136B55" w:rsidDel="00BD7C58" w:rsidRDefault="00EE6E22" w:rsidP="00EF1EA2">
            <w:pPr>
              <w:pStyle w:val="Header"/>
              <w:spacing w:before="60"/>
              <w:rPr>
                <w:rFonts w:asciiTheme="minorHAnsi" w:hAnsiTheme="minorHAnsi"/>
                <w:sz w:val="16"/>
                <w:szCs w:val="16"/>
              </w:rPr>
            </w:pPr>
          </w:p>
        </w:tc>
        <w:tc>
          <w:tcPr>
            <w:tcW w:w="1417" w:type="dxa"/>
            <w:vMerge/>
          </w:tcPr>
          <w:p w14:paraId="535F1987" w14:textId="77777777" w:rsidR="00EE6E22" w:rsidRPr="00136B55" w:rsidDel="00BD7C58" w:rsidRDefault="00EE6E22" w:rsidP="00EF1EA2">
            <w:pPr>
              <w:pStyle w:val="Header"/>
              <w:spacing w:before="60"/>
              <w:rPr>
                <w:rFonts w:asciiTheme="minorHAnsi" w:hAnsiTheme="minorHAnsi"/>
                <w:sz w:val="16"/>
                <w:szCs w:val="16"/>
              </w:rPr>
            </w:pPr>
          </w:p>
        </w:tc>
        <w:tc>
          <w:tcPr>
            <w:tcW w:w="1276" w:type="dxa"/>
            <w:vMerge/>
          </w:tcPr>
          <w:p w14:paraId="026343F6" w14:textId="77777777" w:rsidR="00EE6E22" w:rsidRPr="00136B55" w:rsidDel="00BD7C58" w:rsidRDefault="00EE6E22" w:rsidP="00EF1EA2">
            <w:pPr>
              <w:pStyle w:val="Header"/>
              <w:spacing w:before="60"/>
              <w:rPr>
                <w:rFonts w:asciiTheme="minorHAnsi" w:hAnsiTheme="minorHAnsi"/>
                <w:sz w:val="16"/>
                <w:szCs w:val="16"/>
              </w:rPr>
            </w:pPr>
          </w:p>
        </w:tc>
        <w:tc>
          <w:tcPr>
            <w:tcW w:w="1134" w:type="dxa"/>
            <w:vMerge/>
            <w:shd w:val="clear" w:color="auto" w:fill="auto"/>
          </w:tcPr>
          <w:p w14:paraId="3532E7C5" w14:textId="77777777" w:rsidR="00EE6E22" w:rsidRPr="00136B55" w:rsidRDefault="00EE6E22" w:rsidP="00EF1EA2">
            <w:pPr>
              <w:spacing w:before="60"/>
              <w:rPr>
                <w:rFonts w:asciiTheme="minorHAnsi" w:hAnsiTheme="minorHAnsi"/>
                <w:i/>
                <w:sz w:val="16"/>
                <w:szCs w:val="16"/>
              </w:rPr>
            </w:pPr>
          </w:p>
        </w:tc>
      </w:tr>
      <w:tr w:rsidR="00EE6E22" w:rsidRPr="00F27DE5" w14:paraId="2A2F6DE0" w14:textId="77777777" w:rsidTr="002B5BDE">
        <w:trPr>
          <w:trHeight w:val="530"/>
          <w:tblHeader/>
        </w:trPr>
        <w:tc>
          <w:tcPr>
            <w:tcW w:w="1945" w:type="dxa"/>
            <w:vMerge/>
          </w:tcPr>
          <w:p w14:paraId="73D8BA94" w14:textId="77777777" w:rsidR="00EE6E22" w:rsidRPr="00F27DE5" w:rsidRDefault="00EE6E22" w:rsidP="00EF1EA2">
            <w:pPr>
              <w:spacing w:before="60"/>
              <w:rPr>
                <w:rFonts w:ascii="Times" w:hAnsi="Times"/>
                <w:b/>
                <w:sz w:val="20"/>
                <w:szCs w:val="20"/>
              </w:rPr>
            </w:pPr>
          </w:p>
        </w:tc>
        <w:tc>
          <w:tcPr>
            <w:tcW w:w="3319" w:type="dxa"/>
          </w:tcPr>
          <w:p w14:paraId="5C7AAAFD" w14:textId="77777777" w:rsidR="00EE6E22" w:rsidRPr="00136B55" w:rsidRDefault="00EE6E22" w:rsidP="00EF1EA2">
            <w:pPr>
              <w:pStyle w:val="Heading4"/>
              <w:rPr>
                <w:rFonts w:asciiTheme="minorHAnsi" w:hAnsiTheme="minorHAnsi"/>
                <w:color w:val="000000" w:themeColor="text1"/>
                <w:sz w:val="16"/>
                <w:szCs w:val="16"/>
              </w:rPr>
            </w:pPr>
            <w:bookmarkStart w:id="77" w:name="_Toc486514344"/>
            <w:r w:rsidRPr="00136B55">
              <w:rPr>
                <w:rFonts w:asciiTheme="minorHAnsi" w:hAnsiTheme="minorHAnsi"/>
                <w:color w:val="000000" w:themeColor="text1"/>
                <w:sz w:val="16"/>
                <w:szCs w:val="16"/>
              </w:rPr>
              <w:t>Activity Result 5.3. Women’s participation and engagement the parliamentary processes are strengthened</w:t>
            </w:r>
            <w:bookmarkEnd w:id="77"/>
          </w:p>
          <w:p w14:paraId="68FE830D" w14:textId="77777777" w:rsidR="00EE6E22" w:rsidRPr="00136B55" w:rsidRDefault="00EE6E22" w:rsidP="00EF1EA2">
            <w:pPr>
              <w:pStyle w:val="ListParagraph"/>
              <w:numPr>
                <w:ilvl w:val="0"/>
                <w:numId w:val="43"/>
              </w:numPr>
              <w:spacing w:before="40"/>
              <w:ind w:left="360"/>
              <w:contextualSpacing w:val="0"/>
              <w:rPr>
                <w:rFonts w:asciiTheme="minorHAnsi" w:hAnsiTheme="minorHAnsi"/>
                <w:iCs/>
                <w:sz w:val="16"/>
                <w:szCs w:val="16"/>
              </w:rPr>
            </w:pPr>
            <w:r w:rsidRPr="00136B55">
              <w:rPr>
                <w:rFonts w:asciiTheme="minorHAnsi" w:hAnsiTheme="minorHAnsi"/>
                <w:iCs/>
                <w:sz w:val="16"/>
                <w:szCs w:val="16"/>
              </w:rPr>
              <w:lastRenderedPageBreak/>
              <w:t>Support parliamentary women’s caucuses if/when established.</w:t>
            </w:r>
          </w:p>
          <w:p w14:paraId="06F66D15" w14:textId="77777777" w:rsidR="00EE6E22" w:rsidRPr="00136B55" w:rsidRDefault="00EE6E22" w:rsidP="00EF1EA2">
            <w:pPr>
              <w:pStyle w:val="ListParagraph"/>
              <w:numPr>
                <w:ilvl w:val="0"/>
                <w:numId w:val="43"/>
              </w:numPr>
              <w:spacing w:before="40"/>
              <w:ind w:left="360"/>
              <w:contextualSpacing w:val="0"/>
              <w:rPr>
                <w:rFonts w:asciiTheme="minorHAnsi" w:hAnsiTheme="minorHAnsi"/>
                <w:iCs/>
                <w:sz w:val="16"/>
                <w:szCs w:val="16"/>
              </w:rPr>
            </w:pPr>
            <w:r w:rsidRPr="00136B55">
              <w:rPr>
                <w:rFonts w:asciiTheme="minorHAnsi" w:hAnsiTheme="minorHAnsi"/>
                <w:iCs/>
                <w:sz w:val="16"/>
                <w:szCs w:val="16"/>
              </w:rPr>
              <w:t xml:space="preserve">Work with women’s groups to deliver training </w:t>
            </w:r>
            <w:r w:rsidRPr="00136B55">
              <w:rPr>
                <w:rFonts w:asciiTheme="minorHAnsi" w:hAnsiTheme="minorHAnsi"/>
                <w:sz w:val="16"/>
                <w:szCs w:val="16"/>
              </w:rPr>
              <w:t xml:space="preserve">on advocacy and other skills for engaging in parliamentary lobbying. </w:t>
            </w:r>
          </w:p>
          <w:p w14:paraId="36C36C90" w14:textId="77777777" w:rsidR="00EE6E22" w:rsidRPr="00136B55" w:rsidRDefault="00EE6E22" w:rsidP="00EF1EA2">
            <w:pPr>
              <w:numPr>
                <w:ilvl w:val="0"/>
                <w:numId w:val="43"/>
              </w:numPr>
              <w:autoSpaceDE w:val="0"/>
              <w:autoSpaceDN w:val="0"/>
              <w:adjustRightInd w:val="0"/>
              <w:ind w:left="360"/>
              <w:rPr>
                <w:rFonts w:asciiTheme="minorHAnsi" w:hAnsiTheme="minorHAnsi"/>
                <w:sz w:val="16"/>
                <w:szCs w:val="16"/>
              </w:rPr>
            </w:pPr>
            <w:r w:rsidRPr="00136B55">
              <w:rPr>
                <w:rFonts w:asciiTheme="minorHAnsi" w:hAnsiTheme="minorHAnsi"/>
                <w:sz w:val="16"/>
                <w:szCs w:val="16"/>
              </w:rPr>
              <w:t xml:space="preserve">Deliver training to all MPs on gender equality issues. </w:t>
            </w:r>
          </w:p>
          <w:p w14:paraId="0228910E" w14:textId="77777777" w:rsidR="00EE6E22" w:rsidRPr="00136B55" w:rsidRDefault="00EE6E22" w:rsidP="00EF1EA2">
            <w:pPr>
              <w:autoSpaceDE w:val="0"/>
              <w:autoSpaceDN w:val="0"/>
              <w:adjustRightInd w:val="0"/>
              <w:ind w:left="360"/>
              <w:rPr>
                <w:rFonts w:asciiTheme="minorHAnsi" w:hAnsiTheme="minorHAnsi"/>
                <w:color w:val="000000" w:themeColor="text1"/>
                <w:sz w:val="16"/>
                <w:szCs w:val="16"/>
              </w:rPr>
            </w:pPr>
          </w:p>
        </w:tc>
        <w:tc>
          <w:tcPr>
            <w:tcW w:w="934" w:type="dxa"/>
            <w:vMerge/>
          </w:tcPr>
          <w:p w14:paraId="69517729" w14:textId="77777777" w:rsidR="00EE6E22" w:rsidRPr="00136B55" w:rsidDel="00A84123" w:rsidRDefault="00EE6E22" w:rsidP="00EF1EA2">
            <w:pPr>
              <w:spacing w:before="60"/>
              <w:jc w:val="center"/>
              <w:rPr>
                <w:rFonts w:asciiTheme="minorHAnsi" w:hAnsiTheme="minorHAnsi"/>
                <w:i/>
                <w:sz w:val="16"/>
                <w:szCs w:val="16"/>
              </w:rPr>
            </w:pPr>
          </w:p>
        </w:tc>
        <w:tc>
          <w:tcPr>
            <w:tcW w:w="1418" w:type="dxa"/>
            <w:vMerge/>
            <w:shd w:val="clear" w:color="auto" w:fill="auto"/>
          </w:tcPr>
          <w:p w14:paraId="75555F1F" w14:textId="77777777" w:rsidR="00EE6E22" w:rsidRPr="00136B55" w:rsidDel="00BD7C58" w:rsidRDefault="00EE6E22" w:rsidP="00EF1EA2">
            <w:pPr>
              <w:pStyle w:val="Header"/>
              <w:spacing w:before="60"/>
              <w:rPr>
                <w:rFonts w:asciiTheme="minorHAnsi" w:hAnsiTheme="minorHAnsi"/>
                <w:sz w:val="16"/>
                <w:szCs w:val="16"/>
              </w:rPr>
            </w:pPr>
          </w:p>
        </w:tc>
        <w:tc>
          <w:tcPr>
            <w:tcW w:w="708" w:type="dxa"/>
            <w:vMerge/>
          </w:tcPr>
          <w:p w14:paraId="672F2970" w14:textId="77777777" w:rsidR="00EE6E22" w:rsidRPr="00136B55" w:rsidDel="00BD7C58" w:rsidRDefault="00EE6E22" w:rsidP="00EF1EA2">
            <w:pPr>
              <w:pStyle w:val="Header"/>
              <w:spacing w:before="60"/>
              <w:rPr>
                <w:rFonts w:asciiTheme="minorHAnsi" w:hAnsiTheme="minorHAnsi"/>
                <w:sz w:val="16"/>
                <w:szCs w:val="16"/>
              </w:rPr>
            </w:pPr>
          </w:p>
        </w:tc>
        <w:tc>
          <w:tcPr>
            <w:tcW w:w="1995" w:type="dxa"/>
            <w:vMerge/>
          </w:tcPr>
          <w:p w14:paraId="17558D39" w14:textId="77777777" w:rsidR="00EE6E22" w:rsidRPr="00136B55" w:rsidDel="00BD7C58" w:rsidRDefault="00EE6E22" w:rsidP="00EF1EA2">
            <w:pPr>
              <w:pStyle w:val="Header"/>
              <w:spacing w:before="60"/>
              <w:rPr>
                <w:rFonts w:asciiTheme="minorHAnsi" w:hAnsiTheme="minorHAnsi"/>
                <w:i/>
                <w:sz w:val="16"/>
                <w:szCs w:val="16"/>
              </w:rPr>
            </w:pPr>
          </w:p>
        </w:tc>
        <w:tc>
          <w:tcPr>
            <w:tcW w:w="1502" w:type="dxa"/>
            <w:vMerge/>
          </w:tcPr>
          <w:p w14:paraId="48178DE3" w14:textId="77777777" w:rsidR="00EE6E22" w:rsidRPr="00136B55" w:rsidDel="00BD7C58" w:rsidRDefault="00EE6E22" w:rsidP="00EF1EA2">
            <w:pPr>
              <w:pStyle w:val="Header"/>
              <w:spacing w:before="60"/>
              <w:rPr>
                <w:rFonts w:asciiTheme="minorHAnsi" w:hAnsiTheme="minorHAnsi"/>
                <w:sz w:val="16"/>
                <w:szCs w:val="16"/>
              </w:rPr>
            </w:pPr>
          </w:p>
        </w:tc>
        <w:tc>
          <w:tcPr>
            <w:tcW w:w="1417" w:type="dxa"/>
            <w:vMerge/>
          </w:tcPr>
          <w:p w14:paraId="4AAB108F" w14:textId="77777777" w:rsidR="00EE6E22" w:rsidRPr="00136B55" w:rsidDel="00BD7C58" w:rsidRDefault="00EE6E22" w:rsidP="00EF1EA2">
            <w:pPr>
              <w:pStyle w:val="Header"/>
              <w:spacing w:before="60"/>
              <w:rPr>
                <w:rFonts w:asciiTheme="minorHAnsi" w:hAnsiTheme="minorHAnsi"/>
                <w:sz w:val="16"/>
                <w:szCs w:val="16"/>
              </w:rPr>
            </w:pPr>
          </w:p>
        </w:tc>
        <w:tc>
          <w:tcPr>
            <w:tcW w:w="1276" w:type="dxa"/>
            <w:vMerge/>
          </w:tcPr>
          <w:p w14:paraId="1FA728A6" w14:textId="77777777" w:rsidR="00EE6E22" w:rsidRPr="00136B55" w:rsidDel="00BD7C58" w:rsidRDefault="00EE6E22" w:rsidP="00EF1EA2">
            <w:pPr>
              <w:pStyle w:val="Header"/>
              <w:spacing w:before="60"/>
              <w:rPr>
                <w:rFonts w:asciiTheme="minorHAnsi" w:hAnsiTheme="minorHAnsi"/>
                <w:sz w:val="16"/>
                <w:szCs w:val="16"/>
              </w:rPr>
            </w:pPr>
          </w:p>
        </w:tc>
        <w:tc>
          <w:tcPr>
            <w:tcW w:w="1134" w:type="dxa"/>
            <w:vMerge/>
            <w:shd w:val="clear" w:color="auto" w:fill="auto"/>
          </w:tcPr>
          <w:p w14:paraId="6ACF34F4" w14:textId="77777777" w:rsidR="00EE6E22" w:rsidRPr="00136B55" w:rsidRDefault="00EE6E22" w:rsidP="00EF1EA2">
            <w:pPr>
              <w:spacing w:before="60"/>
              <w:rPr>
                <w:rFonts w:asciiTheme="minorHAnsi" w:hAnsiTheme="minorHAnsi"/>
                <w:i/>
                <w:sz w:val="16"/>
                <w:szCs w:val="16"/>
              </w:rPr>
            </w:pPr>
          </w:p>
        </w:tc>
      </w:tr>
      <w:tr w:rsidR="00EE6E22" w:rsidRPr="00F27DE5" w14:paraId="2F90A7A5" w14:textId="77777777" w:rsidTr="002B5BDE">
        <w:trPr>
          <w:trHeight w:val="530"/>
          <w:tblHeader/>
        </w:trPr>
        <w:tc>
          <w:tcPr>
            <w:tcW w:w="1945" w:type="dxa"/>
            <w:vMerge/>
          </w:tcPr>
          <w:p w14:paraId="78970051" w14:textId="77777777" w:rsidR="00EE6E22" w:rsidRPr="00F27DE5" w:rsidRDefault="00EE6E22" w:rsidP="00EF1EA2">
            <w:pPr>
              <w:spacing w:before="60"/>
              <w:rPr>
                <w:rFonts w:ascii="Times" w:hAnsi="Times"/>
                <w:b/>
                <w:sz w:val="20"/>
                <w:szCs w:val="20"/>
              </w:rPr>
            </w:pPr>
          </w:p>
        </w:tc>
        <w:tc>
          <w:tcPr>
            <w:tcW w:w="3319" w:type="dxa"/>
          </w:tcPr>
          <w:p w14:paraId="53F40A60" w14:textId="77777777" w:rsidR="00EE6E22" w:rsidRPr="00A83F35" w:rsidRDefault="00EE6E22" w:rsidP="00EF1EA2">
            <w:pPr>
              <w:pStyle w:val="Heading4"/>
              <w:rPr>
                <w:rFonts w:asciiTheme="minorHAnsi" w:hAnsiTheme="minorHAnsi"/>
                <w:color w:val="000000" w:themeColor="text1"/>
                <w:sz w:val="16"/>
                <w:szCs w:val="16"/>
              </w:rPr>
            </w:pPr>
            <w:bookmarkStart w:id="78" w:name="_Toc486514345"/>
            <w:r w:rsidRPr="00A83F35">
              <w:rPr>
                <w:rFonts w:asciiTheme="minorHAnsi" w:hAnsiTheme="minorHAnsi"/>
                <w:color w:val="000000" w:themeColor="text1"/>
                <w:sz w:val="16"/>
                <w:szCs w:val="16"/>
              </w:rPr>
              <w:t>Activity Result 5.4. Youth’s participation and engagement the parliamentary processes are strengthened</w:t>
            </w:r>
            <w:bookmarkEnd w:id="78"/>
          </w:p>
          <w:p w14:paraId="543EF4E4" w14:textId="77777777" w:rsidR="00EE6E22" w:rsidRPr="00A83F35" w:rsidRDefault="00EE6E22" w:rsidP="00EF1EA2">
            <w:pPr>
              <w:pStyle w:val="ListParagraph"/>
              <w:numPr>
                <w:ilvl w:val="0"/>
                <w:numId w:val="44"/>
              </w:numPr>
              <w:ind w:left="360"/>
              <w:rPr>
                <w:rFonts w:asciiTheme="minorHAnsi" w:hAnsiTheme="minorHAnsi"/>
                <w:sz w:val="16"/>
                <w:szCs w:val="16"/>
              </w:rPr>
            </w:pPr>
            <w:r w:rsidRPr="00A83F35">
              <w:rPr>
                <w:rFonts w:asciiTheme="minorHAnsi" w:hAnsiTheme="minorHAnsi"/>
                <w:iCs/>
                <w:sz w:val="16"/>
                <w:szCs w:val="16"/>
              </w:rPr>
              <w:t>Support NFP and other parliamentary youth caucuses if/when established</w:t>
            </w:r>
          </w:p>
          <w:p w14:paraId="0E45BDE0" w14:textId="28936D8E" w:rsidR="00EE6E22" w:rsidRPr="00A83F35" w:rsidRDefault="00EE6E22" w:rsidP="00EF1EA2">
            <w:pPr>
              <w:numPr>
                <w:ilvl w:val="0"/>
                <w:numId w:val="44"/>
              </w:numPr>
              <w:autoSpaceDE w:val="0"/>
              <w:autoSpaceDN w:val="0"/>
              <w:adjustRightInd w:val="0"/>
              <w:ind w:left="360"/>
              <w:rPr>
                <w:rFonts w:asciiTheme="minorHAnsi" w:hAnsiTheme="minorHAnsi"/>
                <w:sz w:val="16"/>
                <w:szCs w:val="16"/>
              </w:rPr>
            </w:pPr>
            <w:r w:rsidRPr="00A83F35">
              <w:rPr>
                <w:rFonts w:asciiTheme="minorHAnsi" w:hAnsiTheme="minorHAnsi"/>
                <w:sz w:val="16"/>
                <w:szCs w:val="16"/>
              </w:rPr>
              <w:t xml:space="preserve">Support to the </w:t>
            </w:r>
            <w:r w:rsidR="000606B7" w:rsidRPr="00A83F35">
              <w:rPr>
                <w:rFonts w:asciiTheme="minorHAnsi" w:hAnsiTheme="minorHAnsi"/>
                <w:sz w:val="16"/>
                <w:szCs w:val="16"/>
              </w:rPr>
              <w:t>institutionalization</w:t>
            </w:r>
            <w:r w:rsidRPr="00A83F35">
              <w:rPr>
                <w:rFonts w:asciiTheme="minorHAnsi" w:hAnsiTheme="minorHAnsi"/>
                <w:sz w:val="16"/>
                <w:szCs w:val="16"/>
              </w:rPr>
              <w:t xml:space="preserve"> of the Parliamentary Open Day to engage secondary schools and universities.</w:t>
            </w:r>
          </w:p>
          <w:p w14:paraId="2491F532" w14:textId="77777777" w:rsidR="00EE6E22" w:rsidRPr="00C920C6" w:rsidRDefault="00EE6E22" w:rsidP="00EF1EA2">
            <w:pPr>
              <w:pStyle w:val="ListParagraph"/>
              <w:numPr>
                <w:ilvl w:val="0"/>
                <w:numId w:val="44"/>
              </w:numPr>
              <w:ind w:left="360"/>
              <w:rPr>
                <w:rFonts w:asciiTheme="minorHAnsi" w:hAnsiTheme="minorHAnsi"/>
                <w:sz w:val="16"/>
                <w:szCs w:val="16"/>
              </w:rPr>
            </w:pPr>
            <w:r w:rsidRPr="00A83F35">
              <w:rPr>
                <w:rFonts w:asciiTheme="minorHAnsi" w:hAnsiTheme="minorHAnsi"/>
                <w:iCs/>
                <w:sz w:val="16"/>
                <w:szCs w:val="16"/>
              </w:rPr>
              <w:t xml:space="preserve">Work with youth groups to deliver training </w:t>
            </w:r>
            <w:r w:rsidRPr="00C920C6">
              <w:rPr>
                <w:rFonts w:asciiTheme="minorHAnsi" w:hAnsiTheme="minorHAnsi"/>
                <w:sz w:val="16"/>
                <w:szCs w:val="16"/>
              </w:rPr>
              <w:t xml:space="preserve">on advocacy and other skills for engaging in parliamentary lobbying </w:t>
            </w:r>
          </w:p>
          <w:p w14:paraId="0E784932" w14:textId="77777777" w:rsidR="00EE6E22" w:rsidRPr="00BC67AD" w:rsidRDefault="00EE6E22" w:rsidP="00EF1EA2">
            <w:pPr>
              <w:pStyle w:val="ListParagraph"/>
              <w:numPr>
                <w:ilvl w:val="0"/>
                <w:numId w:val="44"/>
              </w:numPr>
              <w:ind w:left="360"/>
              <w:rPr>
                <w:rFonts w:asciiTheme="minorHAnsi" w:hAnsiTheme="minorHAnsi"/>
                <w:sz w:val="16"/>
                <w:szCs w:val="16"/>
              </w:rPr>
            </w:pPr>
            <w:r w:rsidRPr="00BC67AD">
              <w:rPr>
                <w:rFonts w:asciiTheme="minorHAnsi" w:hAnsiTheme="minorHAnsi"/>
                <w:sz w:val="16"/>
                <w:szCs w:val="16"/>
              </w:rPr>
              <w:t>Develop partnerships with Universities to promote youth engagement with the NFP</w:t>
            </w:r>
          </w:p>
          <w:p w14:paraId="379CC853" w14:textId="77777777" w:rsidR="00EE6E22" w:rsidRPr="00BC67AD" w:rsidRDefault="00EE6E22" w:rsidP="00EF1EA2">
            <w:pPr>
              <w:numPr>
                <w:ilvl w:val="0"/>
                <w:numId w:val="44"/>
              </w:numPr>
              <w:autoSpaceDE w:val="0"/>
              <w:autoSpaceDN w:val="0"/>
              <w:adjustRightInd w:val="0"/>
              <w:ind w:left="360"/>
              <w:rPr>
                <w:rFonts w:asciiTheme="minorHAnsi" w:hAnsiTheme="minorHAnsi"/>
                <w:sz w:val="16"/>
                <w:szCs w:val="16"/>
              </w:rPr>
            </w:pPr>
            <w:r w:rsidRPr="00BC67AD">
              <w:rPr>
                <w:rFonts w:asciiTheme="minorHAnsi" w:hAnsiTheme="minorHAnsi"/>
                <w:sz w:val="16"/>
                <w:szCs w:val="16"/>
              </w:rPr>
              <w:t>Develop awareness-raising campaign targeting young people to build understanding on democracy, parliament and good governance</w:t>
            </w:r>
          </w:p>
          <w:p w14:paraId="14BDE4BB" w14:textId="77777777" w:rsidR="00EE6E22" w:rsidRPr="00BC67AD" w:rsidRDefault="00EE6E22" w:rsidP="00EF1EA2">
            <w:pPr>
              <w:pStyle w:val="Heading4"/>
              <w:rPr>
                <w:rFonts w:asciiTheme="minorHAnsi" w:hAnsiTheme="minorHAnsi"/>
                <w:color w:val="000000" w:themeColor="text1"/>
                <w:sz w:val="16"/>
                <w:szCs w:val="16"/>
              </w:rPr>
            </w:pPr>
          </w:p>
        </w:tc>
        <w:tc>
          <w:tcPr>
            <w:tcW w:w="934" w:type="dxa"/>
            <w:vMerge w:val="restart"/>
          </w:tcPr>
          <w:p w14:paraId="53FCA5D6" w14:textId="77777777" w:rsidR="00EE6E22" w:rsidRPr="00BC67AD" w:rsidDel="00A84123" w:rsidRDefault="00EE6E22" w:rsidP="00EF1EA2">
            <w:pPr>
              <w:spacing w:before="60"/>
              <w:jc w:val="center"/>
              <w:rPr>
                <w:rFonts w:asciiTheme="minorHAnsi" w:hAnsiTheme="minorHAnsi"/>
                <w:i/>
                <w:sz w:val="16"/>
                <w:szCs w:val="16"/>
              </w:rPr>
            </w:pPr>
          </w:p>
        </w:tc>
        <w:tc>
          <w:tcPr>
            <w:tcW w:w="1418" w:type="dxa"/>
            <w:vMerge/>
            <w:shd w:val="clear" w:color="auto" w:fill="auto"/>
          </w:tcPr>
          <w:p w14:paraId="1E72DCA9" w14:textId="77777777" w:rsidR="00EE6E22" w:rsidRPr="00BC67AD" w:rsidDel="00BD7C58" w:rsidRDefault="00EE6E22" w:rsidP="00EF1EA2">
            <w:pPr>
              <w:pStyle w:val="Header"/>
              <w:spacing w:before="60"/>
              <w:rPr>
                <w:rFonts w:asciiTheme="minorHAnsi" w:hAnsiTheme="minorHAnsi"/>
                <w:sz w:val="16"/>
                <w:szCs w:val="16"/>
              </w:rPr>
            </w:pPr>
          </w:p>
        </w:tc>
        <w:tc>
          <w:tcPr>
            <w:tcW w:w="708" w:type="dxa"/>
            <w:vMerge w:val="restart"/>
            <w:shd w:val="clear" w:color="auto" w:fill="auto"/>
          </w:tcPr>
          <w:p w14:paraId="3787F1AC" w14:textId="77777777" w:rsidR="00EE6E22" w:rsidRPr="00A83F35" w:rsidDel="00BD7C58" w:rsidRDefault="00EE6E22" w:rsidP="00EF1EA2"/>
        </w:tc>
        <w:tc>
          <w:tcPr>
            <w:tcW w:w="1995" w:type="dxa"/>
            <w:vMerge/>
          </w:tcPr>
          <w:p w14:paraId="754F28C0" w14:textId="77777777" w:rsidR="00EE6E22" w:rsidRPr="00136B55" w:rsidDel="00BD7C58" w:rsidRDefault="00EE6E22" w:rsidP="00EF1EA2">
            <w:pPr>
              <w:pStyle w:val="Header"/>
              <w:spacing w:before="60"/>
              <w:rPr>
                <w:rFonts w:asciiTheme="minorHAnsi" w:hAnsiTheme="minorHAnsi"/>
                <w:i/>
                <w:sz w:val="16"/>
                <w:szCs w:val="16"/>
              </w:rPr>
            </w:pPr>
          </w:p>
        </w:tc>
        <w:tc>
          <w:tcPr>
            <w:tcW w:w="1502" w:type="dxa"/>
            <w:vMerge/>
          </w:tcPr>
          <w:p w14:paraId="78DB42B6" w14:textId="77777777" w:rsidR="00EE6E22" w:rsidRPr="00136B55" w:rsidDel="00BD7C58" w:rsidRDefault="00EE6E22" w:rsidP="00EF1EA2">
            <w:pPr>
              <w:pStyle w:val="Header"/>
              <w:spacing w:before="60"/>
              <w:rPr>
                <w:rFonts w:asciiTheme="minorHAnsi" w:hAnsiTheme="minorHAnsi"/>
                <w:sz w:val="16"/>
                <w:szCs w:val="16"/>
              </w:rPr>
            </w:pPr>
          </w:p>
        </w:tc>
        <w:tc>
          <w:tcPr>
            <w:tcW w:w="1417" w:type="dxa"/>
            <w:vMerge/>
          </w:tcPr>
          <w:p w14:paraId="0E9B2ECA" w14:textId="77777777" w:rsidR="00EE6E22" w:rsidRPr="00136B55" w:rsidDel="00BD7C58" w:rsidRDefault="00EE6E22" w:rsidP="00EF1EA2">
            <w:pPr>
              <w:pStyle w:val="Header"/>
              <w:spacing w:before="60"/>
              <w:rPr>
                <w:rFonts w:asciiTheme="minorHAnsi" w:hAnsiTheme="minorHAnsi"/>
                <w:sz w:val="16"/>
                <w:szCs w:val="16"/>
              </w:rPr>
            </w:pPr>
          </w:p>
        </w:tc>
        <w:tc>
          <w:tcPr>
            <w:tcW w:w="1276" w:type="dxa"/>
            <w:vMerge/>
          </w:tcPr>
          <w:p w14:paraId="725EB9CC" w14:textId="77777777" w:rsidR="00EE6E22" w:rsidRPr="00136B55" w:rsidDel="00BD7C58" w:rsidRDefault="00EE6E22" w:rsidP="00EF1EA2">
            <w:pPr>
              <w:pStyle w:val="Header"/>
              <w:spacing w:before="60"/>
              <w:rPr>
                <w:rFonts w:asciiTheme="minorHAnsi" w:hAnsiTheme="minorHAnsi"/>
                <w:sz w:val="16"/>
                <w:szCs w:val="16"/>
              </w:rPr>
            </w:pPr>
          </w:p>
        </w:tc>
        <w:tc>
          <w:tcPr>
            <w:tcW w:w="1134" w:type="dxa"/>
            <w:vMerge/>
            <w:shd w:val="clear" w:color="auto" w:fill="auto"/>
          </w:tcPr>
          <w:p w14:paraId="370AACB7" w14:textId="77777777" w:rsidR="00EE6E22" w:rsidRPr="00136B55" w:rsidRDefault="00EE6E22" w:rsidP="00EF1EA2">
            <w:pPr>
              <w:spacing w:before="60"/>
              <w:rPr>
                <w:rFonts w:asciiTheme="minorHAnsi" w:hAnsiTheme="minorHAnsi"/>
                <w:i/>
                <w:sz w:val="16"/>
                <w:szCs w:val="16"/>
              </w:rPr>
            </w:pPr>
          </w:p>
        </w:tc>
      </w:tr>
      <w:tr w:rsidR="00EE6E22" w:rsidRPr="00F27DE5" w14:paraId="7CD835E6" w14:textId="77777777" w:rsidTr="00CA7B13">
        <w:trPr>
          <w:trHeight w:val="890"/>
          <w:tblHeader/>
        </w:trPr>
        <w:tc>
          <w:tcPr>
            <w:tcW w:w="1945" w:type="dxa"/>
            <w:vMerge/>
            <w:tcBorders>
              <w:bottom w:val="single" w:sz="4" w:space="0" w:color="auto"/>
            </w:tcBorders>
          </w:tcPr>
          <w:p w14:paraId="5B7C4380" w14:textId="77777777" w:rsidR="00EE6E22" w:rsidRPr="00F27DE5" w:rsidRDefault="00EE6E22" w:rsidP="00EF1EA2">
            <w:pPr>
              <w:spacing w:before="60"/>
              <w:rPr>
                <w:rFonts w:ascii="Times" w:hAnsi="Times"/>
                <w:b/>
                <w:sz w:val="20"/>
                <w:szCs w:val="20"/>
              </w:rPr>
            </w:pPr>
          </w:p>
        </w:tc>
        <w:tc>
          <w:tcPr>
            <w:tcW w:w="3319" w:type="dxa"/>
            <w:tcBorders>
              <w:bottom w:val="single" w:sz="4" w:space="0" w:color="auto"/>
            </w:tcBorders>
          </w:tcPr>
          <w:p w14:paraId="4936682E" w14:textId="77777777" w:rsidR="00EE6E22" w:rsidRPr="00A83F35" w:rsidRDefault="00EE6E22" w:rsidP="00EF1EA2">
            <w:pPr>
              <w:pStyle w:val="Heading4"/>
              <w:rPr>
                <w:sz w:val="16"/>
                <w:szCs w:val="16"/>
              </w:rPr>
            </w:pPr>
            <w:bookmarkStart w:id="79" w:name="_Toc486514346"/>
            <w:r w:rsidRPr="00A83F35">
              <w:rPr>
                <w:sz w:val="16"/>
                <w:szCs w:val="16"/>
              </w:rPr>
              <w:t>Activity Result 5.5. Political parties have stronger capacities to prepare effective policy platforms</w:t>
            </w:r>
            <w:bookmarkEnd w:id="79"/>
          </w:p>
          <w:p w14:paraId="47478F04" w14:textId="77777777" w:rsidR="00EE6E22" w:rsidRPr="00A83F35" w:rsidRDefault="00EE6E22" w:rsidP="00EF1EA2">
            <w:pPr>
              <w:pStyle w:val="ListParagraph"/>
              <w:numPr>
                <w:ilvl w:val="0"/>
                <w:numId w:val="50"/>
              </w:numPr>
              <w:tabs>
                <w:tab w:val="left" w:pos="567"/>
              </w:tabs>
              <w:spacing w:before="40" w:after="40"/>
              <w:rPr>
                <w:rFonts w:asciiTheme="minorHAnsi" w:hAnsiTheme="minorHAnsi"/>
                <w:sz w:val="16"/>
                <w:szCs w:val="16"/>
              </w:rPr>
            </w:pPr>
            <w:r w:rsidRPr="00A83F35">
              <w:rPr>
                <w:rFonts w:asciiTheme="minorHAnsi" w:hAnsiTheme="minorHAnsi"/>
                <w:sz w:val="16"/>
                <w:szCs w:val="16"/>
              </w:rPr>
              <w:t>Support to political parties and formative political groups with non-partisan training on methodologies for formulation and development of policy platforms, and on electoral preparations</w:t>
            </w:r>
          </w:p>
          <w:p w14:paraId="1F467248" w14:textId="77777777" w:rsidR="00EE6E22" w:rsidRPr="00A83F35" w:rsidRDefault="00EE6E22" w:rsidP="00EF1EA2">
            <w:pPr>
              <w:pStyle w:val="ListParagraph"/>
              <w:numPr>
                <w:ilvl w:val="0"/>
                <w:numId w:val="50"/>
              </w:numPr>
              <w:tabs>
                <w:tab w:val="left" w:pos="567"/>
              </w:tabs>
              <w:spacing w:before="40" w:after="40"/>
              <w:rPr>
                <w:rFonts w:asciiTheme="minorHAnsi" w:hAnsiTheme="minorHAnsi"/>
                <w:sz w:val="16"/>
                <w:szCs w:val="16"/>
              </w:rPr>
            </w:pPr>
            <w:r w:rsidRPr="00A83F35">
              <w:rPr>
                <w:rFonts w:asciiTheme="minorHAnsi" w:hAnsiTheme="minorHAnsi"/>
                <w:sz w:val="16"/>
                <w:szCs w:val="16"/>
              </w:rPr>
              <w:t>Support to the establishment of non-partisan policy forums enabling cross-party and quad-partite (parties/government/Parliament/civil society) dialogue on policy issues, especially those relevant to the SDG Agenda</w:t>
            </w:r>
          </w:p>
          <w:p w14:paraId="6C9B0839" w14:textId="77777777" w:rsidR="00EE6E22" w:rsidRPr="00A83F35" w:rsidRDefault="00EE6E22" w:rsidP="00EF1EA2">
            <w:pPr>
              <w:pStyle w:val="ListParagraph"/>
              <w:numPr>
                <w:ilvl w:val="0"/>
                <w:numId w:val="50"/>
              </w:numPr>
              <w:tabs>
                <w:tab w:val="left" w:pos="567"/>
              </w:tabs>
              <w:spacing w:before="40" w:after="40"/>
              <w:rPr>
                <w:rFonts w:asciiTheme="minorHAnsi" w:hAnsiTheme="minorHAnsi"/>
                <w:sz w:val="16"/>
                <w:szCs w:val="16"/>
              </w:rPr>
            </w:pPr>
            <w:r w:rsidRPr="00A83F35">
              <w:rPr>
                <w:rFonts w:asciiTheme="minorHAnsi" w:hAnsiTheme="minorHAnsi"/>
                <w:sz w:val="16"/>
                <w:szCs w:val="16"/>
              </w:rPr>
              <w:t xml:space="preserve">Support to the establishment of a common online tool for political parties </w:t>
            </w:r>
            <w:r w:rsidRPr="00A83F35">
              <w:rPr>
                <w:rFonts w:asciiTheme="minorHAnsi" w:hAnsiTheme="minorHAnsi"/>
                <w:sz w:val="16"/>
                <w:szCs w:val="16"/>
              </w:rPr>
              <w:lastRenderedPageBreak/>
              <w:t>to present, and for public to have access to, policy platforms</w:t>
            </w:r>
          </w:p>
          <w:p w14:paraId="12976B45" w14:textId="77777777" w:rsidR="00EE6E22" w:rsidRPr="00136B55" w:rsidRDefault="00EE6E22" w:rsidP="00EF1EA2">
            <w:pPr>
              <w:autoSpaceDE w:val="0"/>
              <w:autoSpaceDN w:val="0"/>
              <w:adjustRightInd w:val="0"/>
              <w:rPr>
                <w:rFonts w:asciiTheme="minorHAnsi" w:hAnsiTheme="minorHAnsi"/>
                <w:color w:val="000000" w:themeColor="text1"/>
                <w:sz w:val="16"/>
                <w:szCs w:val="16"/>
              </w:rPr>
            </w:pPr>
          </w:p>
        </w:tc>
        <w:tc>
          <w:tcPr>
            <w:tcW w:w="934" w:type="dxa"/>
            <w:vMerge/>
            <w:tcBorders>
              <w:bottom w:val="single" w:sz="4" w:space="0" w:color="auto"/>
            </w:tcBorders>
          </w:tcPr>
          <w:p w14:paraId="55FAF395" w14:textId="77777777" w:rsidR="00EE6E22" w:rsidRPr="00136B55" w:rsidDel="00A84123" w:rsidRDefault="00EE6E22" w:rsidP="00EF1EA2">
            <w:pPr>
              <w:spacing w:before="60"/>
              <w:jc w:val="center"/>
              <w:rPr>
                <w:rFonts w:asciiTheme="minorHAnsi" w:hAnsiTheme="minorHAnsi"/>
                <w:i/>
                <w:sz w:val="16"/>
                <w:szCs w:val="16"/>
              </w:rPr>
            </w:pPr>
          </w:p>
        </w:tc>
        <w:tc>
          <w:tcPr>
            <w:tcW w:w="1418" w:type="dxa"/>
            <w:vMerge/>
            <w:tcBorders>
              <w:bottom w:val="single" w:sz="4" w:space="0" w:color="auto"/>
            </w:tcBorders>
            <w:shd w:val="clear" w:color="auto" w:fill="auto"/>
          </w:tcPr>
          <w:p w14:paraId="175F79D7" w14:textId="77777777" w:rsidR="00EE6E22" w:rsidRPr="00136B55" w:rsidDel="00BD7C58" w:rsidRDefault="00EE6E22" w:rsidP="00EF1EA2">
            <w:pPr>
              <w:pStyle w:val="Header"/>
              <w:spacing w:before="60"/>
              <w:rPr>
                <w:rFonts w:asciiTheme="minorHAnsi" w:hAnsiTheme="minorHAnsi"/>
                <w:sz w:val="16"/>
                <w:szCs w:val="16"/>
              </w:rPr>
            </w:pPr>
          </w:p>
        </w:tc>
        <w:tc>
          <w:tcPr>
            <w:tcW w:w="708" w:type="dxa"/>
            <w:vMerge/>
            <w:tcBorders>
              <w:bottom w:val="single" w:sz="4" w:space="0" w:color="auto"/>
            </w:tcBorders>
            <w:shd w:val="clear" w:color="auto" w:fill="auto"/>
          </w:tcPr>
          <w:p w14:paraId="44D1F75C" w14:textId="77777777" w:rsidR="00EE6E22" w:rsidRPr="00136B55" w:rsidDel="00BD7C58" w:rsidRDefault="00EE6E22" w:rsidP="00EF1EA2">
            <w:pPr>
              <w:pStyle w:val="Header"/>
              <w:spacing w:before="60"/>
              <w:rPr>
                <w:rFonts w:asciiTheme="minorHAnsi" w:hAnsiTheme="minorHAnsi"/>
                <w:sz w:val="16"/>
                <w:szCs w:val="16"/>
              </w:rPr>
            </w:pPr>
          </w:p>
        </w:tc>
        <w:tc>
          <w:tcPr>
            <w:tcW w:w="1995" w:type="dxa"/>
            <w:vMerge/>
            <w:tcBorders>
              <w:bottom w:val="single" w:sz="4" w:space="0" w:color="auto"/>
            </w:tcBorders>
          </w:tcPr>
          <w:p w14:paraId="460B5E7C" w14:textId="77777777" w:rsidR="00EE6E22" w:rsidRPr="00136B55" w:rsidDel="00BD7C58" w:rsidRDefault="00EE6E22" w:rsidP="00EF1EA2">
            <w:pPr>
              <w:pStyle w:val="Header"/>
              <w:spacing w:before="60"/>
              <w:rPr>
                <w:rFonts w:asciiTheme="minorHAnsi" w:hAnsiTheme="minorHAnsi"/>
                <w:i/>
                <w:sz w:val="16"/>
                <w:szCs w:val="16"/>
              </w:rPr>
            </w:pPr>
          </w:p>
        </w:tc>
        <w:tc>
          <w:tcPr>
            <w:tcW w:w="1502" w:type="dxa"/>
            <w:vMerge/>
            <w:tcBorders>
              <w:bottom w:val="single" w:sz="4" w:space="0" w:color="auto"/>
            </w:tcBorders>
          </w:tcPr>
          <w:p w14:paraId="3D34A1A0" w14:textId="77777777" w:rsidR="00EE6E22" w:rsidRPr="00136B55" w:rsidDel="00BD7C58" w:rsidRDefault="00EE6E22" w:rsidP="00EF1EA2">
            <w:pPr>
              <w:pStyle w:val="Header"/>
              <w:spacing w:before="60"/>
              <w:rPr>
                <w:rFonts w:asciiTheme="minorHAnsi" w:hAnsiTheme="minorHAnsi"/>
                <w:sz w:val="16"/>
                <w:szCs w:val="16"/>
              </w:rPr>
            </w:pPr>
          </w:p>
        </w:tc>
        <w:tc>
          <w:tcPr>
            <w:tcW w:w="1417" w:type="dxa"/>
            <w:vMerge/>
            <w:tcBorders>
              <w:bottom w:val="single" w:sz="4" w:space="0" w:color="auto"/>
            </w:tcBorders>
          </w:tcPr>
          <w:p w14:paraId="27294427" w14:textId="77777777" w:rsidR="00EE6E22" w:rsidRPr="00136B55" w:rsidDel="00BD7C58" w:rsidRDefault="00EE6E22" w:rsidP="00EF1EA2">
            <w:pPr>
              <w:pStyle w:val="Header"/>
              <w:spacing w:before="60"/>
              <w:rPr>
                <w:rFonts w:asciiTheme="minorHAnsi" w:hAnsiTheme="minorHAnsi"/>
                <w:sz w:val="16"/>
                <w:szCs w:val="16"/>
              </w:rPr>
            </w:pPr>
          </w:p>
        </w:tc>
        <w:tc>
          <w:tcPr>
            <w:tcW w:w="1276" w:type="dxa"/>
            <w:vMerge/>
            <w:tcBorders>
              <w:bottom w:val="single" w:sz="4" w:space="0" w:color="auto"/>
            </w:tcBorders>
          </w:tcPr>
          <w:p w14:paraId="75285B84" w14:textId="77777777" w:rsidR="00EE6E22" w:rsidRPr="00136B55" w:rsidDel="00BD7C58" w:rsidRDefault="00EE6E22" w:rsidP="00EF1EA2">
            <w:pPr>
              <w:pStyle w:val="Header"/>
              <w:spacing w:before="60"/>
              <w:rPr>
                <w:rFonts w:asciiTheme="minorHAnsi" w:hAnsiTheme="minorHAnsi"/>
                <w:sz w:val="16"/>
                <w:szCs w:val="16"/>
              </w:rPr>
            </w:pPr>
          </w:p>
        </w:tc>
        <w:tc>
          <w:tcPr>
            <w:tcW w:w="1134" w:type="dxa"/>
            <w:vMerge/>
            <w:tcBorders>
              <w:bottom w:val="single" w:sz="4" w:space="0" w:color="auto"/>
            </w:tcBorders>
            <w:shd w:val="clear" w:color="auto" w:fill="auto"/>
          </w:tcPr>
          <w:p w14:paraId="284BBE81" w14:textId="77777777" w:rsidR="00EE6E22" w:rsidRPr="00136B55" w:rsidRDefault="00EE6E22" w:rsidP="00EF1EA2">
            <w:pPr>
              <w:spacing w:before="60"/>
              <w:rPr>
                <w:rFonts w:asciiTheme="minorHAnsi" w:hAnsiTheme="minorHAnsi"/>
                <w:i/>
                <w:sz w:val="16"/>
                <w:szCs w:val="16"/>
              </w:rPr>
            </w:pPr>
          </w:p>
        </w:tc>
      </w:tr>
      <w:tr w:rsidR="00EE6E22" w:rsidRPr="00F27DE5" w14:paraId="67A2EF3E" w14:textId="77777777" w:rsidTr="00CA7B13">
        <w:trPr>
          <w:trHeight w:val="70"/>
          <w:tblHeader/>
        </w:trPr>
        <w:tc>
          <w:tcPr>
            <w:tcW w:w="1945" w:type="dxa"/>
          </w:tcPr>
          <w:p w14:paraId="0D98ACFF" w14:textId="55F31FD8" w:rsidR="00EE6E22" w:rsidRDefault="00EE6E22" w:rsidP="00EF1EA2">
            <w:pPr>
              <w:pStyle w:val="Heading3"/>
              <w:rPr>
                <w:rFonts w:asciiTheme="minorHAnsi" w:eastAsia="Times New Roman" w:hAnsiTheme="minorHAnsi"/>
                <w:color w:val="000000" w:themeColor="text1"/>
                <w:sz w:val="16"/>
                <w:szCs w:val="16"/>
                <w:u w:val="none"/>
              </w:rPr>
            </w:pPr>
            <w:bookmarkStart w:id="80" w:name="_Toc486514347"/>
            <w:r w:rsidRPr="00D57FB2">
              <w:rPr>
                <w:rFonts w:asciiTheme="minorHAnsi" w:eastAsia="Times New Roman" w:hAnsiTheme="minorHAnsi"/>
                <w:color w:val="000000" w:themeColor="text1"/>
                <w:sz w:val="16"/>
                <w:szCs w:val="16"/>
                <w:u w:val="none"/>
              </w:rPr>
              <w:t>Output 6:</w:t>
            </w:r>
            <w:r w:rsidR="00D57FB2">
              <w:rPr>
                <w:rFonts w:asciiTheme="minorHAnsi" w:hAnsiTheme="minorHAnsi"/>
                <w:color w:val="000000" w:themeColor="text1"/>
                <w:sz w:val="16"/>
                <w:szCs w:val="16"/>
                <w:u w:val="none"/>
              </w:rPr>
              <w:t xml:space="preserve">  </w:t>
            </w:r>
            <w:r w:rsidR="003933F8" w:rsidRPr="00D57FB2">
              <w:rPr>
                <w:rFonts w:asciiTheme="minorHAnsi" w:eastAsia="Times New Roman" w:hAnsiTheme="minorHAnsi"/>
                <w:color w:val="000000" w:themeColor="text1"/>
                <w:sz w:val="16"/>
                <w:szCs w:val="16"/>
                <w:u w:val="none"/>
              </w:rPr>
              <w:t>I</w:t>
            </w:r>
            <w:r w:rsidRPr="00D57FB2">
              <w:rPr>
                <w:rFonts w:asciiTheme="minorHAnsi" w:eastAsia="Times New Roman" w:hAnsiTheme="minorHAnsi"/>
                <w:color w:val="000000" w:themeColor="text1"/>
                <w:sz w:val="16"/>
                <w:szCs w:val="16"/>
                <w:u w:val="none"/>
              </w:rPr>
              <w:t xml:space="preserve">mplementation of SDG 16 </w:t>
            </w:r>
            <w:r w:rsidR="003933F8" w:rsidRPr="00D57FB2">
              <w:rPr>
                <w:rFonts w:asciiTheme="minorHAnsi" w:eastAsia="Times New Roman" w:hAnsiTheme="minorHAnsi"/>
                <w:color w:val="000000" w:themeColor="text1"/>
                <w:sz w:val="16"/>
                <w:szCs w:val="16"/>
                <w:u w:val="none"/>
              </w:rPr>
              <w:t xml:space="preserve">enhanced </w:t>
            </w:r>
            <w:r w:rsidRPr="00D57FB2">
              <w:rPr>
                <w:rFonts w:asciiTheme="minorHAnsi" w:eastAsia="Times New Roman" w:hAnsiTheme="minorHAnsi"/>
                <w:color w:val="000000" w:themeColor="text1"/>
                <w:sz w:val="16"/>
                <w:szCs w:val="16"/>
                <w:u w:val="none"/>
              </w:rPr>
              <w:t xml:space="preserve">in Somalia </w:t>
            </w:r>
            <w:r w:rsidR="003933F8" w:rsidRPr="00D57FB2">
              <w:rPr>
                <w:rFonts w:asciiTheme="minorHAnsi" w:eastAsia="Times New Roman" w:hAnsiTheme="minorHAnsi"/>
                <w:color w:val="000000" w:themeColor="text1"/>
                <w:sz w:val="16"/>
                <w:szCs w:val="16"/>
                <w:u w:val="none"/>
              </w:rPr>
              <w:t>t</w:t>
            </w:r>
            <w:r w:rsidRPr="00D57FB2">
              <w:rPr>
                <w:rFonts w:asciiTheme="minorHAnsi" w:eastAsia="Times New Roman" w:hAnsiTheme="minorHAnsi"/>
                <w:color w:val="000000" w:themeColor="text1"/>
                <w:sz w:val="16"/>
                <w:szCs w:val="16"/>
                <w:u w:val="none"/>
              </w:rPr>
              <w:t>hrough strengthened capacities for dialogue, research and analysis.</w:t>
            </w:r>
            <w:bookmarkEnd w:id="80"/>
            <w:r w:rsidRPr="00D57FB2">
              <w:rPr>
                <w:rFonts w:asciiTheme="minorHAnsi" w:eastAsia="Times New Roman" w:hAnsiTheme="minorHAnsi"/>
                <w:color w:val="000000" w:themeColor="text1"/>
                <w:sz w:val="16"/>
                <w:szCs w:val="16"/>
                <w:u w:val="none"/>
              </w:rPr>
              <w:t xml:space="preserve"> </w:t>
            </w:r>
          </w:p>
          <w:p w14:paraId="78763552" w14:textId="77777777" w:rsidR="0093174C" w:rsidRPr="0093174C" w:rsidRDefault="0093174C" w:rsidP="0093174C"/>
          <w:p w14:paraId="3531709A" w14:textId="254C1EEC" w:rsidR="00EE6E22" w:rsidRPr="0093174C" w:rsidRDefault="002B5BDE" w:rsidP="0093174C">
            <w:pPr>
              <w:rPr>
                <w:rFonts w:asciiTheme="minorHAnsi" w:hAnsiTheme="minorHAnsi"/>
                <w:sz w:val="16"/>
                <w:szCs w:val="16"/>
              </w:rPr>
            </w:pPr>
            <w:r w:rsidRPr="0093174C">
              <w:rPr>
                <w:rFonts w:asciiTheme="minorHAnsi" w:hAnsiTheme="minorHAnsi"/>
                <w:sz w:val="16"/>
                <w:szCs w:val="16"/>
              </w:rPr>
              <w:t xml:space="preserve">OP indicator 6.1: # of outreach and analytical reports on NDP and SDG 16 produced by the parliament. </w:t>
            </w:r>
          </w:p>
          <w:p w14:paraId="744B02F9" w14:textId="307F88DD" w:rsidR="002B5BDE" w:rsidRPr="0093174C" w:rsidRDefault="002B5BDE" w:rsidP="002B5BDE">
            <w:pPr>
              <w:rPr>
                <w:rFonts w:asciiTheme="minorHAnsi" w:hAnsiTheme="minorHAnsi"/>
                <w:sz w:val="16"/>
                <w:szCs w:val="16"/>
              </w:rPr>
            </w:pPr>
            <w:r w:rsidRPr="0093174C">
              <w:rPr>
                <w:rFonts w:asciiTheme="minorHAnsi" w:hAnsiTheme="minorHAnsi"/>
                <w:sz w:val="16"/>
                <w:szCs w:val="16"/>
              </w:rPr>
              <w:t xml:space="preserve">OP indicator 6.2: % of youth and women with positive perceptions on inclusivity in parliamentary processes. </w:t>
            </w:r>
          </w:p>
          <w:p w14:paraId="44B9A61A" w14:textId="77777777" w:rsidR="00EE6E22" w:rsidRPr="007D4C9D" w:rsidRDefault="00EE6E22" w:rsidP="00EF1EA2">
            <w:pPr>
              <w:pStyle w:val="Heading4"/>
              <w:rPr>
                <w:rFonts w:asciiTheme="minorHAnsi" w:eastAsia="Cambria" w:hAnsiTheme="minorHAnsi"/>
                <w:color w:val="000000" w:themeColor="text1"/>
                <w:sz w:val="16"/>
                <w:szCs w:val="16"/>
              </w:rPr>
            </w:pPr>
          </w:p>
          <w:p w14:paraId="21260B57" w14:textId="77777777" w:rsidR="00EE6E22" w:rsidRPr="007D4C9D" w:rsidRDefault="00EE6E22" w:rsidP="00EF1EA2">
            <w:pPr>
              <w:pStyle w:val="Heading4"/>
              <w:rPr>
                <w:rFonts w:asciiTheme="minorHAnsi" w:hAnsiTheme="minorHAnsi"/>
                <w:i w:val="0"/>
                <w:color w:val="000000" w:themeColor="text1"/>
                <w:sz w:val="16"/>
                <w:szCs w:val="16"/>
              </w:rPr>
            </w:pPr>
          </w:p>
        </w:tc>
        <w:tc>
          <w:tcPr>
            <w:tcW w:w="3319" w:type="dxa"/>
          </w:tcPr>
          <w:p w14:paraId="4B8DBE8E" w14:textId="77777777" w:rsidR="00EE6E22" w:rsidRPr="007D4C9D" w:rsidRDefault="00EE6E22" w:rsidP="00EF1EA2">
            <w:pPr>
              <w:pStyle w:val="Heading4"/>
              <w:rPr>
                <w:rFonts w:asciiTheme="minorHAnsi" w:hAnsiTheme="minorHAnsi"/>
                <w:color w:val="000000" w:themeColor="text1"/>
                <w:sz w:val="16"/>
                <w:szCs w:val="16"/>
              </w:rPr>
            </w:pPr>
            <w:bookmarkStart w:id="81" w:name="_Toc486514348"/>
            <w:r w:rsidRPr="007D4C9D">
              <w:rPr>
                <w:rFonts w:asciiTheme="minorHAnsi" w:eastAsia="Cambria" w:hAnsiTheme="minorHAnsi"/>
                <w:color w:val="000000" w:themeColor="text1"/>
                <w:sz w:val="16"/>
                <w:szCs w:val="16"/>
              </w:rPr>
              <w:t>Activity Result 6.1 Somalia capacities to achieve implementation of SDG 16 are enhanced through dialogue, research and development of knowledge analysis</w:t>
            </w:r>
            <w:bookmarkEnd w:id="81"/>
            <w:r w:rsidRPr="007D4C9D">
              <w:rPr>
                <w:rFonts w:asciiTheme="minorHAnsi" w:eastAsia="Cambria" w:hAnsiTheme="minorHAnsi"/>
                <w:color w:val="000000" w:themeColor="text1"/>
                <w:sz w:val="16"/>
                <w:szCs w:val="16"/>
              </w:rPr>
              <w:t xml:space="preserve"> </w:t>
            </w:r>
          </w:p>
          <w:p w14:paraId="17D41F09" w14:textId="77777777" w:rsidR="00EE6E22" w:rsidRPr="007D4C9D" w:rsidRDefault="00EE6E22" w:rsidP="00EF1EA2">
            <w:pPr>
              <w:pStyle w:val="ListParagraph"/>
              <w:numPr>
                <w:ilvl w:val="0"/>
                <w:numId w:val="3"/>
              </w:numPr>
              <w:tabs>
                <w:tab w:val="left" w:pos="567"/>
              </w:tabs>
              <w:spacing w:before="40" w:after="40"/>
              <w:rPr>
                <w:rFonts w:asciiTheme="minorHAnsi" w:hAnsiTheme="minorHAnsi"/>
                <w:color w:val="000000" w:themeColor="text1"/>
                <w:sz w:val="16"/>
                <w:szCs w:val="16"/>
              </w:rPr>
            </w:pPr>
            <w:r w:rsidRPr="007D4C9D">
              <w:rPr>
                <w:rFonts w:asciiTheme="minorHAnsi" w:hAnsiTheme="minorHAnsi"/>
                <w:color w:val="000000" w:themeColor="text1"/>
                <w:sz w:val="16"/>
                <w:szCs w:val="16"/>
              </w:rPr>
              <w:t>Facilitate research and analysis on SDG 16 and related issues, including: inclusion of key groups (women, youth and other groups); relevant issues of political and legislative reform; role of inclusive political processes as a counter-extremism measure.</w:t>
            </w:r>
          </w:p>
          <w:p w14:paraId="3FB760C1" w14:textId="77777777" w:rsidR="00EE6E22" w:rsidRPr="007D4C9D" w:rsidRDefault="00EE6E22" w:rsidP="00EF1EA2">
            <w:pPr>
              <w:pStyle w:val="ListParagraph"/>
              <w:numPr>
                <w:ilvl w:val="0"/>
                <w:numId w:val="3"/>
              </w:numPr>
              <w:tabs>
                <w:tab w:val="left" w:pos="567"/>
              </w:tabs>
              <w:spacing w:before="40" w:after="40"/>
              <w:rPr>
                <w:rFonts w:asciiTheme="minorHAnsi" w:hAnsiTheme="minorHAnsi"/>
                <w:color w:val="000000" w:themeColor="text1"/>
                <w:sz w:val="16"/>
                <w:szCs w:val="16"/>
              </w:rPr>
            </w:pPr>
            <w:r w:rsidRPr="007D4C9D">
              <w:rPr>
                <w:rFonts w:asciiTheme="minorHAnsi" w:hAnsiTheme="minorHAnsi"/>
                <w:color w:val="000000" w:themeColor="text1"/>
                <w:sz w:val="16"/>
                <w:szCs w:val="16"/>
              </w:rPr>
              <w:t>Conduct of annual surveys and related focus groups to provide core baselines/benchmarks on public perception of political processes.</w:t>
            </w:r>
          </w:p>
          <w:p w14:paraId="7907A6B3" w14:textId="77777777" w:rsidR="00EE6E22" w:rsidRPr="007D4C9D" w:rsidRDefault="00EE6E22" w:rsidP="00EF1EA2">
            <w:pPr>
              <w:pStyle w:val="ListParagraph"/>
              <w:numPr>
                <w:ilvl w:val="0"/>
                <w:numId w:val="3"/>
              </w:numPr>
              <w:tabs>
                <w:tab w:val="left" w:pos="567"/>
              </w:tabs>
              <w:spacing w:before="40" w:after="40"/>
              <w:rPr>
                <w:rFonts w:asciiTheme="minorHAnsi" w:hAnsiTheme="minorHAnsi"/>
                <w:color w:val="000000" w:themeColor="text1"/>
                <w:sz w:val="16"/>
                <w:szCs w:val="16"/>
              </w:rPr>
            </w:pPr>
            <w:r w:rsidRPr="007D4C9D">
              <w:rPr>
                <w:rFonts w:asciiTheme="minorHAnsi" w:hAnsiTheme="minorHAnsi"/>
                <w:color w:val="000000" w:themeColor="text1"/>
                <w:sz w:val="16"/>
                <w:szCs w:val="16"/>
              </w:rPr>
              <w:t>Conduct of stakeholder workshops, including high-profile annual event reviewing progress on progress towards achieving SDG 16.</w:t>
            </w:r>
          </w:p>
          <w:p w14:paraId="35931205" w14:textId="77777777" w:rsidR="00EE6E22" w:rsidRPr="007D4C9D" w:rsidRDefault="00EE6E22" w:rsidP="00EF1EA2">
            <w:pPr>
              <w:pStyle w:val="ListParagraph"/>
              <w:numPr>
                <w:ilvl w:val="0"/>
                <w:numId w:val="3"/>
              </w:numPr>
              <w:tabs>
                <w:tab w:val="left" w:pos="567"/>
              </w:tabs>
              <w:spacing w:before="40" w:after="40"/>
              <w:rPr>
                <w:rFonts w:asciiTheme="minorHAnsi" w:hAnsiTheme="minorHAnsi"/>
                <w:color w:val="000000" w:themeColor="text1"/>
                <w:sz w:val="16"/>
                <w:szCs w:val="16"/>
              </w:rPr>
            </w:pPr>
            <w:r w:rsidRPr="007D4C9D">
              <w:rPr>
                <w:rFonts w:asciiTheme="minorHAnsi" w:hAnsiTheme="minorHAnsi"/>
                <w:color w:val="000000" w:themeColor="text1"/>
                <w:sz w:val="16"/>
                <w:szCs w:val="16"/>
              </w:rPr>
              <w:t>Production of regular reports and research/analysis, including annual report on developments of SDG 16 implementation in Somalia.</w:t>
            </w:r>
          </w:p>
          <w:p w14:paraId="6627205B" w14:textId="77777777" w:rsidR="00EE6E22" w:rsidRPr="007D4C9D" w:rsidRDefault="00EE6E22" w:rsidP="00EF1EA2">
            <w:pPr>
              <w:pStyle w:val="ListParagraph"/>
              <w:numPr>
                <w:ilvl w:val="0"/>
                <w:numId w:val="3"/>
              </w:numPr>
              <w:tabs>
                <w:tab w:val="left" w:pos="567"/>
              </w:tabs>
              <w:spacing w:before="40" w:after="40"/>
              <w:rPr>
                <w:rFonts w:asciiTheme="minorHAnsi" w:hAnsiTheme="minorHAnsi"/>
                <w:color w:val="000000" w:themeColor="text1"/>
                <w:sz w:val="16"/>
                <w:szCs w:val="16"/>
              </w:rPr>
            </w:pPr>
            <w:r w:rsidRPr="007D4C9D">
              <w:rPr>
                <w:rFonts w:asciiTheme="minorHAnsi" w:hAnsiTheme="minorHAnsi"/>
                <w:color w:val="000000" w:themeColor="text1"/>
                <w:sz w:val="16"/>
                <w:szCs w:val="16"/>
              </w:rPr>
              <w:t>Support a NGO in the development of an Inclusive Politics Resource and Training Center to act as a focal point and platform for developing skills in relevant areas and to encourage knowledge sharing and dialogue on inclusive democratic processes.</w:t>
            </w:r>
          </w:p>
          <w:p w14:paraId="06113B66" w14:textId="77777777" w:rsidR="00EE6E22" w:rsidRPr="007D4C9D" w:rsidRDefault="00EE6E22" w:rsidP="00EF1EA2">
            <w:pPr>
              <w:pStyle w:val="Header"/>
              <w:spacing w:before="40" w:after="40"/>
              <w:rPr>
                <w:rFonts w:asciiTheme="minorHAnsi" w:hAnsiTheme="minorHAnsi"/>
                <w:color w:val="000000" w:themeColor="text1"/>
                <w:sz w:val="16"/>
                <w:szCs w:val="16"/>
              </w:rPr>
            </w:pPr>
          </w:p>
          <w:p w14:paraId="70761678" w14:textId="77777777" w:rsidR="00EE6E22" w:rsidRPr="007D4C9D" w:rsidRDefault="00EE6E22" w:rsidP="00CA7B13">
            <w:pPr>
              <w:pStyle w:val="Header"/>
              <w:spacing w:before="40" w:after="40"/>
              <w:rPr>
                <w:rFonts w:asciiTheme="minorHAnsi" w:hAnsiTheme="minorHAnsi"/>
                <w:i/>
                <w:color w:val="000000" w:themeColor="text1"/>
                <w:sz w:val="16"/>
                <w:szCs w:val="16"/>
              </w:rPr>
            </w:pPr>
          </w:p>
        </w:tc>
        <w:tc>
          <w:tcPr>
            <w:tcW w:w="934" w:type="dxa"/>
          </w:tcPr>
          <w:p w14:paraId="7D48F8AB" w14:textId="77777777" w:rsidR="00EE6E22" w:rsidRPr="007D4C9D" w:rsidDel="00A84123" w:rsidRDefault="00EE6E22" w:rsidP="00EF1EA2">
            <w:pPr>
              <w:spacing w:before="60"/>
              <w:jc w:val="center"/>
              <w:rPr>
                <w:rFonts w:asciiTheme="minorHAnsi" w:hAnsiTheme="minorHAnsi"/>
                <w:i/>
                <w:color w:val="000000" w:themeColor="text1"/>
                <w:sz w:val="16"/>
                <w:szCs w:val="16"/>
              </w:rPr>
            </w:pPr>
          </w:p>
        </w:tc>
        <w:tc>
          <w:tcPr>
            <w:tcW w:w="1418" w:type="dxa"/>
            <w:vMerge w:val="restart"/>
            <w:shd w:val="clear" w:color="auto" w:fill="auto"/>
          </w:tcPr>
          <w:p w14:paraId="79A015C2" w14:textId="6D5B56C1" w:rsidR="00EE6E22" w:rsidRDefault="007135F9" w:rsidP="00EF1EA2">
            <w:pPr>
              <w:pStyle w:val="ListParagraph"/>
              <w:numPr>
                <w:ilvl w:val="0"/>
                <w:numId w:val="6"/>
              </w:numPr>
              <w:tabs>
                <w:tab w:val="left" w:pos="176"/>
              </w:tabs>
              <w:spacing w:before="40" w:after="40"/>
              <w:ind w:left="34" w:firstLine="0"/>
              <w:rPr>
                <w:rFonts w:asciiTheme="minorHAnsi" w:hAnsiTheme="minorHAnsi"/>
                <w:color w:val="000000" w:themeColor="text1"/>
                <w:sz w:val="16"/>
                <w:szCs w:val="16"/>
              </w:rPr>
            </w:pPr>
            <w:r>
              <w:rPr>
                <w:rFonts w:asciiTheme="minorHAnsi" w:hAnsiTheme="minorHAnsi"/>
                <w:color w:val="000000" w:themeColor="text1"/>
                <w:sz w:val="16"/>
                <w:szCs w:val="16"/>
              </w:rPr>
              <w:t>Baseline</w:t>
            </w:r>
          </w:p>
          <w:p w14:paraId="641C2A2A" w14:textId="6EDEF3BD" w:rsidR="007135F9" w:rsidRDefault="007135F9" w:rsidP="00EF1EA2">
            <w:pPr>
              <w:pStyle w:val="ListParagraph"/>
              <w:numPr>
                <w:ilvl w:val="0"/>
                <w:numId w:val="6"/>
              </w:numPr>
              <w:tabs>
                <w:tab w:val="left" w:pos="176"/>
              </w:tabs>
              <w:spacing w:before="40" w:after="40"/>
              <w:ind w:left="34" w:firstLine="0"/>
              <w:rPr>
                <w:rFonts w:asciiTheme="minorHAnsi" w:hAnsiTheme="minorHAnsi"/>
                <w:color w:val="000000" w:themeColor="text1"/>
                <w:sz w:val="16"/>
                <w:szCs w:val="16"/>
              </w:rPr>
            </w:pPr>
            <w:r>
              <w:rPr>
                <w:rFonts w:asciiTheme="minorHAnsi" w:hAnsiTheme="minorHAnsi"/>
                <w:color w:val="000000" w:themeColor="text1"/>
                <w:sz w:val="16"/>
                <w:szCs w:val="16"/>
              </w:rPr>
              <w:t xml:space="preserve">6.1: No research department in all parliaments. </w:t>
            </w:r>
          </w:p>
          <w:p w14:paraId="7A398F25" w14:textId="69BF8F1C" w:rsidR="007135F9" w:rsidRPr="007D4C9D" w:rsidRDefault="007135F9" w:rsidP="00EF1EA2">
            <w:pPr>
              <w:pStyle w:val="ListParagraph"/>
              <w:numPr>
                <w:ilvl w:val="0"/>
                <w:numId w:val="6"/>
              </w:numPr>
              <w:tabs>
                <w:tab w:val="left" w:pos="176"/>
              </w:tabs>
              <w:spacing w:before="40" w:after="40"/>
              <w:ind w:left="34" w:firstLine="0"/>
              <w:rPr>
                <w:rFonts w:asciiTheme="minorHAnsi" w:hAnsiTheme="minorHAnsi"/>
                <w:color w:val="000000" w:themeColor="text1"/>
                <w:sz w:val="16"/>
                <w:szCs w:val="16"/>
              </w:rPr>
            </w:pPr>
            <w:r>
              <w:rPr>
                <w:rFonts w:asciiTheme="minorHAnsi" w:hAnsiTheme="minorHAnsi"/>
                <w:color w:val="000000" w:themeColor="text1"/>
                <w:sz w:val="16"/>
                <w:szCs w:val="16"/>
              </w:rPr>
              <w:t>6.2: No data available</w:t>
            </w:r>
          </w:p>
          <w:p w14:paraId="0D6FA97E" w14:textId="77777777" w:rsidR="00EE6E22" w:rsidRPr="007D4C9D" w:rsidRDefault="00EE6E22" w:rsidP="00EF1EA2">
            <w:pPr>
              <w:pStyle w:val="ListParagraph"/>
              <w:tabs>
                <w:tab w:val="left" w:pos="176"/>
              </w:tabs>
              <w:spacing w:before="40" w:after="40"/>
              <w:ind w:left="34"/>
              <w:rPr>
                <w:rFonts w:asciiTheme="minorHAnsi" w:hAnsiTheme="minorHAnsi"/>
                <w:i/>
                <w:color w:val="000000" w:themeColor="text1"/>
                <w:sz w:val="16"/>
                <w:szCs w:val="16"/>
              </w:rPr>
            </w:pPr>
          </w:p>
        </w:tc>
        <w:tc>
          <w:tcPr>
            <w:tcW w:w="708" w:type="dxa"/>
          </w:tcPr>
          <w:p w14:paraId="0FC5FD8D" w14:textId="77777777" w:rsidR="00EE6E22" w:rsidRPr="007D4C9D" w:rsidRDefault="00EE6E22" w:rsidP="00EF1EA2">
            <w:pPr>
              <w:pStyle w:val="Header"/>
              <w:spacing w:before="60"/>
              <w:rPr>
                <w:rFonts w:asciiTheme="minorHAnsi" w:hAnsiTheme="minorHAnsi"/>
                <w:color w:val="000000" w:themeColor="text1"/>
                <w:sz w:val="16"/>
                <w:szCs w:val="16"/>
              </w:rPr>
            </w:pPr>
            <w:r w:rsidRPr="007D4C9D">
              <w:rPr>
                <w:rFonts w:asciiTheme="minorHAnsi" w:hAnsiTheme="minorHAnsi"/>
                <w:color w:val="000000" w:themeColor="text1"/>
                <w:sz w:val="16"/>
                <w:szCs w:val="16"/>
              </w:rPr>
              <w:t>2016</w:t>
            </w:r>
          </w:p>
        </w:tc>
        <w:tc>
          <w:tcPr>
            <w:tcW w:w="1995" w:type="dxa"/>
            <w:vMerge w:val="restart"/>
          </w:tcPr>
          <w:p w14:paraId="399CB53B" w14:textId="77777777" w:rsidR="00EE6E22" w:rsidRPr="007D4C9D" w:rsidRDefault="00EE6E22" w:rsidP="00EF1EA2">
            <w:pPr>
              <w:spacing w:before="40" w:after="40"/>
              <w:rPr>
                <w:rFonts w:asciiTheme="minorHAnsi" w:hAnsiTheme="minorHAnsi"/>
                <w:color w:val="000000" w:themeColor="text1"/>
                <w:sz w:val="16"/>
                <w:szCs w:val="16"/>
              </w:rPr>
            </w:pPr>
            <w:r w:rsidRPr="007D4C9D">
              <w:rPr>
                <w:rFonts w:asciiTheme="minorHAnsi" w:eastAsia="Cambria" w:hAnsiTheme="minorHAnsi"/>
                <w:i/>
                <w:color w:val="000000" w:themeColor="text1"/>
                <w:sz w:val="16"/>
                <w:szCs w:val="16"/>
              </w:rPr>
              <w:t>Targets (year 1, 2017)</w:t>
            </w:r>
          </w:p>
          <w:p w14:paraId="27E68B17" w14:textId="7669FC9C" w:rsidR="007135F9" w:rsidRDefault="007135F9"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6.1: 1 research unit established </w:t>
            </w:r>
          </w:p>
          <w:p w14:paraId="5B0CF411" w14:textId="15496FB5" w:rsidR="007135F9" w:rsidRDefault="007135F9"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6.2: Methodology for perception survey developed. </w:t>
            </w:r>
          </w:p>
          <w:p w14:paraId="3D4F25EE" w14:textId="77777777" w:rsidR="007135F9" w:rsidRDefault="007135F9" w:rsidP="002B5BDE">
            <w:pPr>
              <w:pStyle w:val="ListParagraph"/>
              <w:tabs>
                <w:tab w:val="left" w:pos="176"/>
              </w:tabs>
              <w:spacing w:before="40" w:after="40"/>
              <w:ind w:left="34"/>
              <w:rPr>
                <w:rFonts w:asciiTheme="minorHAnsi" w:hAnsiTheme="minorHAnsi"/>
                <w:color w:val="000000" w:themeColor="text1"/>
                <w:sz w:val="16"/>
                <w:szCs w:val="16"/>
              </w:rPr>
            </w:pPr>
          </w:p>
          <w:p w14:paraId="4BE17C50" w14:textId="5BA6C529" w:rsidR="00EE6E22" w:rsidRPr="007D4C9D" w:rsidRDefault="006A2CE3"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i) </w:t>
            </w:r>
            <w:r w:rsidR="00EE6E22" w:rsidRPr="007D4C9D">
              <w:rPr>
                <w:rFonts w:asciiTheme="minorHAnsi" w:hAnsiTheme="minorHAnsi"/>
                <w:color w:val="000000" w:themeColor="text1"/>
                <w:sz w:val="16"/>
                <w:szCs w:val="16"/>
              </w:rPr>
              <w:t>4 specialist research/analysis with focus on youth participation in politics</w:t>
            </w:r>
          </w:p>
          <w:p w14:paraId="246AE7C6" w14:textId="7DE0B67E" w:rsidR="00EE6E22" w:rsidRPr="007D4C9D" w:rsidRDefault="006A2CE3"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eastAsia="Cambria" w:hAnsiTheme="minorHAnsi"/>
                <w:color w:val="000000" w:themeColor="text1"/>
                <w:sz w:val="16"/>
                <w:szCs w:val="16"/>
              </w:rPr>
              <w:t xml:space="preserve">ii) </w:t>
            </w:r>
            <w:r w:rsidR="00EE6E22" w:rsidRPr="007D4C9D">
              <w:rPr>
                <w:rFonts w:asciiTheme="minorHAnsi" w:eastAsia="Cambria" w:hAnsiTheme="minorHAnsi"/>
                <w:color w:val="000000" w:themeColor="text1"/>
                <w:sz w:val="16"/>
                <w:szCs w:val="16"/>
              </w:rPr>
              <w:t>4 stakeholder workshops with 80 participants</w:t>
            </w:r>
          </w:p>
          <w:p w14:paraId="344A612F" w14:textId="0D485132" w:rsidR="00EE6E22" w:rsidRPr="007D4C9D" w:rsidRDefault="006A2CE3"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eastAsia="Cambria" w:hAnsiTheme="minorHAnsi"/>
                <w:color w:val="000000" w:themeColor="text1"/>
                <w:sz w:val="16"/>
                <w:szCs w:val="16"/>
              </w:rPr>
              <w:t xml:space="preserve">iii) </w:t>
            </w:r>
            <w:r w:rsidR="00EE6E22" w:rsidRPr="007D4C9D">
              <w:rPr>
                <w:rFonts w:asciiTheme="minorHAnsi" w:eastAsia="Cambria" w:hAnsiTheme="minorHAnsi"/>
                <w:color w:val="000000" w:themeColor="text1"/>
                <w:sz w:val="16"/>
                <w:szCs w:val="16"/>
              </w:rPr>
              <w:t xml:space="preserve">1 national forum on SDG 16 implementation </w:t>
            </w:r>
          </w:p>
          <w:p w14:paraId="247F2224" w14:textId="38B5D220" w:rsidR="00EE6E22" w:rsidRPr="007D4C9D" w:rsidRDefault="006A2CE3" w:rsidP="002B5BDE">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iv) </w:t>
            </w:r>
            <w:r w:rsidR="00EE6E22" w:rsidRPr="007D4C9D">
              <w:rPr>
                <w:rFonts w:asciiTheme="minorHAnsi" w:hAnsiTheme="minorHAnsi"/>
                <w:color w:val="000000" w:themeColor="text1"/>
                <w:sz w:val="16"/>
                <w:szCs w:val="16"/>
              </w:rPr>
              <w:t>1</w:t>
            </w:r>
            <w:r w:rsidR="00EE6E22" w:rsidRPr="007D4C9D">
              <w:rPr>
                <w:rFonts w:asciiTheme="minorHAnsi" w:hAnsiTheme="minorHAnsi"/>
                <w:color w:val="000000" w:themeColor="text1"/>
                <w:sz w:val="16"/>
                <w:szCs w:val="16"/>
                <w:vertAlign w:val="superscript"/>
              </w:rPr>
              <w:t xml:space="preserve"> </w:t>
            </w:r>
            <w:r w:rsidR="00EE6E22" w:rsidRPr="007D4C9D">
              <w:rPr>
                <w:rFonts w:asciiTheme="minorHAnsi" w:hAnsiTheme="minorHAnsi"/>
                <w:color w:val="000000" w:themeColor="text1"/>
                <w:sz w:val="16"/>
                <w:szCs w:val="16"/>
              </w:rPr>
              <w:t>a</w:t>
            </w:r>
            <w:r w:rsidR="00EE6E22" w:rsidRPr="007D4C9D">
              <w:rPr>
                <w:rFonts w:asciiTheme="minorHAnsi" w:eastAsia="Cambria" w:hAnsiTheme="minorHAnsi"/>
                <w:color w:val="000000" w:themeColor="text1"/>
                <w:sz w:val="16"/>
                <w:szCs w:val="16"/>
              </w:rPr>
              <w:t xml:space="preserve">nnual report on implementation of SDG 16 </w:t>
            </w:r>
          </w:p>
          <w:p w14:paraId="3C4D7F4B" w14:textId="77777777" w:rsidR="00EE6E22" w:rsidRPr="007D4C9D" w:rsidRDefault="00EE6E22" w:rsidP="00EF1EA2">
            <w:pPr>
              <w:pStyle w:val="ListParagraph"/>
              <w:tabs>
                <w:tab w:val="left" w:pos="176"/>
              </w:tabs>
              <w:spacing w:before="40" w:after="40"/>
              <w:ind w:left="34"/>
              <w:rPr>
                <w:rFonts w:asciiTheme="minorHAnsi" w:eastAsia="Cambria" w:hAnsiTheme="minorHAnsi"/>
                <w:i/>
                <w:color w:val="000000" w:themeColor="text1"/>
                <w:sz w:val="16"/>
                <w:szCs w:val="16"/>
              </w:rPr>
            </w:pPr>
          </w:p>
        </w:tc>
        <w:tc>
          <w:tcPr>
            <w:tcW w:w="1502" w:type="dxa"/>
            <w:vMerge w:val="restart"/>
          </w:tcPr>
          <w:p w14:paraId="04192D47" w14:textId="77777777" w:rsidR="00EE6E22" w:rsidRPr="007D4C9D"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7D4C9D">
              <w:rPr>
                <w:rFonts w:asciiTheme="minorHAnsi" w:eastAsia="Cambria" w:hAnsiTheme="minorHAnsi"/>
                <w:i/>
                <w:color w:val="000000" w:themeColor="text1"/>
                <w:sz w:val="16"/>
                <w:szCs w:val="16"/>
              </w:rPr>
              <w:t>Targets (year 2, 2018)</w:t>
            </w:r>
          </w:p>
          <w:p w14:paraId="6404325E" w14:textId="0009794F" w:rsidR="00EE6E22" w:rsidRDefault="007135F9" w:rsidP="007135F9">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 xml:space="preserve">6.1: </w:t>
            </w:r>
            <w:r w:rsidR="002C78D5">
              <w:rPr>
                <w:rFonts w:asciiTheme="minorHAnsi" w:hAnsiTheme="minorHAnsi"/>
                <w:color w:val="000000" w:themeColor="text1"/>
                <w:sz w:val="16"/>
                <w:szCs w:val="16"/>
              </w:rPr>
              <w:t xml:space="preserve">Strengthen capacity within research units. </w:t>
            </w:r>
          </w:p>
          <w:p w14:paraId="067F6B53" w14:textId="4100FB01" w:rsidR="002C78D5" w:rsidRPr="007D4C9D" w:rsidRDefault="002C78D5" w:rsidP="007135F9">
            <w:pPr>
              <w:pStyle w:val="ListParagraph"/>
              <w:tabs>
                <w:tab w:val="left" w:pos="176"/>
              </w:tabs>
              <w:spacing w:before="40" w:after="40"/>
              <w:ind w:left="34"/>
              <w:rPr>
                <w:rFonts w:asciiTheme="minorHAnsi" w:hAnsiTheme="minorHAnsi"/>
                <w:color w:val="000000" w:themeColor="text1"/>
                <w:sz w:val="16"/>
                <w:szCs w:val="16"/>
              </w:rPr>
            </w:pPr>
            <w:r>
              <w:rPr>
                <w:rFonts w:asciiTheme="minorHAnsi" w:hAnsiTheme="minorHAnsi"/>
                <w:color w:val="000000" w:themeColor="text1"/>
                <w:sz w:val="16"/>
                <w:szCs w:val="16"/>
              </w:rPr>
              <w:t>6.2: Baseline data collected</w:t>
            </w:r>
          </w:p>
          <w:p w14:paraId="100D39FC" w14:textId="77777777" w:rsidR="00EE6E22" w:rsidRPr="007D4C9D" w:rsidRDefault="00EE6E22" w:rsidP="00EF1EA2">
            <w:pPr>
              <w:pStyle w:val="ListParagraph"/>
              <w:tabs>
                <w:tab w:val="left" w:pos="176"/>
              </w:tabs>
              <w:spacing w:before="40" w:after="40"/>
              <w:ind w:left="34"/>
              <w:rPr>
                <w:rFonts w:asciiTheme="minorHAnsi" w:eastAsia="Cambria" w:hAnsiTheme="minorHAnsi"/>
                <w:i/>
                <w:color w:val="000000" w:themeColor="text1"/>
                <w:sz w:val="16"/>
                <w:szCs w:val="16"/>
              </w:rPr>
            </w:pPr>
          </w:p>
        </w:tc>
        <w:tc>
          <w:tcPr>
            <w:tcW w:w="1417" w:type="dxa"/>
            <w:vMerge w:val="restart"/>
          </w:tcPr>
          <w:p w14:paraId="6676395C" w14:textId="77777777" w:rsidR="00EE6E22" w:rsidRPr="007D4C9D"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7D4C9D">
              <w:rPr>
                <w:rFonts w:asciiTheme="minorHAnsi" w:eastAsia="Cambria" w:hAnsiTheme="minorHAnsi"/>
                <w:i/>
                <w:color w:val="000000" w:themeColor="text1"/>
                <w:sz w:val="16"/>
                <w:szCs w:val="16"/>
              </w:rPr>
              <w:t>Targets (year 3, 2019)</w:t>
            </w:r>
          </w:p>
          <w:p w14:paraId="611BDC45" w14:textId="77777777" w:rsidR="00EE6E22" w:rsidRDefault="002C78D5" w:rsidP="002C78D5">
            <w:pPr>
              <w:tabs>
                <w:tab w:val="left" w:pos="176"/>
              </w:tabs>
              <w:spacing w:before="40" w:after="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 xml:space="preserve">6.1: At least 1 analytical report on NDP and SDG 16 produced. </w:t>
            </w:r>
          </w:p>
          <w:p w14:paraId="6CADD053" w14:textId="5490FB15" w:rsidR="002C78D5" w:rsidRPr="002C78D5" w:rsidRDefault="002C78D5" w:rsidP="002C78D5">
            <w:pPr>
              <w:tabs>
                <w:tab w:val="left" w:pos="176"/>
              </w:tabs>
              <w:spacing w:before="40" w:after="40"/>
              <w:rPr>
                <w:rFonts w:asciiTheme="minorHAnsi" w:eastAsia="Cambria" w:hAnsiTheme="minorHAnsi"/>
                <w:i/>
                <w:color w:val="000000" w:themeColor="text1"/>
                <w:sz w:val="16"/>
                <w:szCs w:val="16"/>
              </w:rPr>
            </w:pPr>
            <w:r>
              <w:rPr>
                <w:rFonts w:asciiTheme="minorHAnsi" w:eastAsia="Cambria" w:hAnsiTheme="minorHAnsi"/>
                <w:i/>
                <w:color w:val="000000" w:themeColor="text1"/>
                <w:sz w:val="16"/>
                <w:szCs w:val="16"/>
              </w:rPr>
              <w:t>6.2: Survey conducted</w:t>
            </w:r>
          </w:p>
        </w:tc>
        <w:tc>
          <w:tcPr>
            <w:tcW w:w="1276" w:type="dxa"/>
            <w:vMerge w:val="restart"/>
          </w:tcPr>
          <w:p w14:paraId="631DF736" w14:textId="77777777" w:rsidR="00EE6E22" w:rsidRPr="007D4C9D" w:rsidRDefault="00EE6E22" w:rsidP="00EF1EA2">
            <w:pPr>
              <w:pStyle w:val="ListParagraph"/>
              <w:tabs>
                <w:tab w:val="left" w:pos="176"/>
              </w:tabs>
              <w:spacing w:before="40" w:after="40"/>
              <w:ind w:left="0"/>
              <w:rPr>
                <w:rFonts w:asciiTheme="minorHAnsi" w:eastAsia="Cambria" w:hAnsiTheme="minorHAnsi"/>
                <w:color w:val="000000" w:themeColor="text1"/>
                <w:sz w:val="16"/>
                <w:szCs w:val="16"/>
              </w:rPr>
            </w:pPr>
            <w:r w:rsidRPr="007D4C9D">
              <w:rPr>
                <w:rFonts w:asciiTheme="minorHAnsi" w:eastAsia="Cambria" w:hAnsiTheme="minorHAnsi"/>
                <w:i/>
                <w:color w:val="000000" w:themeColor="text1"/>
                <w:sz w:val="16"/>
                <w:szCs w:val="16"/>
              </w:rPr>
              <w:t>Targets (year 4, 2020, assumed parliamentary election year)</w:t>
            </w:r>
          </w:p>
          <w:p w14:paraId="777BCAD3" w14:textId="77777777" w:rsidR="002C78D5" w:rsidRDefault="002C78D5" w:rsidP="002C78D5">
            <w:pPr>
              <w:pStyle w:val="ListParagraph"/>
              <w:tabs>
                <w:tab w:val="left" w:pos="176"/>
              </w:tabs>
              <w:spacing w:before="40" w:after="40"/>
              <w:ind w:left="34"/>
              <w:rPr>
                <w:rFonts w:asciiTheme="minorHAnsi" w:eastAsia="Cambria" w:hAnsiTheme="minorHAnsi"/>
                <w:color w:val="000000" w:themeColor="text1"/>
                <w:sz w:val="16"/>
                <w:szCs w:val="16"/>
              </w:rPr>
            </w:pPr>
            <w:r>
              <w:rPr>
                <w:rFonts w:asciiTheme="minorHAnsi" w:eastAsia="Cambria" w:hAnsiTheme="minorHAnsi"/>
                <w:color w:val="000000" w:themeColor="text1"/>
                <w:sz w:val="16"/>
                <w:szCs w:val="16"/>
              </w:rPr>
              <w:t xml:space="preserve">6.1: Analytical report approved and shared with the executive. </w:t>
            </w:r>
          </w:p>
          <w:p w14:paraId="0724120A" w14:textId="63C33FC0" w:rsidR="00EE6E22" w:rsidRPr="007D4C9D" w:rsidRDefault="002C78D5" w:rsidP="002C78D5">
            <w:pPr>
              <w:pStyle w:val="ListParagraph"/>
              <w:tabs>
                <w:tab w:val="left" w:pos="176"/>
              </w:tabs>
              <w:spacing w:before="40" w:after="40"/>
              <w:ind w:left="34"/>
              <w:rPr>
                <w:rFonts w:asciiTheme="minorHAnsi" w:hAnsiTheme="minorHAnsi"/>
                <w:color w:val="000000" w:themeColor="text1"/>
                <w:sz w:val="16"/>
                <w:szCs w:val="16"/>
              </w:rPr>
            </w:pPr>
            <w:r>
              <w:rPr>
                <w:rFonts w:asciiTheme="minorHAnsi" w:eastAsia="Cambria" w:hAnsiTheme="minorHAnsi"/>
                <w:color w:val="000000" w:themeColor="text1"/>
                <w:sz w:val="16"/>
                <w:szCs w:val="16"/>
              </w:rPr>
              <w:t>6.2: at least 10% increase in the</w:t>
            </w:r>
            <w:r w:rsidR="00EE6E22" w:rsidRPr="007D4C9D">
              <w:rPr>
                <w:rFonts w:asciiTheme="minorHAnsi" w:eastAsia="Cambria" w:hAnsiTheme="minorHAnsi"/>
                <w:color w:val="000000" w:themeColor="text1"/>
                <w:sz w:val="16"/>
                <w:szCs w:val="16"/>
              </w:rPr>
              <w:t xml:space="preserve"> positive perception of young people </w:t>
            </w:r>
            <w:r>
              <w:rPr>
                <w:rFonts w:asciiTheme="minorHAnsi" w:eastAsia="Cambria" w:hAnsiTheme="minorHAnsi"/>
                <w:color w:val="000000" w:themeColor="text1"/>
                <w:sz w:val="16"/>
                <w:szCs w:val="16"/>
              </w:rPr>
              <w:t xml:space="preserve">and women </w:t>
            </w:r>
            <w:r w:rsidR="00EE6E22" w:rsidRPr="007D4C9D">
              <w:rPr>
                <w:rFonts w:asciiTheme="minorHAnsi" w:eastAsia="Cambria" w:hAnsiTheme="minorHAnsi"/>
                <w:color w:val="000000" w:themeColor="text1"/>
                <w:sz w:val="16"/>
                <w:szCs w:val="16"/>
              </w:rPr>
              <w:t>on inclusivity of political processes</w:t>
            </w:r>
          </w:p>
          <w:p w14:paraId="0DD4B133" w14:textId="77777777" w:rsidR="00EE6E22" w:rsidRPr="007D4C9D" w:rsidRDefault="00EE6E22" w:rsidP="00EF1EA2">
            <w:pPr>
              <w:pStyle w:val="ListParagraph"/>
              <w:tabs>
                <w:tab w:val="left" w:pos="176"/>
              </w:tabs>
              <w:spacing w:before="40" w:after="40"/>
              <w:ind w:left="0"/>
              <w:rPr>
                <w:rFonts w:asciiTheme="minorHAnsi" w:eastAsia="Cambria" w:hAnsiTheme="minorHAnsi"/>
                <w:i/>
                <w:color w:val="000000" w:themeColor="text1"/>
                <w:sz w:val="16"/>
                <w:szCs w:val="16"/>
              </w:rPr>
            </w:pPr>
          </w:p>
        </w:tc>
        <w:tc>
          <w:tcPr>
            <w:tcW w:w="1134" w:type="dxa"/>
            <w:vMerge w:val="restart"/>
            <w:shd w:val="clear" w:color="auto" w:fill="auto"/>
          </w:tcPr>
          <w:p w14:paraId="7FF3DB72" w14:textId="57A26805" w:rsidR="002C78D5"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Reports</w:t>
            </w:r>
          </w:p>
          <w:p w14:paraId="0C7D5FF0" w14:textId="0414DE1C"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Perception survey</w:t>
            </w:r>
          </w:p>
          <w:p w14:paraId="4936ADE8" w14:textId="77777777" w:rsidR="002C78D5" w:rsidRPr="002427EB" w:rsidRDefault="002C78D5" w:rsidP="002C78D5">
            <w:pPr>
              <w:spacing w:before="60"/>
              <w:rPr>
                <w:rFonts w:asciiTheme="minorHAnsi" w:hAnsiTheme="minorHAnsi"/>
                <w:i/>
                <w:color w:val="000000" w:themeColor="text1"/>
                <w:sz w:val="16"/>
                <w:szCs w:val="16"/>
              </w:rPr>
            </w:pPr>
          </w:p>
          <w:p w14:paraId="51BA831C" w14:textId="77777777" w:rsidR="002C78D5" w:rsidRPr="002427EB" w:rsidRDefault="002C78D5" w:rsidP="002C78D5">
            <w:pPr>
              <w:spacing w:before="60"/>
              <w:rPr>
                <w:rFonts w:asciiTheme="minorHAnsi" w:hAnsiTheme="minorHAnsi"/>
                <w:i/>
                <w:color w:val="000000" w:themeColor="text1"/>
                <w:sz w:val="16"/>
                <w:szCs w:val="16"/>
              </w:rPr>
            </w:pPr>
            <w:r>
              <w:rPr>
                <w:rFonts w:asciiTheme="minorHAnsi" w:hAnsiTheme="minorHAnsi"/>
                <w:i/>
                <w:color w:val="000000" w:themeColor="text1"/>
                <w:sz w:val="16"/>
                <w:szCs w:val="16"/>
              </w:rPr>
              <w:t xml:space="preserve">- </w:t>
            </w:r>
            <w:r w:rsidRPr="002427EB">
              <w:rPr>
                <w:rFonts w:asciiTheme="minorHAnsi" w:hAnsiTheme="minorHAnsi"/>
                <w:i/>
                <w:color w:val="000000" w:themeColor="text1"/>
                <w:sz w:val="16"/>
                <w:szCs w:val="16"/>
              </w:rPr>
              <w:t>Risks: Absence of adequate parliamentary record-keeping to monitor indicators</w:t>
            </w:r>
          </w:p>
          <w:p w14:paraId="339EA168" w14:textId="77777777" w:rsidR="00EE6E22" w:rsidRPr="007D4C9D" w:rsidRDefault="00EE6E22" w:rsidP="00EF1EA2">
            <w:pPr>
              <w:spacing w:before="60"/>
              <w:rPr>
                <w:rFonts w:asciiTheme="minorHAnsi" w:hAnsiTheme="minorHAnsi"/>
                <w:i/>
                <w:color w:val="000000" w:themeColor="text1"/>
                <w:sz w:val="16"/>
                <w:szCs w:val="16"/>
              </w:rPr>
            </w:pPr>
          </w:p>
        </w:tc>
      </w:tr>
      <w:tr w:rsidR="00EE6E22" w:rsidRPr="00F27DE5" w14:paraId="6E124C4B" w14:textId="77777777" w:rsidTr="00CA7B13">
        <w:trPr>
          <w:trHeight w:val="70"/>
          <w:tblHeader/>
        </w:trPr>
        <w:tc>
          <w:tcPr>
            <w:tcW w:w="1945" w:type="dxa"/>
          </w:tcPr>
          <w:p w14:paraId="70C0FCE8" w14:textId="77777777" w:rsidR="00EE6E22" w:rsidRPr="00F27DE5" w:rsidRDefault="00EE6E22" w:rsidP="00EF1EA2">
            <w:pPr>
              <w:spacing w:before="40" w:after="40"/>
              <w:rPr>
                <w:rFonts w:ascii="Times" w:hAnsi="Times"/>
                <w:i/>
                <w:sz w:val="16"/>
                <w:szCs w:val="16"/>
              </w:rPr>
            </w:pPr>
          </w:p>
        </w:tc>
        <w:tc>
          <w:tcPr>
            <w:tcW w:w="3319" w:type="dxa"/>
          </w:tcPr>
          <w:p w14:paraId="36B332E3" w14:textId="77777777" w:rsidR="00EE6E22" w:rsidRPr="00F27DE5" w:rsidRDefault="00EE6E22" w:rsidP="00EF1EA2">
            <w:pPr>
              <w:pStyle w:val="ListParagraph"/>
              <w:tabs>
                <w:tab w:val="left" w:pos="175"/>
              </w:tabs>
              <w:spacing w:before="40" w:after="40"/>
              <w:ind w:left="33"/>
              <w:rPr>
                <w:rFonts w:ascii="Times" w:eastAsia="Cambria" w:hAnsi="Times"/>
                <w:i/>
                <w:sz w:val="16"/>
                <w:szCs w:val="16"/>
              </w:rPr>
            </w:pPr>
          </w:p>
          <w:p w14:paraId="13B409CE" w14:textId="77777777" w:rsidR="00EE6E22" w:rsidRPr="00F27DE5" w:rsidRDefault="00EE6E22" w:rsidP="00EF1EA2">
            <w:pPr>
              <w:pStyle w:val="Header"/>
              <w:spacing w:before="40" w:after="40"/>
              <w:rPr>
                <w:rFonts w:ascii="Times" w:hAnsi="Times"/>
                <w:i/>
                <w:sz w:val="16"/>
                <w:szCs w:val="16"/>
              </w:rPr>
            </w:pPr>
          </w:p>
        </w:tc>
        <w:tc>
          <w:tcPr>
            <w:tcW w:w="934" w:type="dxa"/>
          </w:tcPr>
          <w:p w14:paraId="7CE8E76B" w14:textId="77777777" w:rsidR="00EE6E22" w:rsidRPr="00F27DE5" w:rsidDel="00A84123" w:rsidRDefault="00EE6E22" w:rsidP="00EF1EA2">
            <w:pPr>
              <w:spacing w:before="60"/>
              <w:jc w:val="center"/>
              <w:rPr>
                <w:rFonts w:ascii="Times" w:hAnsi="Times"/>
                <w:i/>
                <w:sz w:val="18"/>
                <w:szCs w:val="18"/>
              </w:rPr>
            </w:pPr>
          </w:p>
        </w:tc>
        <w:tc>
          <w:tcPr>
            <w:tcW w:w="1418" w:type="dxa"/>
            <w:vMerge/>
            <w:shd w:val="clear" w:color="auto" w:fill="auto"/>
          </w:tcPr>
          <w:p w14:paraId="0E02EDEF" w14:textId="77777777" w:rsidR="00EE6E22" w:rsidRPr="00F27DE5" w:rsidRDefault="00EE6E22" w:rsidP="00EF1EA2">
            <w:pPr>
              <w:spacing w:before="40" w:after="40"/>
              <w:rPr>
                <w:rFonts w:ascii="Times" w:hAnsi="Times"/>
                <w:i/>
                <w:sz w:val="16"/>
                <w:szCs w:val="16"/>
              </w:rPr>
            </w:pPr>
          </w:p>
        </w:tc>
        <w:tc>
          <w:tcPr>
            <w:tcW w:w="708" w:type="dxa"/>
          </w:tcPr>
          <w:p w14:paraId="216E9942" w14:textId="77777777" w:rsidR="00EE6E22" w:rsidRPr="00F27DE5" w:rsidRDefault="00EE6E22" w:rsidP="00EF1EA2">
            <w:pPr>
              <w:pStyle w:val="Header"/>
              <w:spacing w:before="60"/>
              <w:rPr>
                <w:rFonts w:ascii="Times" w:hAnsi="Times"/>
                <w:sz w:val="18"/>
                <w:szCs w:val="18"/>
              </w:rPr>
            </w:pPr>
          </w:p>
        </w:tc>
        <w:tc>
          <w:tcPr>
            <w:tcW w:w="1995" w:type="dxa"/>
            <w:vMerge/>
          </w:tcPr>
          <w:p w14:paraId="2AFA2BA1" w14:textId="77777777" w:rsidR="00EE6E22" w:rsidRPr="00F27DE5" w:rsidRDefault="00EE6E22" w:rsidP="00EF1EA2">
            <w:pPr>
              <w:spacing w:before="40" w:after="40"/>
              <w:rPr>
                <w:rFonts w:ascii="Times" w:eastAsia="Cambria" w:hAnsi="Times"/>
                <w:i/>
                <w:sz w:val="16"/>
                <w:szCs w:val="16"/>
              </w:rPr>
            </w:pPr>
          </w:p>
        </w:tc>
        <w:tc>
          <w:tcPr>
            <w:tcW w:w="1502" w:type="dxa"/>
            <w:vMerge/>
          </w:tcPr>
          <w:p w14:paraId="5A68913C" w14:textId="77777777" w:rsidR="00EE6E22" w:rsidRPr="00F27DE5" w:rsidRDefault="00EE6E22" w:rsidP="00EF1EA2">
            <w:pPr>
              <w:pStyle w:val="ListParagraph"/>
              <w:tabs>
                <w:tab w:val="left" w:pos="176"/>
              </w:tabs>
              <w:spacing w:before="40" w:after="40"/>
              <w:ind w:left="0"/>
              <w:rPr>
                <w:rFonts w:ascii="Times" w:eastAsia="Cambria" w:hAnsi="Times"/>
                <w:i/>
                <w:sz w:val="16"/>
                <w:szCs w:val="16"/>
              </w:rPr>
            </w:pPr>
          </w:p>
        </w:tc>
        <w:tc>
          <w:tcPr>
            <w:tcW w:w="1417" w:type="dxa"/>
            <w:vMerge/>
          </w:tcPr>
          <w:p w14:paraId="78988B27" w14:textId="77777777" w:rsidR="00EE6E22" w:rsidRPr="00F27DE5" w:rsidRDefault="00EE6E22" w:rsidP="00EF1EA2">
            <w:pPr>
              <w:pStyle w:val="ListParagraph"/>
              <w:tabs>
                <w:tab w:val="left" w:pos="176"/>
              </w:tabs>
              <w:spacing w:before="40" w:after="40"/>
              <w:ind w:left="0"/>
              <w:rPr>
                <w:rFonts w:ascii="Times" w:eastAsia="Cambria" w:hAnsi="Times"/>
                <w:i/>
                <w:sz w:val="16"/>
                <w:szCs w:val="16"/>
              </w:rPr>
            </w:pPr>
          </w:p>
        </w:tc>
        <w:tc>
          <w:tcPr>
            <w:tcW w:w="1276" w:type="dxa"/>
            <w:vMerge/>
          </w:tcPr>
          <w:p w14:paraId="0F1F47A3" w14:textId="77777777" w:rsidR="00EE6E22" w:rsidRPr="00F27DE5" w:rsidRDefault="00EE6E22" w:rsidP="00EF1EA2">
            <w:pPr>
              <w:pStyle w:val="ListParagraph"/>
              <w:tabs>
                <w:tab w:val="left" w:pos="176"/>
              </w:tabs>
              <w:spacing w:before="40" w:after="40"/>
              <w:ind w:left="0"/>
              <w:rPr>
                <w:rFonts w:ascii="Times" w:eastAsia="Cambria" w:hAnsi="Times"/>
                <w:i/>
                <w:sz w:val="16"/>
                <w:szCs w:val="16"/>
              </w:rPr>
            </w:pPr>
          </w:p>
        </w:tc>
        <w:tc>
          <w:tcPr>
            <w:tcW w:w="1134" w:type="dxa"/>
            <w:vMerge/>
            <w:shd w:val="clear" w:color="auto" w:fill="auto"/>
          </w:tcPr>
          <w:p w14:paraId="3E0C046B" w14:textId="77777777" w:rsidR="00EE6E22" w:rsidRPr="00F27DE5" w:rsidRDefault="00EE6E22" w:rsidP="00EF1EA2">
            <w:pPr>
              <w:spacing w:before="60"/>
              <w:rPr>
                <w:rFonts w:ascii="Times" w:hAnsi="Times"/>
                <w:i/>
                <w:sz w:val="18"/>
                <w:szCs w:val="18"/>
              </w:rPr>
            </w:pPr>
          </w:p>
        </w:tc>
      </w:tr>
    </w:tbl>
    <w:bookmarkEnd w:id="56"/>
    <w:p w14:paraId="4F05C7C4" w14:textId="77777777" w:rsidR="00484E5D" w:rsidRDefault="00484E5D" w:rsidP="00484E5D">
      <w:r>
        <w:br w:type="textWrapping" w:clear="all"/>
      </w:r>
    </w:p>
    <w:p w14:paraId="2BCD810C" w14:textId="77777777" w:rsidR="00484E5D" w:rsidRPr="00484E5D" w:rsidRDefault="00484E5D" w:rsidP="00BC67AD">
      <w:pPr>
        <w:rPr>
          <w:b/>
          <w:smallCaps/>
          <w:highlight w:val="lightGray"/>
        </w:rPr>
        <w:sectPr w:rsidR="00484E5D" w:rsidRPr="00484E5D">
          <w:headerReference w:type="first" r:id="rId20"/>
          <w:pgSz w:w="16838" w:h="11906" w:orient="landscape" w:code="9"/>
          <w:pgMar w:top="1152" w:right="864" w:bottom="1152" w:left="864" w:header="720" w:footer="432" w:gutter="0"/>
          <w:cols w:space="708"/>
          <w:titlePg/>
          <w:docGrid w:linePitch="360"/>
        </w:sectPr>
      </w:pPr>
    </w:p>
    <w:p w14:paraId="05DC70D8" w14:textId="77777777" w:rsidR="005B0F78" w:rsidRDefault="005B0F78" w:rsidP="005B0F78"/>
    <w:p w14:paraId="74E1CCE2" w14:textId="77777777" w:rsidR="005B0F78" w:rsidRPr="009A5B3F" w:rsidRDefault="005B0F78" w:rsidP="009A5B3F">
      <w:pPr>
        <w:pStyle w:val="Heading1"/>
        <w:numPr>
          <w:ilvl w:val="0"/>
          <w:numId w:val="45"/>
        </w:numPr>
        <w:pBdr>
          <w:top w:val="single" w:sz="4" w:space="0" w:color="auto"/>
        </w:pBdr>
        <w:rPr>
          <w:rFonts w:ascii="Calibri" w:hAnsi="Calibri"/>
          <w:color w:val="000000"/>
        </w:rPr>
      </w:pPr>
      <w:bookmarkStart w:id="82" w:name="_Toc486514349"/>
      <w:r w:rsidRPr="009A5B3F">
        <w:rPr>
          <w:rFonts w:ascii="Calibri" w:hAnsi="Calibri"/>
          <w:color w:val="000000"/>
        </w:rPr>
        <w:t>Monitoring And Evaluation</w:t>
      </w:r>
      <w:bookmarkEnd w:id="82"/>
    </w:p>
    <w:p w14:paraId="157DDFB5" w14:textId="77777777" w:rsidR="005B0F78" w:rsidRPr="00A9127A" w:rsidRDefault="005B0F78" w:rsidP="000606B7">
      <w:pPr>
        <w:autoSpaceDE w:val="0"/>
        <w:autoSpaceDN w:val="0"/>
        <w:adjustRightInd w:val="0"/>
        <w:jc w:val="both"/>
        <w:rPr>
          <w:rFonts w:cs="Arial"/>
          <w:szCs w:val="20"/>
        </w:rPr>
      </w:pPr>
      <w:r w:rsidRPr="00A9127A">
        <w:rPr>
          <w:rFonts w:cs="Arial"/>
          <w:lang w:eastAsia="ja-JP"/>
        </w:rPr>
        <w:t xml:space="preserve">Monitoring and evaluation will be integral part of project implementation. The Project Board will assess progress and risks on a twice </w:t>
      </w:r>
      <w:r>
        <w:rPr>
          <w:rFonts w:cs="Arial"/>
          <w:lang w:eastAsia="ja-JP"/>
        </w:rPr>
        <w:t xml:space="preserve">per </w:t>
      </w:r>
      <w:r w:rsidRPr="00A9127A">
        <w:rPr>
          <w:rFonts w:cs="Arial"/>
          <w:lang w:eastAsia="ja-JP"/>
        </w:rPr>
        <w:t xml:space="preserve">a year basis. The </w:t>
      </w:r>
      <w:r w:rsidR="002077A2" w:rsidRPr="00A9127A">
        <w:rPr>
          <w:rFonts w:cs="Arial"/>
          <w:lang w:eastAsia="ja-JP"/>
        </w:rPr>
        <w:t>Accountability</w:t>
      </w:r>
      <w:r w:rsidRPr="00A9127A">
        <w:rPr>
          <w:rFonts w:cs="Arial"/>
          <w:lang w:eastAsia="ja-JP"/>
        </w:rPr>
        <w:t>, Over</w:t>
      </w:r>
      <w:r>
        <w:rPr>
          <w:rFonts w:cs="Arial"/>
          <w:lang w:eastAsia="ja-JP"/>
        </w:rPr>
        <w:t>s</w:t>
      </w:r>
      <w:r w:rsidRPr="00A9127A">
        <w:rPr>
          <w:rFonts w:cs="Arial"/>
          <w:lang w:eastAsia="ja-JP"/>
        </w:rPr>
        <w:t>i</w:t>
      </w:r>
      <w:r>
        <w:rPr>
          <w:rFonts w:cs="Arial"/>
          <w:lang w:eastAsia="ja-JP"/>
        </w:rPr>
        <w:t>g</w:t>
      </w:r>
      <w:r w:rsidRPr="00A9127A">
        <w:rPr>
          <w:rFonts w:cs="Arial"/>
          <w:lang w:eastAsia="ja-JP"/>
        </w:rPr>
        <w:t>ht and Operations management team will monitor progress by tracking outputs and activity results against indicators and benchmarks for each planned activity. Qualitative measurements and assessments will include compliance with human rights principles, aid effectiveness principles, and the Parliaments</w:t>
      </w:r>
      <w:r>
        <w:rPr>
          <w:rFonts w:cs="Arial"/>
          <w:lang w:eastAsia="ja-JP"/>
        </w:rPr>
        <w:t>”</w:t>
      </w:r>
      <w:r w:rsidRPr="00A9127A">
        <w:rPr>
          <w:rFonts w:cs="Arial"/>
          <w:lang w:eastAsia="ja-JP"/>
        </w:rPr>
        <w:t xml:space="preserve"> Codes of Conduct as appropriate. </w:t>
      </w:r>
    </w:p>
    <w:p w14:paraId="18FBE1EC" w14:textId="77777777" w:rsidR="005B0F78" w:rsidRPr="00A9127A" w:rsidRDefault="005B0F78" w:rsidP="000606B7">
      <w:pPr>
        <w:autoSpaceDE w:val="0"/>
        <w:autoSpaceDN w:val="0"/>
        <w:adjustRightInd w:val="0"/>
        <w:jc w:val="both"/>
        <w:rPr>
          <w:rFonts w:cs="Arial"/>
          <w:szCs w:val="20"/>
        </w:rPr>
      </w:pPr>
    </w:p>
    <w:p w14:paraId="1216D2EF" w14:textId="77777777" w:rsidR="005B0F78" w:rsidRPr="00A9127A" w:rsidRDefault="005B0F78" w:rsidP="000606B7">
      <w:pPr>
        <w:autoSpaceDE w:val="0"/>
        <w:autoSpaceDN w:val="0"/>
        <w:adjustRightInd w:val="0"/>
        <w:jc w:val="both"/>
        <w:rPr>
          <w:rFonts w:cs="Arial"/>
          <w:szCs w:val="20"/>
        </w:rPr>
      </w:pPr>
      <w:r w:rsidRPr="00A9127A">
        <w:rPr>
          <w:rFonts w:cs="Arial"/>
          <w:lang w:eastAsia="ja-JP"/>
        </w:rPr>
        <w:t>Monitoring and evaluation of the project will involve the following processes:</w:t>
      </w:r>
    </w:p>
    <w:p w14:paraId="10A6D725" w14:textId="77777777" w:rsidR="005B0F78" w:rsidRPr="000606B7" w:rsidRDefault="005B0F78" w:rsidP="000606B7">
      <w:pPr>
        <w:jc w:val="both"/>
        <w:rPr>
          <w:rFonts w:cs="Arial"/>
          <w:b/>
          <w:i/>
          <w:u w:val="single"/>
        </w:rPr>
      </w:pPr>
      <w:bookmarkStart w:id="83" w:name="_Toc304498209"/>
      <w:bookmarkStart w:id="84" w:name="_Toc309568664"/>
      <w:bookmarkStart w:id="85" w:name="_Toc311320903"/>
      <w:r w:rsidRPr="00A9127A">
        <w:rPr>
          <w:rFonts w:cs="Arial"/>
          <w:b/>
          <w:sz w:val="12"/>
        </w:rPr>
        <w:br/>
      </w:r>
      <w:r w:rsidRPr="000606B7">
        <w:rPr>
          <w:rFonts w:cs="Arial"/>
          <w:b/>
          <w:i/>
          <w:u w:val="single"/>
        </w:rPr>
        <w:t>Within the annual project cycle</w:t>
      </w:r>
      <w:bookmarkEnd w:id="83"/>
      <w:bookmarkEnd w:id="84"/>
      <w:bookmarkEnd w:id="85"/>
    </w:p>
    <w:p w14:paraId="6B986262"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 xml:space="preserve">Project Progress Reports shall be submitted to the Project Board through the Governance and Rule of Law Unit and Planning and Partnership Unit (PPU) of UNDP Country Office.  As part of its obligation to quality assure all programming funded through UNDP, the UNDP Country Office will continually review project planning documents and undertake periodic monitoring and spot check missions in partnership with parliament and donors as appropriate. The results of these quality assurance exercises will be used to support continuous strengthening of UNDP support to parliaments and will be reflected in the project reporting.  </w:t>
      </w:r>
    </w:p>
    <w:p w14:paraId="50032F6E"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Monthly Newsletter</w:t>
      </w:r>
      <w:r>
        <w:rPr>
          <w:rFonts w:cs="Arial"/>
          <w:lang w:eastAsia="ja-JP"/>
        </w:rPr>
        <w:t>s</w:t>
      </w:r>
      <w:r w:rsidRPr="00A9127A">
        <w:rPr>
          <w:rFonts w:cs="Arial"/>
          <w:lang w:eastAsia="ja-JP"/>
        </w:rPr>
        <w:t xml:space="preserve"> shall be submitted to all stakeholders, national </w:t>
      </w:r>
      <w:r w:rsidR="00667CBD" w:rsidRPr="00A9127A">
        <w:rPr>
          <w:rFonts w:cs="Arial"/>
          <w:lang w:eastAsia="ja-JP"/>
        </w:rPr>
        <w:t>counterparts</w:t>
      </w:r>
      <w:r w:rsidRPr="00A9127A">
        <w:rPr>
          <w:rFonts w:cs="Arial"/>
          <w:lang w:eastAsia="ja-JP"/>
        </w:rPr>
        <w:t>, implementing partners, donors and UNDP CO.</w:t>
      </w:r>
    </w:p>
    <w:p w14:paraId="253F631B"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 xml:space="preserve">A Monitoring Plan shall be developed annually in line with the activities and also including the monitoring and spot check missions. </w:t>
      </w:r>
    </w:p>
    <w:p w14:paraId="0BC9DBFA"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Monthly or fortnightly project reporting</w:t>
      </w:r>
      <w:r w:rsidRPr="00A9127A">
        <w:rPr>
          <w:rFonts w:cs="Arial"/>
          <w:b/>
          <w:lang w:eastAsia="ja-JP"/>
        </w:rPr>
        <w:t xml:space="preserve"> </w:t>
      </w:r>
      <w:r w:rsidRPr="00A9127A">
        <w:rPr>
          <w:rFonts w:cs="Arial"/>
          <w:lang w:eastAsia="ja-JP"/>
        </w:rPr>
        <w:t>will provide on-going activity updates and inform stakeholders in real time, about issues arising.</w:t>
      </w:r>
    </w:p>
    <w:p w14:paraId="5A08BF24"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Internal reporting</w:t>
      </w:r>
      <w:r w:rsidRPr="00A9127A">
        <w:rPr>
          <w:rFonts w:cs="Arial"/>
          <w:b/>
          <w:lang w:eastAsia="ja-JP"/>
        </w:rPr>
        <w:t xml:space="preserve"> </w:t>
      </w:r>
      <w:r w:rsidRPr="00A9127A">
        <w:rPr>
          <w:rFonts w:cs="Arial"/>
          <w:lang w:eastAsia="ja-JP"/>
        </w:rPr>
        <w:t>within the project will help track activities and progress thereof.</w:t>
      </w:r>
    </w:p>
    <w:p w14:paraId="1C99A032" w14:textId="77777777"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An Issue Log shall be activated in Atlas and updated by the project management support unit to facilitate tracking and resolution of potential problems or requests for change.</w:t>
      </w:r>
    </w:p>
    <w:p w14:paraId="4CA36904" w14:textId="6D428D7D"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 xml:space="preserve">A Risk Log, based on the </w:t>
      </w:r>
      <w:r w:rsidR="002B4AC6" w:rsidRPr="00A9127A">
        <w:rPr>
          <w:rFonts w:cs="Arial"/>
          <w:lang w:eastAsia="ja-JP"/>
        </w:rPr>
        <w:t>generalized</w:t>
      </w:r>
      <w:r w:rsidRPr="00A9127A">
        <w:rPr>
          <w:rFonts w:cs="Arial"/>
          <w:lang w:eastAsia="ja-JP"/>
        </w:rPr>
        <w:t xml:space="preserve"> risk assessment provided in this document, shall also be activated in Atlas and regularly updated by reviewing the external environment that may affect the project implementation. </w:t>
      </w:r>
    </w:p>
    <w:p w14:paraId="3400A9E7" w14:textId="474319C0"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A Lessons Learnt Log</w:t>
      </w:r>
      <w:r w:rsidRPr="00A9127A">
        <w:rPr>
          <w:rFonts w:cs="Arial"/>
          <w:b/>
          <w:lang w:eastAsia="ja-JP"/>
        </w:rPr>
        <w:t xml:space="preserve"> </w:t>
      </w:r>
      <w:r w:rsidRPr="00A9127A">
        <w:rPr>
          <w:rFonts w:cs="Arial"/>
          <w:lang w:eastAsia="ja-JP"/>
        </w:rPr>
        <w:t xml:space="preserve">shall be activated and regularly updated to ensure on-going learning and adaptation within the </w:t>
      </w:r>
      <w:r w:rsidR="002B4AC6" w:rsidRPr="00A9127A">
        <w:rPr>
          <w:rFonts w:cs="Arial"/>
          <w:lang w:eastAsia="ja-JP"/>
        </w:rPr>
        <w:t>organization</w:t>
      </w:r>
      <w:r w:rsidRPr="00A9127A">
        <w:rPr>
          <w:rFonts w:cs="Arial"/>
          <w:lang w:eastAsia="ja-JP"/>
        </w:rPr>
        <w:t>, and to facilitate the preparation of the Lessons Learnt Report.</w:t>
      </w:r>
    </w:p>
    <w:p w14:paraId="1882C887" w14:textId="4C55E723" w:rsidR="005B0F78" w:rsidRPr="00A9127A" w:rsidRDefault="005B0F78" w:rsidP="000606B7">
      <w:pPr>
        <w:numPr>
          <w:ilvl w:val="0"/>
          <w:numId w:val="19"/>
        </w:numPr>
        <w:tabs>
          <w:tab w:val="clear" w:pos="720"/>
        </w:tabs>
        <w:ind w:left="360"/>
        <w:jc w:val="both"/>
        <w:rPr>
          <w:rFonts w:cs="Arial"/>
          <w:lang w:eastAsia="ja-JP"/>
        </w:rPr>
      </w:pPr>
      <w:r w:rsidRPr="00A9127A">
        <w:rPr>
          <w:rFonts w:cs="Arial"/>
          <w:lang w:eastAsia="ja-JP"/>
        </w:rPr>
        <w:t xml:space="preserve">Financial Analysis will accompany all project progress reports that will include delivery rates to ensure all UNDP and donor resources are being </w:t>
      </w:r>
      <w:r w:rsidR="002B4AC6" w:rsidRPr="00A9127A">
        <w:rPr>
          <w:rFonts w:cs="Arial"/>
          <w:lang w:eastAsia="ja-JP"/>
        </w:rPr>
        <w:t>utilized</w:t>
      </w:r>
      <w:r w:rsidRPr="00A9127A">
        <w:rPr>
          <w:rFonts w:cs="Arial"/>
          <w:lang w:eastAsia="ja-JP"/>
        </w:rPr>
        <w:t xml:space="preserve"> in accordance with the project document and annual work plans/budgets. Further, </w:t>
      </w:r>
      <w:r w:rsidRPr="00A9127A">
        <w:rPr>
          <w:rFonts w:cs="Arial"/>
        </w:rPr>
        <w:t>the project shall be subject exclusively, to the internal and external-auditing procedures provided for in the financial regulations, rules and directives of UNDP.</w:t>
      </w:r>
    </w:p>
    <w:p w14:paraId="6C53B310" w14:textId="77777777" w:rsidR="005B0F78" w:rsidRPr="000606B7" w:rsidRDefault="005B0F78" w:rsidP="000606B7">
      <w:pPr>
        <w:jc w:val="both"/>
        <w:rPr>
          <w:rFonts w:cs="Arial"/>
          <w:b/>
          <w:i/>
          <w:u w:val="single"/>
        </w:rPr>
      </w:pPr>
      <w:bookmarkStart w:id="86" w:name="_Toc304498210"/>
      <w:bookmarkStart w:id="87" w:name="_Toc309568665"/>
      <w:bookmarkStart w:id="88" w:name="_Toc311320904"/>
      <w:r w:rsidRPr="00A9127A">
        <w:rPr>
          <w:rFonts w:cs="Arial"/>
          <w:b/>
          <w:sz w:val="12"/>
        </w:rPr>
        <w:br/>
      </w:r>
      <w:r w:rsidRPr="000606B7">
        <w:rPr>
          <w:rFonts w:cs="Arial"/>
          <w:b/>
          <w:i/>
          <w:u w:val="single"/>
        </w:rPr>
        <w:t>Internal</w:t>
      </w:r>
      <w:bookmarkEnd w:id="86"/>
      <w:bookmarkEnd w:id="87"/>
      <w:bookmarkEnd w:id="88"/>
      <w:r w:rsidRPr="000606B7">
        <w:rPr>
          <w:rFonts w:cs="Arial"/>
          <w:b/>
          <w:i/>
          <w:u w:val="single"/>
        </w:rPr>
        <w:t xml:space="preserve"> Assessments </w:t>
      </w:r>
    </w:p>
    <w:p w14:paraId="62096CB7" w14:textId="77777777" w:rsidR="005B0F78" w:rsidRPr="00A9127A" w:rsidRDefault="005B0F78" w:rsidP="000606B7">
      <w:pPr>
        <w:numPr>
          <w:ilvl w:val="0"/>
          <w:numId w:val="19"/>
        </w:numPr>
        <w:tabs>
          <w:tab w:val="clear" w:pos="720"/>
        </w:tabs>
        <w:jc w:val="both"/>
        <w:rPr>
          <w:rFonts w:cs="Arial"/>
          <w:lang w:eastAsia="ja-JP"/>
        </w:rPr>
      </w:pPr>
      <w:r w:rsidRPr="00A9127A">
        <w:rPr>
          <w:rFonts w:cs="Arial"/>
          <w:lang w:eastAsia="ja-JP"/>
        </w:rPr>
        <w:t>Quarterly Assessment</w:t>
      </w:r>
      <w:r>
        <w:rPr>
          <w:rFonts w:cs="Arial"/>
          <w:lang w:eastAsia="ja-JP"/>
        </w:rPr>
        <w:t>s</w:t>
      </w:r>
      <w:r w:rsidRPr="00A9127A">
        <w:rPr>
          <w:rFonts w:cs="Arial"/>
          <w:lang w:eastAsia="ja-JP"/>
        </w:rPr>
        <w:t xml:space="preserve"> shall be undertaken</w:t>
      </w:r>
      <w:r>
        <w:rPr>
          <w:rFonts w:cs="Arial"/>
          <w:lang w:eastAsia="ja-JP"/>
        </w:rPr>
        <w:t>,</w:t>
      </w:r>
      <w:r w:rsidRPr="00A9127A">
        <w:rPr>
          <w:rFonts w:cs="Arial"/>
          <w:lang w:eastAsia="ja-JP"/>
        </w:rPr>
        <w:t xml:space="preserve"> based on quarterly work plans, to determine progress.</w:t>
      </w:r>
    </w:p>
    <w:p w14:paraId="1E9C84B8" w14:textId="77777777" w:rsidR="005B0F78" w:rsidRPr="00A9127A" w:rsidRDefault="005B0F78" w:rsidP="000606B7">
      <w:pPr>
        <w:numPr>
          <w:ilvl w:val="0"/>
          <w:numId w:val="19"/>
        </w:numPr>
        <w:tabs>
          <w:tab w:val="clear" w:pos="720"/>
        </w:tabs>
        <w:jc w:val="both"/>
        <w:rPr>
          <w:rFonts w:cs="Arial"/>
          <w:lang w:eastAsia="ja-JP"/>
        </w:rPr>
      </w:pPr>
      <w:r w:rsidRPr="00A9127A">
        <w:rPr>
          <w:rFonts w:cs="Arial"/>
          <w:lang w:eastAsia="ja-JP"/>
        </w:rPr>
        <w:t>Annual Project Review</w:t>
      </w:r>
      <w:r w:rsidRPr="00A9127A">
        <w:rPr>
          <w:rFonts w:cs="Arial"/>
          <w:b/>
          <w:lang w:eastAsia="ja-JP"/>
        </w:rPr>
        <w:t xml:space="preserve"> </w:t>
      </w:r>
      <w:r w:rsidRPr="00A9127A">
        <w:rPr>
          <w:rFonts w:cs="Arial"/>
          <w:lang w:eastAsia="ja-JP"/>
        </w:rPr>
        <w:t>shall be conducted internally during the fourth quarter of each year, or soon after, to assess the performance of the project, and appraise the Annual Work Plan for the following year.  In the last year of the project, this review will be a Final Assessment.  This review will be driven by the Project Board and may involve other stakeholders as required.  It shall focus on the extent to which progress is being made towards outputs, and that these remain aligned to appropriate CPD outcomes.</w:t>
      </w:r>
    </w:p>
    <w:p w14:paraId="759C5152" w14:textId="77777777" w:rsidR="005B0F78" w:rsidRPr="000606B7" w:rsidRDefault="005B0F78" w:rsidP="000606B7">
      <w:pPr>
        <w:jc w:val="both"/>
        <w:rPr>
          <w:rFonts w:cs="Arial"/>
          <w:b/>
          <w:i/>
          <w:u w:val="single"/>
        </w:rPr>
      </w:pPr>
      <w:bookmarkStart w:id="89" w:name="_Toc304498211"/>
      <w:bookmarkStart w:id="90" w:name="_Toc309568666"/>
      <w:bookmarkStart w:id="91" w:name="_Toc311320905"/>
      <w:r w:rsidRPr="00A9127A">
        <w:rPr>
          <w:rFonts w:cs="Arial"/>
          <w:b/>
          <w:sz w:val="12"/>
        </w:rPr>
        <w:br/>
      </w:r>
      <w:r w:rsidRPr="000606B7">
        <w:rPr>
          <w:rFonts w:cs="Arial"/>
          <w:b/>
          <w:i/>
          <w:u w:val="single"/>
        </w:rPr>
        <w:t>Independent Reviews and Evaluations</w:t>
      </w:r>
      <w:bookmarkEnd w:id="89"/>
      <w:bookmarkEnd w:id="90"/>
      <w:bookmarkEnd w:id="91"/>
    </w:p>
    <w:p w14:paraId="08E8A5C3" w14:textId="77777777" w:rsidR="005B0F78" w:rsidRPr="00A9127A" w:rsidRDefault="005B0F78" w:rsidP="000606B7">
      <w:pPr>
        <w:numPr>
          <w:ilvl w:val="0"/>
          <w:numId w:val="19"/>
        </w:numPr>
        <w:tabs>
          <w:tab w:val="clear" w:pos="720"/>
        </w:tabs>
        <w:jc w:val="both"/>
        <w:rPr>
          <w:rFonts w:cs="Arial"/>
          <w:lang w:eastAsia="ja-JP"/>
        </w:rPr>
      </w:pPr>
      <w:r w:rsidRPr="00A9127A">
        <w:rPr>
          <w:rFonts w:cs="Arial"/>
          <w:lang w:eastAsia="ja-JP"/>
        </w:rPr>
        <w:t xml:space="preserve">A final evaluation of the project will be conducted in 2020. The structure of this evaluation will be determined by UNDP but based on the interests, concerns and inputs of stakeholders.  This evaluation should inform objective, independent reports on project progress towards stated objectives, issues arising, lessons learned, and include recommendations to improve future implementation.  </w:t>
      </w:r>
    </w:p>
    <w:p w14:paraId="602BDDC3" w14:textId="77777777" w:rsidR="005B0F78" w:rsidRPr="00A9127A" w:rsidRDefault="005B0F78" w:rsidP="005B0F78">
      <w:pPr>
        <w:rPr>
          <w:rFonts w:cs="Arial"/>
        </w:rPr>
      </w:pPr>
      <w:r w:rsidRPr="00A9127A">
        <w:rPr>
          <w:rFonts w:cs="Arial"/>
        </w:rPr>
        <w:lastRenderedPageBreak/>
        <w:t xml:space="preserve">In accordance with UNDP’s programming policies and procedures, the project will be monitored through the following monitoring and evaluation plans: </w:t>
      </w:r>
    </w:p>
    <w:p w14:paraId="0DE77D53" w14:textId="77777777" w:rsidR="005B0F78" w:rsidRPr="00962FFA" w:rsidRDefault="005B0F78" w:rsidP="005B0F78">
      <w:pPr>
        <w:rPr>
          <w:b/>
          <w:sz w:val="24"/>
        </w:rPr>
      </w:pPr>
      <w:r w:rsidRPr="00962FFA">
        <w:rPr>
          <w:b/>
          <w:sz w:val="24"/>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896"/>
        <w:gridCol w:w="1835"/>
        <w:gridCol w:w="1813"/>
        <w:gridCol w:w="1227"/>
        <w:gridCol w:w="1427"/>
      </w:tblGrid>
      <w:tr w:rsidR="005B0F78" w:rsidRPr="00EC7C92" w14:paraId="2C010A19" w14:textId="77777777">
        <w:tc>
          <w:tcPr>
            <w:tcW w:w="1394" w:type="dxa"/>
            <w:shd w:val="clear" w:color="auto" w:fill="auto"/>
            <w:vAlign w:val="center"/>
          </w:tcPr>
          <w:p w14:paraId="04BF99D2" w14:textId="77777777" w:rsidR="005B0F78" w:rsidRPr="00EC7C92" w:rsidRDefault="005B0F78" w:rsidP="00546901">
            <w:pPr>
              <w:jc w:val="center"/>
              <w:rPr>
                <w:b/>
                <w:sz w:val="18"/>
                <w:szCs w:val="18"/>
              </w:rPr>
            </w:pPr>
            <w:r w:rsidRPr="00EC7C92">
              <w:rPr>
                <w:b/>
                <w:sz w:val="18"/>
                <w:szCs w:val="18"/>
              </w:rPr>
              <w:t>Monitoring Activity</w:t>
            </w:r>
          </w:p>
        </w:tc>
        <w:tc>
          <w:tcPr>
            <w:tcW w:w="1896" w:type="dxa"/>
            <w:shd w:val="clear" w:color="auto" w:fill="auto"/>
            <w:vAlign w:val="center"/>
          </w:tcPr>
          <w:p w14:paraId="457CB766" w14:textId="77777777" w:rsidR="005B0F78" w:rsidRPr="00EC7C92" w:rsidRDefault="005B0F78" w:rsidP="00546901">
            <w:pPr>
              <w:jc w:val="center"/>
              <w:rPr>
                <w:b/>
                <w:sz w:val="18"/>
                <w:szCs w:val="18"/>
              </w:rPr>
            </w:pPr>
            <w:r w:rsidRPr="00EC7C92">
              <w:rPr>
                <w:b/>
                <w:sz w:val="18"/>
                <w:szCs w:val="18"/>
              </w:rPr>
              <w:t>Purpose</w:t>
            </w:r>
          </w:p>
        </w:tc>
        <w:tc>
          <w:tcPr>
            <w:tcW w:w="1835" w:type="dxa"/>
            <w:shd w:val="clear" w:color="auto" w:fill="auto"/>
            <w:vAlign w:val="center"/>
          </w:tcPr>
          <w:p w14:paraId="5C94A10A" w14:textId="77777777" w:rsidR="005B0F78" w:rsidRPr="00EC7C92" w:rsidRDefault="005B0F78" w:rsidP="00546901">
            <w:pPr>
              <w:jc w:val="center"/>
              <w:rPr>
                <w:b/>
                <w:sz w:val="18"/>
                <w:szCs w:val="18"/>
              </w:rPr>
            </w:pPr>
            <w:r w:rsidRPr="00EC7C92">
              <w:rPr>
                <w:b/>
                <w:sz w:val="18"/>
                <w:szCs w:val="18"/>
              </w:rPr>
              <w:t>Frequency</w:t>
            </w:r>
          </w:p>
        </w:tc>
        <w:tc>
          <w:tcPr>
            <w:tcW w:w="1813" w:type="dxa"/>
            <w:shd w:val="clear" w:color="auto" w:fill="auto"/>
            <w:vAlign w:val="center"/>
          </w:tcPr>
          <w:p w14:paraId="4CF2E66E" w14:textId="77777777" w:rsidR="005B0F78" w:rsidRPr="00EC7C92" w:rsidRDefault="005B0F78" w:rsidP="00546901">
            <w:pPr>
              <w:jc w:val="center"/>
              <w:rPr>
                <w:b/>
                <w:sz w:val="18"/>
                <w:szCs w:val="18"/>
              </w:rPr>
            </w:pPr>
            <w:r w:rsidRPr="00EC7C92">
              <w:rPr>
                <w:b/>
                <w:sz w:val="18"/>
                <w:szCs w:val="18"/>
              </w:rPr>
              <w:t>Expected Action</w:t>
            </w:r>
          </w:p>
        </w:tc>
        <w:tc>
          <w:tcPr>
            <w:tcW w:w="1227" w:type="dxa"/>
            <w:shd w:val="clear" w:color="auto" w:fill="auto"/>
            <w:vAlign w:val="center"/>
          </w:tcPr>
          <w:p w14:paraId="1D7EF616" w14:textId="77777777" w:rsidR="005B0F78" w:rsidRPr="00EC7C92" w:rsidRDefault="005B0F78" w:rsidP="00546901">
            <w:pPr>
              <w:jc w:val="center"/>
              <w:rPr>
                <w:b/>
                <w:sz w:val="18"/>
                <w:szCs w:val="18"/>
              </w:rPr>
            </w:pPr>
            <w:r w:rsidRPr="00EC7C92">
              <w:rPr>
                <w:b/>
                <w:sz w:val="18"/>
                <w:szCs w:val="18"/>
              </w:rPr>
              <w:t xml:space="preserve">Partners </w:t>
            </w:r>
          </w:p>
          <w:p w14:paraId="2AB36197" w14:textId="77777777" w:rsidR="005B0F78" w:rsidRPr="00EC7C92" w:rsidRDefault="005B0F78" w:rsidP="00546901">
            <w:pPr>
              <w:jc w:val="center"/>
              <w:rPr>
                <w:b/>
                <w:sz w:val="18"/>
                <w:szCs w:val="18"/>
              </w:rPr>
            </w:pPr>
            <w:r w:rsidRPr="00EC7C92">
              <w:rPr>
                <w:b/>
                <w:sz w:val="18"/>
                <w:szCs w:val="18"/>
              </w:rPr>
              <w:t>(if joint)</w:t>
            </w:r>
          </w:p>
        </w:tc>
        <w:tc>
          <w:tcPr>
            <w:tcW w:w="1427" w:type="dxa"/>
            <w:shd w:val="clear" w:color="auto" w:fill="auto"/>
            <w:vAlign w:val="center"/>
          </w:tcPr>
          <w:p w14:paraId="3EB3AF27" w14:textId="77777777" w:rsidR="005B0F78" w:rsidRPr="00EC7C92" w:rsidRDefault="005B0F78" w:rsidP="00546901">
            <w:pPr>
              <w:jc w:val="center"/>
              <w:rPr>
                <w:b/>
                <w:sz w:val="18"/>
                <w:szCs w:val="18"/>
              </w:rPr>
            </w:pPr>
            <w:r w:rsidRPr="00EC7C92">
              <w:rPr>
                <w:b/>
                <w:sz w:val="18"/>
                <w:szCs w:val="18"/>
              </w:rPr>
              <w:t xml:space="preserve">Cost </w:t>
            </w:r>
          </w:p>
          <w:p w14:paraId="0E534815" w14:textId="77777777" w:rsidR="005B0F78" w:rsidRPr="00EC7C92" w:rsidRDefault="005B0F78" w:rsidP="00546901">
            <w:pPr>
              <w:jc w:val="center"/>
              <w:rPr>
                <w:b/>
                <w:sz w:val="18"/>
                <w:szCs w:val="18"/>
              </w:rPr>
            </w:pPr>
            <w:r w:rsidRPr="00EC7C92">
              <w:rPr>
                <w:b/>
                <w:sz w:val="18"/>
                <w:szCs w:val="18"/>
              </w:rPr>
              <w:t>(if any)</w:t>
            </w:r>
          </w:p>
        </w:tc>
      </w:tr>
      <w:tr w:rsidR="005B0F78" w:rsidRPr="00EC7C92" w14:paraId="5535A864" w14:textId="77777777">
        <w:tc>
          <w:tcPr>
            <w:tcW w:w="1394" w:type="dxa"/>
            <w:shd w:val="clear" w:color="auto" w:fill="auto"/>
            <w:vAlign w:val="center"/>
          </w:tcPr>
          <w:p w14:paraId="3EED2AF6" w14:textId="77777777" w:rsidR="005B0F78" w:rsidRPr="00EC7C92" w:rsidRDefault="005B0F78" w:rsidP="00546901">
            <w:pPr>
              <w:rPr>
                <w:b/>
                <w:sz w:val="18"/>
                <w:szCs w:val="18"/>
              </w:rPr>
            </w:pPr>
            <w:r w:rsidRPr="00EC7C92">
              <w:rPr>
                <w:b/>
                <w:sz w:val="18"/>
                <w:szCs w:val="18"/>
              </w:rPr>
              <w:t>Track results progress</w:t>
            </w:r>
          </w:p>
        </w:tc>
        <w:tc>
          <w:tcPr>
            <w:tcW w:w="1896" w:type="dxa"/>
            <w:shd w:val="clear" w:color="auto" w:fill="auto"/>
          </w:tcPr>
          <w:p w14:paraId="2B95FCF4" w14:textId="5572E28C" w:rsidR="005B0F78" w:rsidRPr="00EC7C92" w:rsidRDefault="005B0F78" w:rsidP="00546901">
            <w:pPr>
              <w:rPr>
                <w:sz w:val="18"/>
                <w:szCs w:val="18"/>
              </w:rPr>
            </w:pPr>
            <w:r w:rsidRPr="00EC7C92">
              <w:rPr>
                <w:rFonts w:cs="Arial"/>
                <w:sz w:val="18"/>
                <w:szCs w:val="18"/>
              </w:rPr>
              <w:t xml:space="preserve">Progress data against the results indicators in the RRF will be collected and </w:t>
            </w:r>
            <w:r w:rsidR="002B4AC6" w:rsidRPr="00EC7C92">
              <w:rPr>
                <w:rFonts w:cs="Arial"/>
                <w:sz w:val="18"/>
                <w:szCs w:val="18"/>
              </w:rPr>
              <w:t>analyzed</w:t>
            </w:r>
            <w:r w:rsidRPr="00EC7C92">
              <w:rPr>
                <w:rFonts w:cs="Arial"/>
                <w:sz w:val="18"/>
                <w:szCs w:val="18"/>
              </w:rPr>
              <w:t xml:space="preserve"> to assess the progress of the project in achieving the agreed outputs.</w:t>
            </w:r>
          </w:p>
        </w:tc>
        <w:tc>
          <w:tcPr>
            <w:tcW w:w="1835" w:type="dxa"/>
            <w:shd w:val="clear" w:color="auto" w:fill="auto"/>
          </w:tcPr>
          <w:p w14:paraId="3415F176" w14:textId="77777777" w:rsidR="005B0F78" w:rsidRPr="00EC7C92" w:rsidRDefault="005B0F78" w:rsidP="00546901">
            <w:pPr>
              <w:rPr>
                <w:sz w:val="18"/>
                <w:szCs w:val="18"/>
              </w:rPr>
            </w:pPr>
            <w:r w:rsidRPr="00EC7C92">
              <w:rPr>
                <w:sz w:val="18"/>
                <w:szCs w:val="18"/>
              </w:rPr>
              <w:t>Quarterly, or in the frequency required for each indicator.</w:t>
            </w:r>
          </w:p>
        </w:tc>
        <w:tc>
          <w:tcPr>
            <w:tcW w:w="1813" w:type="dxa"/>
            <w:shd w:val="clear" w:color="auto" w:fill="auto"/>
          </w:tcPr>
          <w:p w14:paraId="48DD0705" w14:textId="77777777" w:rsidR="005B0F78" w:rsidRPr="00EC7C92" w:rsidRDefault="005B0F78" w:rsidP="00546901">
            <w:pPr>
              <w:rPr>
                <w:sz w:val="18"/>
                <w:szCs w:val="18"/>
              </w:rPr>
            </w:pPr>
            <w:r w:rsidRPr="00EC7C92">
              <w:rPr>
                <w:rFonts w:cs="Arial"/>
                <w:sz w:val="18"/>
                <w:szCs w:val="18"/>
              </w:rPr>
              <w:t>Slower than expected progress will be addressed by project management.</w:t>
            </w:r>
          </w:p>
        </w:tc>
        <w:tc>
          <w:tcPr>
            <w:tcW w:w="1227" w:type="dxa"/>
            <w:shd w:val="clear" w:color="auto" w:fill="auto"/>
          </w:tcPr>
          <w:p w14:paraId="62632BC6" w14:textId="77777777" w:rsidR="005B0F78" w:rsidRPr="00EC7C92" w:rsidRDefault="005B0F78" w:rsidP="00546901">
            <w:pPr>
              <w:rPr>
                <w:sz w:val="18"/>
                <w:szCs w:val="18"/>
              </w:rPr>
            </w:pPr>
          </w:p>
        </w:tc>
        <w:tc>
          <w:tcPr>
            <w:tcW w:w="1427" w:type="dxa"/>
            <w:shd w:val="clear" w:color="auto" w:fill="auto"/>
          </w:tcPr>
          <w:p w14:paraId="1193266C" w14:textId="77777777" w:rsidR="005B0F78" w:rsidRPr="00EC7C92" w:rsidRDefault="005B0F78" w:rsidP="00546901">
            <w:pPr>
              <w:rPr>
                <w:sz w:val="18"/>
                <w:szCs w:val="18"/>
              </w:rPr>
            </w:pPr>
            <w:r w:rsidRPr="00EC7C92">
              <w:rPr>
                <w:sz w:val="18"/>
                <w:szCs w:val="18"/>
              </w:rPr>
              <w:t xml:space="preserve">None – CTA to take action as necessary </w:t>
            </w:r>
          </w:p>
        </w:tc>
      </w:tr>
      <w:tr w:rsidR="005B0F78" w:rsidRPr="00EC7C92" w14:paraId="61602C12" w14:textId="77777777">
        <w:tc>
          <w:tcPr>
            <w:tcW w:w="1394" w:type="dxa"/>
            <w:shd w:val="clear" w:color="auto" w:fill="auto"/>
            <w:vAlign w:val="center"/>
          </w:tcPr>
          <w:p w14:paraId="0689F626" w14:textId="77777777" w:rsidR="005B0F78" w:rsidRPr="00EC7C92" w:rsidRDefault="005B0F78" w:rsidP="00546901">
            <w:pPr>
              <w:rPr>
                <w:b/>
                <w:sz w:val="18"/>
                <w:szCs w:val="18"/>
              </w:rPr>
            </w:pPr>
            <w:r w:rsidRPr="00EC7C92">
              <w:rPr>
                <w:b/>
                <w:sz w:val="18"/>
                <w:szCs w:val="18"/>
              </w:rPr>
              <w:t>Third Party Monitoring</w:t>
            </w:r>
          </w:p>
        </w:tc>
        <w:tc>
          <w:tcPr>
            <w:tcW w:w="1896" w:type="dxa"/>
            <w:shd w:val="clear" w:color="auto" w:fill="auto"/>
          </w:tcPr>
          <w:p w14:paraId="75B4BFE8" w14:textId="77777777" w:rsidR="005B0F78" w:rsidRPr="00EC7C92" w:rsidRDefault="005B0F78" w:rsidP="00546901">
            <w:pPr>
              <w:rPr>
                <w:rFonts w:cs="Arial"/>
                <w:sz w:val="18"/>
                <w:szCs w:val="18"/>
              </w:rPr>
            </w:pPr>
            <w:r w:rsidRPr="00EC7C92">
              <w:rPr>
                <w:rFonts w:cs="Arial"/>
                <w:sz w:val="18"/>
                <w:szCs w:val="18"/>
              </w:rPr>
              <w:t>External third party agencies will be contracted by the Partnerships and Planning Unit to verify activities and outputs, and undertake assurance on project results.</w:t>
            </w:r>
          </w:p>
        </w:tc>
        <w:tc>
          <w:tcPr>
            <w:tcW w:w="1835" w:type="dxa"/>
            <w:shd w:val="clear" w:color="auto" w:fill="auto"/>
          </w:tcPr>
          <w:p w14:paraId="323318A6" w14:textId="336A05C7" w:rsidR="005B0F78" w:rsidRPr="00EC7C92" w:rsidRDefault="005B0F78" w:rsidP="002B4AC6">
            <w:pPr>
              <w:rPr>
                <w:sz w:val="18"/>
                <w:szCs w:val="18"/>
              </w:rPr>
            </w:pPr>
            <w:r w:rsidRPr="00EC7C92">
              <w:rPr>
                <w:sz w:val="18"/>
                <w:szCs w:val="18"/>
              </w:rPr>
              <w:t>Dependent on partner risk rating. Recommended once a month</w:t>
            </w:r>
          </w:p>
        </w:tc>
        <w:tc>
          <w:tcPr>
            <w:tcW w:w="1813" w:type="dxa"/>
            <w:shd w:val="clear" w:color="auto" w:fill="auto"/>
          </w:tcPr>
          <w:p w14:paraId="6D456B66" w14:textId="77777777" w:rsidR="005B0F78" w:rsidRPr="00EC7C92" w:rsidRDefault="005B0F78" w:rsidP="00546901">
            <w:pPr>
              <w:rPr>
                <w:rFonts w:cs="Arial"/>
                <w:sz w:val="18"/>
                <w:szCs w:val="18"/>
              </w:rPr>
            </w:pPr>
          </w:p>
        </w:tc>
        <w:tc>
          <w:tcPr>
            <w:tcW w:w="1227" w:type="dxa"/>
            <w:shd w:val="clear" w:color="auto" w:fill="auto"/>
          </w:tcPr>
          <w:p w14:paraId="1B3612C1" w14:textId="77777777" w:rsidR="005B0F78" w:rsidRPr="00EC7C92" w:rsidRDefault="005B0F78" w:rsidP="00546901">
            <w:pPr>
              <w:rPr>
                <w:sz w:val="18"/>
                <w:szCs w:val="18"/>
              </w:rPr>
            </w:pPr>
            <w:r w:rsidRPr="00EC7C92">
              <w:rPr>
                <w:sz w:val="18"/>
                <w:szCs w:val="18"/>
              </w:rPr>
              <w:t>Third party contractors</w:t>
            </w:r>
          </w:p>
        </w:tc>
        <w:tc>
          <w:tcPr>
            <w:tcW w:w="1427" w:type="dxa"/>
            <w:shd w:val="clear" w:color="auto" w:fill="auto"/>
          </w:tcPr>
          <w:p w14:paraId="047A42C5" w14:textId="77777777" w:rsidR="005B0F78" w:rsidRPr="00EC7C92" w:rsidRDefault="005B0F78" w:rsidP="00546901">
            <w:pPr>
              <w:rPr>
                <w:sz w:val="18"/>
                <w:szCs w:val="18"/>
              </w:rPr>
            </w:pPr>
            <w:r w:rsidRPr="00EC7C92">
              <w:rPr>
                <w:sz w:val="18"/>
                <w:szCs w:val="18"/>
              </w:rPr>
              <w:t>1.5% of the cost will go into third party monitoring and its management</w:t>
            </w:r>
          </w:p>
        </w:tc>
      </w:tr>
      <w:tr w:rsidR="005B0F78" w:rsidRPr="00EC7C92" w14:paraId="0A62F077" w14:textId="77777777">
        <w:tc>
          <w:tcPr>
            <w:tcW w:w="1394" w:type="dxa"/>
            <w:shd w:val="clear" w:color="auto" w:fill="auto"/>
            <w:vAlign w:val="center"/>
          </w:tcPr>
          <w:p w14:paraId="4187AAB2" w14:textId="77777777" w:rsidR="005B0F78" w:rsidRPr="00EC7C92" w:rsidRDefault="005B0F78" w:rsidP="00546901">
            <w:pPr>
              <w:rPr>
                <w:b/>
                <w:sz w:val="18"/>
                <w:szCs w:val="18"/>
              </w:rPr>
            </w:pPr>
            <w:r w:rsidRPr="00EC7C92">
              <w:rPr>
                <w:b/>
                <w:sz w:val="18"/>
                <w:szCs w:val="18"/>
              </w:rPr>
              <w:t>Monitor and Manage Risk</w:t>
            </w:r>
          </w:p>
        </w:tc>
        <w:tc>
          <w:tcPr>
            <w:tcW w:w="1896" w:type="dxa"/>
            <w:shd w:val="clear" w:color="auto" w:fill="auto"/>
          </w:tcPr>
          <w:p w14:paraId="0CAC47AF" w14:textId="77777777" w:rsidR="005B0F78" w:rsidRPr="00EC7C92" w:rsidRDefault="005B0F78" w:rsidP="00546901">
            <w:pPr>
              <w:rPr>
                <w:rFonts w:cs="Arial"/>
                <w:sz w:val="18"/>
                <w:szCs w:val="18"/>
              </w:rPr>
            </w:pPr>
            <w:r w:rsidRPr="00EC7C92">
              <w:rPr>
                <w:sz w:val="18"/>
                <w:szCs w:val="18"/>
              </w:rPr>
              <w:t xml:space="preserve">Identify specific risks that may threaten achievement of intended results. Identify and monitor risk management actions using a risk log. </w:t>
            </w:r>
            <w:r w:rsidRPr="00EC7C92">
              <w:rPr>
                <w:rFonts w:cs="Arial"/>
                <w:sz w:val="18"/>
                <w:szCs w:val="18"/>
              </w:rPr>
              <w:t>This includes monitoring measures and plans that may have been required as per UNDP’s Social and Environmental Standards. Audits will be conducted in accordance with UNDP’s audit policy to manage financial risk.</w:t>
            </w:r>
          </w:p>
        </w:tc>
        <w:tc>
          <w:tcPr>
            <w:tcW w:w="1835" w:type="dxa"/>
            <w:shd w:val="clear" w:color="auto" w:fill="auto"/>
            <w:vAlign w:val="center"/>
          </w:tcPr>
          <w:p w14:paraId="4846AFF5" w14:textId="77777777" w:rsidR="005B0F78" w:rsidRPr="00EC7C92" w:rsidRDefault="005B0F78" w:rsidP="00546901">
            <w:pPr>
              <w:rPr>
                <w:sz w:val="18"/>
                <w:szCs w:val="18"/>
              </w:rPr>
            </w:pPr>
            <w:r w:rsidRPr="00EC7C92">
              <w:rPr>
                <w:sz w:val="18"/>
                <w:szCs w:val="18"/>
              </w:rPr>
              <w:t>Quarterly</w:t>
            </w:r>
          </w:p>
        </w:tc>
        <w:tc>
          <w:tcPr>
            <w:tcW w:w="1813" w:type="dxa"/>
            <w:shd w:val="clear" w:color="auto" w:fill="auto"/>
          </w:tcPr>
          <w:p w14:paraId="5AD92A5C" w14:textId="77777777" w:rsidR="005B0F78" w:rsidRPr="00EC7C92" w:rsidRDefault="005B0F78" w:rsidP="00546901">
            <w:pPr>
              <w:rPr>
                <w:sz w:val="18"/>
                <w:szCs w:val="18"/>
              </w:rPr>
            </w:pPr>
            <w:r w:rsidRPr="00EC7C92">
              <w:rPr>
                <w:sz w:val="18"/>
                <w:szCs w:val="18"/>
              </w:rPr>
              <w:t>Risks are identified by project management and actions are taken to manage risk. The risk log is actively maintained to keep track of identified risks and actions taken.</w:t>
            </w:r>
          </w:p>
        </w:tc>
        <w:tc>
          <w:tcPr>
            <w:tcW w:w="1227" w:type="dxa"/>
            <w:shd w:val="clear" w:color="auto" w:fill="auto"/>
          </w:tcPr>
          <w:p w14:paraId="583AFBE3" w14:textId="77777777" w:rsidR="005B0F78" w:rsidRPr="00EC7C92" w:rsidRDefault="005B0F78" w:rsidP="00546901">
            <w:pPr>
              <w:rPr>
                <w:sz w:val="18"/>
                <w:szCs w:val="18"/>
              </w:rPr>
            </w:pPr>
          </w:p>
        </w:tc>
        <w:tc>
          <w:tcPr>
            <w:tcW w:w="1427" w:type="dxa"/>
            <w:shd w:val="clear" w:color="auto" w:fill="auto"/>
          </w:tcPr>
          <w:p w14:paraId="69DE25F4" w14:textId="77777777" w:rsidR="005B0F78" w:rsidRPr="00EC7C92" w:rsidRDefault="005B0F78" w:rsidP="00546901">
            <w:pPr>
              <w:rPr>
                <w:sz w:val="18"/>
                <w:szCs w:val="18"/>
              </w:rPr>
            </w:pPr>
            <w:r w:rsidRPr="00EC7C92">
              <w:rPr>
                <w:sz w:val="18"/>
                <w:szCs w:val="18"/>
              </w:rPr>
              <w:t xml:space="preserve">None – Project Team to undertake and CTA to review and recommend action </w:t>
            </w:r>
          </w:p>
        </w:tc>
      </w:tr>
      <w:tr w:rsidR="005B0F78" w:rsidRPr="00EC7C92" w14:paraId="3F6C45F7" w14:textId="77777777">
        <w:tc>
          <w:tcPr>
            <w:tcW w:w="1394" w:type="dxa"/>
            <w:shd w:val="clear" w:color="auto" w:fill="auto"/>
            <w:vAlign w:val="center"/>
          </w:tcPr>
          <w:p w14:paraId="10AFAB26" w14:textId="77777777" w:rsidR="005B0F78" w:rsidRPr="00EC7C92" w:rsidRDefault="005B0F78" w:rsidP="00546901">
            <w:pPr>
              <w:rPr>
                <w:b/>
                <w:sz w:val="18"/>
                <w:szCs w:val="18"/>
              </w:rPr>
            </w:pPr>
            <w:r w:rsidRPr="00EC7C92">
              <w:rPr>
                <w:b/>
                <w:sz w:val="18"/>
                <w:szCs w:val="18"/>
              </w:rPr>
              <w:t xml:space="preserve">Learn </w:t>
            </w:r>
          </w:p>
        </w:tc>
        <w:tc>
          <w:tcPr>
            <w:tcW w:w="1896" w:type="dxa"/>
            <w:shd w:val="clear" w:color="auto" w:fill="auto"/>
            <w:vAlign w:val="center"/>
          </w:tcPr>
          <w:p w14:paraId="3E4580D6" w14:textId="77777777" w:rsidR="005B0F78" w:rsidRPr="00EC7C92" w:rsidRDefault="005B0F78" w:rsidP="00546901">
            <w:pPr>
              <w:rPr>
                <w:sz w:val="18"/>
                <w:szCs w:val="18"/>
              </w:rPr>
            </w:pPr>
            <w:r w:rsidRPr="00EC7C92">
              <w:rPr>
                <w:rFonts w:cs="Arial"/>
                <w:sz w:val="18"/>
                <w:szCs w:val="18"/>
              </w:rPr>
              <w:t>Knowledge, good practices and lessons will be captured regularly, as well as actively sourced from other projects and partners and integrated back into the project.</w:t>
            </w:r>
          </w:p>
        </w:tc>
        <w:tc>
          <w:tcPr>
            <w:tcW w:w="1835" w:type="dxa"/>
            <w:shd w:val="clear" w:color="auto" w:fill="auto"/>
            <w:vAlign w:val="center"/>
          </w:tcPr>
          <w:p w14:paraId="0B6C55C8" w14:textId="77777777" w:rsidR="005B0F78" w:rsidRPr="00EC7C92" w:rsidRDefault="005B0F78" w:rsidP="00546901">
            <w:pPr>
              <w:jc w:val="center"/>
              <w:rPr>
                <w:sz w:val="18"/>
                <w:szCs w:val="18"/>
              </w:rPr>
            </w:pPr>
            <w:r w:rsidRPr="00EC7C92">
              <w:rPr>
                <w:sz w:val="18"/>
                <w:szCs w:val="18"/>
              </w:rPr>
              <w:t>At least annually</w:t>
            </w:r>
          </w:p>
        </w:tc>
        <w:tc>
          <w:tcPr>
            <w:tcW w:w="1813" w:type="dxa"/>
            <w:shd w:val="clear" w:color="auto" w:fill="auto"/>
            <w:vAlign w:val="center"/>
          </w:tcPr>
          <w:p w14:paraId="56238A6F" w14:textId="77777777" w:rsidR="005B0F78" w:rsidRPr="00EC7C92" w:rsidRDefault="005B0F78" w:rsidP="00546901">
            <w:pPr>
              <w:rPr>
                <w:sz w:val="18"/>
                <w:szCs w:val="18"/>
              </w:rPr>
            </w:pPr>
            <w:r w:rsidRPr="00EC7C92">
              <w:rPr>
                <w:sz w:val="18"/>
                <w:szCs w:val="18"/>
              </w:rPr>
              <w:t>Relevant lessons are captured by the project team and used to inform management decisions.</w:t>
            </w:r>
          </w:p>
        </w:tc>
        <w:tc>
          <w:tcPr>
            <w:tcW w:w="1227" w:type="dxa"/>
            <w:shd w:val="clear" w:color="auto" w:fill="auto"/>
          </w:tcPr>
          <w:p w14:paraId="2C82A7AE" w14:textId="77777777" w:rsidR="005B0F78" w:rsidRPr="00EC7C92" w:rsidRDefault="005B0F78" w:rsidP="00546901">
            <w:pPr>
              <w:rPr>
                <w:sz w:val="18"/>
                <w:szCs w:val="18"/>
              </w:rPr>
            </w:pPr>
          </w:p>
        </w:tc>
        <w:tc>
          <w:tcPr>
            <w:tcW w:w="1427" w:type="dxa"/>
            <w:shd w:val="clear" w:color="auto" w:fill="auto"/>
          </w:tcPr>
          <w:p w14:paraId="2B679282" w14:textId="77777777" w:rsidR="005B0F78" w:rsidRPr="00EC7C92" w:rsidRDefault="005B0F78" w:rsidP="00546901">
            <w:pPr>
              <w:rPr>
                <w:sz w:val="18"/>
                <w:szCs w:val="18"/>
              </w:rPr>
            </w:pPr>
            <w:r w:rsidRPr="00EC7C92">
              <w:rPr>
                <w:sz w:val="18"/>
                <w:szCs w:val="18"/>
              </w:rPr>
              <w:t>None – Project Team to undertake</w:t>
            </w:r>
          </w:p>
        </w:tc>
      </w:tr>
      <w:tr w:rsidR="005B0F78" w:rsidRPr="00EC7C92" w14:paraId="0726EF91" w14:textId="77777777">
        <w:tc>
          <w:tcPr>
            <w:tcW w:w="1394" w:type="dxa"/>
            <w:shd w:val="clear" w:color="auto" w:fill="auto"/>
            <w:vAlign w:val="center"/>
          </w:tcPr>
          <w:p w14:paraId="37C4EC2C" w14:textId="77777777" w:rsidR="005B0F78" w:rsidRPr="00EC7C92" w:rsidRDefault="005B0F78" w:rsidP="00546901">
            <w:pPr>
              <w:rPr>
                <w:b/>
                <w:sz w:val="18"/>
                <w:szCs w:val="18"/>
              </w:rPr>
            </w:pPr>
            <w:r w:rsidRPr="00EC7C92">
              <w:rPr>
                <w:b/>
                <w:sz w:val="18"/>
                <w:szCs w:val="18"/>
              </w:rPr>
              <w:t>Annual Project Quality Assurance</w:t>
            </w:r>
          </w:p>
        </w:tc>
        <w:tc>
          <w:tcPr>
            <w:tcW w:w="1896" w:type="dxa"/>
            <w:shd w:val="clear" w:color="auto" w:fill="auto"/>
            <w:vAlign w:val="center"/>
          </w:tcPr>
          <w:p w14:paraId="18A52CDA" w14:textId="77777777" w:rsidR="005B0F78" w:rsidRPr="00EC7C92" w:rsidRDefault="005B0F78" w:rsidP="00546901">
            <w:pPr>
              <w:rPr>
                <w:rFonts w:cs="Arial"/>
                <w:sz w:val="18"/>
                <w:szCs w:val="18"/>
              </w:rPr>
            </w:pPr>
            <w:r w:rsidRPr="00EC7C92">
              <w:rPr>
                <w:rFonts w:cs="Arial"/>
                <w:sz w:val="18"/>
                <w:szCs w:val="18"/>
              </w:rPr>
              <w:t>The quality of the project will be assessed against UNDP’s quality standards to identify project strengths and weaknesses and to inform management decision making to improve the project.</w:t>
            </w:r>
          </w:p>
        </w:tc>
        <w:tc>
          <w:tcPr>
            <w:tcW w:w="1835" w:type="dxa"/>
            <w:shd w:val="clear" w:color="auto" w:fill="auto"/>
            <w:vAlign w:val="center"/>
          </w:tcPr>
          <w:p w14:paraId="13B66B02" w14:textId="77777777" w:rsidR="005B0F78" w:rsidRPr="00EC7C92" w:rsidRDefault="005B0F78" w:rsidP="00546901">
            <w:pPr>
              <w:jc w:val="center"/>
              <w:rPr>
                <w:sz w:val="18"/>
                <w:szCs w:val="18"/>
              </w:rPr>
            </w:pPr>
            <w:r w:rsidRPr="00EC7C92">
              <w:rPr>
                <w:sz w:val="18"/>
                <w:szCs w:val="18"/>
              </w:rPr>
              <w:t>Annually</w:t>
            </w:r>
          </w:p>
        </w:tc>
        <w:tc>
          <w:tcPr>
            <w:tcW w:w="1813" w:type="dxa"/>
            <w:shd w:val="clear" w:color="auto" w:fill="auto"/>
            <w:vAlign w:val="center"/>
          </w:tcPr>
          <w:p w14:paraId="5833EDF6" w14:textId="77777777" w:rsidR="005B0F78" w:rsidRPr="00EC7C92" w:rsidRDefault="005B0F78" w:rsidP="00546901">
            <w:pPr>
              <w:rPr>
                <w:sz w:val="18"/>
                <w:szCs w:val="18"/>
              </w:rPr>
            </w:pPr>
            <w:r w:rsidRPr="00EC7C92">
              <w:rPr>
                <w:sz w:val="18"/>
                <w:szCs w:val="18"/>
              </w:rPr>
              <w:t>Areas of strength and weakness will be reviewed by project management and used to inform decisions to improve project performance.</w:t>
            </w:r>
          </w:p>
        </w:tc>
        <w:tc>
          <w:tcPr>
            <w:tcW w:w="1227" w:type="dxa"/>
            <w:shd w:val="clear" w:color="auto" w:fill="auto"/>
          </w:tcPr>
          <w:p w14:paraId="5B3CE615" w14:textId="77777777" w:rsidR="005B0F78" w:rsidRPr="00EC7C92" w:rsidRDefault="005B0F78" w:rsidP="00546901">
            <w:pPr>
              <w:rPr>
                <w:sz w:val="18"/>
                <w:szCs w:val="18"/>
              </w:rPr>
            </w:pPr>
          </w:p>
        </w:tc>
        <w:tc>
          <w:tcPr>
            <w:tcW w:w="1427" w:type="dxa"/>
            <w:shd w:val="clear" w:color="auto" w:fill="auto"/>
          </w:tcPr>
          <w:p w14:paraId="4A53AD2A" w14:textId="77777777" w:rsidR="005B0F78" w:rsidRPr="00EC7C92" w:rsidRDefault="005B0F78" w:rsidP="00546901">
            <w:pPr>
              <w:rPr>
                <w:sz w:val="18"/>
                <w:szCs w:val="18"/>
              </w:rPr>
            </w:pPr>
            <w:r w:rsidRPr="00EC7C92">
              <w:rPr>
                <w:sz w:val="18"/>
                <w:szCs w:val="18"/>
              </w:rPr>
              <w:t xml:space="preserve">None – Project Team and Project Board to undertake </w:t>
            </w:r>
          </w:p>
        </w:tc>
      </w:tr>
      <w:tr w:rsidR="005B0F78" w:rsidRPr="00EC7C92" w14:paraId="2ACC88BF" w14:textId="77777777">
        <w:tc>
          <w:tcPr>
            <w:tcW w:w="1394" w:type="dxa"/>
            <w:shd w:val="clear" w:color="auto" w:fill="auto"/>
            <w:vAlign w:val="center"/>
          </w:tcPr>
          <w:p w14:paraId="7BC12FD7" w14:textId="77777777" w:rsidR="005B0F78" w:rsidRPr="00EC7C92" w:rsidRDefault="005B0F78" w:rsidP="00546901">
            <w:pPr>
              <w:rPr>
                <w:b/>
                <w:sz w:val="18"/>
                <w:szCs w:val="18"/>
              </w:rPr>
            </w:pPr>
            <w:r w:rsidRPr="00EC7C92">
              <w:rPr>
                <w:b/>
                <w:sz w:val="18"/>
                <w:szCs w:val="18"/>
              </w:rPr>
              <w:t>Annual Project Report</w:t>
            </w:r>
          </w:p>
        </w:tc>
        <w:tc>
          <w:tcPr>
            <w:tcW w:w="1896" w:type="dxa"/>
            <w:shd w:val="clear" w:color="auto" w:fill="auto"/>
            <w:vAlign w:val="center"/>
          </w:tcPr>
          <w:p w14:paraId="3D5544B7" w14:textId="77777777" w:rsidR="005B0F78" w:rsidRPr="00EC7C92" w:rsidRDefault="005B0F78" w:rsidP="00546901">
            <w:pPr>
              <w:rPr>
                <w:sz w:val="18"/>
                <w:szCs w:val="18"/>
              </w:rPr>
            </w:pPr>
            <w:r w:rsidRPr="00EC7C92">
              <w:rPr>
                <w:rFonts w:cs="Arial"/>
                <w:sz w:val="18"/>
                <w:szCs w:val="18"/>
              </w:rPr>
              <w:t xml:space="preserve">A progress report will be presented to the Project Board and key stakeholders, consisting of progress data showing the results achieved </w:t>
            </w:r>
            <w:r w:rsidRPr="00EC7C92">
              <w:rPr>
                <w:rFonts w:cs="Arial"/>
                <w:sz w:val="18"/>
                <w:szCs w:val="18"/>
              </w:rPr>
              <w:lastRenderedPageBreak/>
              <w:t xml:space="preserve">against pre-defined annual targets at the output level, the annual project quality rating summary, an updated risk long with mitigation measures, and any evaluation or review reports prepared over the period. </w:t>
            </w:r>
          </w:p>
        </w:tc>
        <w:tc>
          <w:tcPr>
            <w:tcW w:w="1835" w:type="dxa"/>
            <w:shd w:val="clear" w:color="auto" w:fill="auto"/>
            <w:vAlign w:val="center"/>
          </w:tcPr>
          <w:p w14:paraId="0B39F2D5" w14:textId="77777777" w:rsidR="005B0F78" w:rsidRPr="00EC7C92" w:rsidRDefault="005B0F78" w:rsidP="00546901">
            <w:pPr>
              <w:jc w:val="center"/>
              <w:rPr>
                <w:sz w:val="18"/>
                <w:szCs w:val="18"/>
              </w:rPr>
            </w:pPr>
            <w:r w:rsidRPr="00EC7C92">
              <w:rPr>
                <w:sz w:val="18"/>
                <w:szCs w:val="18"/>
              </w:rPr>
              <w:lastRenderedPageBreak/>
              <w:t>Annually, and at the end of the project (final report)</w:t>
            </w:r>
          </w:p>
        </w:tc>
        <w:tc>
          <w:tcPr>
            <w:tcW w:w="1813" w:type="dxa"/>
            <w:shd w:val="clear" w:color="auto" w:fill="auto"/>
          </w:tcPr>
          <w:p w14:paraId="49257A65" w14:textId="77777777" w:rsidR="005B0F78" w:rsidRPr="00EC7C92" w:rsidRDefault="005B0F78" w:rsidP="00546901">
            <w:pPr>
              <w:rPr>
                <w:sz w:val="18"/>
                <w:szCs w:val="18"/>
              </w:rPr>
            </w:pPr>
            <w:r w:rsidRPr="00EC7C92">
              <w:rPr>
                <w:sz w:val="18"/>
                <w:szCs w:val="18"/>
              </w:rPr>
              <w:t xml:space="preserve">To be reviewed by the Project Board (see below) and recommendations made for action. Performance data, risks, lessons and </w:t>
            </w:r>
            <w:r w:rsidRPr="00EC7C92">
              <w:rPr>
                <w:sz w:val="18"/>
                <w:szCs w:val="18"/>
              </w:rPr>
              <w:lastRenderedPageBreak/>
              <w:t>quality will be discussed by the project board and used to make course corrections.</w:t>
            </w:r>
          </w:p>
        </w:tc>
        <w:tc>
          <w:tcPr>
            <w:tcW w:w="1227" w:type="dxa"/>
            <w:shd w:val="clear" w:color="auto" w:fill="auto"/>
          </w:tcPr>
          <w:p w14:paraId="3DD54431" w14:textId="77777777" w:rsidR="005B0F78" w:rsidRPr="00EC7C92" w:rsidRDefault="005B0F78" w:rsidP="00546901">
            <w:pPr>
              <w:rPr>
                <w:sz w:val="18"/>
                <w:szCs w:val="18"/>
              </w:rPr>
            </w:pPr>
          </w:p>
        </w:tc>
        <w:tc>
          <w:tcPr>
            <w:tcW w:w="1427" w:type="dxa"/>
            <w:shd w:val="clear" w:color="auto" w:fill="auto"/>
          </w:tcPr>
          <w:p w14:paraId="39A5DAED" w14:textId="77777777" w:rsidR="005B0F78" w:rsidRPr="00EC7C92" w:rsidRDefault="005B0F78" w:rsidP="00546901">
            <w:pPr>
              <w:rPr>
                <w:sz w:val="18"/>
                <w:szCs w:val="18"/>
              </w:rPr>
            </w:pPr>
            <w:r w:rsidRPr="00EC7C92">
              <w:rPr>
                <w:sz w:val="18"/>
                <w:szCs w:val="18"/>
              </w:rPr>
              <w:t>None</w:t>
            </w:r>
          </w:p>
        </w:tc>
      </w:tr>
      <w:tr w:rsidR="005B0F78" w:rsidRPr="00EC7C92" w14:paraId="7684F294" w14:textId="77777777">
        <w:tc>
          <w:tcPr>
            <w:tcW w:w="1394" w:type="dxa"/>
            <w:shd w:val="clear" w:color="auto" w:fill="auto"/>
            <w:vAlign w:val="center"/>
          </w:tcPr>
          <w:p w14:paraId="03A6C847" w14:textId="77777777" w:rsidR="005B0F78" w:rsidRPr="00EC7C92" w:rsidRDefault="005B0F78" w:rsidP="00546901">
            <w:pPr>
              <w:rPr>
                <w:b/>
                <w:sz w:val="18"/>
                <w:szCs w:val="18"/>
              </w:rPr>
            </w:pPr>
            <w:r w:rsidRPr="00EC7C92">
              <w:rPr>
                <w:b/>
                <w:sz w:val="18"/>
                <w:szCs w:val="18"/>
              </w:rPr>
              <w:t>Project Review (Project Board)</w:t>
            </w:r>
          </w:p>
        </w:tc>
        <w:tc>
          <w:tcPr>
            <w:tcW w:w="1896" w:type="dxa"/>
            <w:shd w:val="clear" w:color="auto" w:fill="auto"/>
            <w:vAlign w:val="center"/>
          </w:tcPr>
          <w:p w14:paraId="305E0ACF" w14:textId="77777777" w:rsidR="005B0F78" w:rsidRPr="00EC7C92" w:rsidRDefault="005B0F78" w:rsidP="00546901">
            <w:pPr>
              <w:rPr>
                <w:sz w:val="18"/>
                <w:szCs w:val="18"/>
              </w:rPr>
            </w:pPr>
            <w:r w:rsidRPr="00EC7C92">
              <w:rPr>
                <w:rFonts w:cs="Arial"/>
                <w:sz w:val="18"/>
                <w:szCs w:val="18"/>
              </w:rPr>
              <w:t xml:space="preserve">The project’s governance mechanism (i.e., project board) will hold regular project reviews to assess the performance of the project and review the Multi-Year Work Plan to ensure realistic budgeting over the life of the project. </w:t>
            </w:r>
            <w:r w:rsidRPr="00EC7C92">
              <w:rPr>
                <w:sz w:val="18"/>
                <w:szCs w:val="18"/>
              </w:rPr>
              <w:t>In the project’s final year, the Project Board shall hold an end-of project review to capture lessons learned and discuss opportunities for scaling up and to socialize project results and lessons learned with relevant audiences.</w:t>
            </w:r>
          </w:p>
        </w:tc>
        <w:tc>
          <w:tcPr>
            <w:tcW w:w="1835" w:type="dxa"/>
            <w:shd w:val="clear" w:color="auto" w:fill="auto"/>
            <w:vAlign w:val="center"/>
          </w:tcPr>
          <w:p w14:paraId="22D177D3" w14:textId="77777777" w:rsidR="005B0F78" w:rsidRPr="00EC7C92" w:rsidRDefault="005B0F78" w:rsidP="00546901">
            <w:pPr>
              <w:jc w:val="center"/>
              <w:rPr>
                <w:sz w:val="18"/>
                <w:szCs w:val="18"/>
              </w:rPr>
            </w:pPr>
            <w:r w:rsidRPr="00EC7C92">
              <w:rPr>
                <w:sz w:val="18"/>
                <w:szCs w:val="18"/>
              </w:rPr>
              <w:t xml:space="preserve">Twice a year </w:t>
            </w:r>
          </w:p>
        </w:tc>
        <w:tc>
          <w:tcPr>
            <w:tcW w:w="1813" w:type="dxa"/>
            <w:shd w:val="clear" w:color="auto" w:fill="auto"/>
            <w:vAlign w:val="center"/>
          </w:tcPr>
          <w:p w14:paraId="58EE9E36" w14:textId="77777777" w:rsidR="005B0F78" w:rsidRPr="00EC7C92" w:rsidRDefault="005B0F78" w:rsidP="00546901">
            <w:pPr>
              <w:rPr>
                <w:b/>
                <w:sz w:val="18"/>
                <w:szCs w:val="18"/>
              </w:rPr>
            </w:pPr>
            <w:r w:rsidRPr="00EC7C92">
              <w:rPr>
                <w:rFonts w:cs="Arial"/>
                <w:sz w:val="18"/>
                <w:szCs w:val="18"/>
              </w:rPr>
              <w:t xml:space="preserve">Any quality concerns or slower than expected progress should be discussed by the project board and management actions agreed to address the issues identified. </w:t>
            </w:r>
          </w:p>
        </w:tc>
        <w:tc>
          <w:tcPr>
            <w:tcW w:w="1227" w:type="dxa"/>
            <w:shd w:val="clear" w:color="auto" w:fill="auto"/>
          </w:tcPr>
          <w:p w14:paraId="55385F2C" w14:textId="77777777" w:rsidR="005B0F78" w:rsidRPr="00EC7C92" w:rsidRDefault="005B0F78" w:rsidP="00546901">
            <w:pPr>
              <w:rPr>
                <w:sz w:val="18"/>
                <w:szCs w:val="18"/>
              </w:rPr>
            </w:pPr>
          </w:p>
        </w:tc>
        <w:tc>
          <w:tcPr>
            <w:tcW w:w="1427" w:type="dxa"/>
            <w:shd w:val="clear" w:color="auto" w:fill="auto"/>
          </w:tcPr>
          <w:p w14:paraId="6EA807DA" w14:textId="77777777" w:rsidR="005B0F78" w:rsidRPr="00EC7C92" w:rsidRDefault="005B0F78" w:rsidP="00546901">
            <w:pPr>
              <w:rPr>
                <w:sz w:val="18"/>
                <w:szCs w:val="18"/>
              </w:rPr>
            </w:pPr>
          </w:p>
          <w:p w14:paraId="3F42337A" w14:textId="77777777" w:rsidR="005B0F78" w:rsidRPr="00EC7C92" w:rsidRDefault="005B0F78" w:rsidP="00546901">
            <w:pPr>
              <w:rPr>
                <w:sz w:val="18"/>
                <w:szCs w:val="18"/>
              </w:rPr>
            </w:pPr>
          </w:p>
          <w:p w14:paraId="69BD9DC5" w14:textId="77777777" w:rsidR="005B0F78" w:rsidRPr="00EC7C92" w:rsidRDefault="005B0F78" w:rsidP="00546901">
            <w:pPr>
              <w:rPr>
                <w:sz w:val="18"/>
                <w:szCs w:val="18"/>
              </w:rPr>
            </w:pPr>
          </w:p>
          <w:p w14:paraId="2A5A6F3A" w14:textId="77777777" w:rsidR="005B0F78" w:rsidRPr="00EC7C92" w:rsidRDefault="005B0F78" w:rsidP="00546901">
            <w:pPr>
              <w:rPr>
                <w:sz w:val="18"/>
                <w:szCs w:val="18"/>
              </w:rPr>
            </w:pPr>
          </w:p>
          <w:p w14:paraId="6A69C3AF" w14:textId="33143B8D" w:rsidR="005B0F78" w:rsidRPr="00EC7C92" w:rsidRDefault="005B0F78" w:rsidP="00546901">
            <w:pPr>
              <w:rPr>
                <w:sz w:val="18"/>
                <w:szCs w:val="18"/>
              </w:rPr>
            </w:pPr>
            <w:r w:rsidRPr="00EC7C92">
              <w:rPr>
                <w:sz w:val="18"/>
                <w:szCs w:val="18"/>
              </w:rPr>
              <w:t xml:space="preserve">$20,000 (cost of hosting, flights to different </w:t>
            </w:r>
            <w:r w:rsidR="002B4AC6" w:rsidRPr="00EC7C92">
              <w:rPr>
                <w:sz w:val="18"/>
                <w:szCs w:val="18"/>
              </w:rPr>
              <w:t>regions</w:t>
            </w:r>
            <w:r w:rsidRPr="00EC7C92">
              <w:rPr>
                <w:sz w:val="18"/>
                <w:szCs w:val="18"/>
              </w:rPr>
              <w:t>)</w:t>
            </w:r>
          </w:p>
        </w:tc>
      </w:tr>
    </w:tbl>
    <w:p w14:paraId="655B0815" w14:textId="77777777" w:rsidR="005B0F78" w:rsidRDefault="005B0F78" w:rsidP="005B0F78"/>
    <w:p w14:paraId="7051F241" w14:textId="77777777" w:rsidR="005B0F78" w:rsidRPr="00F82BB6" w:rsidRDefault="005B0F78" w:rsidP="005B0F78">
      <w:pPr>
        <w:rPr>
          <w:b/>
          <w:sz w:val="24"/>
        </w:rPr>
      </w:pPr>
      <w:r w:rsidRPr="00F82BB6">
        <w:rPr>
          <w:b/>
          <w:sz w:val="24"/>
        </w:rPr>
        <w:t>Evaluation Plan</w:t>
      </w:r>
      <w:r>
        <w:rPr>
          <w:rStyle w:val="FootnoteReference"/>
          <w:b/>
        </w:rPr>
        <w:footnoteReference w:id="36"/>
      </w:r>
      <w:r>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376"/>
        <w:gridCol w:w="1106"/>
        <w:gridCol w:w="1404"/>
        <w:gridCol w:w="1306"/>
        <w:gridCol w:w="1468"/>
        <w:gridCol w:w="1226"/>
      </w:tblGrid>
      <w:tr w:rsidR="005B0F78" w:rsidRPr="00EC7C92" w14:paraId="57FD5A17" w14:textId="77777777">
        <w:trPr>
          <w:trHeight w:val="422"/>
        </w:trPr>
        <w:tc>
          <w:tcPr>
            <w:tcW w:w="2988" w:type="dxa"/>
            <w:shd w:val="clear" w:color="auto" w:fill="auto"/>
            <w:vAlign w:val="center"/>
          </w:tcPr>
          <w:p w14:paraId="12C7A5A5" w14:textId="77777777" w:rsidR="005B0F78" w:rsidRPr="00EC7C92" w:rsidRDefault="005B0F78" w:rsidP="00546901">
            <w:pPr>
              <w:jc w:val="center"/>
              <w:rPr>
                <w:b/>
                <w:sz w:val="18"/>
                <w:szCs w:val="18"/>
              </w:rPr>
            </w:pPr>
            <w:r w:rsidRPr="00EC7C92">
              <w:rPr>
                <w:b/>
                <w:sz w:val="18"/>
                <w:szCs w:val="18"/>
              </w:rPr>
              <w:t>Evaluation Title</w:t>
            </w:r>
          </w:p>
        </w:tc>
        <w:tc>
          <w:tcPr>
            <w:tcW w:w="2340" w:type="dxa"/>
            <w:shd w:val="clear" w:color="auto" w:fill="auto"/>
            <w:vAlign w:val="center"/>
          </w:tcPr>
          <w:p w14:paraId="102A7280" w14:textId="77777777" w:rsidR="005B0F78" w:rsidRPr="00EC7C92" w:rsidRDefault="005B0F78" w:rsidP="00546901">
            <w:pPr>
              <w:jc w:val="center"/>
              <w:rPr>
                <w:b/>
                <w:sz w:val="18"/>
                <w:szCs w:val="18"/>
              </w:rPr>
            </w:pPr>
            <w:r w:rsidRPr="00EC7C92">
              <w:rPr>
                <w:b/>
                <w:sz w:val="18"/>
                <w:szCs w:val="18"/>
              </w:rPr>
              <w:t>Partners (if joint)</w:t>
            </w:r>
          </w:p>
        </w:tc>
        <w:tc>
          <w:tcPr>
            <w:tcW w:w="1530" w:type="dxa"/>
            <w:shd w:val="clear" w:color="auto" w:fill="auto"/>
            <w:vAlign w:val="center"/>
          </w:tcPr>
          <w:p w14:paraId="47775DE2" w14:textId="77777777" w:rsidR="005B0F78" w:rsidRPr="00EC7C92" w:rsidRDefault="005B0F78" w:rsidP="00546901">
            <w:pPr>
              <w:jc w:val="center"/>
              <w:rPr>
                <w:b/>
                <w:sz w:val="18"/>
                <w:szCs w:val="18"/>
              </w:rPr>
            </w:pPr>
            <w:r w:rsidRPr="00EC7C92">
              <w:rPr>
                <w:b/>
                <w:sz w:val="18"/>
                <w:szCs w:val="18"/>
              </w:rPr>
              <w:t>Related Strategic Plan Output</w:t>
            </w:r>
          </w:p>
        </w:tc>
        <w:tc>
          <w:tcPr>
            <w:tcW w:w="1890" w:type="dxa"/>
            <w:shd w:val="clear" w:color="auto" w:fill="auto"/>
            <w:vAlign w:val="center"/>
          </w:tcPr>
          <w:p w14:paraId="49598895" w14:textId="77777777" w:rsidR="005B0F78" w:rsidRPr="00EC7C92" w:rsidRDefault="005B0F78" w:rsidP="00546901">
            <w:pPr>
              <w:jc w:val="center"/>
              <w:rPr>
                <w:b/>
                <w:sz w:val="18"/>
                <w:szCs w:val="18"/>
              </w:rPr>
            </w:pPr>
            <w:r w:rsidRPr="00EC7C92">
              <w:rPr>
                <w:b/>
                <w:sz w:val="18"/>
                <w:szCs w:val="18"/>
              </w:rPr>
              <w:t>UNDAF/CPD Outcome</w:t>
            </w:r>
          </w:p>
        </w:tc>
        <w:tc>
          <w:tcPr>
            <w:tcW w:w="1710" w:type="dxa"/>
            <w:shd w:val="clear" w:color="auto" w:fill="auto"/>
            <w:vAlign w:val="center"/>
          </w:tcPr>
          <w:p w14:paraId="0AD9A209" w14:textId="77777777" w:rsidR="005B0F78" w:rsidRPr="00EC7C92" w:rsidRDefault="005B0F78" w:rsidP="00546901">
            <w:pPr>
              <w:jc w:val="center"/>
              <w:rPr>
                <w:b/>
                <w:sz w:val="18"/>
                <w:szCs w:val="18"/>
              </w:rPr>
            </w:pPr>
            <w:r w:rsidRPr="00EC7C92">
              <w:rPr>
                <w:b/>
                <w:sz w:val="18"/>
                <w:szCs w:val="18"/>
              </w:rPr>
              <w:t>Planned Completion Date</w:t>
            </w:r>
          </w:p>
        </w:tc>
        <w:tc>
          <w:tcPr>
            <w:tcW w:w="1980" w:type="dxa"/>
            <w:shd w:val="clear" w:color="auto" w:fill="auto"/>
            <w:vAlign w:val="center"/>
          </w:tcPr>
          <w:p w14:paraId="5A29E7F1" w14:textId="77777777" w:rsidR="005B0F78" w:rsidRPr="00EC7C92" w:rsidRDefault="005B0F78" w:rsidP="00546901">
            <w:pPr>
              <w:jc w:val="center"/>
              <w:rPr>
                <w:b/>
                <w:sz w:val="18"/>
                <w:szCs w:val="18"/>
              </w:rPr>
            </w:pPr>
            <w:r w:rsidRPr="00EC7C92">
              <w:rPr>
                <w:b/>
                <w:sz w:val="18"/>
                <w:szCs w:val="18"/>
              </w:rPr>
              <w:t>Key Evaluation Stakeholders</w:t>
            </w:r>
          </w:p>
        </w:tc>
        <w:tc>
          <w:tcPr>
            <w:tcW w:w="1980" w:type="dxa"/>
            <w:shd w:val="clear" w:color="auto" w:fill="auto"/>
            <w:vAlign w:val="center"/>
          </w:tcPr>
          <w:p w14:paraId="14B3FCFE" w14:textId="77777777" w:rsidR="005B0F78" w:rsidRPr="00EC7C92" w:rsidRDefault="005B0F78" w:rsidP="00546901">
            <w:pPr>
              <w:jc w:val="center"/>
              <w:rPr>
                <w:b/>
                <w:sz w:val="18"/>
                <w:szCs w:val="18"/>
              </w:rPr>
            </w:pPr>
            <w:r w:rsidRPr="00EC7C92">
              <w:rPr>
                <w:b/>
                <w:sz w:val="18"/>
                <w:szCs w:val="18"/>
              </w:rPr>
              <w:t>Cost and Source of Funding</w:t>
            </w:r>
          </w:p>
        </w:tc>
      </w:tr>
      <w:tr w:rsidR="005B0F78" w:rsidRPr="00EC7C92" w14:paraId="1EC41C7B" w14:textId="77777777">
        <w:trPr>
          <w:trHeight w:val="440"/>
        </w:trPr>
        <w:tc>
          <w:tcPr>
            <w:tcW w:w="2988" w:type="dxa"/>
            <w:shd w:val="clear" w:color="auto" w:fill="auto"/>
            <w:vAlign w:val="center"/>
          </w:tcPr>
          <w:p w14:paraId="2D75F894" w14:textId="77777777" w:rsidR="005B0F78" w:rsidRPr="00EC7C92" w:rsidRDefault="005B0F78" w:rsidP="00546901">
            <w:pPr>
              <w:rPr>
                <w:sz w:val="18"/>
                <w:szCs w:val="18"/>
              </w:rPr>
            </w:pPr>
            <w:r w:rsidRPr="00EC7C92">
              <w:rPr>
                <w:sz w:val="18"/>
                <w:szCs w:val="18"/>
              </w:rPr>
              <w:t>Mid-Term Evaluation</w:t>
            </w:r>
          </w:p>
        </w:tc>
        <w:tc>
          <w:tcPr>
            <w:tcW w:w="2340" w:type="dxa"/>
            <w:shd w:val="clear" w:color="auto" w:fill="auto"/>
            <w:vAlign w:val="center"/>
          </w:tcPr>
          <w:p w14:paraId="21CDFF8A" w14:textId="77777777" w:rsidR="005B0F78" w:rsidRPr="00EC7C92" w:rsidRDefault="005B0F78" w:rsidP="00546901">
            <w:pPr>
              <w:jc w:val="center"/>
              <w:rPr>
                <w:sz w:val="18"/>
                <w:szCs w:val="18"/>
              </w:rPr>
            </w:pPr>
            <w:r w:rsidRPr="00EC7C92">
              <w:rPr>
                <w:sz w:val="18"/>
                <w:szCs w:val="18"/>
              </w:rPr>
              <w:t xml:space="preserve">Project donors, UNSOM </w:t>
            </w:r>
          </w:p>
        </w:tc>
        <w:tc>
          <w:tcPr>
            <w:tcW w:w="1530" w:type="dxa"/>
            <w:shd w:val="clear" w:color="auto" w:fill="auto"/>
            <w:vAlign w:val="center"/>
          </w:tcPr>
          <w:p w14:paraId="76D10654" w14:textId="77777777" w:rsidR="005B0F78" w:rsidRPr="00EC7C92" w:rsidRDefault="005B0F78" w:rsidP="00546901">
            <w:pPr>
              <w:jc w:val="center"/>
              <w:rPr>
                <w:sz w:val="18"/>
                <w:szCs w:val="18"/>
              </w:rPr>
            </w:pPr>
            <w:r w:rsidRPr="00EC7C92">
              <w:rPr>
                <w:sz w:val="18"/>
                <w:szCs w:val="18"/>
              </w:rPr>
              <w:t>2.1</w:t>
            </w:r>
          </w:p>
        </w:tc>
        <w:tc>
          <w:tcPr>
            <w:tcW w:w="1890" w:type="dxa"/>
            <w:shd w:val="clear" w:color="auto" w:fill="auto"/>
            <w:vAlign w:val="center"/>
          </w:tcPr>
          <w:p w14:paraId="4BECC35E" w14:textId="77777777" w:rsidR="005B0F78" w:rsidRPr="00EC7C92" w:rsidRDefault="005B0F78" w:rsidP="00546901">
            <w:pPr>
              <w:jc w:val="center"/>
              <w:rPr>
                <w:sz w:val="18"/>
                <w:szCs w:val="18"/>
              </w:rPr>
            </w:pPr>
          </w:p>
        </w:tc>
        <w:tc>
          <w:tcPr>
            <w:tcW w:w="1710" w:type="dxa"/>
            <w:shd w:val="clear" w:color="auto" w:fill="auto"/>
            <w:vAlign w:val="center"/>
          </w:tcPr>
          <w:p w14:paraId="550FDAEB" w14:textId="77777777" w:rsidR="005B0F78" w:rsidRPr="00EC7C92" w:rsidRDefault="005B0F78" w:rsidP="00546901">
            <w:pPr>
              <w:jc w:val="center"/>
              <w:rPr>
                <w:sz w:val="18"/>
                <w:szCs w:val="18"/>
              </w:rPr>
            </w:pPr>
            <w:r w:rsidRPr="00EC7C92">
              <w:rPr>
                <w:sz w:val="18"/>
                <w:szCs w:val="18"/>
              </w:rPr>
              <w:t>Nov-18</w:t>
            </w:r>
          </w:p>
        </w:tc>
        <w:tc>
          <w:tcPr>
            <w:tcW w:w="1980" w:type="dxa"/>
            <w:shd w:val="clear" w:color="auto" w:fill="auto"/>
            <w:vAlign w:val="center"/>
          </w:tcPr>
          <w:p w14:paraId="5C4E472E" w14:textId="77777777" w:rsidR="005B0F78" w:rsidRPr="00EC7C92" w:rsidRDefault="005B0F78" w:rsidP="00546901">
            <w:pPr>
              <w:jc w:val="center"/>
              <w:rPr>
                <w:sz w:val="18"/>
                <w:szCs w:val="18"/>
              </w:rPr>
            </w:pPr>
            <w:r w:rsidRPr="00EC7C92">
              <w:rPr>
                <w:sz w:val="18"/>
                <w:szCs w:val="18"/>
              </w:rPr>
              <w:t>NFP, PL Parl, SL Parl, emerging assemblies, CSOs, donors, UNSOM</w:t>
            </w:r>
          </w:p>
        </w:tc>
        <w:tc>
          <w:tcPr>
            <w:tcW w:w="1980" w:type="dxa"/>
            <w:shd w:val="clear" w:color="auto" w:fill="auto"/>
            <w:vAlign w:val="center"/>
          </w:tcPr>
          <w:p w14:paraId="420D996F" w14:textId="77777777" w:rsidR="005B0F78" w:rsidRPr="00EC7C92" w:rsidRDefault="00834955" w:rsidP="00546901">
            <w:pPr>
              <w:jc w:val="center"/>
              <w:rPr>
                <w:sz w:val="18"/>
                <w:szCs w:val="18"/>
              </w:rPr>
            </w:pPr>
            <w:r>
              <w:rPr>
                <w:sz w:val="18"/>
                <w:szCs w:val="18"/>
              </w:rPr>
              <w:t xml:space="preserve">Project funding </w:t>
            </w:r>
          </w:p>
        </w:tc>
      </w:tr>
      <w:tr w:rsidR="005B0F78" w:rsidRPr="00EC7C92" w14:paraId="223A8B63" w14:textId="77777777">
        <w:trPr>
          <w:trHeight w:val="440"/>
        </w:trPr>
        <w:tc>
          <w:tcPr>
            <w:tcW w:w="2988" w:type="dxa"/>
            <w:shd w:val="clear" w:color="auto" w:fill="auto"/>
            <w:vAlign w:val="center"/>
          </w:tcPr>
          <w:p w14:paraId="64855666" w14:textId="77777777" w:rsidR="005B0F78" w:rsidRPr="00EC7C92" w:rsidRDefault="005B0F78" w:rsidP="00546901">
            <w:pPr>
              <w:rPr>
                <w:sz w:val="18"/>
                <w:szCs w:val="18"/>
              </w:rPr>
            </w:pPr>
            <w:r w:rsidRPr="00EC7C92">
              <w:rPr>
                <w:sz w:val="18"/>
                <w:szCs w:val="18"/>
              </w:rPr>
              <w:t xml:space="preserve">End of Phase 2 Project Evaluation </w:t>
            </w:r>
          </w:p>
        </w:tc>
        <w:tc>
          <w:tcPr>
            <w:tcW w:w="2340" w:type="dxa"/>
            <w:shd w:val="clear" w:color="auto" w:fill="auto"/>
            <w:vAlign w:val="center"/>
          </w:tcPr>
          <w:p w14:paraId="6A507E57" w14:textId="77777777" w:rsidR="005B0F78" w:rsidRPr="00EC7C92" w:rsidRDefault="005B0F78" w:rsidP="00546901">
            <w:pPr>
              <w:jc w:val="center"/>
              <w:rPr>
                <w:sz w:val="18"/>
                <w:szCs w:val="18"/>
              </w:rPr>
            </w:pPr>
            <w:r w:rsidRPr="00EC7C92">
              <w:rPr>
                <w:sz w:val="18"/>
                <w:szCs w:val="18"/>
              </w:rPr>
              <w:t xml:space="preserve">Project donors, UNSOM </w:t>
            </w:r>
          </w:p>
        </w:tc>
        <w:tc>
          <w:tcPr>
            <w:tcW w:w="1530" w:type="dxa"/>
            <w:shd w:val="clear" w:color="auto" w:fill="auto"/>
            <w:vAlign w:val="center"/>
          </w:tcPr>
          <w:p w14:paraId="2D0BB00A" w14:textId="77777777" w:rsidR="005B0F78" w:rsidRPr="00EC7C92" w:rsidRDefault="005B0F78" w:rsidP="00546901">
            <w:pPr>
              <w:jc w:val="center"/>
              <w:rPr>
                <w:sz w:val="18"/>
                <w:szCs w:val="18"/>
              </w:rPr>
            </w:pPr>
            <w:r w:rsidRPr="00EC7C92">
              <w:rPr>
                <w:sz w:val="18"/>
                <w:szCs w:val="18"/>
              </w:rPr>
              <w:t>2.1</w:t>
            </w:r>
          </w:p>
        </w:tc>
        <w:tc>
          <w:tcPr>
            <w:tcW w:w="1890" w:type="dxa"/>
            <w:shd w:val="clear" w:color="auto" w:fill="auto"/>
            <w:vAlign w:val="center"/>
          </w:tcPr>
          <w:p w14:paraId="346D40B5" w14:textId="77777777" w:rsidR="005B0F78" w:rsidRPr="00EC7C92" w:rsidRDefault="005B0F78" w:rsidP="00546901">
            <w:pPr>
              <w:jc w:val="center"/>
              <w:rPr>
                <w:sz w:val="18"/>
                <w:szCs w:val="18"/>
              </w:rPr>
            </w:pPr>
          </w:p>
        </w:tc>
        <w:tc>
          <w:tcPr>
            <w:tcW w:w="1710" w:type="dxa"/>
            <w:shd w:val="clear" w:color="auto" w:fill="auto"/>
            <w:vAlign w:val="center"/>
          </w:tcPr>
          <w:p w14:paraId="5E5827C2" w14:textId="77777777" w:rsidR="005B0F78" w:rsidRPr="00EC7C92" w:rsidRDefault="005B0F78" w:rsidP="00546901">
            <w:pPr>
              <w:jc w:val="center"/>
              <w:rPr>
                <w:sz w:val="18"/>
                <w:szCs w:val="18"/>
              </w:rPr>
            </w:pPr>
            <w:r w:rsidRPr="00EC7C92">
              <w:rPr>
                <w:sz w:val="18"/>
                <w:szCs w:val="18"/>
              </w:rPr>
              <w:t>Dec-20</w:t>
            </w:r>
          </w:p>
        </w:tc>
        <w:tc>
          <w:tcPr>
            <w:tcW w:w="1980" w:type="dxa"/>
            <w:shd w:val="clear" w:color="auto" w:fill="auto"/>
            <w:vAlign w:val="center"/>
          </w:tcPr>
          <w:p w14:paraId="76FA2CAB" w14:textId="77777777" w:rsidR="005B0F78" w:rsidRPr="00EC7C92" w:rsidRDefault="005B0F78" w:rsidP="00546901">
            <w:pPr>
              <w:jc w:val="center"/>
              <w:rPr>
                <w:sz w:val="18"/>
                <w:szCs w:val="18"/>
              </w:rPr>
            </w:pPr>
            <w:r w:rsidRPr="00EC7C92">
              <w:rPr>
                <w:sz w:val="18"/>
                <w:szCs w:val="18"/>
              </w:rPr>
              <w:t>NFP, PL Parl, SL Parl, emerging assemblies, CSOs, donors, UNSOM</w:t>
            </w:r>
          </w:p>
        </w:tc>
        <w:tc>
          <w:tcPr>
            <w:tcW w:w="1980" w:type="dxa"/>
            <w:shd w:val="clear" w:color="auto" w:fill="auto"/>
            <w:vAlign w:val="center"/>
          </w:tcPr>
          <w:p w14:paraId="76908B3D" w14:textId="77777777" w:rsidR="005B0F78" w:rsidRPr="00EC7C92" w:rsidRDefault="00834955" w:rsidP="00546901">
            <w:pPr>
              <w:jc w:val="center"/>
              <w:rPr>
                <w:sz w:val="18"/>
                <w:szCs w:val="18"/>
              </w:rPr>
            </w:pPr>
            <w:r>
              <w:rPr>
                <w:sz w:val="18"/>
                <w:szCs w:val="18"/>
              </w:rPr>
              <w:t>Project funding</w:t>
            </w:r>
          </w:p>
        </w:tc>
      </w:tr>
    </w:tbl>
    <w:p w14:paraId="3B0221EB" w14:textId="77777777" w:rsidR="005B0F78" w:rsidRDefault="005B0F78" w:rsidP="005B0F78">
      <w:pPr>
        <w:sectPr w:rsidR="005B0F78">
          <w:pgSz w:w="11906" w:h="16838" w:code="9"/>
          <w:pgMar w:top="864" w:right="1152" w:bottom="864" w:left="1152" w:header="720" w:footer="432" w:gutter="0"/>
          <w:cols w:space="708"/>
          <w:titlePg/>
          <w:docGrid w:linePitch="360"/>
        </w:sectPr>
      </w:pPr>
    </w:p>
    <w:p w14:paraId="5BDBFCC0" w14:textId="77777777" w:rsidR="009B04EE" w:rsidRPr="00B07DD0" w:rsidRDefault="009B04EE" w:rsidP="001E3278"/>
    <w:p w14:paraId="217C3D6D" w14:textId="77777777" w:rsidR="008F1069" w:rsidRPr="00B07DD0" w:rsidRDefault="0016464E" w:rsidP="00913C7D">
      <w:pPr>
        <w:pStyle w:val="Heading1"/>
        <w:numPr>
          <w:ilvl w:val="0"/>
          <w:numId w:val="45"/>
        </w:numPr>
        <w:spacing w:after="120"/>
        <w:ind w:left="720"/>
        <w:rPr>
          <w:rFonts w:ascii="Calibri" w:hAnsi="Calibri"/>
        </w:rPr>
      </w:pPr>
      <w:bookmarkStart w:id="92" w:name="_Toc486514350"/>
      <w:r w:rsidRPr="00B07DD0">
        <w:rPr>
          <w:rFonts w:ascii="Calibri" w:hAnsi="Calibri"/>
        </w:rPr>
        <w:t>Multi-Year</w:t>
      </w:r>
      <w:r w:rsidR="00FE3517" w:rsidRPr="00B07DD0">
        <w:rPr>
          <w:rFonts w:ascii="Calibri" w:hAnsi="Calibri"/>
        </w:rPr>
        <w:t xml:space="preserve"> </w:t>
      </w:r>
      <w:r w:rsidR="008F1069" w:rsidRPr="00B07DD0">
        <w:rPr>
          <w:rFonts w:ascii="Calibri" w:hAnsi="Calibri"/>
        </w:rPr>
        <w:t>Work Plan</w:t>
      </w:r>
      <w:bookmarkEnd w:id="92"/>
      <w:r w:rsidR="008F1069" w:rsidRPr="00B07DD0">
        <w:rPr>
          <w:rFonts w:ascii="Calibri" w:hAnsi="Calibri"/>
        </w:rPr>
        <w:t xml:space="preserve"> </w:t>
      </w:r>
    </w:p>
    <w:p w14:paraId="364D32C0" w14:textId="77777777" w:rsidR="009D6243" w:rsidRPr="009D6243" w:rsidRDefault="002C26FB" w:rsidP="000606B7">
      <w:pPr>
        <w:jc w:val="both"/>
        <w:rPr>
          <w:i/>
        </w:rPr>
      </w:pPr>
      <w:r w:rsidRPr="00B07DD0">
        <w:rPr>
          <w:i/>
        </w:rPr>
        <w:t>All anticipated progra</w:t>
      </w:r>
      <w:r w:rsidR="00D37888" w:rsidRPr="00B07DD0">
        <w:rPr>
          <w:i/>
        </w:rPr>
        <w:t>mmatic and operational costs to support the project</w:t>
      </w:r>
      <w:r w:rsidRPr="00B07DD0">
        <w:rPr>
          <w:i/>
        </w:rPr>
        <w:t xml:space="preserve">,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w:t>
      </w:r>
      <w:r w:rsidR="00A54FB3" w:rsidRPr="00B07DD0">
        <w:rPr>
          <w:i/>
        </w:rPr>
        <w:t xml:space="preserve">audit, </w:t>
      </w:r>
      <w:r w:rsidRPr="00B07DD0">
        <w:rPr>
          <w:i/>
        </w:rPr>
        <w:t xml:space="preserve">policy advisory, quality assurance, reporting, management, etc. </w:t>
      </w:r>
      <w:r w:rsidR="000B063B" w:rsidRPr="00B07DD0">
        <w:rPr>
          <w:i/>
        </w:rPr>
        <w:t>All s</w:t>
      </w:r>
      <w:r w:rsidRPr="00B07DD0">
        <w:rPr>
          <w:i/>
        </w:rPr>
        <w:t xml:space="preserve">ervices </w:t>
      </w:r>
      <w:r w:rsidR="000B063B" w:rsidRPr="00B07DD0">
        <w:rPr>
          <w:i/>
        </w:rPr>
        <w:t>which are directly related to the project</w:t>
      </w:r>
      <w:r w:rsidRPr="00B07DD0">
        <w:rPr>
          <w:i/>
        </w:rPr>
        <w:t xml:space="preserve">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2363"/>
        <w:gridCol w:w="972"/>
        <w:gridCol w:w="972"/>
        <w:gridCol w:w="972"/>
        <w:gridCol w:w="888"/>
        <w:gridCol w:w="1081"/>
        <w:gridCol w:w="812"/>
        <w:gridCol w:w="3237"/>
        <w:gridCol w:w="1335"/>
      </w:tblGrid>
      <w:tr w:rsidR="00E36943" w:rsidRPr="0026065C" w14:paraId="58C63A45" w14:textId="77777777">
        <w:trPr>
          <w:cantSplit/>
          <w:trHeight w:val="195"/>
        </w:trPr>
        <w:tc>
          <w:tcPr>
            <w:tcW w:w="817" w:type="pct"/>
            <w:vMerge w:val="restart"/>
            <w:shd w:val="clear" w:color="auto" w:fill="C6D9F1" w:themeFill="text2" w:themeFillTint="33"/>
          </w:tcPr>
          <w:p w14:paraId="4AA0B369" w14:textId="77777777" w:rsidR="00E36943" w:rsidRPr="0026065C" w:rsidRDefault="00E36943" w:rsidP="00E36943">
            <w:pPr>
              <w:spacing w:before="60"/>
              <w:jc w:val="center"/>
              <w:rPr>
                <w:rFonts w:asciiTheme="minorHAnsi" w:hAnsiTheme="minorHAnsi"/>
                <w:b/>
                <w:bCs/>
                <w:color w:val="000000" w:themeColor="text1"/>
                <w:sz w:val="16"/>
                <w:szCs w:val="16"/>
              </w:rPr>
            </w:pPr>
            <w:r w:rsidRPr="0026065C">
              <w:rPr>
                <w:rFonts w:asciiTheme="minorHAnsi" w:hAnsiTheme="minorHAnsi"/>
                <w:b/>
                <w:bCs/>
                <w:color w:val="000000" w:themeColor="text1"/>
                <w:sz w:val="16"/>
                <w:szCs w:val="16"/>
              </w:rPr>
              <w:t>EXPECTED OUTPUTS</w:t>
            </w:r>
          </w:p>
          <w:p w14:paraId="120F9DD0" w14:textId="77777777" w:rsidR="00E36943" w:rsidRPr="0026065C" w:rsidRDefault="00E36943" w:rsidP="00E36943">
            <w:pPr>
              <w:jc w:val="center"/>
              <w:rPr>
                <w:rFonts w:asciiTheme="minorHAnsi" w:hAnsiTheme="minorHAnsi"/>
                <w:i/>
                <w:color w:val="000000" w:themeColor="text1"/>
                <w:sz w:val="16"/>
                <w:szCs w:val="16"/>
              </w:rPr>
            </w:pPr>
          </w:p>
        </w:tc>
        <w:tc>
          <w:tcPr>
            <w:tcW w:w="782" w:type="pct"/>
            <w:vMerge w:val="restart"/>
            <w:shd w:val="clear" w:color="auto" w:fill="C6D9F1" w:themeFill="text2" w:themeFillTint="33"/>
          </w:tcPr>
          <w:p w14:paraId="7C25DFCB" w14:textId="77777777" w:rsidR="00E36943" w:rsidRPr="0026065C" w:rsidRDefault="00E36943" w:rsidP="00E36943">
            <w:pPr>
              <w:spacing w:before="60"/>
              <w:jc w:val="center"/>
              <w:rPr>
                <w:rFonts w:asciiTheme="minorHAnsi" w:hAnsiTheme="minorHAnsi"/>
                <w:bCs/>
                <w:i/>
                <w:color w:val="000000" w:themeColor="text1"/>
                <w:sz w:val="16"/>
                <w:szCs w:val="16"/>
              </w:rPr>
            </w:pPr>
            <w:r w:rsidRPr="0026065C">
              <w:rPr>
                <w:rFonts w:asciiTheme="minorHAnsi" w:hAnsiTheme="minorHAnsi"/>
                <w:b/>
                <w:bCs/>
                <w:color w:val="000000" w:themeColor="text1"/>
                <w:sz w:val="16"/>
                <w:szCs w:val="16"/>
              </w:rPr>
              <w:t>PLANNED ACTIVITIES</w:t>
            </w:r>
          </w:p>
        </w:tc>
        <w:tc>
          <w:tcPr>
            <w:tcW w:w="1260" w:type="pct"/>
            <w:gridSpan w:val="4"/>
            <w:shd w:val="clear" w:color="auto" w:fill="C6D9F1" w:themeFill="text2" w:themeFillTint="33"/>
          </w:tcPr>
          <w:p w14:paraId="54076788" w14:textId="77777777" w:rsidR="00E36943" w:rsidRPr="0026065C" w:rsidRDefault="00E36943" w:rsidP="00E36943">
            <w:pPr>
              <w:spacing w:before="60"/>
              <w:jc w:val="center"/>
              <w:rPr>
                <w:rFonts w:asciiTheme="minorHAnsi" w:hAnsiTheme="minorHAnsi"/>
                <w:b/>
                <w:bCs/>
                <w:color w:val="000000" w:themeColor="text1"/>
                <w:sz w:val="16"/>
                <w:szCs w:val="16"/>
              </w:rPr>
            </w:pPr>
            <w:r w:rsidRPr="0026065C">
              <w:rPr>
                <w:rFonts w:asciiTheme="minorHAnsi" w:hAnsiTheme="minorHAnsi"/>
                <w:b/>
                <w:bCs/>
                <w:color w:val="000000" w:themeColor="text1"/>
                <w:sz w:val="16"/>
                <w:szCs w:val="16"/>
              </w:rPr>
              <w:t>Planned Budget by Year</w:t>
            </w:r>
            <w:r w:rsidR="00BF727E">
              <w:rPr>
                <w:rFonts w:asciiTheme="minorHAnsi" w:hAnsiTheme="minorHAnsi"/>
                <w:b/>
                <w:bCs/>
                <w:color w:val="000000" w:themeColor="text1"/>
                <w:sz w:val="16"/>
                <w:szCs w:val="16"/>
              </w:rPr>
              <w:t xml:space="preserve"> (in USD)</w:t>
            </w:r>
          </w:p>
        </w:tc>
        <w:tc>
          <w:tcPr>
            <w:tcW w:w="358" w:type="pct"/>
            <w:vMerge w:val="restart"/>
            <w:shd w:val="clear" w:color="auto" w:fill="C6D9F1" w:themeFill="text2" w:themeFillTint="33"/>
          </w:tcPr>
          <w:p w14:paraId="3B1B9EC1" w14:textId="77777777" w:rsidR="00E36943" w:rsidRPr="0026065C" w:rsidRDefault="00E36943" w:rsidP="00E36943">
            <w:pPr>
              <w:jc w:val="center"/>
              <w:rPr>
                <w:rFonts w:asciiTheme="minorHAnsi" w:hAnsiTheme="minorHAnsi"/>
                <w:b/>
                <w:bCs/>
                <w:color w:val="000000" w:themeColor="text1"/>
                <w:sz w:val="16"/>
                <w:szCs w:val="16"/>
              </w:rPr>
            </w:pPr>
            <w:r w:rsidRPr="0026065C">
              <w:rPr>
                <w:rFonts w:asciiTheme="minorHAnsi" w:hAnsiTheme="minorHAnsi"/>
                <w:b/>
                <w:bCs/>
                <w:color w:val="000000" w:themeColor="text1"/>
                <w:sz w:val="16"/>
                <w:szCs w:val="16"/>
              </w:rPr>
              <w:t>RESPONSIBLE PARTY</w:t>
            </w:r>
          </w:p>
        </w:tc>
        <w:tc>
          <w:tcPr>
            <w:tcW w:w="1783" w:type="pct"/>
            <w:gridSpan w:val="3"/>
            <w:shd w:val="clear" w:color="auto" w:fill="C6D9F1" w:themeFill="text2" w:themeFillTint="33"/>
          </w:tcPr>
          <w:p w14:paraId="2DA61D7E" w14:textId="77777777" w:rsidR="00E36943" w:rsidRPr="0026065C" w:rsidRDefault="00E36943" w:rsidP="00E36943">
            <w:pPr>
              <w:spacing w:before="60"/>
              <w:jc w:val="center"/>
              <w:rPr>
                <w:rFonts w:asciiTheme="minorHAnsi" w:hAnsiTheme="minorHAnsi"/>
                <w:b/>
                <w:bCs/>
                <w:color w:val="000000" w:themeColor="text1"/>
                <w:sz w:val="16"/>
                <w:szCs w:val="16"/>
              </w:rPr>
            </w:pPr>
            <w:r w:rsidRPr="0026065C">
              <w:rPr>
                <w:rFonts w:asciiTheme="minorHAnsi" w:hAnsiTheme="minorHAnsi"/>
                <w:b/>
                <w:bCs/>
                <w:color w:val="000000" w:themeColor="text1"/>
                <w:sz w:val="16"/>
                <w:szCs w:val="16"/>
              </w:rPr>
              <w:t>PLANNED BUDGET</w:t>
            </w:r>
          </w:p>
        </w:tc>
      </w:tr>
      <w:tr w:rsidR="00E36943" w:rsidRPr="0026065C" w14:paraId="5049ACF4" w14:textId="77777777">
        <w:trPr>
          <w:cantSplit/>
          <w:trHeight w:val="467"/>
        </w:trPr>
        <w:tc>
          <w:tcPr>
            <w:tcW w:w="817" w:type="pct"/>
            <w:vMerge/>
            <w:shd w:val="clear" w:color="auto" w:fill="C6D9F1" w:themeFill="text2" w:themeFillTint="33"/>
          </w:tcPr>
          <w:p w14:paraId="47B65E8E" w14:textId="77777777" w:rsidR="00E36943" w:rsidRPr="0026065C" w:rsidRDefault="00E36943" w:rsidP="00E36943">
            <w:pPr>
              <w:jc w:val="center"/>
              <w:rPr>
                <w:rFonts w:asciiTheme="minorHAnsi" w:hAnsiTheme="minorHAnsi"/>
                <w:color w:val="000000" w:themeColor="text1"/>
                <w:sz w:val="16"/>
                <w:szCs w:val="16"/>
              </w:rPr>
            </w:pPr>
          </w:p>
        </w:tc>
        <w:tc>
          <w:tcPr>
            <w:tcW w:w="782" w:type="pct"/>
            <w:vMerge/>
            <w:tcBorders>
              <w:bottom w:val="single" w:sz="4" w:space="0" w:color="auto"/>
            </w:tcBorders>
            <w:shd w:val="clear" w:color="auto" w:fill="C6D9F1" w:themeFill="text2" w:themeFillTint="33"/>
          </w:tcPr>
          <w:p w14:paraId="3A56403C" w14:textId="77777777" w:rsidR="00E36943" w:rsidRPr="0026065C" w:rsidRDefault="00E36943" w:rsidP="00E36943">
            <w:pPr>
              <w:jc w:val="center"/>
              <w:rPr>
                <w:rFonts w:asciiTheme="minorHAnsi" w:hAnsiTheme="minorHAnsi"/>
                <w:color w:val="000000" w:themeColor="text1"/>
                <w:sz w:val="16"/>
                <w:szCs w:val="16"/>
              </w:rPr>
            </w:pPr>
          </w:p>
        </w:tc>
        <w:tc>
          <w:tcPr>
            <w:tcW w:w="322" w:type="pct"/>
            <w:tcBorders>
              <w:bottom w:val="single" w:sz="4" w:space="0" w:color="auto"/>
            </w:tcBorders>
            <w:shd w:val="clear" w:color="auto" w:fill="C6D9F1" w:themeFill="text2" w:themeFillTint="33"/>
          </w:tcPr>
          <w:p w14:paraId="19EAFEB0"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Y1</w:t>
            </w:r>
          </w:p>
        </w:tc>
        <w:tc>
          <w:tcPr>
            <w:tcW w:w="322" w:type="pct"/>
            <w:tcBorders>
              <w:bottom w:val="single" w:sz="4" w:space="0" w:color="auto"/>
            </w:tcBorders>
            <w:shd w:val="clear" w:color="auto" w:fill="C6D9F1" w:themeFill="text2" w:themeFillTint="33"/>
          </w:tcPr>
          <w:p w14:paraId="673964F3"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Y2</w:t>
            </w:r>
          </w:p>
        </w:tc>
        <w:tc>
          <w:tcPr>
            <w:tcW w:w="322" w:type="pct"/>
            <w:tcBorders>
              <w:bottom w:val="single" w:sz="4" w:space="0" w:color="auto"/>
            </w:tcBorders>
            <w:shd w:val="clear" w:color="auto" w:fill="C6D9F1" w:themeFill="text2" w:themeFillTint="33"/>
          </w:tcPr>
          <w:p w14:paraId="1FE2B544"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Y3</w:t>
            </w:r>
          </w:p>
        </w:tc>
        <w:tc>
          <w:tcPr>
            <w:tcW w:w="294" w:type="pct"/>
            <w:tcBorders>
              <w:bottom w:val="single" w:sz="4" w:space="0" w:color="auto"/>
            </w:tcBorders>
            <w:shd w:val="clear" w:color="auto" w:fill="C6D9F1" w:themeFill="text2" w:themeFillTint="33"/>
          </w:tcPr>
          <w:p w14:paraId="5750B643"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Y4</w:t>
            </w:r>
          </w:p>
        </w:tc>
        <w:tc>
          <w:tcPr>
            <w:tcW w:w="358" w:type="pct"/>
            <w:vMerge/>
            <w:shd w:val="clear" w:color="auto" w:fill="C6D9F1" w:themeFill="text2" w:themeFillTint="33"/>
          </w:tcPr>
          <w:p w14:paraId="4E6D09E5" w14:textId="77777777" w:rsidR="00E36943" w:rsidRPr="0026065C" w:rsidRDefault="00E36943" w:rsidP="00E36943">
            <w:pPr>
              <w:jc w:val="center"/>
              <w:rPr>
                <w:rFonts w:asciiTheme="minorHAnsi" w:hAnsiTheme="minorHAnsi"/>
                <w:color w:val="000000" w:themeColor="text1"/>
                <w:sz w:val="16"/>
                <w:szCs w:val="16"/>
              </w:rPr>
            </w:pPr>
          </w:p>
        </w:tc>
        <w:tc>
          <w:tcPr>
            <w:tcW w:w="269" w:type="pct"/>
            <w:shd w:val="clear" w:color="auto" w:fill="C6D9F1" w:themeFill="text2" w:themeFillTint="33"/>
          </w:tcPr>
          <w:p w14:paraId="48218310"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Funding Source</w:t>
            </w:r>
          </w:p>
        </w:tc>
        <w:tc>
          <w:tcPr>
            <w:tcW w:w="1072" w:type="pct"/>
            <w:shd w:val="clear" w:color="auto" w:fill="C6D9F1" w:themeFill="text2" w:themeFillTint="33"/>
          </w:tcPr>
          <w:p w14:paraId="48ADD3BB" w14:textId="77777777" w:rsidR="00E36943" w:rsidRPr="0026065C"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Budget Description</w:t>
            </w:r>
          </w:p>
        </w:tc>
        <w:tc>
          <w:tcPr>
            <w:tcW w:w="442" w:type="pct"/>
            <w:shd w:val="clear" w:color="auto" w:fill="C6D9F1" w:themeFill="text2" w:themeFillTint="33"/>
          </w:tcPr>
          <w:p w14:paraId="4FA07B62" w14:textId="77777777" w:rsidR="00BF727E" w:rsidRDefault="00E36943" w:rsidP="00E36943">
            <w:pPr>
              <w:jc w:val="center"/>
              <w:rPr>
                <w:rFonts w:asciiTheme="minorHAnsi" w:hAnsiTheme="minorHAnsi"/>
                <w:color w:val="000000" w:themeColor="text1"/>
                <w:sz w:val="16"/>
                <w:szCs w:val="16"/>
              </w:rPr>
            </w:pPr>
            <w:r w:rsidRPr="0026065C">
              <w:rPr>
                <w:rFonts w:asciiTheme="minorHAnsi" w:hAnsiTheme="minorHAnsi"/>
                <w:color w:val="000000" w:themeColor="text1"/>
                <w:sz w:val="16"/>
                <w:szCs w:val="16"/>
              </w:rPr>
              <w:t>Amount</w:t>
            </w:r>
            <w:r w:rsidR="00BF727E">
              <w:rPr>
                <w:rFonts w:asciiTheme="minorHAnsi" w:hAnsiTheme="minorHAnsi"/>
                <w:color w:val="000000" w:themeColor="text1"/>
                <w:sz w:val="16"/>
                <w:szCs w:val="16"/>
              </w:rPr>
              <w:t xml:space="preserve"> </w:t>
            </w:r>
          </w:p>
          <w:p w14:paraId="5AAA3F42" w14:textId="77777777" w:rsidR="00E36943" w:rsidRPr="0026065C" w:rsidRDefault="00BF727E" w:rsidP="00E36943">
            <w:pPr>
              <w:jc w:val="center"/>
              <w:rPr>
                <w:rFonts w:asciiTheme="minorHAnsi" w:hAnsiTheme="minorHAnsi"/>
                <w:color w:val="000000" w:themeColor="text1"/>
                <w:sz w:val="16"/>
                <w:szCs w:val="16"/>
              </w:rPr>
            </w:pPr>
            <w:r>
              <w:rPr>
                <w:rFonts w:asciiTheme="minorHAnsi" w:hAnsiTheme="minorHAnsi"/>
                <w:color w:val="000000" w:themeColor="text1"/>
                <w:sz w:val="16"/>
                <w:szCs w:val="16"/>
              </w:rPr>
              <w:t>(in USD)</w:t>
            </w:r>
          </w:p>
        </w:tc>
      </w:tr>
      <w:tr w:rsidR="00E36943" w:rsidRPr="0026065C" w14:paraId="359FAD2E" w14:textId="77777777">
        <w:trPr>
          <w:cantSplit/>
          <w:trHeight w:val="179"/>
        </w:trPr>
        <w:tc>
          <w:tcPr>
            <w:tcW w:w="817" w:type="pct"/>
            <w:vMerge w:val="restart"/>
          </w:tcPr>
          <w:p w14:paraId="357CEEA6" w14:textId="77777777" w:rsidR="00E36943" w:rsidRDefault="00E36943" w:rsidP="00E36943">
            <w:pPr>
              <w:pStyle w:val="Heading3"/>
              <w:rPr>
                <w:rFonts w:asciiTheme="minorHAnsi" w:hAnsiTheme="minorHAnsi"/>
                <w:color w:val="000000" w:themeColor="text1"/>
                <w:sz w:val="16"/>
                <w:szCs w:val="16"/>
                <w:u w:val="none"/>
              </w:rPr>
            </w:pPr>
            <w:bookmarkStart w:id="93" w:name="_Toc486514351"/>
            <w:r>
              <w:rPr>
                <w:rFonts w:asciiTheme="minorHAnsi" w:hAnsiTheme="minorHAnsi"/>
                <w:color w:val="000000" w:themeColor="text1"/>
                <w:sz w:val="16"/>
                <w:szCs w:val="16"/>
                <w:u w:val="none"/>
              </w:rPr>
              <w:t>Output 1</w:t>
            </w:r>
            <w:bookmarkEnd w:id="93"/>
          </w:p>
          <w:p w14:paraId="7BC8DBA0" w14:textId="77777777" w:rsidR="000216B6" w:rsidRPr="000B4905" w:rsidRDefault="000216B6" w:rsidP="000216B6">
            <w:pPr>
              <w:pStyle w:val="Heading3"/>
              <w:rPr>
                <w:rFonts w:asciiTheme="minorHAnsi" w:hAnsiTheme="minorHAnsi"/>
                <w:color w:val="000000" w:themeColor="text1"/>
                <w:sz w:val="16"/>
                <w:szCs w:val="16"/>
              </w:rPr>
            </w:pPr>
            <w:bookmarkStart w:id="94" w:name="_Toc486514352"/>
            <w:r w:rsidRPr="00EA1A75">
              <w:rPr>
                <w:rFonts w:asciiTheme="minorHAnsi" w:hAnsiTheme="minorHAnsi"/>
                <w:color w:val="000000" w:themeColor="text1"/>
                <w:sz w:val="16"/>
                <w:szCs w:val="16"/>
                <w:u w:val="none"/>
              </w:rPr>
              <w:t>House of the Peoples and Upper House capacities and structures become effective and representative institutions that promote transparency, inclusion and participation in political processes.</w:t>
            </w:r>
            <w:bookmarkEnd w:id="94"/>
          </w:p>
          <w:p w14:paraId="5BCE6887" w14:textId="77777777" w:rsidR="00E36943" w:rsidRPr="007A2233" w:rsidRDefault="00E36943" w:rsidP="00E36943">
            <w:pPr>
              <w:spacing w:before="40" w:after="40"/>
              <w:rPr>
                <w:rFonts w:asciiTheme="minorHAnsi" w:hAnsiTheme="minorHAnsi"/>
                <w:i/>
                <w:color w:val="000000" w:themeColor="text1"/>
                <w:sz w:val="16"/>
                <w:szCs w:val="16"/>
              </w:rPr>
            </w:pPr>
          </w:p>
        </w:tc>
        <w:tc>
          <w:tcPr>
            <w:tcW w:w="782" w:type="pct"/>
          </w:tcPr>
          <w:p w14:paraId="188CFA1B" w14:textId="77777777" w:rsidR="00E36943" w:rsidRDefault="00E36943" w:rsidP="0015201D">
            <w:pPr>
              <w:pStyle w:val="Heading4"/>
              <w:rPr>
                <w:rFonts w:asciiTheme="minorHAnsi" w:hAnsiTheme="minorHAnsi"/>
                <w:color w:val="000000" w:themeColor="text1"/>
                <w:sz w:val="16"/>
                <w:szCs w:val="16"/>
              </w:rPr>
            </w:pPr>
            <w:bookmarkStart w:id="95" w:name="_Toc486514353"/>
            <w:r w:rsidRPr="007A2233">
              <w:rPr>
                <w:rFonts w:asciiTheme="minorHAnsi" w:hAnsiTheme="minorHAnsi"/>
                <w:color w:val="000000" w:themeColor="text1"/>
                <w:sz w:val="16"/>
                <w:szCs w:val="16"/>
              </w:rPr>
              <w:t>Activity Results 1.1: Members of House of the Peoples and Upper House legislative and oversight capacities are strengthened, including on SDGs and peacebuilding issues.</w:t>
            </w:r>
            <w:bookmarkEnd w:id="95"/>
            <w:r w:rsidRPr="007A2233">
              <w:rPr>
                <w:rFonts w:asciiTheme="minorHAnsi" w:hAnsiTheme="minorHAnsi"/>
                <w:color w:val="000000" w:themeColor="text1"/>
                <w:sz w:val="16"/>
                <w:szCs w:val="16"/>
              </w:rPr>
              <w:t xml:space="preserve"> </w:t>
            </w:r>
          </w:p>
          <w:p w14:paraId="7363A955"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events &amp; workshops</w:t>
            </w:r>
          </w:p>
          <w:p w14:paraId="516425AD"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Study visits &amp; comparative research</w:t>
            </w:r>
          </w:p>
          <w:p w14:paraId="0A064B2C"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plans &amp; reports</w:t>
            </w:r>
          </w:p>
          <w:p w14:paraId="2E7E8AFC" w14:textId="77777777" w:rsidR="00BF727E" w:rsidRPr="0015201D" w:rsidRDefault="00BF727E" w:rsidP="0015201D">
            <w:r w:rsidRPr="007A2233">
              <w:rPr>
                <w:rFonts w:asciiTheme="minorHAnsi" w:hAnsiTheme="minorHAnsi"/>
                <w:color w:val="000000" w:themeColor="text1"/>
                <w:sz w:val="16"/>
                <w:szCs w:val="16"/>
              </w:rPr>
              <w:t>Deployment of technical expertise on SDGs</w:t>
            </w:r>
          </w:p>
        </w:tc>
        <w:tc>
          <w:tcPr>
            <w:tcW w:w="322" w:type="pct"/>
          </w:tcPr>
          <w:p w14:paraId="47A6C1A2"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635F46C1"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592A5153"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294" w:type="pct"/>
          </w:tcPr>
          <w:p w14:paraId="477EB69E"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58" w:type="pct"/>
          </w:tcPr>
          <w:p w14:paraId="6330A097"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p w14:paraId="5B8DAED9" w14:textId="77777777" w:rsidR="00E36943" w:rsidRPr="007A2233" w:rsidRDefault="00E36943" w:rsidP="00E36943">
            <w:pPr>
              <w:rPr>
                <w:rFonts w:asciiTheme="minorHAnsi" w:hAnsiTheme="minorHAnsi"/>
                <w:color w:val="000000" w:themeColor="text1"/>
                <w:sz w:val="16"/>
                <w:szCs w:val="16"/>
              </w:rPr>
            </w:pPr>
            <w:r w:rsidRPr="007A2233">
              <w:rPr>
                <w:rFonts w:asciiTheme="minorHAnsi" w:hAnsiTheme="minorHAnsi"/>
                <w:color w:val="000000" w:themeColor="text1"/>
                <w:sz w:val="16"/>
                <w:szCs w:val="16"/>
              </w:rPr>
              <w:t>Parliament</w:t>
            </w:r>
          </w:p>
        </w:tc>
        <w:tc>
          <w:tcPr>
            <w:tcW w:w="269" w:type="pct"/>
          </w:tcPr>
          <w:p w14:paraId="6579AD8C" w14:textId="77777777" w:rsidR="00E36943" w:rsidRPr="007A2233" w:rsidRDefault="00BF727E"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0803B139" w14:textId="77777777" w:rsidR="00BF727E" w:rsidRDefault="00BF727E" w:rsidP="00E36943">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6F5DF37A" w14:textId="02529226" w:rsidR="006419F6" w:rsidRDefault="006419F6" w:rsidP="00E36943">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10B297A0" w14:textId="77777777" w:rsidR="00BF727E" w:rsidRDefault="00BF727E" w:rsidP="00E36943">
            <w:pPr>
              <w:spacing w:before="40" w:after="40"/>
              <w:rPr>
                <w:rFonts w:asciiTheme="minorHAnsi" w:hAnsiTheme="minorHAnsi"/>
                <w:color w:val="000000" w:themeColor="text1"/>
                <w:sz w:val="16"/>
                <w:szCs w:val="16"/>
              </w:rPr>
            </w:pPr>
          </w:p>
          <w:p w14:paraId="2E6F8648" w14:textId="77777777" w:rsidR="00E36943" w:rsidRPr="007A2233" w:rsidRDefault="00E36943" w:rsidP="00E36943">
            <w:pPr>
              <w:rPr>
                <w:rFonts w:asciiTheme="minorHAnsi" w:hAnsiTheme="minorHAnsi"/>
                <w:color w:val="000000" w:themeColor="text1"/>
                <w:sz w:val="16"/>
                <w:szCs w:val="16"/>
              </w:rPr>
            </w:pPr>
          </w:p>
        </w:tc>
        <w:tc>
          <w:tcPr>
            <w:tcW w:w="442" w:type="pct"/>
          </w:tcPr>
          <w:p w14:paraId="077F31A1" w14:textId="77777777" w:rsidR="00E36943" w:rsidRPr="00327F65" w:rsidRDefault="00E36943" w:rsidP="00327F65">
            <w:pPr>
              <w:tabs>
                <w:tab w:val="left" w:pos="639"/>
              </w:tabs>
              <w:jc w:val="right"/>
              <w:rPr>
                <w:color w:val="000000"/>
                <w:sz w:val="16"/>
                <w:szCs w:val="16"/>
                <w:lang w:eastAsia="en-GB"/>
              </w:rPr>
            </w:pPr>
            <w:r w:rsidRPr="00173E8C">
              <w:rPr>
                <w:color w:val="000000"/>
                <w:sz w:val="16"/>
                <w:szCs w:val="16"/>
                <w:lang w:eastAsia="en-GB"/>
              </w:rPr>
              <w:t xml:space="preserve">   </w:t>
            </w:r>
            <w:r w:rsidR="00BF727E">
              <w:rPr>
                <w:color w:val="000000"/>
                <w:sz w:val="16"/>
                <w:szCs w:val="16"/>
                <w:lang w:eastAsia="en-GB"/>
              </w:rPr>
              <w:t>350,000</w:t>
            </w:r>
          </w:p>
        </w:tc>
      </w:tr>
      <w:tr w:rsidR="00E36943" w:rsidRPr="0026065C" w14:paraId="3614C84F" w14:textId="77777777">
        <w:trPr>
          <w:cantSplit/>
          <w:trHeight w:val="179"/>
        </w:trPr>
        <w:tc>
          <w:tcPr>
            <w:tcW w:w="817" w:type="pct"/>
            <w:vMerge/>
          </w:tcPr>
          <w:p w14:paraId="49C38052" w14:textId="77777777" w:rsidR="00E36943" w:rsidRPr="007A2233" w:rsidRDefault="00E36943" w:rsidP="00E36943">
            <w:pPr>
              <w:spacing w:before="40" w:after="40"/>
              <w:rPr>
                <w:rFonts w:asciiTheme="minorHAnsi" w:hAnsiTheme="minorHAnsi"/>
                <w:i/>
                <w:color w:val="000000" w:themeColor="text1"/>
                <w:sz w:val="16"/>
                <w:szCs w:val="16"/>
              </w:rPr>
            </w:pPr>
          </w:p>
        </w:tc>
        <w:tc>
          <w:tcPr>
            <w:tcW w:w="782" w:type="pct"/>
          </w:tcPr>
          <w:p w14:paraId="6C1EB5FC" w14:textId="77777777" w:rsidR="00E36943" w:rsidRDefault="00E36943" w:rsidP="0015201D">
            <w:pPr>
              <w:pStyle w:val="Heading4"/>
              <w:rPr>
                <w:rFonts w:asciiTheme="minorHAnsi" w:hAnsiTheme="minorHAnsi"/>
                <w:color w:val="000000" w:themeColor="text1"/>
                <w:sz w:val="16"/>
                <w:szCs w:val="16"/>
              </w:rPr>
            </w:pPr>
            <w:bookmarkStart w:id="96" w:name="_Toc486514354"/>
            <w:r w:rsidRPr="007A2233">
              <w:rPr>
                <w:rFonts w:asciiTheme="minorHAnsi" w:hAnsiTheme="minorHAnsi"/>
                <w:color w:val="000000" w:themeColor="text1"/>
                <w:sz w:val="16"/>
                <w:szCs w:val="16"/>
              </w:rPr>
              <w:t>Activity Result 1.2: Committees are supported to perform law-making and oversight functions</w:t>
            </w:r>
            <w:bookmarkEnd w:id="96"/>
          </w:p>
          <w:p w14:paraId="71386979" w14:textId="77777777" w:rsidR="00BF727E" w:rsidRPr="007A2233" w:rsidRDefault="00BF727E" w:rsidP="00BF727E">
            <w:pPr>
              <w:spacing w:before="40" w:after="40"/>
              <w:ind w:left="33"/>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events &amp; workshops</w:t>
            </w:r>
          </w:p>
          <w:p w14:paraId="1C333A93" w14:textId="77777777" w:rsidR="00BF727E" w:rsidRPr="007A2233" w:rsidRDefault="00BF727E" w:rsidP="00BF727E">
            <w:pPr>
              <w:spacing w:before="40" w:after="40"/>
              <w:ind w:left="33"/>
              <w:rPr>
                <w:rFonts w:asciiTheme="minorHAnsi" w:hAnsiTheme="minorHAnsi"/>
                <w:color w:val="000000" w:themeColor="text1"/>
                <w:sz w:val="16"/>
                <w:szCs w:val="16"/>
              </w:rPr>
            </w:pPr>
            <w:r w:rsidRPr="007A2233">
              <w:rPr>
                <w:rFonts w:asciiTheme="minorHAnsi" w:hAnsiTheme="minorHAnsi"/>
                <w:color w:val="000000" w:themeColor="text1"/>
                <w:sz w:val="16"/>
                <w:szCs w:val="16"/>
              </w:rPr>
              <w:t>Study visits, comparative research &amp; development of knowledge materials</w:t>
            </w:r>
          </w:p>
          <w:p w14:paraId="745AD75D" w14:textId="77777777" w:rsidR="00BF727E" w:rsidRPr="0015201D" w:rsidRDefault="00BF727E" w:rsidP="0015201D">
            <w:r w:rsidRPr="007A2233">
              <w:rPr>
                <w:rFonts w:asciiTheme="minorHAnsi" w:hAnsiTheme="minorHAnsi"/>
                <w:color w:val="000000" w:themeColor="text1"/>
                <w:sz w:val="16"/>
                <w:szCs w:val="16"/>
              </w:rPr>
              <w:t>Deployment of technical and legal expertise on parliamentary processes</w:t>
            </w:r>
          </w:p>
        </w:tc>
        <w:tc>
          <w:tcPr>
            <w:tcW w:w="322" w:type="pct"/>
          </w:tcPr>
          <w:p w14:paraId="5C05134E"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22" w:type="pct"/>
          </w:tcPr>
          <w:p w14:paraId="49C26F60"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22" w:type="pct"/>
          </w:tcPr>
          <w:p w14:paraId="4337A020"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294" w:type="pct"/>
          </w:tcPr>
          <w:p w14:paraId="4806B4D4"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50,000</w:t>
            </w:r>
          </w:p>
        </w:tc>
        <w:tc>
          <w:tcPr>
            <w:tcW w:w="358" w:type="pct"/>
          </w:tcPr>
          <w:p w14:paraId="4454149D"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p w14:paraId="68A79E94" w14:textId="77777777" w:rsidR="00E36943" w:rsidRPr="007A2233" w:rsidRDefault="00E36943" w:rsidP="00E36943">
            <w:pPr>
              <w:rPr>
                <w:rFonts w:asciiTheme="minorHAnsi" w:hAnsiTheme="minorHAnsi"/>
                <w:color w:val="000000" w:themeColor="text1"/>
                <w:sz w:val="16"/>
                <w:szCs w:val="16"/>
              </w:rPr>
            </w:pPr>
            <w:r w:rsidRPr="007A2233">
              <w:rPr>
                <w:rFonts w:asciiTheme="minorHAnsi" w:hAnsiTheme="minorHAnsi"/>
                <w:color w:val="000000" w:themeColor="text1"/>
                <w:sz w:val="16"/>
                <w:szCs w:val="16"/>
              </w:rPr>
              <w:t>Parliament</w:t>
            </w:r>
          </w:p>
        </w:tc>
        <w:tc>
          <w:tcPr>
            <w:tcW w:w="269" w:type="pct"/>
          </w:tcPr>
          <w:p w14:paraId="017B81EA"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7A33A1EE" w14:textId="77777777" w:rsidR="00BF727E"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34BD74FA" w14:textId="633D6500" w:rsidR="006419F6" w:rsidRDefault="006419F6" w:rsidP="00BF727E">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29D822F2" w14:textId="77777777" w:rsidR="00BF727E" w:rsidRDefault="00BF727E" w:rsidP="00E36943">
            <w:pPr>
              <w:spacing w:before="40" w:after="40"/>
              <w:ind w:left="33"/>
              <w:rPr>
                <w:rFonts w:asciiTheme="minorHAnsi" w:hAnsiTheme="minorHAnsi"/>
                <w:color w:val="000000" w:themeColor="text1"/>
                <w:sz w:val="16"/>
                <w:szCs w:val="16"/>
              </w:rPr>
            </w:pPr>
          </w:p>
          <w:p w14:paraId="63C16A1D" w14:textId="77777777" w:rsidR="00E36943" w:rsidRPr="007A2233" w:rsidRDefault="00E36943" w:rsidP="00E36943">
            <w:pPr>
              <w:rPr>
                <w:rFonts w:asciiTheme="minorHAnsi" w:hAnsiTheme="minorHAnsi"/>
                <w:color w:val="000000" w:themeColor="text1"/>
                <w:sz w:val="16"/>
                <w:szCs w:val="16"/>
              </w:rPr>
            </w:pPr>
          </w:p>
        </w:tc>
        <w:tc>
          <w:tcPr>
            <w:tcW w:w="442" w:type="pct"/>
          </w:tcPr>
          <w:p w14:paraId="0E10D053" w14:textId="77777777" w:rsidR="00BF727E" w:rsidRPr="007A2233" w:rsidRDefault="00BF727E" w:rsidP="00327F65">
            <w:pPr>
              <w:tabs>
                <w:tab w:val="left" w:pos="639"/>
              </w:tabs>
              <w:jc w:val="right"/>
              <w:rPr>
                <w:rFonts w:asciiTheme="minorHAnsi" w:hAnsiTheme="minorHAnsi"/>
                <w:color w:val="000000" w:themeColor="text1"/>
                <w:sz w:val="16"/>
                <w:szCs w:val="16"/>
              </w:rPr>
            </w:pPr>
            <w:r>
              <w:rPr>
                <w:color w:val="000000"/>
                <w:sz w:val="16"/>
                <w:szCs w:val="16"/>
                <w:lang w:eastAsia="en-GB"/>
              </w:rPr>
              <w:t>275,000</w:t>
            </w:r>
          </w:p>
        </w:tc>
      </w:tr>
      <w:tr w:rsidR="00E36943" w:rsidRPr="0026065C" w14:paraId="7873F19F" w14:textId="77777777">
        <w:trPr>
          <w:cantSplit/>
          <w:trHeight w:val="661"/>
        </w:trPr>
        <w:tc>
          <w:tcPr>
            <w:tcW w:w="817" w:type="pct"/>
            <w:vMerge/>
          </w:tcPr>
          <w:p w14:paraId="56555577" w14:textId="77777777" w:rsidR="00E36943" w:rsidRPr="007A2233" w:rsidRDefault="00E36943" w:rsidP="00E36943">
            <w:pPr>
              <w:spacing w:before="40" w:after="40"/>
              <w:rPr>
                <w:rFonts w:asciiTheme="minorHAnsi" w:hAnsiTheme="minorHAnsi"/>
                <w:i/>
                <w:color w:val="000000" w:themeColor="text1"/>
                <w:sz w:val="16"/>
                <w:szCs w:val="16"/>
              </w:rPr>
            </w:pPr>
          </w:p>
        </w:tc>
        <w:tc>
          <w:tcPr>
            <w:tcW w:w="782" w:type="pct"/>
          </w:tcPr>
          <w:p w14:paraId="22BC9D1C" w14:textId="77777777" w:rsidR="00E36943" w:rsidRDefault="00E36943" w:rsidP="0015201D">
            <w:pPr>
              <w:pStyle w:val="Heading4"/>
              <w:rPr>
                <w:rFonts w:asciiTheme="minorHAnsi" w:hAnsiTheme="minorHAnsi"/>
                <w:color w:val="000000" w:themeColor="text1"/>
                <w:sz w:val="16"/>
                <w:szCs w:val="16"/>
              </w:rPr>
            </w:pPr>
            <w:bookmarkStart w:id="97" w:name="_Toc486514355"/>
            <w:r w:rsidRPr="007A2233">
              <w:rPr>
                <w:rFonts w:asciiTheme="minorHAnsi" w:hAnsiTheme="minorHAnsi"/>
                <w:color w:val="000000" w:themeColor="text1"/>
                <w:sz w:val="16"/>
                <w:szCs w:val="16"/>
              </w:rPr>
              <w:t>Activity Result 1.3: Strategic and institutional capacities of NFP are strengthened</w:t>
            </w:r>
            <w:bookmarkEnd w:id="97"/>
          </w:p>
          <w:p w14:paraId="38E3FDB5"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events &amp; workshops</w:t>
            </w:r>
          </w:p>
          <w:p w14:paraId="1D88EDFC" w14:textId="77777777" w:rsidR="00BF727E" w:rsidRPr="0015201D" w:rsidRDefault="00BF727E" w:rsidP="0015201D">
            <w:r w:rsidRPr="007A2233">
              <w:rPr>
                <w:rFonts w:asciiTheme="minorHAnsi" w:hAnsiTheme="minorHAnsi"/>
                <w:color w:val="000000" w:themeColor="text1"/>
                <w:sz w:val="16"/>
                <w:szCs w:val="16"/>
              </w:rPr>
              <w:t>Deployment of technical expertise on parliamentary processes</w:t>
            </w:r>
          </w:p>
        </w:tc>
        <w:tc>
          <w:tcPr>
            <w:tcW w:w="322" w:type="pct"/>
          </w:tcPr>
          <w:p w14:paraId="291E9F3C"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16CF8D9A"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33780764"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294" w:type="pct"/>
          </w:tcPr>
          <w:p w14:paraId="1EC054E2"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58" w:type="pct"/>
          </w:tcPr>
          <w:p w14:paraId="53851580"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p w14:paraId="3396C091" w14:textId="77777777" w:rsidR="00E36943" w:rsidRPr="007A2233" w:rsidRDefault="00E36943" w:rsidP="00E36943">
            <w:pPr>
              <w:rPr>
                <w:rFonts w:asciiTheme="minorHAnsi" w:hAnsiTheme="minorHAnsi"/>
                <w:color w:val="000000" w:themeColor="text1"/>
                <w:sz w:val="16"/>
                <w:szCs w:val="16"/>
              </w:rPr>
            </w:pPr>
            <w:r w:rsidRPr="007A2233">
              <w:rPr>
                <w:rFonts w:asciiTheme="minorHAnsi" w:hAnsiTheme="minorHAnsi"/>
                <w:color w:val="000000" w:themeColor="text1"/>
                <w:sz w:val="16"/>
                <w:szCs w:val="16"/>
              </w:rPr>
              <w:t>Parliament</w:t>
            </w:r>
          </w:p>
        </w:tc>
        <w:tc>
          <w:tcPr>
            <w:tcW w:w="269" w:type="pct"/>
          </w:tcPr>
          <w:p w14:paraId="39665830"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2651F74A" w14:textId="77777777" w:rsidR="00BF727E"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45589B19" w14:textId="7342EFB6" w:rsidR="006419F6" w:rsidRDefault="006419F6" w:rsidP="00BF727E">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3188A128" w14:textId="77777777" w:rsidR="00BF727E" w:rsidRDefault="00BF727E" w:rsidP="00E36943">
            <w:pPr>
              <w:spacing w:before="40" w:after="40"/>
              <w:rPr>
                <w:rFonts w:asciiTheme="minorHAnsi" w:hAnsiTheme="minorHAnsi"/>
                <w:color w:val="000000" w:themeColor="text1"/>
                <w:sz w:val="16"/>
                <w:szCs w:val="16"/>
              </w:rPr>
            </w:pPr>
          </w:p>
          <w:p w14:paraId="619B5C1D" w14:textId="77777777" w:rsidR="00E36943" w:rsidRPr="007A2233" w:rsidRDefault="00E36943" w:rsidP="00E36943">
            <w:pPr>
              <w:rPr>
                <w:rFonts w:asciiTheme="minorHAnsi" w:hAnsiTheme="minorHAnsi"/>
                <w:color w:val="000000" w:themeColor="text1"/>
                <w:sz w:val="16"/>
                <w:szCs w:val="16"/>
              </w:rPr>
            </w:pPr>
          </w:p>
        </w:tc>
        <w:tc>
          <w:tcPr>
            <w:tcW w:w="442" w:type="pct"/>
          </w:tcPr>
          <w:p w14:paraId="2029A38C" w14:textId="77777777" w:rsidR="00BF727E" w:rsidRPr="007A2233" w:rsidRDefault="00BF727E" w:rsidP="002419B4">
            <w:pPr>
              <w:tabs>
                <w:tab w:val="left" w:pos="639"/>
              </w:tabs>
              <w:jc w:val="right"/>
              <w:rPr>
                <w:rFonts w:asciiTheme="minorHAnsi" w:hAnsiTheme="minorHAnsi"/>
                <w:color w:val="000000" w:themeColor="text1"/>
                <w:sz w:val="16"/>
                <w:szCs w:val="16"/>
              </w:rPr>
            </w:pPr>
            <w:r>
              <w:rPr>
                <w:color w:val="000000"/>
                <w:sz w:val="16"/>
                <w:szCs w:val="16"/>
                <w:lang w:eastAsia="en-GB"/>
              </w:rPr>
              <w:t>350,000</w:t>
            </w:r>
          </w:p>
        </w:tc>
      </w:tr>
      <w:tr w:rsidR="00E36943" w:rsidRPr="0026065C" w14:paraId="30D9E034" w14:textId="77777777">
        <w:trPr>
          <w:cantSplit/>
          <w:trHeight w:val="884"/>
        </w:trPr>
        <w:tc>
          <w:tcPr>
            <w:tcW w:w="817" w:type="pct"/>
            <w:vMerge/>
          </w:tcPr>
          <w:p w14:paraId="130950B5" w14:textId="77777777" w:rsidR="00E36943" w:rsidRPr="007A2233" w:rsidRDefault="00E36943" w:rsidP="00E36943">
            <w:pPr>
              <w:rPr>
                <w:rFonts w:asciiTheme="minorHAnsi" w:hAnsiTheme="minorHAnsi"/>
                <w:color w:val="000000" w:themeColor="text1"/>
                <w:sz w:val="16"/>
                <w:szCs w:val="16"/>
              </w:rPr>
            </w:pPr>
          </w:p>
        </w:tc>
        <w:tc>
          <w:tcPr>
            <w:tcW w:w="782" w:type="pct"/>
          </w:tcPr>
          <w:p w14:paraId="6769F19D" w14:textId="77777777" w:rsidR="00E36943" w:rsidRDefault="00E36943" w:rsidP="0015201D">
            <w:pPr>
              <w:pStyle w:val="Heading4"/>
              <w:rPr>
                <w:rFonts w:asciiTheme="minorHAnsi" w:hAnsiTheme="minorHAnsi"/>
                <w:color w:val="000000" w:themeColor="text1"/>
                <w:sz w:val="16"/>
                <w:szCs w:val="16"/>
              </w:rPr>
            </w:pPr>
            <w:bookmarkStart w:id="98" w:name="_Toc486514356"/>
            <w:r w:rsidRPr="007A2233">
              <w:rPr>
                <w:rFonts w:asciiTheme="minorHAnsi" w:hAnsiTheme="minorHAnsi"/>
                <w:color w:val="000000" w:themeColor="text1"/>
                <w:sz w:val="16"/>
                <w:szCs w:val="16"/>
              </w:rPr>
              <w:t>Activity Result 1.4: NFP Secretariat capacities are strengthened</w:t>
            </w:r>
            <w:bookmarkEnd w:id="98"/>
          </w:p>
          <w:p w14:paraId="66670746"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events &amp; workshops</w:t>
            </w:r>
          </w:p>
          <w:p w14:paraId="198EF035" w14:textId="77777777" w:rsidR="00BF727E" w:rsidRPr="007A2233" w:rsidRDefault="00BF727E" w:rsidP="00425C74">
            <w:pPr>
              <w:spacing w:before="40" w:after="40"/>
              <w:ind w:left="33"/>
              <w:rPr>
                <w:rFonts w:asciiTheme="minorHAnsi" w:hAnsiTheme="minorHAnsi"/>
                <w:color w:val="000000" w:themeColor="text1"/>
                <w:sz w:val="16"/>
                <w:szCs w:val="16"/>
              </w:rPr>
            </w:pPr>
            <w:r w:rsidRPr="007A2233">
              <w:rPr>
                <w:rFonts w:asciiTheme="minorHAnsi" w:hAnsiTheme="minorHAnsi"/>
                <w:color w:val="000000" w:themeColor="text1"/>
                <w:sz w:val="16"/>
                <w:szCs w:val="16"/>
              </w:rPr>
              <w:t xml:space="preserve">Deployment of technical expertise </w:t>
            </w:r>
          </w:p>
          <w:p w14:paraId="1BA1EAB0" w14:textId="77777777" w:rsidR="00E36943" w:rsidRPr="007A2233" w:rsidRDefault="00BF727E" w:rsidP="0015201D">
            <w:r w:rsidRPr="007A2233">
              <w:rPr>
                <w:rFonts w:asciiTheme="minorHAnsi" w:hAnsiTheme="minorHAnsi"/>
                <w:color w:val="000000" w:themeColor="text1"/>
                <w:sz w:val="16"/>
                <w:szCs w:val="16"/>
              </w:rPr>
              <w:t>Study visits, comparative research &amp; development of knowledge materials</w:t>
            </w:r>
          </w:p>
        </w:tc>
        <w:tc>
          <w:tcPr>
            <w:tcW w:w="322" w:type="pct"/>
          </w:tcPr>
          <w:p w14:paraId="2DB515B7"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22" w:type="pct"/>
          </w:tcPr>
          <w:p w14:paraId="170ED4AA"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22" w:type="pct"/>
          </w:tcPr>
          <w:p w14:paraId="2F0146AA"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294" w:type="pct"/>
          </w:tcPr>
          <w:p w14:paraId="5F00B77B"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50,000</w:t>
            </w:r>
          </w:p>
        </w:tc>
        <w:tc>
          <w:tcPr>
            <w:tcW w:w="358" w:type="pct"/>
          </w:tcPr>
          <w:p w14:paraId="398BCDB7"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p w14:paraId="435FABC3"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Parliament</w:t>
            </w:r>
          </w:p>
          <w:p w14:paraId="484D4037" w14:textId="77777777" w:rsidR="00E36943" w:rsidRPr="007A2233" w:rsidRDefault="00E36943" w:rsidP="00E36943">
            <w:pPr>
              <w:rPr>
                <w:rFonts w:asciiTheme="minorHAnsi" w:hAnsiTheme="minorHAnsi"/>
                <w:color w:val="000000" w:themeColor="text1"/>
                <w:sz w:val="16"/>
                <w:szCs w:val="16"/>
              </w:rPr>
            </w:pPr>
          </w:p>
        </w:tc>
        <w:tc>
          <w:tcPr>
            <w:tcW w:w="269" w:type="pct"/>
          </w:tcPr>
          <w:p w14:paraId="56A558CB"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204C4348" w14:textId="77777777" w:rsidR="00BF727E"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69F30CF4" w14:textId="2C44E5F3" w:rsidR="006419F6" w:rsidRDefault="006419F6" w:rsidP="00BF727E">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28BDEB56" w14:textId="77777777" w:rsidR="00BF727E" w:rsidRDefault="00BF727E" w:rsidP="00E36943">
            <w:pPr>
              <w:spacing w:before="40" w:after="40"/>
              <w:rPr>
                <w:rFonts w:asciiTheme="minorHAnsi" w:hAnsiTheme="minorHAnsi"/>
                <w:color w:val="000000" w:themeColor="text1"/>
                <w:sz w:val="16"/>
                <w:szCs w:val="16"/>
              </w:rPr>
            </w:pPr>
          </w:p>
          <w:p w14:paraId="18FA1557" w14:textId="77777777" w:rsidR="00E36943" w:rsidRPr="007A2233" w:rsidRDefault="00E36943" w:rsidP="00E36943">
            <w:pPr>
              <w:spacing w:before="40" w:after="40"/>
              <w:ind w:left="33"/>
              <w:rPr>
                <w:rFonts w:asciiTheme="minorHAnsi" w:hAnsiTheme="minorHAnsi"/>
                <w:color w:val="000000" w:themeColor="text1"/>
                <w:sz w:val="16"/>
                <w:szCs w:val="16"/>
              </w:rPr>
            </w:pPr>
          </w:p>
        </w:tc>
        <w:tc>
          <w:tcPr>
            <w:tcW w:w="442" w:type="pct"/>
          </w:tcPr>
          <w:p w14:paraId="4D116EF1" w14:textId="77777777" w:rsidR="00BF727E" w:rsidRPr="007A2233" w:rsidRDefault="00BF727E" w:rsidP="002419B4">
            <w:pPr>
              <w:jc w:val="right"/>
              <w:rPr>
                <w:rFonts w:asciiTheme="minorHAnsi" w:hAnsiTheme="minorHAnsi"/>
                <w:color w:val="000000" w:themeColor="text1"/>
                <w:sz w:val="16"/>
                <w:szCs w:val="16"/>
              </w:rPr>
            </w:pPr>
            <w:r>
              <w:rPr>
                <w:color w:val="000000"/>
                <w:sz w:val="16"/>
                <w:szCs w:val="16"/>
                <w:lang w:eastAsia="en-GB"/>
              </w:rPr>
              <w:t>275,000</w:t>
            </w:r>
          </w:p>
        </w:tc>
      </w:tr>
      <w:tr w:rsidR="00E36943" w:rsidRPr="0026065C" w14:paraId="20B8BF72" w14:textId="77777777">
        <w:trPr>
          <w:cantSplit/>
          <w:trHeight w:val="1224"/>
        </w:trPr>
        <w:tc>
          <w:tcPr>
            <w:tcW w:w="817" w:type="pct"/>
            <w:vMerge/>
          </w:tcPr>
          <w:p w14:paraId="317AFDC3" w14:textId="77777777" w:rsidR="00E36943" w:rsidRPr="007A2233" w:rsidRDefault="00E36943" w:rsidP="00E36943">
            <w:pPr>
              <w:rPr>
                <w:rFonts w:asciiTheme="minorHAnsi" w:hAnsiTheme="minorHAnsi"/>
                <w:color w:val="000000" w:themeColor="text1"/>
                <w:sz w:val="16"/>
                <w:szCs w:val="16"/>
              </w:rPr>
            </w:pPr>
          </w:p>
        </w:tc>
        <w:tc>
          <w:tcPr>
            <w:tcW w:w="782" w:type="pct"/>
          </w:tcPr>
          <w:p w14:paraId="5665F7A2" w14:textId="77777777" w:rsidR="00E36943" w:rsidRDefault="00E36943" w:rsidP="0015201D">
            <w:pPr>
              <w:pStyle w:val="Heading4"/>
              <w:rPr>
                <w:rFonts w:asciiTheme="minorHAnsi" w:hAnsiTheme="minorHAnsi"/>
                <w:color w:val="000000" w:themeColor="text1"/>
                <w:sz w:val="16"/>
                <w:szCs w:val="16"/>
              </w:rPr>
            </w:pPr>
            <w:bookmarkStart w:id="99" w:name="_Toc486514357"/>
            <w:r w:rsidRPr="007A2233">
              <w:rPr>
                <w:rFonts w:asciiTheme="minorHAnsi" w:hAnsiTheme="minorHAnsi"/>
                <w:color w:val="000000" w:themeColor="text1"/>
                <w:sz w:val="16"/>
                <w:szCs w:val="16"/>
              </w:rPr>
              <w:t>Activity Result 1.5 Parliament’s role in promoting inclusion and participation in the parliamentary process is enhanced</w:t>
            </w:r>
            <w:bookmarkEnd w:id="99"/>
            <w:r w:rsidRPr="007A2233">
              <w:rPr>
                <w:rFonts w:asciiTheme="minorHAnsi" w:hAnsiTheme="minorHAnsi"/>
                <w:color w:val="000000" w:themeColor="text1"/>
                <w:sz w:val="16"/>
                <w:szCs w:val="16"/>
              </w:rPr>
              <w:t xml:space="preserve"> </w:t>
            </w:r>
          </w:p>
          <w:p w14:paraId="20D9DADE" w14:textId="77777777" w:rsidR="00BF727E" w:rsidRDefault="00BF727E" w:rsidP="0015201D"/>
          <w:p w14:paraId="60AE4865"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external events, workshops, meetings &amp; focus groups</w:t>
            </w:r>
          </w:p>
          <w:p w14:paraId="191C2B0D" w14:textId="77777777" w:rsidR="00BF727E" w:rsidRPr="007A2233"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enhanced transparency and engagement measures, including digital media, media opportunities, and production of awareness materials</w:t>
            </w:r>
          </w:p>
          <w:p w14:paraId="68AC5BD3" w14:textId="77777777" w:rsidR="00E36943" w:rsidRPr="002A6A0B" w:rsidRDefault="00BF727E" w:rsidP="002A6A0B">
            <w:r w:rsidRPr="007A2233">
              <w:rPr>
                <w:rFonts w:asciiTheme="minorHAnsi" w:hAnsiTheme="minorHAnsi"/>
                <w:color w:val="000000" w:themeColor="text1"/>
                <w:sz w:val="16"/>
                <w:szCs w:val="16"/>
              </w:rPr>
              <w:t>Deployment of technical expertise on inclusive engagement, strategy and transparency</w:t>
            </w:r>
          </w:p>
        </w:tc>
        <w:tc>
          <w:tcPr>
            <w:tcW w:w="322" w:type="pct"/>
          </w:tcPr>
          <w:p w14:paraId="374BA025"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6B4B73E5"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100,000</w:t>
            </w:r>
          </w:p>
        </w:tc>
        <w:tc>
          <w:tcPr>
            <w:tcW w:w="322" w:type="pct"/>
          </w:tcPr>
          <w:p w14:paraId="48AA0AD5"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294" w:type="pct"/>
          </w:tcPr>
          <w:p w14:paraId="3E6E63EC"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75,000</w:t>
            </w:r>
          </w:p>
        </w:tc>
        <w:tc>
          <w:tcPr>
            <w:tcW w:w="358" w:type="pct"/>
          </w:tcPr>
          <w:p w14:paraId="2BFC26B5"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p w14:paraId="0365BCA8"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r w:rsidRPr="007A2233">
              <w:rPr>
                <w:rFonts w:asciiTheme="minorHAnsi" w:hAnsiTheme="minorHAnsi"/>
                <w:color w:val="000000" w:themeColor="text1"/>
                <w:sz w:val="16"/>
                <w:szCs w:val="16"/>
              </w:rPr>
              <w:t>Parliament</w:t>
            </w:r>
          </w:p>
          <w:p w14:paraId="710336C5" w14:textId="77777777" w:rsidR="00E36943" w:rsidRPr="007A2233" w:rsidRDefault="00E36943" w:rsidP="00E36943">
            <w:pPr>
              <w:pStyle w:val="Header"/>
              <w:tabs>
                <w:tab w:val="left" w:pos="176"/>
              </w:tabs>
              <w:spacing w:before="40" w:after="40"/>
              <w:ind w:right="-108"/>
              <w:rPr>
                <w:rFonts w:asciiTheme="minorHAnsi" w:hAnsiTheme="minorHAnsi"/>
                <w:color w:val="000000" w:themeColor="text1"/>
                <w:sz w:val="16"/>
                <w:szCs w:val="16"/>
              </w:rPr>
            </w:pPr>
          </w:p>
        </w:tc>
        <w:tc>
          <w:tcPr>
            <w:tcW w:w="269" w:type="pct"/>
          </w:tcPr>
          <w:p w14:paraId="2359172F"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2BDB240B" w14:textId="77777777" w:rsidR="00BF727E"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6A367809" w14:textId="46A7EC87" w:rsidR="006419F6" w:rsidRDefault="006419F6" w:rsidP="00BF727E">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110275CB" w14:textId="77777777" w:rsidR="00BF727E" w:rsidRDefault="00BF727E" w:rsidP="00E36943">
            <w:pPr>
              <w:spacing w:before="40" w:after="40"/>
              <w:rPr>
                <w:rFonts w:asciiTheme="minorHAnsi" w:hAnsiTheme="minorHAnsi"/>
                <w:color w:val="000000" w:themeColor="text1"/>
                <w:sz w:val="16"/>
                <w:szCs w:val="16"/>
              </w:rPr>
            </w:pPr>
          </w:p>
          <w:p w14:paraId="266D9E47" w14:textId="77777777" w:rsidR="00E36943" w:rsidRDefault="00E36943" w:rsidP="00E36943">
            <w:pPr>
              <w:spacing w:before="40" w:after="40"/>
              <w:rPr>
                <w:rFonts w:asciiTheme="minorHAnsi" w:hAnsiTheme="minorHAnsi"/>
                <w:color w:val="000000" w:themeColor="text1"/>
                <w:sz w:val="16"/>
                <w:szCs w:val="16"/>
              </w:rPr>
            </w:pPr>
          </w:p>
          <w:p w14:paraId="565DBFBE" w14:textId="77777777" w:rsidR="00BF727E" w:rsidRPr="007A2233" w:rsidRDefault="00BF727E" w:rsidP="00E36943">
            <w:pPr>
              <w:spacing w:before="40" w:after="40"/>
              <w:rPr>
                <w:rFonts w:asciiTheme="minorHAnsi" w:hAnsiTheme="minorHAnsi"/>
                <w:color w:val="000000" w:themeColor="text1"/>
                <w:sz w:val="16"/>
                <w:szCs w:val="16"/>
              </w:rPr>
            </w:pPr>
          </w:p>
        </w:tc>
        <w:tc>
          <w:tcPr>
            <w:tcW w:w="442" w:type="pct"/>
          </w:tcPr>
          <w:p w14:paraId="6591AD78" w14:textId="77777777" w:rsidR="00BF727E" w:rsidRPr="007A2233" w:rsidRDefault="00BF727E" w:rsidP="002419B4">
            <w:pPr>
              <w:jc w:val="right"/>
              <w:rPr>
                <w:rFonts w:asciiTheme="minorHAnsi" w:hAnsiTheme="minorHAnsi"/>
                <w:color w:val="000000" w:themeColor="text1"/>
                <w:sz w:val="16"/>
                <w:szCs w:val="16"/>
              </w:rPr>
            </w:pPr>
            <w:r>
              <w:rPr>
                <w:color w:val="000000"/>
                <w:sz w:val="16"/>
                <w:szCs w:val="16"/>
                <w:lang w:eastAsia="en-GB"/>
              </w:rPr>
              <w:t>350,000</w:t>
            </w:r>
          </w:p>
        </w:tc>
      </w:tr>
      <w:tr w:rsidR="00AD06C3" w:rsidRPr="0026065C" w14:paraId="1252F584" w14:textId="77777777">
        <w:trPr>
          <w:cantSplit/>
          <w:trHeight w:val="1224"/>
        </w:trPr>
        <w:tc>
          <w:tcPr>
            <w:tcW w:w="817" w:type="pct"/>
            <w:vMerge/>
          </w:tcPr>
          <w:p w14:paraId="6A952CA3" w14:textId="77777777" w:rsidR="00AD06C3" w:rsidRPr="007A2233" w:rsidRDefault="00AD06C3" w:rsidP="00E36943">
            <w:pPr>
              <w:rPr>
                <w:rFonts w:asciiTheme="minorHAnsi" w:hAnsiTheme="minorHAnsi"/>
                <w:color w:val="000000" w:themeColor="text1"/>
                <w:sz w:val="16"/>
                <w:szCs w:val="16"/>
              </w:rPr>
            </w:pPr>
          </w:p>
        </w:tc>
        <w:tc>
          <w:tcPr>
            <w:tcW w:w="782" w:type="pct"/>
          </w:tcPr>
          <w:p w14:paraId="77DE5A34" w14:textId="77777777" w:rsidR="00AD06C3" w:rsidRDefault="00AD06C3" w:rsidP="0015201D">
            <w:pPr>
              <w:pStyle w:val="Heading4"/>
              <w:rPr>
                <w:sz w:val="16"/>
                <w:szCs w:val="16"/>
              </w:rPr>
            </w:pPr>
            <w:bookmarkStart w:id="100" w:name="_Toc486514358"/>
            <w:r w:rsidRPr="00AD06C3">
              <w:rPr>
                <w:sz w:val="16"/>
                <w:szCs w:val="16"/>
              </w:rPr>
              <w:t>Activity Result 1.6 The National Federal Parliament</w:t>
            </w:r>
            <w:r w:rsidRPr="00765663">
              <w:rPr>
                <w:sz w:val="16"/>
                <w:szCs w:val="16"/>
              </w:rPr>
              <w:t>’s role in the Constitution-making process is strengthened</w:t>
            </w:r>
            <w:bookmarkEnd w:id="100"/>
          </w:p>
          <w:p w14:paraId="283779CC" w14:textId="77777777" w:rsidR="00BF727E" w:rsidRDefault="00BF727E" w:rsidP="00BF727E">
            <w:pPr>
              <w:spacing w:before="40" w:after="40"/>
              <w:rPr>
                <w:rFonts w:asciiTheme="minorHAnsi" w:hAnsiTheme="minorHAnsi"/>
                <w:color w:val="000000" w:themeColor="text1"/>
                <w:sz w:val="16"/>
                <w:szCs w:val="16"/>
              </w:rPr>
            </w:pPr>
            <w:r w:rsidRPr="007A2233">
              <w:rPr>
                <w:rFonts w:asciiTheme="minorHAnsi" w:hAnsiTheme="minorHAnsi"/>
                <w:color w:val="000000" w:themeColor="text1"/>
                <w:sz w:val="16"/>
                <w:szCs w:val="16"/>
              </w:rPr>
              <w:t>Facilitation of external events, workshops, meetings &amp; focus groups</w:t>
            </w:r>
          </w:p>
          <w:p w14:paraId="73485927" w14:textId="77777777" w:rsidR="00BF727E" w:rsidRPr="007A2233"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Facilitation of plans &amp; reports</w:t>
            </w:r>
          </w:p>
          <w:p w14:paraId="39912966" w14:textId="77777777" w:rsidR="00BF727E" w:rsidRPr="0015201D" w:rsidRDefault="00BF727E" w:rsidP="0015201D">
            <w:r w:rsidRPr="007A2233">
              <w:rPr>
                <w:rFonts w:asciiTheme="minorHAnsi" w:hAnsiTheme="minorHAnsi"/>
                <w:color w:val="000000" w:themeColor="text1"/>
                <w:sz w:val="16"/>
                <w:szCs w:val="16"/>
              </w:rPr>
              <w:t xml:space="preserve">Deployment of technical and legal expertise on </w:t>
            </w:r>
            <w:r>
              <w:rPr>
                <w:rFonts w:asciiTheme="minorHAnsi" w:hAnsiTheme="minorHAnsi"/>
                <w:color w:val="000000" w:themeColor="text1"/>
                <w:sz w:val="16"/>
                <w:szCs w:val="16"/>
              </w:rPr>
              <w:t xml:space="preserve">constitutional </w:t>
            </w:r>
            <w:r w:rsidRPr="007A2233">
              <w:rPr>
                <w:rFonts w:asciiTheme="minorHAnsi" w:hAnsiTheme="minorHAnsi"/>
                <w:color w:val="000000" w:themeColor="text1"/>
                <w:sz w:val="16"/>
                <w:szCs w:val="16"/>
              </w:rPr>
              <w:t>processes</w:t>
            </w:r>
            <w:r>
              <w:rPr>
                <w:rFonts w:asciiTheme="minorHAnsi" w:hAnsiTheme="minorHAnsi"/>
                <w:color w:val="000000" w:themeColor="text1"/>
                <w:sz w:val="16"/>
                <w:szCs w:val="16"/>
              </w:rPr>
              <w:t xml:space="preserve"> and issues</w:t>
            </w:r>
          </w:p>
        </w:tc>
        <w:tc>
          <w:tcPr>
            <w:tcW w:w="322" w:type="pct"/>
          </w:tcPr>
          <w:p w14:paraId="10EE0E31" w14:textId="77777777" w:rsidR="00AD06C3"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322" w:type="pct"/>
          </w:tcPr>
          <w:p w14:paraId="17A32301" w14:textId="77777777" w:rsidR="00AD06C3"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322" w:type="pct"/>
          </w:tcPr>
          <w:p w14:paraId="68828F7D" w14:textId="77777777" w:rsidR="00AD06C3"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294" w:type="pct"/>
          </w:tcPr>
          <w:p w14:paraId="73C79C1A" w14:textId="77777777" w:rsidR="00AD06C3"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358" w:type="pct"/>
          </w:tcPr>
          <w:p w14:paraId="4BBC8EA6" w14:textId="77777777" w:rsidR="00AD06C3" w:rsidRPr="007A2233" w:rsidRDefault="00AD06C3" w:rsidP="00E36943">
            <w:pPr>
              <w:pStyle w:val="Header"/>
              <w:tabs>
                <w:tab w:val="left" w:pos="176"/>
              </w:tabs>
              <w:spacing w:before="40" w:after="40"/>
              <w:ind w:right="-108"/>
              <w:rPr>
                <w:rFonts w:asciiTheme="minorHAnsi" w:hAnsiTheme="minorHAnsi"/>
                <w:color w:val="000000" w:themeColor="text1"/>
                <w:sz w:val="16"/>
                <w:szCs w:val="16"/>
              </w:rPr>
            </w:pPr>
          </w:p>
        </w:tc>
        <w:tc>
          <w:tcPr>
            <w:tcW w:w="269" w:type="pct"/>
          </w:tcPr>
          <w:p w14:paraId="1BB9643A" w14:textId="77777777" w:rsidR="00AD06C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3246CA74" w14:textId="77777777" w:rsidR="00BF727E" w:rsidRDefault="00BF727E" w:rsidP="00BF727E">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3329C92A" w14:textId="65172D18" w:rsidR="006419F6" w:rsidRDefault="006419F6" w:rsidP="00BF727E">
            <w:pPr>
              <w:spacing w:before="40" w:after="40"/>
              <w:rPr>
                <w:rFonts w:asciiTheme="minorHAnsi" w:hAnsiTheme="minorHAnsi"/>
                <w:color w:val="000000" w:themeColor="text1"/>
                <w:sz w:val="16"/>
                <w:szCs w:val="16"/>
              </w:rPr>
            </w:pPr>
            <w:r w:rsidRPr="006C2B53">
              <w:rPr>
                <w:rFonts w:asciiTheme="minorHAnsi" w:hAnsiTheme="minorHAnsi" w:cstheme="minorBidi"/>
                <w:color w:val="000000" w:themeColor="text1"/>
                <w:sz w:val="16"/>
                <w:szCs w:val="16"/>
              </w:rPr>
              <w:t>74200 Audio Visual and Printing Production Costs</w:t>
            </w:r>
          </w:p>
          <w:p w14:paraId="60D1A59F" w14:textId="77777777" w:rsidR="00BF727E" w:rsidRDefault="00BF727E" w:rsidP="00AD06C3">
            <w:pPr>
              <w:spacing w:before="40" w:after="40"/>
              <w:rPr>
                <w:rFonts w:asciiTheme="minorHAnsi" w:hAnsiTheme="minorHAnsi"/>
                <w:color w:val="000000" w:themeColor="text1"/>
                <w:sz w:val="16"/>
                <w:szCs w:val="16"/>
              </w:rPr>
            </w:pPr>
          </w:p>
          <w:p w14:paraId="65CBAAAA" w14:textId="77777777" w:rsidR="00BF727E" w:rsidRDefault="00BF727E" w:rsidP="00AD06C3">
            <w:pPr>
              <w:spacing w:before="40" w:after="40"/>
              <w:rPr>
                <w:rFonts w:asciiTheme="minorHAnsi" w:hAnsiTheme="minorHAnsi"/>
                <w:color w:val="000000" w:themeColor="text1"/>
                <w:sz w:val="16"/>
                <w:szCs w:val="16"/>
              </w:rPr>
            </w:pPr>
          </w:p>
          <w:p w14:paraId="515F16CC" w14:textId="77777777" w:rsidR="00BF727E" w:rsidRDefault="00BF727E" w:rsidP="00AD06C3">
            <w:pPr>
              <w:spacing w:before="40" w:after="40"/>
              <w:rPr>
                <w:rFonts w:asciiTheme="minorHAnsi" w:hAnsiTheme="minorHAnsi"/>
                <w:color w:val="000000" w:themeColor="text1"/>
                <w:sz w:val="16"/>
                <w:szCs w:val="16"/>
              </w:rPr>
            </w:pPr>
          </w:p>
          <w:p w14:paraId="47FA5E2F" w14:textId="77777777" w:rsidR="00BF727E" w:rsidRDefault="00BF727E" w:rsidP="00AD06C3">
            <w:pPr>
              <w:spacing w:before="40" w:after="40"/>
              <w:rPr>
                <w:rFonts w:asciiTheme="minorHAnsi" w:hAnsiTheme="minorHAnsi"/>
                <w:color w:val="000000" w:themeColor="text1"/>
                <w:sz w:val="16"/>
                <w:szCs w:val="16"/>
              </w:rPr>
            </w:pPr>
          </w:p>
          <w:p w14:paraId="6AFC1540" w14:textId="77777777" w:rsidR="00AD06C3" w:rsidRPr="007A2233" w:rsidRDefault="00AD06C3" w:rsidP="00AD06C3">
            <w:pPr>
              <w:spacing w:before="40" w:after="40"/>
              <w:rPr>
                <w:rFonts w:asciiTheme="minorHAnsi" w:hAnsiTheme="minorHAnsi"/>
                <w:color w:val="000000" w:themeColor="text1"/>
                <w:sz w:val="16"/>
                <w:szCs w:val="16"/>
              </w:rPr>
            </w:pPr>
          </w:p>
        </w:tc>
        <w:tc>
          <w:tcPr>
            <w:tcW w:w="442" w:type="pct"/>
          </w:tcPr>
          <w:p w14:paraId="63C832D5" w14:textId="77777777" w:rsidR="00AD06C3" w:rsidRPr="00173E8C" w:rsidRDefault="005F4821" w:rsidP="0015201D">
            <w:pPr>
              <w:jc w:val="right"/>
              <w:rPr>
                <w:color w:val="000000"/>
                <w:sz w:val="16"/>
                <w:szCs w:val="16"/>
                <w:lang w:eastAsia="en-GB"/>
              </w:rPr>
            </w:pPr>
            <w:r>
              <w:rPr>
                <w:color w:val="000000"/>
                <w:sz w:val="16"/>
                <w:szCs w:val="16"/>
                <w:lang w:eastAsia="en-GB"/>
              </w:rPr>
              <w:t>200,000</w:t>
            </w:r>
          </w:p>
        </w:tc>
      </w:tr>
      <w:tr w:rsidR="00E36943" w:rsidRPr="0026065C" w14:paraId="3BE8BD18" w14:textId="77777777">
        <w:trPr>
          <w:cantSplit/>
          <w:trHeight w:val="90"/>
        </w:trPr>
        <w:tc>
          <w:tcPr>
            <w:tcW w:w="817" w:type="pct"/>
            <w:vMerge/>
            <w:shd w:val="clear" w:color="auto" w:fill="CCCCCC"/>
          </w:tcPr>
          <w:p w14:paraId="13A17E28" w14:textId="77777777" w:rsidR="00E36943" w:rsidRPr="007A2233" w:rsidRDefault="00E36943" w:rsidP="00E36943">
            <w:pPr>
              <w:rPr>
                <w:rFonts w:asciiTheme="minorHAnsi" w:hAnsiTheme="minorHAnsi"/>
                <w:color w:val="000000" w:themeColor="text1"/>
                <w:sz w:val="16"/>
                <w:szCs w:val="16"/>
              </w:rPr>
            </w:pPr>
          </w:p>
        </w:tc>
        <w:tc>
          <w:tcPr>
            <w:tcW w:w="782" w:type="pct"/>
            <w:tcBorders>
              <w:top w:val="single" w:sz="4" w:space="0" w:color="auto"/>
              <w:bottom w:val="single" w:sz="4" w:space="0" w:color="auto"/>
            </w:tcBorders>
          </w:tcPr>
          <w:p w14:paraId="357176A9" w14:textId="77777777" w:rsidR="00E36943" w:rsidRPr="007A2233" w:rsidRDefault="00E36943" w:rsidP="00E36943">
            <w:pPr>
              <w:pStyle w:val="Header"/>
              <w:spacing w:before="40" w:after="40"/>
              <w:rPr>
                <w:rFonts w:asciiTheme="minorHAnsi" w:hAnsiTheme="minorHAnsi"/>
                <w:color w:val="000000" w:themeColor="text1"/>
                <w:sz w:val="16"/>
                <w:szCs w:val="16"/>
              </w:rPr>
            </w:pPr>
            <w:r w:rsidRPr="007A2233">
              <w:rPr>
                <w:rFonts w:asciiTheme="minorHAnsi" w:hAnsiTheme="minorHAnsi"/>
                <w:iCs/>
                <w:color w:val="000000" w:themeColor="text1"/>
                <w:sz w:val="16"/>
                <w:szCs w:val="16"/>
              </w:rPr>
              <w:t>MONITORING</w:t>
            </w:r>
          </w:p>
        </w:tc>
        <w:tc>
          <w:tcPr>
            <w:tcW w:w="322" w:type="pct"/>
            <w:tcBorders>
              <w:top w:val="single" w:sz="4" w:space="0" w:color="auto"/>
              <w:bottom w:val="single" w:sz="4" w:space="0" w:color="auto"/>
            </w:tcBorders>
          </w:tcPr>
          <w:p w14:paraId="5CE1F8BA"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 xml:space="preserve"> 10,000</w:t>
            </w:r>
          </w:p>
        </w:tc>
        <w:tc>
          <w:tcPr>
            <w:tcW w:w="322" w:type="pct"/>
            <w:tcBorders>
              <w:top w:val="single" w:sz="4" w:space="0" w:color="auto"/>
              <w:bottom w:val="single" w:sz="4" w:space="0" w:color="auto"/>
            </w:tcBorders>
          </w:tcPr>
          <w:p w14:paraId="640FCE69"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 xml:space="preserve"> 10,000</w:t>
            </w:r>
          </w:p>
        </w:tc>
        <w:tc>
          <w:tcPr>
            <w:tcW w:w="322" w:type="pct"/>
            <w:tcBorders>
              <w:top w:val="single" w:sz="4" w:space="0" w:color="auto"/>
              <w:bottom w:val="single" w:sz="4" w:space="0" w:color="auto"/>
            </w:tcBorders>
          </w:tcPr>
          <w:p w14:paraId="4D6E7FFD"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10,000</w:t>
            </w:r>
          </w:p>
        </w:tc>
        <w:tc>
          <w:tcPr>
            <w:tcW w:w="294" w:type="pct"/>
            <w:tcBorders>
              <w:top w:val="single" w:sz="4" w:space="0" w:color="auto"/>
              <w:bottom w:val="single" w:sz="4" w:space="0" w:color="auto"/>
            </w:tcBorders>
          </w:tcPr>
          <w:p w14:paraId="2330F1B1"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 xml:space="preserve"> 10,000</w:t>
            </w:r>
          </w:p>
        </w:tc>
        <w:tc>
          <w:tcPr>
            <w:tcW w:w="358" w:type="pct"/>
            <w:tcBorders>
              <w:top w:val="single" w:sz="4" w:space="0" w:color="auto"/>
              <w:bottom w:val="single" w:sz="4" w:space="0" w:color="auto"/>
            </w:tcBorders>
          </w:tcPr>
          <w:p w14:paraId="27B4D28B" w14:textId="77777777" w:rsidR="00E36943" w:rsidRPr="007A2233" w:rsidRDefault="00E36943" w:rsidP="00E36943">
            <w:pPr>
              <w:rPr>
                <w:rFonts w:asciiTheme="minorHAnsi" w:hAnsiTheme="minorHAnsi"/>
                <w:color w:val="000000" w:themeColor="text1"/>
                <w:sz w:val="16"/>
                <w:szCs w:val="16"/>
              </w:rPr>
            </w:pPr>
            <w:r w:rsidRPr="007A2233">
              <w:rPr>
                <w:rFonts w:asciiTheme="minorHAnsi" w:hAnsiTheme="minorHAnsi"/>
                <w:color w:val="000000" w:themeColor="text1"/>
                <w:sz w:val="16"/>
                <w:szCs w:val="16"/>
              </w:rPr>
              <w:t>UNDP</w:t>
            </w:r>
          </w:p>
        </w:tc>
        <w:tc>
          <w:tcPr>
            <w:tcW w:w="269" w:type="pct"/>
            <w:tcBorders>
              <w:top w:val="single" w:sz="4" w:space="0" w:color="auto"/>
              <w:bottom w:val="single" w:sz="4" w:space="0" w:color="auto"/>
            </w:tcBorders>
          </w:tcPr>
          <w:p w14:paraId="5EFDDDA9"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Borders>
              <w:top w:val="single" w:sz="4" w:space="0" w:color="auto"/>
              <w:bottom w:val="single" w:sz="4" w:space="0" w:color="auto"/>
            </w:tcBorders>
          </w:tcPr>
          <w:p w14:paraId="4C2D7AF4" w14:textId="77777777" w:rsidR="00E36943"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 xml:space="preserve">71600- Travel </w:t>
            </w:r>
          </w:p>
        </w:tc>
        <w:tc>
          <w:tcPr>
            <w:tcW w:w="442" w:type="pct"/>
            <w:tcBorders>
              <w:top w:val="single" w:sz="4" w:space="0" w:color="auto"/>
              <w:bottom w:val="single" w:sz="4" w:space="0" w:color="auto"/>
            </w:tcBorders>
          </w:tcPr>
          <w:p w14:paraId="07D2C553" w14:textId="77777777" w:rsidR="00E36943" w:rsidRPr="007A2233" w:rsidRDefault="00E36943" w:rsidP="0015201D">
            <w:pPr>
              <w:jc w:val="right"/>
              <w:rPr>
                <w:rFonts w:asciiTheme="minorHAnsi" w:hAnsiTheme="minorHAnsi"/>
                <w:color w:val="000000" w:themeColor="text1"/>
                <w:sz w:val="16"/>
                <w:szCs w:val="16"/>
              </w:rPr>
            </w:pPr>
            <w:r w:rsidRPr="007A2233">
              <w:rPr>
                <w:rFonts w:asciiTheme="minorHAnsi" w:hAnsiTheme="minorHAnsi"/>
                <w:color w:val="000000" w:themeColor="text1"/>
                <w:sz w:val="16"/>
                <w:szCs w:val="16"/>
              </w:rPr>
              <w:t>40,000</w:t>
            </w:r>
          </w:p>
        </w:tc>
      </w:tr>
      <w:tr w:rsidR="005F4821" w:rsidRPr="0026065C" w14:paraId="31A9D42A" w14:textId="77777777">
        <w:trPr>
          <w:cantSplit/>
          <w:trHeight w:val="90"/>
        </w:trPr>
        <w:tc>
          <w:tcPr>
            <w:tcW w:w="817" w:type="pct"/>
            <w:vMerge/>
            <w:shd w:val="clear" w:color="auto" w:fill="CCCCCC"/>
          </w:tcPr>
          <w:p w14:paraId="6AAB278B" w14:textId="77777777" w:rsidR="005F4821" w:rsidRPr="007A2233" w:rsidRDefault="005F4821" w:rsidP="00E36943">
            <w:pPr>
              <w:rPr>
                <w:rFonts w:asciiTheme="minorHAnsi" w:hAnsiTheme="minorHAnsi"/>
                <w:color w:val="000000" w:themeColor="text1"/>
                <w:sz w:val="16"/>
                <w:szCs w:val="16"/>
              </w:rPr>
            </w:pPr>
          </w:p>
        </w:tc>
        <w:tc>
          <w:tcPr>
            <w:tcW w:w="782" w:type="pct"/>
            <w:tcBorders>
              <w:top w:val="single" w:sz="4" w:space="0" w:color="auto"/>
              <w:bottom w:val="single" w:sz="4" w:space="0" w:color="auto"/>
            </w:tcBorders>
          </w:tcPr>
          <w:p w14:paraId="4318F9EE" w14:textId="77777777" w:rsidR="0045020C" w:rsidRPr="007A2233" w:rsidRDefault="00425C74" w:rsidP="00E36943">
            <w:pPr>
              <w:pStyle w:val="Header"/>
              <w:spacing w:before="40" w:after="40"/>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Borders>
              <w:top w:val="single" w:sz="4" w:space="0" w:color="auto"/>
              <w:bottom w:val="single" w:sz="4" w:space="0" w:color="auto"/>
            </w:tcBorders>
          </w:tcPr>
          <w:p w14:paraId="3038F1A9" w14:textId="77777777" w:rsidR="005F4821"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w:t>
            </w:r>
            <w:r w:rsidR="0045020C">
              <w:rPr>
                <w:rFonts w:asciiTheme="minorHAnsi" w:hAnsiTheme="minorHAnsi"/>
                <w:color w:val="000000" w:themeColor="text1"/>
                <w:sz w:val="16"/>
                <w:szCs w:val="16"/>
              </w:rPr>
              <w:t>1,941</w:t>
            </w:r>
          </w:p>
        </w:tc>
        <w:tc>
          <w:tcPr>
            <w:tcW w:w="322" w:type="pct"/>
            <w:tcBorders>
              <w:top w:val="single" w:sz="4" w:space="0" w:color="auto"/>
              <w:bottom w:val="single" w:sz="4" w:space="0" w:color="auto"/>
            </w:tcBorders>
          </w:tcPr>
          <w:p w14:paraId="139B9DD7" w14:textId="77777777" w:rsidR="005F4821"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w:t>
            </w:r>
            <w:r w:rsidR="0045020C">
              <w:rPr>
                <w:rFonts w:asciiTheme="minorHAnsi" w:hAnsiTheme="minorHAnsi"/>
                <w:color w:val="000000" w:themeColor="text1"/>
                <w:sz w:val="16"/>
                <w:szCs w:val="16"/>
              </w:rPr>
              <w:t>1,941</w:t>
            </w:r>
          </w:p>
        </w:tc>
        <w:tc>
          <w:tcPr>
            <w:tcW w:w="322" w:type="pct"/>
            <w:tcBorders>
              <w:top w:val="single" w:sz="4" w:space="0" w:color="auto"/>
              <w:bottom w:val="single" w:sz="4" w:space="0" w:color="auto"/>
            </w:tcBorders>
          </w:tcPr>
          <w:p w14:paraId="5402F27B" w14:textId="77777777" w:rsidR="005F4821"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w:t>
            </w:r>
            <w:r w:rsidR="0045020C">
              <w:rPr>
                <w:rFonts w:asciiTheme="minorHAnsi" w:hAnsiTheme="minorHAnsi"/>
                <w:color w:val="000000" w:themeColor="text1"/>
                <w:sz w:val="16"/>
                <w:szCs w:val="16"/>
              </w:rPr>
              <w:t>1,941</w:t>
            </w:r>
          </w:p>
        </w:tc>
        <w:tc>
          <w:tcPr>
            <w:tcW w:w="294" w:type="pct"/>
            <w:tcBorders>
              <w:top w:val="single" w:sz="4" w:space="0" w:color="auto"/>
              <w:bottom w:val="single" w:sz="4" w:space="0" w:color="auto"/>
            </w:tcBorders>
          </w:tcPr>
          <w:p w14:paraId="101D4D6D" w14:textId="77777777" w:rsidR="005F4821" w:rsidRPr="007A2233" w:rsidRDefault="00E03EB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w:t>
            </w:r>
            <w:r w:rsidR="0045020C">
              <w:rPr>
                <w:rFonts w:asciiTheme="minorHAnsi" w:hAnsiTheme="minorHAnsi"/>
                <w:color w:val="000000" w:themeColor="text1"/>
                <w:sz w:val="16"/>
                <w:szCs w:val="16"/>
              </w:rPr>
              <w:t>1,941</w:t>
            </w:r>
          </w:p>
        </w:tc>
        <w:tc>
          <w:tcPr>
            <w:tcW w:w="358" w:type="pct"/>
            <w:tcBorders>
              <w:top w:val="single" w:sz="4" w:space="0" w:color="auto"/>
              <w:bottom w:val="single" w:sz="4" w:space="0" w:color="auto"/>
            </w:tcBorders>
          </w:tcPr>
          <w:p w14:paraId="4F3001EC" w14:textId="77777777" w:rsidR="005F4821" w:rsidRPr="007A2233" w:rsidRDefault="0045020C" w:rsidP="00E36943">
            <w:pPr>
              <w:rPr>
                <w:rFonts w:asciiTheme="minorHAnsi" w:hAnsiTheme="minorHAnsi"/>
                <w:color w:val="000000" w:themeColor="text1"/>
                <w:sz w:val="16"/>
                <w:szCs w:val="16"/>
              </w:rPr>
            </w:pPr>
            <w:r>
              <w:rPr>
                <w:rFonts w:asciiTheme="minorHAnsi" w:hAnsiTheme="minorHAnsi"/>
                <w:color w:val="000000" w:themeColor="text1"/>
                <w:sz w:val="16"/>
                <w:szCs w:val="16"/>
              </w:rPr>
              <w:t xml:space="preserve">UNDP </w:t>
            </w:r>
          </w:p>
        </w:tc>
        <w:tc>
          <w:tcPr>
            <w:tcW w:w="269" w:type="pct"/>
            <w:tcBorders>
              <w:top w:val="single" w:sz="4" w:space="0" w:color="auto"/>
              <w:bottom w:val="single" w:sz="4" w:space="0" w:color="auto"/>
            </w:tcBorders>
          </w:tcPr>
          <w:p w14:paraId="7FC6A4D4" w14:textId="77777777" w:rsidR="005F4821" w:rsidRPr="007A2233" w:rsidRDefault="0045020C"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Borders>
              <w:top w:val="single" w:sz="4" w:space="0" w:color="auto"/>
              <w:bottom w:val="single" w:sz="4" w:space="0" w:color="auto"/>
            </w:tcBorders>
          </w:tcPr>
          <w:p w14:paraId="02AE6104" w14:textId="77777777" w:rsidR="007E7C3F" w:rsidRDefault="007E7C3F" w:rsidP="0015201D">
            <w:pPr>
              <w:rPr>
                <w:rFonts w:asciiTheme="minorHAnsi" w:hAnsiTheme="minorHAnsi"/>
                <w:color w:val="000000" w:themeColor="text1"/>
                <w:sz w:val="16"/>
                <w:szCs w:val="16"/>
              </w:rPr>
            </w:pPr>
            <w:r>
              <w:rPr>
                <w:rFonts w:asciiTheme="minorHAnsi" w:hAnsiTheme="minorHAnsi"/>
                <w:color w:val="000000" w:themeColor="text1"/>
                <w:sz w:val="16"/>
                <w:szCs w:val="16"/>
              </w:rPr>
              <w:t xml:space="preserve">61300- </w:t>
            </w:r>
            <w:r w:rsidRPr="007E7C3F">
              <w:rPr>
                <w:rFonts w:asciiTheme="minorHAnsi" w:hAnsiTheme="minorHAnsi"/>
                <w:color w:val="000000" w:themeColor="text1"/>
                <w:sz w:val="16"/>
                <w:szCs w:val="16"/>
              </w:rPr>
              <w:t>Salary</w:t>
            </w:r>
            <w:r w:rsidRPr="0045020C">
              <w:rPr>
                <w:rFonts w:asciiTheme="minorHAnsi" w:hAnsiTheme="minorHAnsi"/>
                <w:color w:val="000000" w:themeColor="text1"/>
                <w:sz w:val="16"/>
                <w:szCs w:val="16"/>
              </w:rPr>
              <w:t xml:space="preserve"> </w:t>
            </w:r>
            <w:r w:rsidRPr="0015201D">
              <w:rPr>
                <w:rFonts w:asciiTheme="minorHAnsi" w:hAnsiTheme="minorHAnsi"/>
                <w:color w:val="000000" w:themeColor="text1"/>
                <w:sz w:val="16"/>
                <w:szCs w:val="16"/>
              </w:rPr>
              <w:t>Staff</w:t>
            </w:r>
          </w:p>
          <w:p w14:paraId="76CC7DA3" w14:textId="77777777" w:rsidR="007E7C3F" w:rsidRDefault="007E7C3F" w:rsidP="0015201D">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35730BEC" w14:textId="199D34DA" w:rsidR="00F2243B" w:rsidRDefault="00F2243B" w:rsidP="0015201D">
            <w:pPr>
              <w:rPr>
                <w:rFonts w:asciiTheme="minorHAnsi" w:hAnsiTheme="minorHAnsi"/>
                <w:color w:val="000000" w:themeColor="text1"/>
                <w:sz w:val="16"/>
                <w:szCs w:val="16"/>
              </w:rPr>
            </w:pPr>
            <w:r>
              <w:rPr>
                <w:color w:val="000000" w:themeColor="text1"/>
                <w:sz w:val="16"/>
                <w:szCs w:val="16"/>
              </w:rPr>
              <w:t xml:space="preserve">71400- </w:t>
            </w:r>
            <w:r w:rsidRPr="0098202B">
              <w:rPr>
                <w:color w:val="000000" w:themeColor="text1"/>
                <w:sz w:val="16"/>
                <w:szCs w:val="16"/>
              </w:rPr>
              <w:t xml:space="preserve">Contractual Services </w:t>
            </w:r>
            <w:r>
              <w:rPr>
                <w:color w:val="000000" w:themeColor="text1"/>
                <w:sz w:val="16"/>
                <w:szCs w:val="16"/>
              </w:rPr>
              <w:t>–</w:t>
            </w:r>
            <w:r w:rsidRPr="0098202B">
              <w:rPr>
                <w:color w:val="000000" w:themeColor="text1"/>
                <w:sz w:val="16"/>
                <w:szCs w:val="16"/>
              </w:rPr>
              <w:t xml:space="preserve"> Individ</w:t>
            </w:r>
            <w:r>
              <w:rPr>
                <w:color w:val="000000" w:themeColor="text1"/>
                <w:sz w:val="16"/>
                <w:szCs w:val="16"/>
              </w:rPr>
              <w:t>ual</w:t>
            </w:r>
          </w:p>
          <w:p w14:paraId="1DFCD659" w14:textId="05140FF8" w:rsidR="005F4821" w:rsidRPr="007A2233" w:rsidRDefault="00D7650E" w:rsidP="00E36943">
            <w:pPr>
              <w:rPr>
                <w:rFonts w:asciiTheme="minorHAnsi" w:hAnsiTheme="minorHAnsi"/>
                <w:color w:val="000000" w:themeColor="text1"/>
                <w:sz w:val="16"/>
                <w:szCs w:val="16"/>
              </w:rPr>
            </w:pPr>
            <w:r>
              <w:rPr>
                <w:rFonts w:asciiTheme="minorHAnsi" w:hAnsiTheme="minorHAnsi"/>
                <w:color w:val="000000" w:themeColor="text1"/>
                <w:sz w:val="16"/>
                <w:szCs w:val="16"/>
              </w:rPr>
              <w:t>71800-</w:t>
            </w:r>
            <w:r w:rsidRPr="00D7650E">
              <w:rPr>
                <w:rFonts w:asciiTheme="minorHAnsi" w:hAnsiTheme="minorHAnsi"/>
                <w:color w:val="000000" w:themeColor="text1"/>
                <w:sz w:val="16"/>
                <w:szCs w:val="16"/>
              </w:rPr>
              <w:t>Contractual Services-Imp Partn</w:t>
            </w:r>
            <w:r>
              <w:rPr>
                <w:rFonts w:asciiTheme="minorHAnsi" w:hAnsiTheme="minorHAnsi"/>
                <w:color w:val="000000" w:themeColor="text1"/>
                <w:sz w:val="16"/>
                <w:szCs w:val="16"/>
              </w:rPr>
              <w:t>ers</w:t>
            </w:r>
          </w:p>
        </w:tc>
        <w:tc>
          <w:tcPr>
            <w:tcW w:w="442" w:type="pct"/>
            <w:tcBorders>
              <w:top w:val="single" w:sz="4" w:space="0" w:color="auto"/>
              <w:bottom w:val="single" w:sz="4" w:space="0" w:color="auto"/>
            </w:tcBorders>
          </w:tcPr>
          <w:p w14:paraId="07B7CFC1" w14:textId="77777777" w:rsidR="005F4821" w:rsidRPr="007A2233" w:rsidRDefault="005F482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2,007,764</w:t>
            </w:r>
          </w:p>
        </w:tc>
      </w:tr>
      <w:tr w:rsidR="00E36943" w:rsidRPr="0026065C" w14:paraId="754AD259" w14:textId="77777777">
        <w:trPr>
          <w:cantSplit/>
          <w:trHeight w:val="377"/>
        </w:trPr>
        <w:tc>
          <w:tcPr>
            <w:tcW w:w="817" w:type="pct"/>
            <w:vMerge/>
            <w:shd w:val="clear" w:color="auto" w:fill="CCCCCC"/>
          </w:tcPr>
          <w:p w14:paraId="5B3D19CF" w14:textId="77777777" w:rsidR="00E36943" w:rsidRPr="007A2233" w:rsidRDefault="00E36943" w:rsidP="00E36943">
            <w:pPr>
              <w:rPr>
                <w:rFonts w:asciiTheme="minorHAnsi" w:hAnsiTheme="minorHAnsi"/>
                <w:color w:val="000000" w:themeColor="text1"/>
                <w:sz w:val="16"/>
                <w:szCs w:val="16"/>
              </w:rPr>
            </w:pPr>
          </w:p>
        </w:tc>
        <w:tc>
          <w:tcPr>
            <w:tcW w:w="782" w:type="pct"/>
            <w:tcBorders>
              <w:top w:val="single" w:sz="4" w:space="0" w:color="auto"/>
              <w:bottom w:val="single" w:sz="4" w:space="0" w:color="auto"/>
            </w:tcBorders>
            <w:shd w:val="clear" w:color="auto" w:fill="C6D9F1" w:themeFill="text2" w:themeFillTint="33"/>
          </w:tcPr>
          <w:p w14:paraId="52141023" w14:textId="77777777" w:rsidR="00E36943" w:rsidRPr="002A6A0B" w:rsidRDefault="00E36943" w:rsidP="00E36943">
            <w:pPr>
              <w:spacing w:before="60"/>
              <w:rPr>
                <w:rFonts w:asciiTheme="minorHAnsi" w:hAnsiTheme="minorHAnsi"/>
                <w:b/>
                <w:iCs/>
                <w:color w:val="000000" w:themeColor="text1"/>
                <w:sz w:val="16"/>
                <w:szCs w:val="16"/>
              </w:rPr>
            </w:pPr>
            <w:r w:rsidRPr="002A6A0B">
              <w:rPr>
                <w:rFonts w:asciiTheme="minorHAnsi" w:hAnsiTheme="minorHAnsi"/>
                <w:b/>
                <w:color w:val="000000" w:themeColor="text1"/>
                <w:sz w:val="16"/>
                <w:szCs w:val="16"/>
              </w:rPr>
              <w:t>Sub-Total for Output 1</w:t>
            </w:r>
          </w:p>
        </w:tc>
        <w:tc>
          <w:tcPr>
            <w:tcW w:w="322" w:type="pct"/>
            <w:tcBorders>
              <w:top w:val="single" w:sz="4" w:space="0" w:color="auto"/>
              <w:bottom w:val="single" w:sz="4" w:space="0" w:color="auto"/>
            </w:tcBorders>
            <w:shd w:val="clear" w:color="auto" w:fill="C6D9F1" w:themeFill="text2" w:themeFillTint="33"/>
          </w:tcPr>
          <w:p w14:paraId="66BBE4CE" w14:textId="77777777" w:rsidR="00E36943" w:rsidRPr="002A6A0B" w:rsidRDefault="000F0A89"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1,011,941</w:t>
            </w:r>
          </w:p>
        </w:tc>
        <w:tc>
          <w:tcPr>
            <w:tcW w:w="322" w:type="pct"/>
            <w:shd w:val="clear" w:color="auto" w:fill="C6D9F1" w:themeFill="text2" w:themeFillTint="33"/>
          </w:tcPr>
          <w:p w14:paraId="5145A7B9" w14:textId="77777777" w:rsidR="00E36943" w:rsidRPr="002A6A0B" w:rsidRDefault="000F0A89"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1,011,941</w:t>
            </w:r>
          </w:p>
        </w:tc>
        <w:tc>
          <w:tcPr>
            <w:tcW w:w="322" w:type="pct"/>
            <w:tcBorders>
              <w:top w:val="single" w:sz="4" w:space="0" w:color="auto"/>
              <w:bottom w:val="single" w:sz="4" w:space="0" w:color="auto"/>
            </w:tcBorders>
            <w:shd w:val="clear" w:color="auto" w:fill="C6D9F1" w:themeFill="text2" w:themeFillTint="33"/>
          </w:tcPr>
          <w:p w14:paraId="78404BD4" w14:textId="77777777" w:rsidR="00E36943" w:rsidRPr="002A6A0B" w:rsidRDefault="000F0A89"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1,011,941</w:t>
            </w:r>
          </w:p>
        </w:tc>
        <w:tc>
          <w:tcPr>
            <w:tcW w:w="294" w:type="pct"/>
            <w:tcBorders>
              <w:top w:val="single" w:sz="4" w:space="0" w:color="auto"/>
              <w:bottom w:val="single" w:sz="4" w:space="0" w:color="auto"/>
            </w:tcBorders>
            <w:shd w:val="clear" w:color="auto" w:fill="C6D9F1" w:themeFill="text2" w:themeFillTint="33"/>
          </w:tcPr>
          <w:p w14:paraId="55AA0C3C" w14:textId="77777777" w:rsidR="00E36943" w:rsidRPr="002A6A0B" w:rsidRDefault="000F0A89"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1,011,941</w:t>
            </w:r>
          </w:p>
        </w:tc>
        <w:tc>
          <w:tcPr>
            <w:tcW w:w="358" w:type="pct"/>
            <w:tcBorders>
              <w:top w:val="single" w:sz="4" w:space="0" w:color="auto"/>
              <w:bottom w:val="single" w:sz="4" w:space="0" w:color="auto"/>
            </w:tcBorders>
            <w:shd w:val="clear" w:color="auto" w:fill="C6D9F1" w:themeFill="text2" w:themeFillTint="33"/>
          </w:tcPr>
          <w:p w14:paraId="77A43C53" w14:textId="77777777" w:rsidR="00E36943" w:rsidRPr="002A6A0B" w:rsidRDefault="00E36943" w:rsidP="00E36943">
            <w:pPr>
              <w:rPr>
                <w:rFonts w:asciiTheme="minorHAnsi" w:hAnsiTheme="minorHAnsi"/>
                <w:b/>
                <w:color w:val="000000" w:themeColor="text1"/>
                <w:sz w:val="16"/>
                <w:szCs w:val="16"/>
              </w:rPr>
            </w:pPr>
          </w:p>
        </w:tc>
        <w:tc>
          <w:tcPr>
            <w:tcW w:w="269" w:type="pct"/>
            <w:tcBorders>
              <w:top w:val="single" w:sz="4" w:space="0" w:color="auto"/>
              <w:bottom w:val="single" w:sz="4" w:space="0" w:color="auto"/>
            </w:tcBorders>
            <w:shd w:val="clear" w:color="auto" w:fill="C6D9F1" w:themeFill="text2" w:themeFillTint="33"/>
          </w:tcPr>
          <w:p w14:paraId="72AB36E2" w14:textId="77777777" w:rsidR="00E36943" w:rsidRPr="002A6A0B" w:rsidRDefault="005F4821" w:rsidP="00E36943">
            <w:pPr>
              <w:rPr>
                <w:rFonts w:asciiTheme="minorHAnsi" w:hAnsiTheme="minorHAnsi"/>
                <w:b/>
                <w:color w:val="000000" w:themeColor="text1"/>
                <w:sz w:val="16"/>
                <w:szCs w:val="16"/>
              </w:rPr>
            </w:pPr>
            <w:r w:rsidRPr="002A6A0B">
              <w:rPr>
                <w:rFonts w:asciiTheme="minorHAnsi" w:hAnsiTheme="minorHAnsi"/>
                <w:b/>
                <w:color w:val="000000" w:themeColor="text1"/>
                <w:sz w:val="16"/>
                <w:szCs w:val="16"/>
              </w:rPr>
              <w:t>Donors</w:t>
            </w:r>
          </w:p>
        </w:tc>
        <w:tc>
          <w:tcPr>
            <w:tcW w:w="1072" w:type="pct"/>
            <w:tcBorders>
              <w:top w:val="single" w:sz="4" w:space="0" w:color="auto"/>
              <w:bottom w:val="single" w:sz="4" w:space="0" w:color="auto"/>
            </w:tcBorders>
            <w:shd w:val="clear" w:color="auto" w:fill="C6D9F1" w:themeFill="text2" w:themeFillTint="33"/>
          </w:tcPr>
          <w:p w14:paraId="2D656A53" w14:textId="77777777" w:rsidR="00E36943" w:rsidRPr="002A6A0B" w:rsidRDefault="00E36943" w:rsidP="00E36943">
            <w:pPr>
              <w:rPr>
                <w:rFonts w:asciiTheme="minorHAnsi" w:hAnsiTheme="minorHAnsi"/>
                <w:b/>
                <w:color w:val="000000" w:themeColor="text1"/>
                <w:sz w:val="16"/>
                <w:szCs w:val="16"/>
              </w:rPr>
            </w:pPr>
          </w:p>
        </w:tc>
        <w:tc>
          <w:tcPr>
            <w:tcW w:w="442" w:type="pct"/>
            <w:tcBorders>
              <w:top w:val="single" w:sz="4" w:space="0" w:color="auto"/>
              <w:bottom w:val="single" w:sz="4" w:space="0" w:color="auto"/>
            </w:tcBorders>
            <w:shd w:val="clear" w:color="auto" w:fill="C6D9F1" w:themeFill="text2" w:themeFillTint="33"/>
          </w:tcPr>
          <w:p w14:paraId="26ACAD1F" w14:textId="77777777" w:rsidR="00E36943" w:rsidRPr="002A6A0B" w:rsidRDefault="00E36943" w:rsidP="00E36943">
            <w:pPr>
              <w:rPr>
                <w:b/>
                <w:color w:val="000000"/>
                <w:sz w:val="16"/>
                <w:szCs w:val="16"/>
                <w:lang w:eastAsia="en-GB"/>
              </w:rPr>
            </w:pPr>
          </w:p>
          <w:p w14:paraId="497A563A" w14:textId="77777777" w:rsidR="005F4821" w:rsidRPr="002A6A0B" w:rsidRDefault="005F4821" w:rsidP="0015201D">
            <w:pPr>
              <w:jc w:val="right"/>
              <w:rPr>
                <w:rFonts w:asciiTheme="minorHAnsi" w:hAnsiTheme="minorHAnsi"/>
                <w:b/>
                <w:color w:val="000000" w:themeColor="text1"/>
                <w:sz w:val="16"/>
                <w:szCs w:val="16"/>
              </w:rPr>
            </w:pPr>
            <w:r w:rsidRPr="002A6A0B">
              <w:rPr>
                <w:b/>
                <w:color w:val="000000"/>
                <w:sz w:val="16"/>
                <w:szCs w:val="16"/>
                <w:lang w:eastAsia="en-GB"/>
              </w:rPr>
              <w:t>3,847,764</w:t>
            </w:r>
          </w:p>
        </w:tc>
      </w:tr>
      <w:tr w:rsidR="005F4821" w:rsidRPr="0026065C" w14:paraId="68EFD62A" w14:textId="77777777">
        <w:trPr>
          <w:cantSplit/>
          <w:trHeight w:val="377"/>
        </w:trPr>
        <w:tc>
          <w:tcPr>
            <w:tcW w:w="817" w:type="pct"/>
            <w:shd w:val="clear" w:color="auto" w:fill="CCCCCC"/>
          </w:tcPr>
          <w:p w14:paraId="52749405" w14:textId="77777777" w:rsidR="005F4821" w:rsidRPr="007A2233" w:rsidRDefault="005F4821" w:rsidP="00E36943">
            <w:pPr>
              <w:rPr>
                <w:rFonts w:asciiTheme="minorHAnsi" w:hAnsiTheme="minorHAnsi"/>
                <w:color w:val="000000" w:themeColor="text1"/>
                <w:sz w:val="16"/>
                <w:szCs w:val="16"/>
              </w:rPr>
            </w:pPr>
          </w:p>
        </w:tc>
        <w:tc>
          <w:tcPr>
            <w:tcW w:w="782" w:type="pct"/>
            <w:tcBorders>
              <w:top w:val="single" w:sz="4" w:space="0" w:color="auto"/>
              <w:bottom w:val="single" w:sz="4" w:space="0" w:color="auto"/>
            </w:tcBorders>
            <w:shd w:val="clear" w:color="auto" w:fill="F2F2F2"/>
          </w:tcPr>
          <w:p w14:paraId="5D5F6F0A" w14:textId="63B53196" w:rsidR="005F4821" w:rsidRPr="007A2233" w:rsidRDefault="00080C46" w:rsidP="00E36943">
            <w:pPr>
              <w:spacing w:before="60"/>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Borders>
              <w:top w:val="single" w:sz="4" w:space="0" w:color="auto"/>
              <w:bottom w:val="single" w:sz="4" w:space="0" w:color="auto"/>
            </w:tcBorders>
            <w:shd w:val="clear" w:color="auto" w:fill="F2F2F2"/>
          </w:tcPr>
          <w:p w14:paraId="3133A9B3"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80,955</w:t>
            </w:r>
          </w:p>
        </w:tc>
        <w:tc>
          <w:tcPr>
            <w:tcW w:w="322" w:type="pct"/>
          </w:tcPr>
          <w:p w14:paraId="2602146A"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80,955</w:t>
            </w:r>
          </w:p>
        </w:tc>
        <w:tc>
          <w:tcPr>
            <w:tcW w:w="322" w:type="pct"/>
            <w:tcBorders>
              <w:top w:val="single" w:sz="4" w:space="0" w:color="auto"/>
              <w:bottom w:val="single" w:sz="4" w:space="0" w:color="auto"/>
            </w:tcBorders>
          </w:tcPr>
          <w:p w14:paraId="38D5FEED"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74,955</w:t>
            </w:r>
          </w:p>
        </w:tc>
        <w:tc>
          <w:tcPr>
            <w:tcW w:w="294" w:type="pct"/>
            <w:tcBorders>
              <w:top w:val="single" w:sz="4" w:space="0" w:color="auto"/>
              <w:bottom w:val="single" w:sz="4" w:space="0" w:color="auto"/>
            </w:tcBorders>
          </w:tcPr>
          <w:p w14:paraId="04A18A77"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70,955</w:t>
            </w:r>
          </w:p>
        </w:tc>
        <w:tc>
          <w:tcPr>
            <w:tcW w:w="358" w:type="pct"/>
            <w:tcBorders>
              <w:top w:val="single" w:sz="4" w:space="0" w:color="auto"/>
              <w:bottom w:val="single" w:sz="4" w:space="0" w:color="auto"/>
            </w:tcBorders>
          </w:tcPr>
          <w:p w14:paraId="4449ABD5" w14:textId="77777777" w:rsidR="005F4821" w:rsidRPr="007A2233" w:rsidRDefault="00992F62"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Borders>
              <w:top w:val="single" w:sz="4" w:space="0" w:color="auto"/>
              <w:bottom w:val="single" w:sz="4" w:space="0" w:color="auto"/>
            </w:tcBorders>
          </w:tcPr>
          <w:p w14:paraId="5951D17C" w14:textId="77777777" w:rsidR="005F4821"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Borders>
              <w:top w:val="single" w:sz="4" w:space="0" w:color="auto"/>
              <w:bottom w:val="single" w:sz="4" w:space="0" w:color="auto"/>
            </w:tcBorders>
          </w:tcPr>
          <w:p w14:paraId="32DE6A59" w14:textId="6A3D9173" w:rsidR="007F13B2" w:rsidRPr="0015201D" w:rsidRDefault="006D4C4E" w:rsidP="007F13B2">
            <w:pPr>
              <w:rPr>
                <w:rFonts w:asciiTheme="minorHAnsi" w:hAnsiTheme="minorHAnsi"/>
                <w:color w:val="000000" w:themeColor="text1"/>
                <w:sz w:val="16"/>
                <w:szCs w:val="16"/>
              </w:rPr>
            </w:pPr>
            <w:r>
              <w:rPr>
                <w:rFonts w:asciiTheme="minorHAnsi" w:hAnsiTheme="minorHAnsi"/>
                <w:color w:val="000000" w:themeColor="text1"/>
                <w:sz w:val="16"/>
                <w:szCs w:val="16"/>
              </w:rPr>
              <w:t>751</w:t>
            </w:r>
            <w:r w:rsidR="007F13B2">
              <w:rPr>
                <w:rFonts w:asciiTheme="minorHAnsi" w:hAnsiTheme="minorHAnsi"/>
                <w:color w:val="000000" w:themeColor="text1"/>
                <w:sz w:val="16"/>
                <w:szCs w:val="16"/>
              </w:rPr>
              <w:t>00-</w:t>
            </w:r>
            <w:r w:rsidR="007F13B2" w:rsidRPr="0015201D">
              <w:rPr>
                <w:rFonts w:asciiTheme="minorHAnsi" w:hAnsiTheme="minorHAnsi" w:hint="eastAsia"/>
                <w:color w:val="000000" w:themeColor="text1"/>
                <w:sz w:val="16"/>
                <w:szCs w:val="16"/>
              </w:rPr>
              <w:t>Facilities and Administration</w:t>
            </w:r>
          </w:p>
          <w:p w14:paraId="19A2AC2E" w14:textId="77777777" w:rsidR="005F4821" w:rsidRPr="007A2233" w:rsidRDefault="005F4821" w:rsidP="00E36943">
            <w:pPr>
              <w:rPr>
                <w:rFonts w:asciiTheme="minorHAnsi" w:hAnsiTheme="minorHAnsi"/>
                <w:color w:val="000000" w:themeColor="text1"/>
                <w:sz w:val="16"/>
                <w:szCs w:val="16"/>
              </w:rPr>
            </w:pPr>
          </w:p>
        </w:tc>
        <w:tc>
          <w:tcPr>
            <w:tcW w:w="442" w:type="pct"/>
            <w:tcBorders>
              <w:top w:val="single" w:sz="4" w:space="0" w:color="auto"/>
              <w:bottom w:val="single" w:sz="4" w:space="0" w:color="auto"/>
            </w:tcBorders>
          </w:tcPr>
          <w:p w14:paraId="10B41E01" w14:textId="77777777" w:rsidR="005F4821" w:rsidRPr="00173E8C" w:rsidDel="005F4821" w:rsidRDefault="005F4821" w:rsidP="0015201D">
            <w:pPr>
              <w:jc w:val="right"/>
              <w:rPr>
                <w:color w:val="000000"/>
                <w:sz w:val="16"/>
                <w:szCs w:val="16"/>
                <w:lang w:eastAsia="en-GB"/>
              </w:rPr>
            </w:pPr>
            <w:r>
              <w:rPr>
                <w:color w:val="000000"/>
                <w:sz w:val="16"/>
                <w:szCs w:val="16"/>
                <w:lang w:eastAsia="en-GB"/>
              </w:rPr>
              <w:t>307,821</w:t>
            </w:r>
          </w:p>
        </w:tc>
      </w:tr>
      <w:tr w:rsidR="005F4821" w:rsidRPr="0026065C" w14:paraId="36E994D1" w14:textId="77777777">
        <w:trPr>
          <w:cantSplit/>
          <w:trHeight w:val="377"/>
        </w:trPr>
        <w:tc>
          <w:tcPr>
            <w:tcW w:w="817" w:type="pct"/>
            <w:shd w:val="clear" w:color="auto" w:fill="CCCCCC"/>
          </w:tcPr>
          <w:p w14:paraId="53F8063D" w14:textId="77777777" w:rsidR="005F4821" w:rsidRPr="007A2233" w:rsidRDefault="005F4821" w:rsidP="00E36943">
            <w:pPr>
              <w:rPr>
                <w:rFonts w:asciiTheme="minorHAnsi" w:hAnsiTheme="minorHAnsi"/>
                <w:color w:val="000000" w:themeColor="text1"/>
                <w:sz w:val="16"/>
                <w:szCs w:val="16"/>
              </w:rPr>
            </w:pPr>
          </w:p>
        </w:tc>
        <w:tc>
          <w:tcPr>
            <w:tcW w:w="782" w:type="pct"/>
            <w:tcBorders>
              <w:top w:val="single" w:sz="4" w:space="0" w:color="auto"/>
              <w:bottom w:val="single" w:sz="4" w:space="0" w:color="auto"/>
            </w:tcBorders>
            <w:shd w:val="clear" w:color="auto" w:fill="F2F2F2"/>
          </w:tcPr>
          <w:p w14:paraId="6D142B19" w14:textId="77777777" w:rsidR="005F4821" w:rsidRDefault="005F4821" w:rsidP="00E36943">
            <w:pPr>
              <w:spacing w:before="60"/>
              <w:rPr>
                <w:rFonts w:asciiTheme="minorHAnsi" w:hAnsiTheme="minorHAnsi"/>
                <w:b/>
                <w:color w:val="000000" w:themeColor="text1"/>
                <w:sz w:val="16"/>
                <w:szCs w:val="16"/>
              </w:rPr>
            </w:pPr>
            <w:r>
              <w:rPr>
                <w:rFonts w:asciiTheme="minorHAnsi" w:hAnsiTheme="minorHAnsi"/>
                <w:b/>
                <w:color w:val="000000" w:themeColor="text1"/>
                <w:sz w:val="16"/>
                <w:szCs w:val="16"/>
              </w:rPr>
              <w:t>Total for Output 1</w:t>
            </w:r>
          </w:p>
        </w:tc>
        <w:tc>
          <w:tcPr>
            <w:tcW w:w="322" w:type="pct"/>
            <w:tcBorders>
              <w:top w:val="single" w:sz="4" w:space="0" w:color="auto"/>
              <w:bottom w:val="single" w:sz="4" w:space="0" w:color="auto"/>
            </w:tcBorders>
            <w:shd w:val="clear" w:color="auto" w:fill="F2F2F2"/>
          </w:tcPr>
          <w:p w14:paraId="39C64F39"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1,092,896</w:t>
            </w:r>
          </w:p>
        </w:tc>
        <w:tc>
          <w:tcPr>
            <w:tcW w:w="322" w:type="pct"/>
          </w:tcPr>
          <w:p w14:paraId="07DA2257"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1,092,896</w:t>
            </w:r>
          </w:p>
        </w:tc>
        <w:tc>
          <w:tcPr>
            <w:tcW w:w="322" w:type="pct"/>
            <w:tcBorders>
              <w:top w:val="single" w:sz="4" w:space="0" w:color="auto"/>
              <w:bottom w:val="single" w:sz="4" w:space="0" w:color="auto"/>
            </w:tcBorders>
          </w:tcPr>
          <w:p w14:paraId="566414E8"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1,011,896</w:t>
            </w:r>
          </w:p>
        </w:tc>
        <w:tc>
          <w:tcPr>
            <w:tcW w:w="294" w:type="pct"/>
            <w:tcBorders>
              <w:top w:val="single" w:sz="4" w:space="0" w:color="auto"/>
              <w:bottom w:val="single" w:sz="4" w:space="0" w:color="auto"/>
            </w:tcBorders>
          </w:tcPr>
          <w:p w14:paraId="5882F60D" w14:textId="77777777" w:rsidR="005F4821" w:rsidRPr="007A2233" w:rsidRDefault="000F0A89"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957,896</w:t>
            </w:r>
          </w:p>
        </w:tc>
        <w:tc>
          <w:tcPr>
            <w:tcW w:w="358" w:type="pct"/>
            <w:tcBorders>
              <w:top w:val="single" w:sz="4" w:space="0" w:color="auto"/>
              <w:bottom w:val="single" w:sz="4" w:space="0" w:color="auto"/>
            </w:tcBorders>
          </w:tcPr>
          <w:p w14:paraId="33262E89" w14:textId="77777777" w:rsidR="005F4821" w:rsidRPr="007A2233" w:rsidRDefault="005F4821" w:rsidP="00E36943">
            <w:pPr>
              <w:rPr>
                <w:rFonts w:asciiTheme="minorHAnsi" w:hAnsiTheme="minorHAnsi"/>
                <w:color w:val="000000" w:themeColor="text1"/>
                <w:sz w:val="16"/>
                <w:szCs w:val="16"/>
              </w:rPr>
            </w:pPr>
          </w:p>
        </w:tc>
        <w:tc>
          <w:tcPr>
            <w:tcW w:w="269" w:type="pct"/>
            <w:tcBorders>
              <w:top w:val="single" w:sz="4" w:space="0" w:color="auto"/>
              <w:bottom w:val="single" w:sz="4" w:space="0" w:color="auto"/>
            </w:tcBorders>
          </w:tcPr>
          <w:p w14:paraId="5AD40121" w14:textId="77777777" w:rsidR="005F4821" w:rsidRPr="007A2233"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Borders>
              <w:top w:val="single" w:sz="4" w:space="0" w:color="auto"/>
              <w:bottom w:val="single" w:sz="4" w:space="0" w:color="auto"/>
            </w:tcBorders>
          </w:tcPr>
          <w:p w14:paraId="123C3425" w14:textId="77777777" w:rsidR="005F4821" w:rsidRPr="007A2233" w:rsidRDefault="005F4821" w:rsidP="00E36943">
            <w:pPr>
              <w:rPr>
                <w:rFonts w:asciiTheme="minorHAnsi" w:hAnsiTheme="minorHAnsi"/>
                <w:color w:val="000000" w:themeColor="text1"/>
                <w:sz w:val="16"/>
                <w:szCs w:val="16"/>
              </w:rPr>
            </w:pPr>
          </w:p>
        </w:tc>
        <w:tc>
          <w:tcPr>
            <w:tcW w:w="442" w:type="pct"/>
            <w:tcBorders>
              <w:top w:val="single" w:sz="4" w:space="0" w:color="auto"/>
              <w:bottom w:val="single" w:sz="4" w:space="0" w:color="auto"/>
            </w:tcBorders>
          </w:tcPr>
          <w:p w14:paraId="2AA92B29" w14:textId="77777777" w:rsidR="005F4821" w:rsidRDefault="005F4821" w:rsidP="0015201D">
            <w:pPr>
              <w:jc w:val="right"/>
              <w:rPr>
                <w:color w:val="000000"/>
                <w:sz w:val="16"/>
                <w:szCs w:val="16"/>
                <w:lang w:eastAsia="en-GB"/>
              </w:rPr>
            </w:pPr>
            <w:r>
              <w:rPr>
                <w:color w:val="000000"/>
                <w:sz w:val="16"/>
                <w:szCs w:val="16"/>
                <w:lang w:eastAsia="en-GB"/>
              </w:rPr>
              <w:t>4,155,585</w:t>
            </w:r>
          </w:p>
        </w:tc>
      </w:tr>
      <w:tr w:rsidR="00E36943" w:rsidRPr="00F1022B" w14:paraId="776F9AD5" w14:textId="77777777">
        <w:trPr>
          <w:cantSplit/>
          <w:trHeight w:val="90"/>
        </w:trPr>
        <w:tc>
          <w:tcPr>
            <w:tcW w:w="817" w:type="pct"/>
            <w:vMerge w:val="restart"/>
          </w:tcPr>
          <w:p w14:paraId="39FEF65C" w14:textId="77777777" w:rsidR="00E36943" w:rsidRPr="00F1022B" w:rsidRDefault="00E36943" w:rsidP="00E36943">
            <w:pPr>
              <w:pStyle w:val="Heading3"/>
              <w:rPr>
                <w:rFonts w:asciiTheme="minorHAnsi" w:hAnsiTheme="minorHAnsi"/>
                <w:bCs/>
                <w:color w:val="000000" w:themeColor="text1"/>
                <w:sz w:val="16"/>
                <w:szCs w:val="16"/>
                <w:u w:val="none"/>
              </w:rPr>
            </w:pPr>
            <w:bookmarkStart w:id="101" w:name="_Toc486514359"/>
            <w:r w:rsidRPr="00F1022B">
              <w:rPr>
                <w:rFonts w:asciiTheme="minorHAnsi" w:hAnsiTheme="minorHAnsi"/>
                <w:bCs/>
                <w:color w:val="000000" w:themeColor="text1"/>
                <w:sz w:val="16"/>
                <w:szCs w:val="16"/>
                <w:u w:val="none"/>
              </w:rPr>
              <w:t>Output 2</w:t>
            </w:r>
            <w:bookmarkEnd w:id="101"/>
          </w:p>
          <w:p w14:paraId="053DF880" w14:textId="77777777" w:rsidR="00E36943" w:rsidRPr="00F1022B" w:rsidRDefault="00E36943" w:rsidP="00E36943">
            <w:pPr>
              <w:pStyle w:val="Heading3"/>
              <w:rPr>
                <w:rFonts w:asciiTheme="minorHAnsi" w:hAnsiTheme="minorHAnsi"/>
                <w:bCs/>
                <w:color w:val="000000" w:themeColor="text1"/>
                <w:sz w:val="16"/>
                <w:szCs w:val="16"/>
                <w:u w:val="none"/>
              </w:rPr>
            </w:pPr>
            <w:bookmarkStart w:id="102" w:name="_Toc486514360"/>
            <w:r w:rsidRPr="00F1022B">
              <w:rPr>
                <w:rFonts w:asciiTheme="minorHAnsi" w:hAnsiTheme="minorHAnsi"/>
                <w:color w:val="000000" w:themeColor="text1"/>
                <w:sz w:val="16"/>
                <w:szCs w:val="16"/>
                <w:u w:val="none"/>
              </w:rPr>
              <w:t>The new federal network of legislatures and assemblies is strengthened</w:t>
            </w:r>
            <w:bookmarkEnd w:id="102"/>
          </w:p>
          <w:p w14:paraId="3572E825" w14:textId="77777777" w:rsidR="00E36943" w:rsidRPr="00F1022B" w:rsidRDefault="00E36943" w:rsidP="00E36943">
            <w:pPr>
              <w:spacing w:before="40" w:after="40"/>
              <w:rPr>
                <w:rFonts w:asciiTheme="minorHAnsi" w:hAnsiTheme="minorHAnsi"/>
                <w:i/>
                <w:color w:val="000000" w:themeColor="text1"/>
                <w:sz w:val="16"/>
                <w:szCs w:val="16"/>
              </w:rPr>
            </w:pPr>
          </w:p>
        </w:tc>
        <w:tc>
          <w:tcPr>
            <w:tcW w:w="782" w:type="pct"/>
          </w:tcPr>
          <w:p w14:paraId="14409C46" w14:textId="77777777" w:rsidR="00E36943" w:rsidRPr="00F1022B" w:rsidRDefault="00E36943" w:rsidP="0015201D">
            <w:pPr>
              <w:pStyle w:val="Heading4"/>
              <w:rPr>
                <w:rFonts w:asciiTheme="minorHAnsi" w:hAnsiTheme="minorHAnsi"/>
                <w:color w:val="000000" w:themeColor="text1"/>
                <w:sz w:val="16"/>
                <w:szCs w:val="16"/>
              </w:rPr>
            </w:pPr>
            <w:bookmarkStart w:id="103" w:name="_Toc486514361"/>
            <w:r w:rsidRPr="00F1022B">
              <w:rPr>
                <w:rFonts w:asciiTheme="minorHAnsi" w:hAnsiTheme="minorHAnsi"/>
                <w:color w:val="000000" w:themeColor="text1"/>
                <w:sz w:val="16"/>
                <w:szCs w:val="16"/>
              </w:rPr>
              <w:t>Activity Result 2.1. Network of legislatures (NFP and state legislatures) is developed to support the implementation of federalism the harmonisation of federal activities and multiparty reforms.</w:t>
            </w:r>
            <w:bookmarkEnd w:id="103"/>
          </w:p>
          <w:p w14:paraId="64D2DD39" w14:textId="07BBED98" w:rsidR="00E36943" w:rsidRPr="00811266" w:rsidRDefault="005F4821" w:rsidP="00811266">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Facilitation of consultative events, meetings &amp; workshops </w:t>
            </w:r>
          </w:p>
        </w:tc>
        <w:tc>
          <w:tcPr>
            <w:tcW w:w="322" w:type="pct"/>
          </w:tcPr>
          <w:p w14:paraId="087DBFFB"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100,000</w:t>
            </w:r>
          </w:p>
        </w:tc>
        <w:tc>
          <w:tcPr>
            <w:tcW w:w="322" w:type="pct"/>
          </w:tcPr>
          <w:p w14:paraId="5B3AC5B7"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100,000</w:t>
            </w:r>
          </w:p>
        </w:tc>
        <w:tc>
          <w:tcPr>
            <w:tcW w:w="322" w:type="pct"/>
          </w:tcPr>
          <w:p w14:paraId="78BFECE5"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75,000</w:t>
            </w:r>
          </w:p>
        </w:tc>
        <w:tc>
          <w:tcPr>
            <w:tcW w:w="294" w:type="pct"/>
          </w:tcPr>
          <w:p w14:paraId="75F01136"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75,000</w:t>
            </w:r>
          </w:p>
        </w:tc>
        <w:tc>
          <w:tcPr>
            <w:tcW w:w="358" w:type="pct"/>
          </w:tcPr>
          <w:p w14:paraId="15D146EC" w14:textId="77777777" w:rsidR="00E36943" w:rsidRPr="00F1022B" w:rsidRDefault="00E36943" w:rsidP="00E36943">
            <w:pPr>
              <w:pStyle w:val="Header"/>
              <w:tabs>
                <w:tab w:val="left" w:pos="176"/>
              </w:tabs>
              <w:spacing w:before="40" w:after="40"/>
              <w:ind w:right="-108"/>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p w14:paraId="189A7A6B" w14:textId="77777777" w:rsidR="00E36943" w:rsidRPr="00F1022B" w:rsidRDefault="00E36943" w:rsidP="00E36943">
            <w:pPr>
              <w:pStyle w:val="Header"/>
              <w:tabs>
                <w:tab w:val="left" w:pos="176"/>
              </w:tabs>
              <w:spacing w:before="40" w:after="40"/>
              <w:ind w:right="-108"/>
              <w:rPr>
                <w:rFonts w:asciiTheme="minorHAnsi" w:hAnsiTheme="minorHAnsi"/>
                <w:color w:val="000000" w:themeColor="text1"/>
                <w:sz w:val="16"/>
                <w:szCs w:val="16"/>
              </w:rPr>
            </w:pPr>
            <w:r w:rsidRPr="00F1022B">
              <w:rPr>
                <w:rFonts w:asciiTheme="minorHAnsi" w:hAnsiTheme="minorHAnsi"/>
                <w:color w:val="000000" w:themeColor="text1"/>
                <w:sz w:val="16"/>
                <w:szCs w:val="16"/>
              </w:rPr>
              <w:t>NFP, State Assemblies</w:t>
            </w:r>
          </w:p>
        </w:tc>
        <w:tc>
          <w:tcPr>
            <w:tcW w:w="269" w:type="pct"/>
          </w:tcPr>
          <w:p w14:paraId="79571490" w14:textId="77777777" w:rsidR="00E36943" w:rsidRPr="00F1022B" w:rsidRDefault="0045020C"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1CBCD346" w14:textId="77777777" w:rsidR="005F4821" w:rsidRDefault="005F4821" w:rsidP="005F4821">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1301DAC1" w14:textId="77777777" w:rsidR="005F4821" w:rsidRDefault="005F4821" w:rsidP="00E36943">
            <w:pPr>
              <w:spacing w:before="40" w:after="40"/>
              <w:rPr>
                <w:rFonts w:asciiTheme="minorHAnsi" w:hAnsiTheme="minorHAnsi"/>
                <w:color w:val="000000" w:themeColor="text1"/>
                <w:sz w:val="16"/>
                <w:szCs w:val="16"/>
              </w:rPr>
            </w:pPr>
          </w:p>
          <w:p w14:paraId="4931EC0A"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 </w:t>
            </w:r>
          </w:p>
        </w:tc>
        <w:tc>
          <w:tcPr>
            <w:tcW w:w="442" w:type="pct"/>
          </w:tcPr>
          <w:p w14:paraId="1B3911E1" w14:textId="77777777" w:rsidR="005F4821" w:rsidRPr="00F1022B" w:rsidRDefault="005F4821" w:rsidP="0001442B">
            <w:pPr>
              <w:jc w:val="right"/>
              <w:rPr>
                <w:rFonts w:asciiTheme="minorHAnsi" w:hAnsiTheme="minorHAnsi"/>
                <w:color w:val="000000" w:themeColor="text1"/>
                <w:sz w:val="16"/>
                <w:szCs w:val="16"/>
              </w:rPr>
            </w:pPr>
            <w:r>
              <w:rPr>
                <w:color w:val="000000"/>
                <w:sz w:val="16"/>
                <w:szCs w:val="16"/>
                <w:lang w:eastAsia="en-GB"/>
              </w:rPr>
              <w:t>350,000</w:t>
            </w:r>
          </w:p>
        </w:tc>
      </w:tr>
      <w:tr w:rsidR="00E36943" w:rsidRPr="00F1022B" w14:paraId="27C922E2" w14:textId="77777777">
        <w:trPr>
          <w:cantSplit/>
          <w:trHeight w:val="90"/>
        </w:trPr>
        <w:tc>
          <w:tcPr>
            <w:tcW w:w="817" w:type="pct"/>
            <w:vMerge/>
          </w:tcPr>
          <w:p w14:paraId="0F93E321" w14:textId="77777777" w:rsidR="00E36943" w:rsidRPr="00F1022B" w:rsidRDefault="00E36943" w:rsidP="00E36943">
            <w:pPr>
              <w:spacing w:before="40" w:after="40"/>
              <w:rPr>
                <w:rFonts w:asciiTheme="minorHAnsi" w:hAnsiTheme="minorHAnsi"/>
                <w:i/>
                <w:color w:val="000000" w:themeColor="text1"/>
                <w:sz w:val="16"/>
                <w:szCs w:val="16"/>
              </w:rPr>
            </w:pPr>
          </w:p>
        </w:tc>
        <w:tc>
          <w:tcPr>
            <w:tcW w:w="782" w:type="pct"/>
          </w:tcPr>
          <w:p w14:paraId="377D254E" w14:textId="77777777" w:rsidR="00E36943" w:rsidRPr="00F1022B" w:rsidRDefault="00E36943" w:rsidP="00E36943">
            <w:pPr>
              <w:rPr>
                <w:rFonts w:asciiTheme="minorHAnsi" w:hAnsiTheme="minorHAnsi"/>
                <w:iCs/>
                <w:color w:val="000000" w:themeColor="text1"/>
                <w:sz w:val="16"/>
                <w:szCs w:val="16"/>
              </w:rPr>
            </w:pPr>
            <w:r w:rsidRPr="00F1022B">
              <w:rPr>
                <w:rFonts w:asciiTheme="minorHAnsi" w:hAnsiTheme="minorHAnsi"/>
                <w:iCs/>
                <w:color w:val="000000" w:themeColor="text1"/>
                <w:sz w:val="16"/>
                <w:szCs w:val="16"/>
              </w:rPr>
              <w:t>MONITORING</w:t>
            </w:r>
          </w:p>
        </w:tc>
        <w:tc>
          <w:tcPr>
            <w:tcW w:w="322" w:type="pct"/>
          </w:tcPr>
          <w:p w14:paraId="570D03A4"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322" w:type="pct"/>
          </w:tcPr>
          <w:p w14:paraId="29519068"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322" w:type="pct"/>
          </w:tcPr>
          <w:p w14:paraId="391DB9DA"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 10,000</w:t>
            </w:r>
          </w:p>
        </w:tc>
        <w:tc>
          <w:tcPr>
            <w:tcW w:w="294" w:type="pct"/>
          </w:tcPr>
          <w:p w14:paraId="446FB264"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 10,000</w:t>
            </w:r>
          </w:p>
        </w:tc>
        <w:tc>
          <w:tcPr>
            <w:tcW w:w="358" w:type="pct"/>
          </w:tcPr>
          <w:p w14:paraId="0C1B8A23"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Pr>
          <w:p w14:paraId="178F1218" w14:textId="77777777" w:rsidR="00E36943" w:rsidRPr="00F1022B" w:rsidRDefault="0045020C"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66B5F117" w14:textId="77777777" w:rsidR="00E36943" w:rsidRPr="00F1022B" w:rsidRDefault="005F4821" w:rsidP="00E36943">
            <w:pPr>
              <w:rPr>
                <w:rFonts w:asciiTheme="minorHAnsi" w:hAnsiTheme="minorHAnsi"/>
                <w:color w:val="000000" w:themeColor="text1"/>
                <w:sz w:val="16"/>
                <w:szCs w:val="16"/>
              </w:rPr>
            </w:pPr>
            <w:r>
              <w:rPr>
                <w:rFonts w:asciiTheme="minorHAnsi" w:hAnsiTheme="minorHAnsi"/>
                <w:color w:val="000000" w:themeColor="text1"/>
                <w:sz w:val="16"/>
                <w:szCs w:val="16"/>
              </w:rPr>
              <w:t>71600- Travel</w:t>
            </w:r>
          </w:p>
        </w:tc>
        <w:tc>
          <w:tcPr>
            <w:tcW w:w="442" w:type="pct"/>
          </w:tcPr>
          <w:p w14:paraId="6CEEFF68" w14:textId="77777777" w:rsidR="0045020C" w:rsidRPr="00F1022B" w:rsidRDefault="0045020C" w:rsidP="0001442B">
            <w:pPr>
              <w:jc w:val="right"/>
              <w:rPr>
                <w:rFonts w:asciiTheme="minorHAnsi" w:hAnsiTheme="minorHAnsi"/>
                <w:color w:val="000000" w:themeColor="text1"/>
                <w:sz w:val="16"/>
                <w:szCs w:val="16"/>
              </w:rPr>
            </w:pPr>
            <w:r>
              <w:rPr>
                <w:rFonts w:asciiTheme="minorHAnsi" w:hAnsiTheme="minorHAnsi"/>
                <w:color w:val="000000" w:themeColor="text1"/>
                <w:sz w:val="16"/>
                <w:szCs w:val="16"/>
              </w:rPr>
              <w:t>40,000</w:t>
            </w:r>
          </w:p>
        </w:tc>
      </w:tr>
      <w:tr w:rsidR="0045020C" w:rsidRPr="00F1022B" w14:paraId="5AF102E8" w14:textId="77777777">
        <w:trPr>
          <w:cantSplit/>
          <w:trHeight w:val="90"/>
        </w:trPr>
        <w:tc>
          <w:tcPr>
            <w:tcW w:w="817" w:type="pct"/>
            <w:vMerge/>
          </w:tcPr>
          <w:p w14:paraId="6A4BF35E" w14:textId="77777777" w:rsidR="0045020C" w:rsidRPr="00F1022B" w:rsidRDefault="0045020C" w:rsidP="00E36943">
            <w:pPr>
              <w:spacing w:before="40" w:after="40"/>
              <w:rPr>
                <w:rFonts w:asciiTheme="minorHAnsi" w:hAnsiTheme="minorHAnsi"/>
                <w:i/>
                <w:color w:val="000000" w:themeColor="text1"/>
                <w:sz w:val="16"/>
                <w:szCs w:val="16"/>
              </w:rPr>
            </w:pPr>
          </w:p>
        </w:tc>
        <w:tc>
          <w:tcPr>
            <w:tcW w:w="782" w:type="pct"/>
          </w:tcPr>
          <w:p w14:paraId="7EC450FC" w14:textId="77777777" w:rsidR="0045020C" w:rsidRPr="00F1022B" w:rsidRDefault="00425C74" w:rsidP="00E36943">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Pr>
          <w:p w14:paraId="4C63CCB5" w14:textId="77777777" w:rsidR="0045020C" w:rsidRPr="00F1022B" w:rsidDel="0045020C" w:rsidRDefault="00992F62" w:rsidP="00E36943">
            <w:pPr>
              <w:rPr>
                <w:rFonts w:asciiTheme="minorHAnsi" w:hAnsiTheme="minorHAnsi"/>
                <w:color w:val="000000" w:themeColor="text1"/>
                <w:sz w:val="16"/>
                <w:szCs w:val="16"/>
              </w:rPr>
            </w:pPr>
            <w:r>
              <w:rPr>
                <w:rFonts w:asciiTheme="minorHAnsi" w:hAnsiTheme="minorHAnsi"/>
                <w:color w:val="000000" w:themeColor="text1"/>
                <w:sz w:val="16"/>
                <w:szCs w:val="16"/>
              </w:rPr>
              <w:t>35,018</w:t>
            </w:r>
          </w:p>
        </w:tc>
        <w:tc>
          <w:tcPr>
            <w:tcW w:w="322" w:type="pct"/>
          </w:tcPr>
          <w:p w14:paraId="2BB10AA8" w14:textId="77777777" w:rsidR="0045020C" w:rsidRPr="00F1022B" w:rsidDel="0045020C" w:rsidRDefault="00992F62" w:rsidP="00E36943">
            <w:pPr>
              <w:rPr>
                <w:rFonts w:asciiTheme="minorHAnsi" w:hAnsiTheme="minorHAnsi"/>
                <w:color w:val="000000" w:themeColor="text1"/>
                <w:sz w:val="16"/>
                <w:szCs w:val="16"/>
              </w:rPr>
            </w:pPr>
            <w:r>
              <w:rPr>
                <w:rFonts w:asciiTheme="minorHAnsi" w:hAnsiTheme="minorHAnsi"/>
                <w:color w:val="000000" w:themeColor="text1"/>
                <w:sz w:val="16"/>
                <w:szCs w:val="16"/>
              </w:rPr>
              <w:t>35,018</w:t>
            </w:r>
          </w:p>
        </w:tc>
        <w:tc>
          <w:tcPr>
            <w:tcW w:w="322" w:type="pct"/>
          </w:tcPr>
          <w:p w14:paraId="41F28CC6" w14:textId="77777777" w:rsidR="0045020C" w:rsidRPr="00F1022B" w:rsidDel="0045020C" w:rsidRDefault="00992F62" w:rsidP="00E36943">
            <w:pPr>
              <w:rPr>
                <w:rFonts w:asciiTheme="minorHAnsi" w:hAnsiTheme="minorHAnsi"/>
                <w:color w:val="000000" w:themeColor="text1"/>
                <w:sz w:val="16"/>
                <w:szCs w:val="16"/>
              </w:rPr>
            </w:pPr>
            <w:r>
              <w:rPr>
                <w:rFonts w:asciiTheme="minorHAnsi" w:hAnsiTheme="minorHAnsi"/>
                <w:color w:val="000000" w:themeColor="text1"/>
                <w:sz w:val="16"/>
                <w:szCs w:val="16"/>
              </w:rPr>
              <w:t>35,018</w:t>
            </w:r>
          </w:p>
        </w:tc>
        <w:tc>
          <w:tcPr>
            <w:tcW w:w="294" w:type="pct"/>
          </w:tcPr>
          <w:p w14:paraId="110F552F" w14:textId="77777777" w:rsidR="0045020C" w:rsidRPr="00F1022B" w:rsidDel="0045020C" w:rsidRDefault="00992F62" w:rsidP="00E36943">
            <w:pPr>
              <w:rPr>
                <w:rFonts w:asciiTheme="minorHAnsi" w:hAnsiTheme="minorHAnsi"/>
                <w:color w:val="000000" w:themeColor="text1"/>
                <w:sz w:val="16"/>
                <w:szCs w:val="16"/>
              </w:rPr>
            </w:pPr>
            <w:r>
              <w:rPr>
                <w:rFonts w:asciiTheme="minorHAnsi" w:hAnsiTheme="minorHAnsi"/>
                <w:color w:val="000000" w:themeColor="text1"/>
                <w:sz w:val="16"/>
                <w:szCs w:val="16"/>
              </w:rPr>
              <w:t>35,018</w:t>
            </w:r>
          </w:p>
        </w:tc>
        <w:tc>
          <w:tcPr>
            <w:tcW w:w="358" w:type="pct"/>
          </w:tcPr>
          <w:p w14:paraId="1443A9F8" w14:textId="77777777" w:rsidR="0045020C" w:rsidRPr="00F1022B" w:rsidRDefault="00992F62"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Pr>
          <w:p w14:paraId="02DC43EC" w14:textId="77777777" w:rsidR="0045020C" w:rsidRDefault="00992F62"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7AD26A16" w14:textId="77777777" w:rsidR="00CF1FC7" w:rsidRDefault="00CF1FC7" w:rsidP="00CF1FC7">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77CC0D8A" w14:textId="753CCBB8" w:rsidR="0045020C" w:rsidRDefault="0045020C" w:rsidP="00E36943">
            <w:pPr>
              <w:rPr>
                <w:rFonts w:asciiTheme="minorHAnsi" w:hAnsiTheme="minorHAnsi"/>
                <w:color w:val="000000" w:themeColor="text1"/>
                <w:sz w:val="16"/>
                <w:szCs w:val="16"/>
              </w:rPr>
            </w:pPr>
            <w:r>
              <w:rPr>
                <w:rFonts w:asciiTheme="minorHAnsi" w:hAnsiTheme="minorHAnsi"/>
                <w:color w:val="000000" w:themeColor="text1"/>
                <w:sz w:val="16"/>
                <w:szCs w:val="16"/>
              </w:rPr>
              <w:t xml:space="preserve">71400- </w:t>
            </w:r>
            <w:r w:rsidRPr="0045020C">
              <w:rPr>
                <w:rFonts w:asciiTheme="minorHAnsi" w:hAnsiTheme="minorHAnsi" w:hint="eastAsia"/>
                <w:color w:val="000000" w:themeColor="text1"/>
                <w:sz w:val="16"/>
                <w:szCs w:val="16"/>
              </w:rPr>
              <w:t>Contractual Services</w:t>
            </w:r>
          </w:p>
        </w:tc>
        <w:tc>
          <w:tcPr>
            <w:tcW w:w="442" w:type="pct"/>
          </w:tcPr>
          <w:p w14:paraId="6A30531A" w14:textId="77777777" w:rsidR="0045020C" w:rsidRPr="00F1022B" w:rsidDel="0045020C" w:rsidRDefault="0045020C"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140,072</w:t>
            </w:r>
          </w:p>
        </w:tc>
      </w:tr>
      <w:tr w:rsidR="00E36943" w:rsidRPr="00F1022B" w14:paraId="1BED4E7C" w14:textId="77777777">
        <w:trPr>
          <w:cantSplit/>
          <w:trHeight w:val="90"/>
        </w:trPr>
        <w:tc>
          <w:tcPr>
            <w:tcW w:w="817" w:type="pct"/>
            <w:vMerge/>
          </w:tcPr>
          <w:p w14:paraId="6B095EC9" w14:textId="77777777" w:rsidR="00E36943" w:rsidRPr="00F1022B" w:rsidRDefault="00E36943" w:rsidP="00E36943">
            <w:pPr>
              <w:spacing w:before="40" w:after="40"/>
              <w:rPr>
                <w:rFonts w:asciiTheme="minorHAnsi" w:hAnsiTheme="minorHAnsi"/>
                <w:i/>
                <w:color w:val="000000" w:themeColor="text1"/>
                <w:sz w:val="16"/>
                <w:szCs w:val="16"/>
              </w:rPr>
            </w:pPr>
          </w:p>
        </w:tc>
        <w:tc>
          <w:tcPr>
            <w:tcW w:w="782" w:type="pct"/>
          </w:tcPr>
          <w:p w14:paraId="6186436C" w14:textId="77777777" w:rsidR="00E36943" w:rsidRPr="00F1022B" w:rsidRDefault="00E36943" w:rsidP="00E36943">
            <w:pPr>
              <w:rPr>
                <w:rFonts w:asciiTheme="minorHAnsi" w:hAnsiTheme="minorHAnsi"/>
                <w:iCs/>
                <w:color w:val="000000" w:themeColor="text1"/>
                <w:sz w:val="16"/>
                <w:szCs w:val="16"/>
              </w:rPr>
            </w:pPr>
            <w:r w:rsidRPr="00F1022B">
              <w:rPr>
                <w:rFonts w:asciiTheme="minorHAnsi" w:hAnsiTheme="minorHAnsi"/>
                <w:b/>
                <w:color w:val="000000" w:themeColor="text1"/>
                <w:sz w:val="16"/>
                <w:szCs w:val="16"/>
              </w:rPr>
              <w:t>Sub-Total for Output 2</w:t>
            </w:r>
          </w:p>
        </w:tc>
        <w:tc>
          <w:tcPr>
            <w:tcW w:w="322" w:type="pct"/>
          </w:tcPr>
          <w:p w14:paraId="76D5708E" w14:textId="77777777" w:rsidR="00E36943" w:rsidRPr="00F1022B"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145,018</w:t>
            </w:r>
          </w:p>
        </w:tc>
        <w:tc>
          <w:tcPr>
            <w:tcW w:w="322" w:type="pct"/>
          </w:tcPr>
          <w:p w14:paraId="754BEE1F" w14:textId="77777777" w:rsidR="00E36943" w:rsidRPr="00F1022B"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145,018</w:t>
            </w:r>
          </w:p>
        </w:tc>
        <w:tc>
          <w:tcPr>
            <w:tcW w:w="322" w:type="pct"/>
          </w:tcPr>
          <w:p w14:paraId="7CFB02E2" w14:textId="77777777" w:rsidR="00E36943" w:rsidRPr="00F1022B"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120,018</w:t>
            </w:r>
          </w:p>
        </w:tc>
        <w:tc>
          <w:tcPr>
            <w:tcW w:w="294" w:type="pct"/>
          </w:tcPr>
          <w:p w14:paraId="44AAA065" w14:textId="77777777" w:rsidR="00E36943" w:rsidRPr="00F1022B"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120,018</w:t>
            </w:r>
          </w:p>
        </w:tc>
        <w:tc>
          <w:tcPr>
            <w:tcW w:w="358" w:type="pct"/>
          </w:tcPr>
          <w:p w14:paraId="60D82C1D" w14:textId="77777777" w:rsidR="00E36943" w:rsidRPr="00F1022B" w:rsidRDefault="00E36943" w:rsidP="0015201D">
            <w:pPr>
              <w:jc w:val="right"/>
              <w:rPr>
                <w:rFonts w:asciiTheme="minorHAnsi" w:hAnsiTheme="minorHAnsi"/>
                <w:color w:val="000000" w:themeColor="text1"/>
                <w:sz w:val="16"/>
                <w:szCs w:val="16"/>
              </w:rPr>
            </w:pPr>
          </w:p>
        </w:tc>
        <w:tc>
          <w:tcPr>
            <w:tcW w:w="269" w:type="pct"/>
          </w:tcPr>
          <w:p w14:paraId="6021442D" w14:textId="77777777" w:rsidR="00E36943" w:rsidRPr="00F1022B" w:rsidRDefault="00E36943" w:rsidP="0015201D">
            <w:pPr>
              <w:jc w:val="right"/>
              <w:rPr>
                <w:rFonts w:asciiTheme="minorHAnsi" w:hAnsiTheme="minorHAnsi"/>
                <w:color w:val="000000" w:themeColor="text1"/>
                <w:sz w:val="16"/>
                <w:szCs w:val="16"/>
              </w:rPr>
            </w:pPr>
          </w:p>
        </w:tc>
        <w:tc>
          <w:tcPr>
            <w:tcW w:w="1072" w:type="pct"/>
          </w:tcPr>
          <w:p w14:paraId="774164E9" w14:textId="77777777" w:rsidR="00E36943" w:rsidRPr="00F1022B" w:rsidRDefault="00E36943" w:rsidP="0015201D">
            <w:pPr>
              <w:jc w:val="right"/>
              <w:rPr>
                <w:rFonts w:asciiTheme="minorHAnsi" w:hAnsiTheme="minorHAnsi"/>
                <w:color w:val="000000" w:themeColor="text1"/>
                <w:sz w:val="16"/>
                <w:szCs w:val="16"/>
              </w:rPr>
            </w:pPr>
          </w:p>
        </w:tc>
        <w:tc>
          <w:tcPr>
            <w:tcW w:w="442" w:type="pct"/>
          </w:tcPr>
          <w:p w14:paraId="22C9346F" w14:textId="77777777" w:rsidR="00992F62" w:rsidRPr="00F1022B" w:rsidRDefault="00992F62" w:rsidP="0001442B">
            <w:pPr>
              <w:jc w:val="right"/>
              <w:rPr>
                <w:rFonts w:asciiTheme="minorHAnsi" w:hAnsiTheme="minorHAnsi"/>
                <w:color w:val="000000" w:themeColor="text1"/>
                <w:sz w:val="16"/>
                <w:szCs w:val="16"/>
              </w:rPr>
            </w:pPr>
            <w:r>
              <w:rPr>
                <w:color w:val="000000"/>
                <w:sz w:val="16"/>
                <w:szCs w:val="16"/>
                <w:lang w:eastAsia="en-GB"/>
              </w:rPr>
              <w:t>530,072</w:t>
            </w:r>
          </w:p>
        </w:tc>
      </w:tr>
      <w:tr w:rsidR="00992F62" w:rsidRPr="00F1022B" w14:paraId="3148D345" w14:textId="77777777">
        <w:trPr>
          <w:cantSplit/>
          <w:trHeight w:val="90"/>
        </w:trPr>
        <w:tc>
          <w:tcPr>
            <w:tcW w:w="817" w:type="pct"/>
          </w:tcPr>
          <w:p w14:paraId="79E89B73" w14:textId="77777777" w:rsidR="00992F62" w:rsidRPr="00F1022B" w:rsidRDefault="00992F62" w:rsidP="00992F62">
            <w:pPr>
              <w:spacing w:before="40" w:after="40"/>
              <w:rPr>
                <w:rFonts w:asciiTheme="minorHAnsi" w:hAnsiTheme="minorHAnsi"/>
                <w:i/>
                <w:color w:val="000000" w:themeColor="text1"/>
                <w:sz w:val="16"/>
                <w:szCs w:val="16"/>
              </w:rPr>
            </w:pPr>
          </w:p>
        </w:tc>
        <w:tc>
          <w:tcPr>
            <w:tcW w:w="782" w:type="pct"/>
          </w:tcPr>
          <w:p w14:paraId="6BA071A7" w14:textId="0B38A13B" w:rsidR="00992F62" w:rsidRPr="00F1022B" w:rsidRDefault="00080C46" w:rsidP="00992F62">
            <w:pPr>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Pr>
          <w:p w14:paraId="0534FCA5" w14:textId="77777777" w:rsidR="00992F62"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11,601</w:t>
            </w:r>
          </w:p>
        </w:tc>
        <w:tc>
          <w:tcPr>
            <w:tcW w:w="322" w:type="pct"/>
          </w:tcPr>
          <w:p w14:paraId="5CCD0BD9" w14:textId="77777777" w:rsidR="00992F62"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11,601</w:t>
            </w:r>
          </w:p>
        </w:tc>
        <w:tc>
          <w:tcPr>
            <w:tcW w:w="322" w:type="pct"/>
          </w:tcPr>
          <w:p w14:paraId="414C6FBB" w14:textId="77777777" w:rsidR="00992F62"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9,601</w:t>
            </w:r>
          </w:p>
        </w:tc>
        <w:tc>
          <w:tcPr>
            <w:tcW w:w="294" w:type="pct"/>
          </w:tcPr>
          <w:p w14:paraId="2C6721FD" w14:textId="77777777" w:rsidR="00992F62" w:rsidRDefault="00992F6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9,601</w:t>
            </w:r>
          </w:p>
        </w:tc>
        <w:tc>
          <w:tcPr>
            <w:tcW w:w="358" w:type="pct"/>
          </w:tcPr>
          <w:p w14:paraId="0B8FC493" w14:textId="77777777" w:rsidR="00992F62" w:rsidRPr="00F1022B" w:rsidRDefault="00FB3E71"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Pr>
          <w:p w14:paraId="2574F0D4" w14:textId="77777777" w:rsidR="00992F62" w:rsidRPr="00F1022B" w:rsidRDefault="00992F62" w:rsidP="0015201D">
            <w:pPr>
              <w:jc w:val="right"/>
              <w:rPr>
                <w:rFonts w:asciiTheme="minorHAnsi" w:hAnsiTheme="minorHAnsi"/>
                <w:color w:val="000000" w:themeColor="text1"/>
                <w:sz w:val="16"/>
                <w:szCs w:val="16"/>
              </w:rPr>
            </w:pPr>
          </w:p>
        </w:tc>
        <w:tc>
          <w:tcPr>
            <w:tcW w:w="1072" w:type="pct"/>
          </w:tcPr>
          <w:p w14:paraId="1247BC0D" w14:textId="04BB025C" w:rsidR="00992F62" w:rsidRPr="00F1022B" w:rsidRDefault="006D4C4E" w:rsidP="0015201D">
            <w:pPr>
              <w:rPr>
                <w:rFonts w:asciiTheme="minorHAnsi" w:hAnsiTheme="minorHAnsi"/>
                <w:color w:val="000000" w:themeColor="text1"/>
                <w:sz w:val="16"/>
                <w:szCs w:val="16"/>
              </w:rPr>
            </w:pPr>
            <w:r>
              <w:rPr>
                <w:rFonts w:asciiTheme="minorHAnsi" w:hAnsiTheme="minorHAnsi"/>
                <w:color w:val="000000" w:themeColor="text1"/>
                <w:sz w:val="16"/>
                <w:szCs w:val="16"/>
              </w:rPr>
              <w:t>751</w:t>
            </w:r>
            <w:r w:rsidR="007F13B2">
              <w:rPr>
                <w:rFonts w:asciiTheme="minorHAnsi" w:hAnsiTheme="minorHAnsi"/>
                <w:color w:val="000000" w:themeColor="text1"/>
                <w:sz w:val="16"/>
                <w:szCs w:val="16"/>
              </w:rPr>
              <w:t>00-</w:t>
            </w:r>
            <w:r w:rsidR="007F13B2" w:rsidRPr="0016021D">
              <w:rPr>
                <w:rFonts w:asciiTheme="minorHAnsi" w:hAnsiTheme="minorHAnsi" w:hint="eastAsia"/>
                <w:color w:val="000000" w:themeColor="text1"/>
                <w:sz w:val="16"/>
                <w:szCs w:val="16"/>
              </w:rPr>
              <w:t>Facilities and Administration</w:t>
            </w:r>
          </w:p>
        </w:tc>
        <w:tc>
          <w:tcPr>
            <w:tcW w:w="442" w:type="pct"/>
          </w:tcPr>
          <w:p w14:paraId="6505F9B0" w14:textId="77777777" w:rsidR="00992F62" w:rsidRPr="00173E8C" w:rsidDel="00992F62" w:rsidRDefault="00992F62" w:rsidP="0015201D">
            <w:pPr>
              <w:jc w:val="right"/>
              <w:rPr>
                <w:color w:val="000000"/>
                <w:sz w:val="16"/>
                <w:szCs w:val="16"/>
                <w:lang w:eastAsia="en-GB"/>
              </w:rPr>
            </w:pPr>
            <w:r>
              <w:rPr>
                <w:color w:val="000000"/>
                <w:sz w:val="16"/>
                <w:szCs w:val="16"/>
                <w:lang w:eastAsia="en-GB"/>
              </w:rPr>
              <w:t>42,406</w:t>
            </w:r>
          </w:p>
        </w:tc>
      </w:tr>
      <w:tr w:rsidR="00992F62" w:rsidRPr="00F1022B" w14:paraId="72E8BC7D" w14:textId="77777777">
        <w:trPr>
          <w:cantSplit/>
          <w:trHeight w:val="90"/>
        </w:trPr>
        <w:tc>
          <w:tcPr>
            <w:tcW w:w="817" w:type="pct"/>
          </w:tcPr>
          <w:p w14:paraId="51DDBAFB" w14:textId="77777777" w:rsidR="00992F62" w:rsidRPr="00F1022B" w:rsidRDefault="00992F62" w:rsidP="00992F62">
            <w:pPr>
              <w:spacing w:before="40" w:after="40"/>
              <w:rPr>
                <w:rFonts w:asciiTheme="minorHAnsi" w:hAnsiTheme="minorHAnsi"/>
                <w:i/>
                <w:color w:val="000000" w:themeColor="text1"/>
                <w:sz w:val="16"/>
                <w:szCs w:val="16"/>
              </w:rPr>
            </w:pPr>
          </w:p>
        </w:tc>
        <w:tc>
          <w:tcPr>
            <w:tcW w:w="782" w:type="pct"/>
            <w:shd w:val="clear" w:color="auto" w:fill="C6D9F1" w:themeFill="text2" w:themeFillTint="33"/>
          </w:tcPr>
          <w:p w14:paraId="425B22E0" w14:textId="77777777" w:rsidR="00992F62" w:rsidRPr="002A6A0B" w:rsidRDefault="00992F62" w:rsidP="00992F62">
            <w:pPr>
              <w:rPr>
                <w:rFonts w:asciiTheme="minorHAnsi" w:hAnsiTheme="minorHAnsi"/>
                <w:b/>
                <w:color w:val="000000" w:themeColor="text1"/>
                <w:sz w:val="16"/>
                <w:szCs w:val="16"/>
              </w:rPr>
            </w:pPr>
            <w:r w:rsidRPr="002A6A0B">
              <w:rPr>
                <w:rFonts w:asciiTheme="minorHAnsi" w:hAnsiTheme="minorHAnsi"/>
                <w:b/>
                <w:color w:val="000000" w:themeColor="text1"/>
                <w:sz w:val="16"/>
                <w:szCs w:val="16"/>
              </w:rPr>
              <w:t>Total for Output 2</w:t>
            </w:r>
          </w:p>
        </w:tc>
        <w:tc>
          <w:tcPr>
            <w:tcW w:w="322" w:type="pct"/>
            <w:shd w:val="clear" w:color="auto" w:fill="C6D9F1" w:themeFill="text2" w:themeFillTint="33"/>
          </w:tcPr>
          <w:p w14:paraId="3D55B03C" w14:textId="77777777" w:rsidR="00992F62" w:rsidRPr="002A6A0B" w:rsidRDefault="00992F62"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156,619</w:t>
            </w:r>
          </w:p>
        </w:tc>
        <w:tc>
          <w:tcPr>
            <w:tcW w:w="322" w:type="pct"/>
            <w:shd w:val="clear" w:color="auto" w:fill="C6D9F1" w:themeFill="text2" w:themeFillTint="33"/>
          </w:tcPr>
          <w:p w14:paraId="1B56C4DE" w14:textId="77777777" w:rsidR="00992F62" w:rsidRPr="002A6A0B" w:rsidRDefault="00992F62"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156,619</w:t>
            </w:r>
          </w:p>
        </w:tc>
        <w:tc>
          <w:tcPr>
            <w:tcW w:w="322" w:type="pct"/>
            <w:shd w:val="clear" w:color="auto" w:fill="C6D9F1" w:themeFill="text2" w:themeFillTint="33"/>
          </w:tcPr>
          <w:p w14:paraId="6ACB2EAB" w14:textId="77777777" w:rsidR="00992F62" w:rsidRPr="002A6A0B" w:rsidRDefault="00992F62"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129,619</w:t>
            </w:r>
          </w:p>
        </w:tc>
        <w:tc>
          <w:tcPr>
            <w:tcW w:w="294" w:type="pct"/>
            <w:shd w:val="clear" w:color="auto" w:fill="C6D9F1" w:themeFill="text2" w:themeFillTint="33"/>
          </w:tcPr>
          <w:p w14:paraId="0FCA54E7" w14:textId="77777777" w:rsidR="00992F62" w:rsidRPr="002A6A0B" w:rsidRDefault="00992F62"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129,619</w:t>
            </w:r>
          </w:p>
        </w:tc>
        <w:tc>
          <w:tcPr>
            <w:tcW w:w="358" w:type="pct"/>
            <w:shd w:val="clear" w:color="auto" w:fill="C6D9F1" w:themeFill="text2" w:themeFillTint="33"/>
          </w:tcPr>
          <w:p w14:paraId="6027E248" w14:textId="77777777" w:rsidR="00992F62" w:rsidRPr="002A6A0B" w:rsidRDefault="00992F62" w:rsidP="0015201D">
            <w:pPr>
              <w:jc w:val="right"/>
              <w:rPr>
                <w:rFonts w:asciiTheme="minorHAnsi" w:hAnsiTheme="minorHAnsi"/>
                <w:b/>
                <w:color w:val="000000" w:themeColor="text1"/>
                <w:sz w:val="16"/>
                <w:szCs w:val="16"/>
              </w:rPr>
            </w:pPr>
          </w:p>
        </w:tc>
        <w:tc>
          <w:tcPr>
            <w:tcW w:w="269" w:type="pct"/>
            <w:shd w:val="clear" w:color="auto" w:fill="C6D9F1" w:themeFill="text2" w:themeFillTint="33"/>
          </w:tcPr>
          <w:p w14:paraId="7520BF1E" w14:textId="77777777" w:rsidR="00992F62" w:rsidRPr="002A6A0B" w:rsidRDefault="00992F62" w:rsidP="0015201D">
            <w:pPr>
              <w:jc w:val="right"/>
              <w:rPr>
                <w:rFonts w:asciiTheme="minorHAnsi" w:hAnsiTheme="minorHAnsi"/>
                <w:b/>
                <w:color w:val="000000" w:themeColor="text1"/>
                <w:sz w:val="16"/>
                <w:szCs w:val="16"/>
              </w:rPr>
            </w:pPr>
          </w:p>
        </w:tc>
        <w:tc>
          <w:tcPr>
            <w:tcW w:w="1072" w:type="pct"/>
            <w:shd w:val="clear" w:color="auto" w:fill="C6D9F1" w:themeFill="text2" w:themeFillTint="33"/>
          </w:tcPr>
          <w:p w14:paraId="0450CF5F" w14:textId="77777777" w:rsidR="00992F62" w:rsidRPr="002A6A0B" w:rsidRDefault="00992F62" w:rsidP="0015201D">
            <w:pPr>
              <w:jc w:val="right"/>
              <w:rPr>
                <w:rFonts w:asciiTheme="minorHAnsi" w:hAnsiTheme="minorHAnsi"/>
                <w:b/>
                <w:color w:val="000000" w:themeColor="text1"/>
                <w:sz w:val="16"/>
                <w:szCs w:val="16"/>
              </w:rPr>
            </w:pPr>
          </w:p>
        </w:tc>
        <w:tc>
          <w:tcPr>
            <w:tcW w:w="442" w:type="pct"/>
            <w:shd w:val="clear" w:color="auto" w:fill="C6D9F1" w:themeFill="text2" w:themeFillTint="33"/>
          </w:tcPr>
          <w:p w14:paraId="2B303186" w14:textId="77777777" w:rsidR="00992F62" w:rsidRPr="002A6A0B" w:rsidDel="00992F62" w:rsidRDefault="00992F62" w:rsidP="0015201D">
            <w:pPr>
              <w:jc w:val="right"/>
              <w:rPr>
                <w:b/>
                <w:color w:val="000000"/>
                <w:sz w:val="16"/>
                <w:szCs w:val="16"/>
                <w:lang w:eastAsia="en-GB"/>
              </w:rPr>
            </w:pPr>
            <w:r w:rsidRPr="002A6A0B">
              <w:rPr>
                <w:b/>
                <w:color w:val="000000"/>
                <w:sz w:val="16"/>
                <w:szCs w:val="16"/>
                <w:lang w:eastAsia="en-GB"/>
              </w:rPr>
              <w:t>572,478</w:t>
            </w:r>
          </w:p>
        </w:tc>
      </w:tr>
      <w:tr w:rsidR="00E36943" w:rsidRPr="00F1022B" w14:paraId="3D890351" w14:textId="77777777">
        <w:trPr>
          <w:cantSplit/>
          <w:trHeight w:val="90"/>
        </w:trPr>
        <w:tc>
          <w:tcPr>
            <w:tcW w:w="817" w:type="pct"/>
            <w:vMerge w:val="restart"/>
          </w:tcPr>
          <w:p w14:paraId="65940D4E" w14:textId="77777777" w:rsidR="00E36943" w:rsidRDefault="00E36943" w:rsidP="00E36943">
            <w:pPr>
              <w:pStyle w:val="Heading3"/>
              <w:rPr>
                <w:rFonts w:asciiTheme="minorHAnsi" w:hAnsiTheme="minorHAnsi"/>
                <w:color w:val="000000" w:themeColor="text1"/>
                <w:sz w:val="16"/>
                <w:szCs w:val="16"/>
                <w:u w:val="none"/>
              </w:rPr>
            </w:pPr>
            <w:bookmarkStart w:id="104" w:name="_Toc486514362"/>
            <w:r>
              <w:rPr>
                <w:rFonts w:asciiTheme="minorHAnsi" w:hAnsiTheme="minorHAnsi"/>
                <w:color w:val="000000" w:themeColor="text1"/>
                <w:sz w:val="16"/>
                <w:szCs w:val="16"/>
                <w:u w:val="none"/>
              </w:rPr>
              <w:lastRenderedPageBreak/>
              <w:t>Output 3</w:t>
            </w:r>
            <w:bookmarkEnd w:id="104"/>
          </w:p>
          <w:p w14:paraId="7BCF59F3" w14:textId="77777777" w:rsidR="00E36943" w:rsidRPr="00F1022B" w:rsidRDefault="00E36943" w:rsidP="00E36943">
            <w:pPr>
              <w:pStyle w:val="Heading3"/>
              <w:rPr>
                <w:rFonts w:asciiTheme="minorHAnsi" w:hAnsiTheme="minorHAnsi"/>
                <w:color w:val="000000" w:themeColor="text1"/>
                <w:sz w:val="16"/>
                <w:szCs w:val="16"/>
                <w:u w:val="none"/>
              </w:rPr>
            </w:pPr>
            <w:bookmarkStart w:id="105" w:name="_Toc486514363"/>
            <w:r w:rsidRPr="00F1022B">
              <w:rPr>
                <w:rFonts w:asciiTheme="minorHAnsi" w:hAnsiTheme="minorHAnsi"/>
                <w:color w:val="000000" w:themeColor="text1"/>
                <w:sz w:val="16"/>
                <w:szCs w:val="16"/>
                <w:u w:val="none"/>
              </w:rPr>
              <w:t>Capacities and structures of the Emerging State Assemblies are strengthened in support of peacebuilding, state building, federalism and development</w:t>
            </w:r>
            <w:bookmarkEnd w:id="105"/>
          </w:p>
          <w:p w14:paraId="5CBABFB4" w14:textId="77777777" w:rsidR="00E36943" w:rsidRPr="00F1022B" w:rsidRDefault="00E36943" w:rsidP="00E36943">
            <w:pPr>
              <w:spacing w:before="40" w:after="40"/>
              <w:rPr>
                <w:rFonts w:asciiTheme="minorHAnsi" w:hAnsiTheme="minorHAnsi"/>
                <w:b/>
                <w:color w:val="000000" w:themeColor="text1"/>
                <w:sz w:val="16"/>
                <w:szCs w:val="16"/>
              </w:rPr>
            </w:pPr>
          </w:p>
        </w:tc>
        <w:tc>
          <w:tcPr>
            <w:tcW w:w="782" w:type="pct"/>
          </w:tcPr>
          <w:p w14:paraId="0359431F" w14:textId="77777777" w:rsidR="00E36943" w:rsidRDefault="00E36943" w:rsidP="0015201D">
            <w:pPr>
              <w:pStyle w:val="Heading4"/>
              <w:rPr>
                <w:rFonts w:asciiTheme="minorHAnsi" w:hAnsiTheme="minorHAnsi"/>
                <w:color w:val="000000" w:themeColor="text1"/>
                <w:sz w:val="16"/>
                <w:szCs w:val="16"/>
              </w:rPr>
            </w:pPr>
            <w:bookmarkStart w:id="106" w:name="_Toc486514364"/>
            <w:r w:rsidRPr="00F1022B">
              <w:rPr>
                <w:rFonts w:asciiTheme="minorHAnsi" w:hAnsiTheme="minorHAnsi"/>
                <w:color w:val="000000" w:themeColor="text1"/>
                <w:sz w:val="16"/>
                <w:szCs w:val="16"/>
              </w:rPr>
              <w:t>Activity Result 3.1. Structural and institutional capacities of the Emerging State Assemblies are strengthened</w:t>
            </w:r>
            <w:bookmarkEnd w:id="106"/>
            <w:r w:rsidRPr="00F1022B">
              <w:rPr>
                <w:rFonts w:asciiTheme="minorHAnsi" w:hAnsiTheme="minorHAnsi"/>
                <w:color w:val="000000" w:themeColor="text1"/>
                <w:sz w:val="16"/>
                <w:szCs w:val="16"/>
              </w:rPr>
              <w:t xml:space="preserve"> </w:t>
            </w:r>
          </w:p>
          <w:p w14:paraId="1270B0DD" w14:textId="77777777" w:rsidR="00992F62" w:rsidRPr="00F1022B" w:rsidRDefault="00992F62" w:rsidP="00425C74">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Facilitation of consultative events, meetings &amp; workshops </w:t>
            </w:r>
          </w:p>
          <w:p w14:paraId="083DD565" w14:textId="77777777" w:rsidR="00992F62" w:rsidRPr="0015201D" w:rsidRDefault="00992F62" w:rsidP="0015201D">
            <w:pPr>
              <w:rPr>
                <w:highlight w:val="yellow"/>
              </w:rPr>
            </w:pPr>
            <w:r w:rsidRPr="00F1022B">
              <w:rPr>
                <w:rFonts w:asciiTheme="minorHAnsi" w:hAnsiTheme="minorHAnsi"/>
                <w:color w:val="000000" w:themeColor="text1"/>
                <w:sz w:val="16"/>
                <w:szCs w:val="16"/>
              </w:rPr>
              <w:t>Deployment of technical expertise</w:t>
            </w:r>
          </w:p>
        </w:tc>
        <w:tc>
          <w:tcPr>
            <w:tcW w:w="322" w:type="pct"/>
          </w:tcPr>
          <w:p w14:paraId="473045A1" w14:textId="77777777" w:rsidR="00E36943" w:rsidRDefault="00E36943" w:rsidP="0015201D">
            <w:pPr>
              <w:jc w:val="right"/>
              <w:rPr>
                <w:rFonts w:asciiTheme="minorHAnsi" w:hAnsiTheme="minorHAnsi"/>
                <w:color w:val="000000" w:themeColor="text1"/>
                <w:sz w:val="16"/>
                <w:szCs w:val="16"/>
              </w:rPr>
            </w:pPr>
          </w:p>
          <w:p w14:paraId="21EC0556"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400,000</w:t>
            </w:r>
          </w:p>
        </w:tc>
        <w:tc>
          <w:tcPr>
            <w:tcW w:w="322" w:type="pct"/>
          </w:tcPr>
          <w:p w14:paraId="76957188" w14:textId="77777777" w:rsidR="00E36943" w:rsidRDefault="00E36943" w:rsidP="0015201D">
            <w:pPr>
              <w:jc w:val="right"/>
              <w:rPr>
                <w:rFonts w:asciiTheme="minorHAnsi" w:hAnsiTheme="minorHAnsi"/>
                <w:color w:val="000000" w:themeColor="text1"/>
                <w:sz w:val="16"/>
                <w:szCs w:val="16"/>
              </w:rPr>
            </w:pPr>
          </w:p>
          <w:p w14:paraId="5E315E93"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300,000</w:t>
            </w:r>
          </w:p>
        </w:tc>
        <w:tc>
          <w:tcPr>
            <w:tcW w:w="322" w:type="pct"/>
          </w:tcPr>
          <w:p w14:paraId="27060419" w14:textId="77777777" w:rsidR="00E36943" w:rsidRDefault="00E36943" w:rsidP="0015201D">
            <w:pPr>
              <w:jc w:val="right"/>
              <w:rPr>
                <w:rFonts w:asciiTheme="minorHAnsi" w:hAnsiTheme="minorHAnsi"/>
                <w:color w:val="000000" w:themeColor="text1"/>
                <w:sz w:val="16"/>
                <w:szCs w:val="16"/>
              </w:rPr>
            </w:pPr>
          </w:p>
          <w:p w14:paraId="2CD7ECA1"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200,000</w:t>
            </w:r>
          </w:p>
        </w:tc>
        <w:tc>
          <w:tcPr>
            <w:tcW w:w="294" w:type="pct"/>
          </w:tcPr>
          <w:p w14:paraId="729DA325" w14:textId="77777777" w:rsidR="00E36943" w:rsidRDefault="00E36943" w:rsidP="0015201D">
            <w:pPr>
              <w:jc w:val="right"/>
              <w:rPr>
                <w:rFonts w:asciiTheme="minorHAnsi" w:hAnsiTheme="minorHAnsi"/>
                <w:color w:val="000000" w:themeColor="text1"/>
                <w:sz w:val="16"/>
                <w:szCs w:val="16"/>
              </w:rPr>
            </w:pPr>
          </w:p>
          <w:p w14:paraId="2488A74C"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200,000</w:t>
            </w:r>
          </w:p>
        </w:tc>
        <w:tc>
          <w:tcPr>
            <w:tcW w:w="358" w:type="pct"/>
          </w:tcPr>
          <w:p w14:paraId="2986D4F8" w14:textId="77777777" w:rsidR="00E36943" w:rsidRPr="00F1022B" w:rsidRDefault="00E36943" w:rsidP="00E36943">
            <w:pPr>
              <w:pStyle w:val="Header"/>
              <w:tabs>
                <w:tab w:val="left" w:pos="176"/>
              </w:tabs>
              <w:spacing w:before="40" w:after="40"/>
              <w:ind w:right="-108"/>
              <w:rPr>
                <w:rFonts w:asciiTheme="minorHAnsi" w:hAnsiTheme="minorHAnsi"/>
                <w:color w:val="000000" w:themeColor="text1"/>
                <w:sz w:val="16"/>
                <w:szCs w:val="16"/>
              </w:rPr>
            </w:pPr>
            <w:r w:rsidRPr="00F1022B">
              <w:rPr>
                <w:rFonts w:asciiTheme="minorHAnsi" w:hAnsiTheme="minorHAnsi"/>
                <w:color w:val="000000" w:themeColor="text1"/>
                <w:sz w:val="16"/>
                <w:szCs w:val="16"/>
              </w:rPr>
              <w:t>UNDP, State Assemblies</w:t>
            </w:r>
          </w:p>
        </w:tc>
        <w:tc>
          <w:tcPr>
            <w:tcW w:w="269" w:type="pct"/>
          </w:tcPr>
          <w:p w14:paraId="34A4F713" w14:textId="77777777" w:rsidR="00E36943" w:rsidRPr="00F1022B" w:rsidRDefault="00E36943" w:rsidP="00E36943">
            <w:pPr>
              <w:rPr>
                <w:rFonts w:asciiTheme="minorHAnsi" w:hAnsiTheme="minorHAnsi"/>
                <w:color w:val="000000" w:themeColor="text1"/>
                <w:sz w:val="16"/>
                <w:szCs w:val="16"/>
              </w:rPr>
            </w:pPr>
          </w:p>
        </w:tc>
        <w:tc>
          <w:tcPr>
            <w:tcW w:w="1072" w:type="pct"/>
          </w:tcPr>
          <w:p w14:paraId="37A76A98" w14:textId="77777777" w:rsidR="00992F62" w:rsidRDefault="00992F62"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2CB12921" w14:textId="77777777" w:rsidR="00992F62" w:rsidRDefault="00992F62" w:rsidP="00E36943">
            <w:pPr>
              <w:spacing w:before="40" w:after="40"/>
              <w:rPr>
                <w:rFonts w:asciiTheme="minorHAnsi" w:hAnsiTheme="minorHAnsi"/>
                <w:color w:val="000000" w:themeColor="text1"/>
                <w:sz w:val="16"/>
                <w:szCs w:val="16"/>
              </w:rPr>
            </w:pPr>
          </w:p>
          <w:p w14:paraId="23839DA6" w14:textId="77777777" w:rsidR="00E36943" w:rsidRPr="00F1022B" w:rsidRDefault="00E36943" w:rsidP="00E36943">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 </w:t>
            </w:r>
          </w:p>
        </w:tc>
        <w:tc>
          <w:tcPr>
            <w:tcW w:w="442" w:type="pct"/>
          </w:tcPr>
          <w:p w14:paraId="0B43A7CC" w14:textId="77777777" w:rsidR="00FB3E71" w:rsidRPr="00F1022B" w:rsidRDefault="00FB3E71" w:rsidP="0001442B">
            <w:pPr>
              <w:jc w:val="right"/>
              <w:rPr>
                <w:rFonts w:asciiTheme="minorHAnsi" w:hAnsiTheme="minorHAnsi"/>
                <w:color w:val="000000" w:themeColor="text1"/>
                <w:sz w:val="16"/>
                <w:szCs w:val="16"/>
              </w:rPr>
            </w:pPr>
            <w:r>
              <w:rPr>
                <w:color w:val="000000"/>
                <w:sz w:val="16"/>
                <w:szCs w:val="16"/>
                <w:lang w:eastAsia="en-GB"/>
              </w:rPr>
              <w:t>1,100,000</w:t>
            </w:r>
          </w:p>
        </w:tc>
      </w:tr>
      <w:tr w:rsidR="00E36943" w:rsidRPr="00F1022B" w14:paraId="6776D8F2" w14:textId="77777777">
        <w:trPr>
          <w:cantSplit/>
          <w:trHeight w:val="90"/>
        </w:trPr>
        <w:tc>
          <w:tcPr>
            <w:tcW w:w="817" w:type="pct"/>
            <w:vMerge/>
          </w:tcPr>
          <w:p w14:paraId="4C511BD5" w14:textId="77777777" w:rsidR="00E36943" w:rsidRPr="00F1022B" w:rsidRDefault="00E36943" w:rsidP="00E36943">
            <w:pPr>
              <w:spacing w:before="40" w:after="40"/>
              <w:rPr>
                <w:rFonts w:asciiTheme="minorHAnsi" w:hAnsiTheme="minorHAnsi"/>
                <w:i/>
                <w:color w:val="000000" w:themeColor="text1"/>
                <w:sz w:val="16"/>
                <w:szCs w:val="16"/>
              </w:rPr>
            </w:pPr>
          </w:p>
        </w:tc>
        <w:tc>
          <w:tcPr>
            <w:tcW w:w="782" w:type="pct"/>
          </w:tcPr>
          <w:p w14:paraId="5EA59950" w14:textId="77777777" w:rsidR="00E36943" w:rsidRPr="00F1022B" w:rsidRDefault="00E36943" w:rsidP="0015201D">
            <w:pPr>
              <w:pStyle w:val="Heading4"/>
              <w:rPr>
                <w:rFonts w:asciiTheme="minorHAnsi" w:hAnsiTheme="minorHAnsi"/>
                <w:color w:val="000000" w:themeColor="text1"/>
                <w:sz w:val="16"/>
                <w:szCs w:val="16"/>
                <w:highlight w:val="yellow"/>
              </w:rPr>
            </w:pPr>
            <w:bookmarkStart w:id="107" w:name="_Toc486514365"/>
            <w:r w:rsidRPr="00F1022B">
              <w:rPr>
                <w:rFonts w:asciiTheme="minorHAnsi" w:hAnsiTheme="minorHAnsi"/>
                <w:color w:val="000000" w:themeColor="text1"/>
                <w:sz w:val="16"/>
                <w:szCs w:val="16"/>
              </w:rPr>
              <w:t>Activity Result 3.2. law-making and oversight capacities of the Emerging State Assemblies are strengthened</w:t>
            </w:r>
            <w:bookmarkEnd w:id="107"/>
            <w:r w:rsidRPr="00F1022B">
              <w:rPr>
                <w:rFonts w:asciiTheme="minorHAnsi" w:hAnsiTheme="minorHAnsi"/>
                <w:color w:val="000000" w:themeColor="text1"/>
                <w:sz w:val="16"/>
                <w:szCs w:val="16"/>
              </w:rPr>
              <w:t xml:space="preserve"> </w:t>
            </w:r>
          </w:p>
          <w:p w14:paraId="11F77139" w14:textId="77777777" w:rsidR="00992F62" w:rsidRPr="00F1022B" w:rsidRDefault="00992F62" w:rsidP="00992F62">
            <w:pPr>
              <w:spacing w:before="40" w:after="40"/>
              <w:ind w:left="33"/>
              <w:rPr>
                <w:rFonts w:asciiTheme="minorHAnsi" w:hAnsiTheme="minorHAnsi"/>
                <w:color w:val="000000" w:themeColor="text1"/>
                <w:sz w:val="16"/>
                <w:szCs w:val="16"/>
              </w:rPr>
            </w:pPr>
            <w:r w:rsidRPr="00F1022B">
              <w:rPr>
                <w:rFonts w:asciiTheme="minorHAnsi" w:hAnsiTheme="minorHAnsi"/>
                <w:color w:val="000000" w:themeColor="text1"/>
                <w:sz w:val="16"/>
                <w:szCs w:val="16"/>
              </w:rPr>
              <w:t>Facilitation of events &amp; workshops</w:t>
            </w:r>
          </w:p>
          <w:p w14:paraId="5CBF6568" w14:textId="77777777" w:rsidR="00992F62" w:rsidRPr="00F1022B" w:rsidRDefault="00992F62" w:rsidP="00992F62">
            <w:pPr>
              <w:spacing w:before="40" w:after="40"/>
              <w:ind w:left="33"/>
              <w:rPr>
                <w:rFonts w:asciiTheme="minorHAnsi" w:hAnsiTheme="minorHAnsi"/>
                <w:color w:val="000000" w:themeColor="text1"/>
                <w:sz w:val="16"/>
                <w:szCs w:val="16"/>
              </w:rPr>
            </w:pPr>
            <w:r w:rsidRPr="00F1022B">
              <w:rPr>
                <w:rFonts w:asciiTheme="minorHAnsi" w:hAnsiTheme="minorHAnsi"/>
                <w:color w:val="000000" w:themeColor="text1"/>
                <w:sz w:val="16"/>
                <w:szCs w:val="16"/>
              </w:rPr>
              <w:t>Study visits, comparative research &amp; development of knowledge materials</w:t>
            </w:r>
          </w:p>
          <w:p w14:paraId="35A22E7C" w14:textId="77777777" w:rsidR="00E36943" w:rsidRPr="00F1022B" w:rsidRDefault="00992F62" w:rsidP="00992F62">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and legal expertise on parliamentary processes</w:t>
            </w:r>
          </w:p>
        </w:tc>
        <w:tc>
          <w:tcPr>
            <w:tcW w:w="322" w:type="pct"/>
          </w:tcPr>
          <w:p w14:paraId="29DE0D83" w14:textId="77777777" w:rsidR="00E36943" w:rsidRDefault="00E36943" w:rsidP="0015201D">
            <w:pPr>
              <w:jc w:val="right"/>
              <w:rPr>
                <w:rFonts w:asciiTheme="minorHAnsi" w:hAnsiTheme="minorHAnsi"/>
                <w:color w:val="000000" w:themeColor="text1"/>
                <w:sz w:val="16"/>
                <w:szCs w:val="16"/>
              </w:rPr>
            </w:pPr>
          </w:p>
          <w:p w14:paraId="46B9127C"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200,000</w:t>
            </w:r>
          </w:p>
        </w:tc>
        <w:tc>
          <w:tcPr>
            <w:tcW w:w="322" w:type="pct"/>
          </w:tcPr>
          <w:p w14:paraId="45070C38" w14:textId="77777777" w:rsidR="00E36943" w:rsidRDefault="00E36943" w:rsidP="0015201D">
            <w:pPr>
              <w:jc w:val="right"/>
              <w:rPr>
                <w:rFonts w:asciiTheme="minorHAnsi" w:hAnsiTheme="minorHAnsi"/>
                <w:color w:val="000000" w:themeColor="text1"/>
                <w:sz w:val="16"/>
                <w:szCs w:val="16"/>
              </w:rPr>
            </w:pPr>
          </w:p>
          <w:p w14:paraId="3A6C8CC5"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175,000</w:t>
            </w:r>
          </w:p>
        </w:tc>
        <w:tc>
          <w:tcPr>
            <w:tcW w:w="322" w:type="pct"/>
          </w:tcPr>
          <w:p w14:paraId="716145E5" w14:textId="77777777" w:rsidR="00E36943" w:rsidRDefault="00E36943" w:rsidP="0015201D">
            <w:pPr>
              <w:jc w:val="right"/>
              <w:rPr>
                <w:rFonts w:asciiTheme="minorHAnsi" w:hAnsiTheme="minorHAnsi"/>
                <w:color w:val="000000" w:themeColor="text1"/>
                <w:sz w:val="16"/>
                <w:szCs w:val="16"/>
              </w:rPr>
            </w:pPr>
          </w:p>
          <w:p w14:paraId="3BC34459"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150,000</w:t>
            </w:r>
          </w:p>
        </w:tc>
        <w:tc>
          <w:tcPr>
            <w:tcW w:w="294" w:type="pct"/>
          </w:tcPr>
          <w:p w14:paraId="4D21E25F" w14:textId="77777777" w:rsidR="00E36943" w:rsidRDefault="00E36943" w:rsidP="0015201D">
            <w:pPr>
              <w:jc w:val="right"/>
              <w:rPr>
                <w:rFonts w:asciiTheme="minorHAnsi" w:hAnsiTheme="minorHAnsi"/>
                <w:color w:val="000000" w:themeColor="text1"/>
                <w:sz w:val="16"/>
                <w:szCs w:val="16"/>
              </w:rPr>
            </w:pPr>
          </w:p>
          <w:p w14:paraId="27F640C3"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150,000</w:t>
            </w:r>
          </w:p>
        </w:tc>
        <w:tc>
          <w:tcPr>
            <w:tcW w:w="358" w:type="pct"/>
          </w:tcPr>
          <w:p w14:paraId="2D1F420C"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 State Assemblies</w:t>
            </w:r>
          </w:p>
        </w:tc>
        <w:tc>
          <w:tcPr>
            <w:tcW w:w="269" w:type="pct"/>
          </w:tcPr>
          <w:p w14:paraId="23358B98" w14:textId="77777777" w:rsidR="00E36943" w:rsidRPr="00F1022B" w:rsidRDefault="00E36943" w:rsidP="00E36943">
            <w:pPr>
              <w:rPr>
                <w:rFonts w:asciiTheme="minorHAnsi" w:hAnsiTheme="minorHAnsi"/>
                <w:color w:val="000000" w:themeColor="text1"/>
                <w:sz w:val="16"/>
                <w:szCs w:val="16"/>
              </w:rPr>
            </w:pPr>
          </w:p>
        </w:tc>
        <w:tc>
          <w:tcPr>
            <w:tcW w:w="1072" w:type="pct"/>
          </w:tcPr>
          <w:p w14:paraId="583919C3" w14:textId="77777777" w:rsidR="00992F62" w:rsidRDefault="00992F62"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778A0095" w14:textId="044539F6" w:rsidR="00632589" w:rsidRDefault="00632589" w:rsidP="00992F62">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219E3BFD" w14:textId="77777777" w:rsidR="00992F62" w:rsidRDefault="00992F62" w:rsidP="00E36943">
            <w:pPr>
              <w:spacing w:before="40" w:after="40"/>
              <w:ind w:left="33"/>
              <w:rPr>
                <w:rFonts w:asciiTheme="minorHAnsi" w:hAnsiTheme="minorHAnsi"/>
                <w:color w:val="000000" w:themeColor="text1"/>
                <w:sz w:val="16"/>
                <w:szCs w:val="16"/>
              </w:rPr>
            </w:pPr>
          </w:p>
          <w:p w14:paraId="4E700CD6" w14:textId="77777777" w:rsidR="00E36943" w:rsidRPr="00F1022B" w:rsidRDefault="00E36943" w:rsidP="00E36943">
            <w:pPr>
              <w:rPr>
                <w:rFonts w:asciiTheme="minorHAnsi" w:hAnsiTheme="minorHAnsi"/>
                <w:color w:val="000000" w:themeColor="text1"/>
                <w:sz w:val="16"/>
                <w:szCs w:val="16"/>
              </w:rPr>
            </w:pPr>
          </w:p>
        </w:tc>
        <w:tc>
          <w:tcPr>
            <w:tcW w:w="442" w:type="pct"/>
          </w:tcPr>
          <w:p w14:paraId="3BA942DC" w14:textId="77777777" w:rsidR="00E36943" w:rsidRPr="00F1022B" w:rsidRDefault="00FB3E71" w:rsidP="0001442B">
            <w:pPr>
              <w:jc w:val="right"/>
              <w:rPr>
                <w:rFonts w:asciiTheme="minorHAnsi" w:hAnsiTheme="minorHAnsi"/>
                <w:color w:val="000000" w:themeColor="text1"/>
                <w:sz w:val="16"/>
                <w:szCs w:val="16"/>
              </w:rPr>
            </w:pPr>
            <w:r>
              <w:rPr>
                <w:color w:val="000000"/>
                <w:sz w:val="16"/>
                <w:szCs w:val="16"/>
                <w:lang w:eastAsia="en-GB"/>
              </w:rPr>
              <w:t>675,000</w:t>
            </w:r>
          </w:p>
        </w:tc>
      </w:tr>
      <w:tr w:rsidR="00E36943" w:rsidRPr="00F1022B" w14:paraId="16D53828" w14:textId="77777777">
        <w:trPr>
          <w:cantSplit/>
          <w:trHeight w:val="90"/>
        </w:trPr>
        <w:tc>
          <w:tcPr>
            <w:tcW w:w="817" w:type="pct"/>
            <w:vMerge/>
          </w:tcPr>
          <w:p w14:paraId="556DB2C0" w14:textId="77777777" w:rsidR="00E36943" w:rsidRPr="00F1022B" w:rsidRDefault="00E36943" w:rsidP="00E36943">
            <w:pPr>
              <w:spacing w:before="40" w:after="40"/>
              <w:rPr>
                <w:rFonts w:asciiTheme="minorHAnsi" w:hAnsiTheme="minorHAnsi"/>
                <w:i/>
                <w:color w:val="000000" w:themeColor="text1"/>
                <w:sz w:val="16"/>
                <w:szCs w:val="16"/>
              </w:rPr>
            </w:pPr>
          </w:p>
        </w:tc>
        <w:tc>
          <w:tcPr>
            <w:tcW w:w="782" w:type="pct"/>
          </w:tcPr>
          <w:p w14:paraId="6C6F4CBC" w14:textId="77777777" w:rsidR="00E36943" w:rsidRPr="00F1022B" w:rsidRDefault="00E36943" w:rsidP="0015201D">
            <w:pPr>
              <w:pStyle w:val="Heading4"/>
              <w:rPr>
                <w:rFonts w:asciiTheme="minorHAnsi" w:hAnsiTheme="minorHAnsi"/>
                <w:color w:val="000000" w:themeColor="text1"/>
                <w:sz w:val="16"/>
                <w:szCs w:val="16"/>
              </w:rPr>
            </w:pPr>
            <w:bookmarkStart w:id="108" w:name="_Toc486514366"/>
            <w:r w:rsidRPr="00F1022B">
              <w:rPr>
                <w:rFonts w:asciiTheme="minorHAnsi" w:hAnsiTheme="minorHAnsi"/>
                <w:color w:val="000000" w:themeColor="text1"/>
                <w:sz w:val="16"/>
                <w:szCs w:val="16"/>
              </w:rPr>
              <w:t>Activity Result 3.3. Representation and dialogue /mediation capacities of the Emerging State Assemblies are strengthened</w:t>
            </w:r>
            <w:bookmarkEnd w:id="108"/>
          </w:p>
          <w:p w14:paraId="04DFB219" w14:textId="77777777" w:rsidR="00992F62" w:rsidRPr="00F1022B" w:rsidRDefault="00992F62" w:rsidP="00992F62">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Training, Facilitation of consultative events, meetings &amp; workshops </w:t>
            </w:r>
          </w:p>
          <w:p w14:paraId="14C02ED8" w14:textId="77777777" w:rsidR="00992F62" w:rsidRPr="00F1022B" w:rsidRDefault="00992F62" w:rsidP="00992F62">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Development, design, publication &amp; translation of reports &amp; materials</w:t>
            </w:r>
          </w:p>
          <w:p w14:paraId="2BD1CC11" w14:textId="77777777" w:rsidR="00E36943" w:rsidRPr="00F1022B" w:rsidRDefault="00992F62" w:rsidP="0015201D">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Conduct of study visits, surveys and development of knowledge materials</w:t>
            </w:r>
          </w:p>
        </w:tc>
        <w:tc>
          <w:tcPr>
            <w:tcW w:w="322" w:type="pct"/>
          </w:tcPr>
          <w:p w14:paraId="2A8E797A" w14:textId="77777777" w:rsidR="00E36943" w:rsidRDefault="00E36943" w:rsidP="0015201D">
            <w:pPr>
              <w:jc w:val="right"/>
              <w:rPr>
                <w:rFonts w:asciiTheme="minorHAnsi" w:hAnsiTheme="minorHAnsi"/>
                <w:color w:val="000000" w:themeColor="text1"/>
                <w:sz w:val="16"/>
                <w:szCs w:val="16"/>
              </w:rPr>
            </w:pPr>
          </w:p>
          <w:p w14:paraId="36D6F3DE"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c>
          <w:tcPr>
            <w:tcW w:w="322" w:type="pct"/>
          </w:tcPr>
          <w:p w14:paraId="6F566E7A" w14:textId="77777777" w:rsidR="00E36943" w:rsidRDefault="00E36943" w:rsidP="0015201D">
            <w:pPr>
              <w:jc w:val="right"/>
              <w:rPr>
                <w:rFonts w:asciiTheme="minorHAnsi" w:hAnsiTheme="minorHAnsi"/>
                <w:color w:val="000000" w:themeColor="text1"/>
                <w:sz w:val="16"/>
                <w:szCs w:val="16"/>
              </w:rPr>
            </w:pPr>
          </w:p>
          <w:p w14:paraId="61D92E90"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c>
          <w:tcPr>
            <w:tcW w:w="322" w:type="pct"/>
          </w:tcPr>
          <w:p w14:paraId="63DC280C" w14:textId="77777777" w:rsidR="00E36943" w:rsidRDefault="00E36943" w:rsidP="0015201D">
            <w:pPr>
              <w:jc w:val="right"/>
              <w:rPr>
                <w:rFonts w:asciiTheme="minorHAnsi" w:hAnsiTheme="minorHAnsi"/>
                <w:color w:val="000000" w:themeColor="text1"/>
                <w:sz w:val="16"/>
                <w:szCs w:val="16"/>
              </w:rPr>
            </w:pPr>
          </w:p>
          <w:p w14:paraId="0FF9371E"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c>
          <w:tcPr>
            <w:tcW w:w="294" w:type="pct"/>
          </w:tcPr>
          <w:p w14:paraId="66C43CCF" w14:textId="77777777" w:rsidR="00E36943" w:rsidRDefault="00E36943" w:rsidP="0015201D">
            <w:pPr>
              <w:jc w:val="right"/>
              <w:rPr>
                <w:rFonts w:asciiTheme="minorHAnsi" w:hAnsiTheme="minorHAnsi"/>
                <w:color w:val="000000" w:themeColor="text1"/>
                <w:sz w:val="16"/>
                <w:szCs w:val="16"/>
              </w:rPr>
            </w:pPr>
          </w:p>
          <w:p w14:paraId="115DB2E9"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c>
          <w:tcPr>
            <w:tcW w:w="358" w:type="pct"/>
          </w:tcPr>
          <w:p w14:paraId="52A542BA"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 State Assemblies</w:t>
            </w:r>
          </w:p>
        </w:tc>
        <w:tc>
          <w:tcPr>
            <w:tcW w:w="269" w:type="pct"/>
          </w:tcPr>
          <w:p w14:paraId="28FDA83F" w14:textId="77777777" w:rsidR="00E36943" w:rsidRPr="00F1022B" w:rsidRDefault="00E36943" w:rsidP="00E36943">
            <w:pPr>
              <w:rPr>
                <w:rFonts w:asciiTheme="minorHAnsi" w:hAnsiTheme="minorHAnsi"/>
                <w:color w:val="000000" w:themeColor="text1"/>
                <w:sz w:val="16"/>
                <w:szCs w:val="16"/>
              </w:rPr>
            </w:pPr>
          </w:p>
        </w:tc>
        <w:tc>
          <w:tcPr>
            <w:tcW w:w="1072" w:type="pct"/>
          </w:tcPr>
          <w:p w14:paraId="262C4816" w14:textId="77777777" w:rsidR="00992F62" w:rsidRDefault="00992F62"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6ECD4025" w14:textId="5322CAF8" w:rsidR="00632589" w:rsidRDefault="00632589" w:rsidP="00992F62">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0BD64D9C" w14:textId="77777777" w:rsidR="00992F62" w:rsidRDefault="00992F62" w:rsidP="00E36943">
            <w:pPr>
              <w:spacing w:before="40" w:after="40"/>
              <w:rPr>
                <w:rFonts w:asciiTheme="minorHAnsi" w:hAnsiTheme="minorHAnsi"/>
                <w:color w:val="000000" w:themeColor="text1"/>
                <w:sz w:val="16"/>
                <w:szCs w:val="16"/>
              </w:rPr>
            </w:pPr>
          </w:p>
          <w:p w14:paraId="376C1671" w14:textId="77777777" w:rsidR="00E36943" w:rsidRPr="00F1022B" w:rsidRDefault="00E36943" w:rsidP="00E36943">
            <w:pPr>
              <w:spacing w:before="40" w:after="40"/>
              <w:rPr>
                <w:rFonts w:asciiTheme="minorHAnsi" w:hAnsiTheme="minorHAnsi"/>
                <w:color w:val="000000" w:themeColor="text1"/>
                <w:sz w:val="16"/>
                <w:szCs w:val="16"/>
              </w:rPr>
            </w:pPr>
            <w:r w:rsidRPr="00F1022B">
              <w:rPr>
                <w:rFonts w:asciiTheme="minorHAnsi" w:hAnsiTheme="minorHAnsi"/>
                <w:color w:val="000000" w:themeColor="text1"/>
                <w:sz w:val="16"/>
                <w:szCs w:val="16"/>
              </w:rPr>
              <w:t xml:space="preserve"> </w:t>
            </w:r>
          </w:p>
        </w:tc>
        <w:tc>
          <w:tcPr>
            <w:tcW w:w="442" w:type="pct"/>
          </w:tcPr>
          <w:p w14:paraId="48A5AC71" w14:textId="77777777" w:rsidR="00FB3E71" w:rsidRPr="00F1022B" w:rsidRDefault="00FB3E71" w:rsidP="0001442B">
            <w:pPr>
              <w:jc w:val="right"/>
              <w:rPr>
                <w:rFonts w:asciiTheme="minorHAnsi" w:hAnsiTheme="minorHAnsi"/>
                <w:color w:val="000000" w:themeColor="text1"/>
                <w:sz w:val="16"/>
                <w:szCs w:val="16"/>
              </w:rPr>
            </w:pPr>
            <w:r>
              <w:rPr>
                <w:color w:val="000000"/>
                <w:sz w:val="16"/>
                <w:szCs w:val="16"/>
                <w:lang w:eastAsia="en-GB"/>
              </w:rPr>
              <w:t>400,000</w:t>
            </w:r>
          </w:p>
        </w:tc>
      </w:tr>
      <w:tr w:rsidR="00E36943" w:rsidRPr="00F1022B" w14:paraId="661A94C6" w14:textId="77777777">
        <w:trPr>
          <w:cantSplit/>
          <w:trHeight w:val="90"/>
        </w:trPr>
        <w:tc>
          <w:tcPr>
            <w:tcW w:w="817" w:type="pct"/>
          </w:tcPr>
          <w:p w14:paraId="0CD8067D" w14:textId="77777777" w:rsidR="00E36943" w:rsidRPr="00F1022B" w:rsidRDefault="00E36943" w:rsidP="00E36943">
            <w:pPr>
              <w:spacing w:before="40" w:after="40"/>
              <w:ind w:left="-40"/>
              <w:rPr>
                <w:rFonts w:asciiTheme="minorHAnsi" w:eastAsia="Cambria" w:hAnsiTheme="minorHAnsi"/>
                <w:i/>
                <w:color w:val="000000" w:themeColor="text1"/>
                <w:sz w:val="16"/>
                <w:szCs w:val="16"/>
              </w:rPr>
            </w:pPr>
          </w:p>
        </w:tc>
        <w:tc>
          <w:tcPr>
            <w:tcW w:w="782" w:type="pct"/>
          </w:tcPr>
          <w:p w14:paraId="567DA67A" w14:textId="77777777" w:rsidR="00E36943" w:rsidRPr="00F1022B" w:rsidRDefault="00E36943" w:rsidP="00E36943">
            <w:pPr>
              <w:rPr>
                <w:rFonts w:asciiTheme="minorHAnsi" w:hAnsiTheme="minorHAnsi"/>
                <w:iCs/>
                <w:color w:val="000000" w:themeColor="text1"/>
                <w:sz w:val="16"/>
                <w:szCs w:val="16"/>
              </w:rPr>
            </w:pPr>
            <w:r w:rsidRPr="00F1022B">
              <w:rPr>
                <w:rFonts w:asciiTheme="minorHAnsi" w:hAnsiTheme="minorHAnsi"/>
                <w:iCs/>
                <w:color w:val="000000" w:themeColor="text1"/>
                <w:sz w:val="16"/>
                <w:szCs w:val="16"/>
              </w:rPr>
              <w:t>MONITORING</w:t>
            </w:r>
          </w:p>
        </w:tc>
        <w:tc>
          <w:tcPr>
            <w:tcW w:w="322" w:type="pct"/>
          </w:tcPr>
          <w:p w14:paraId="2D687196"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322" w:type="pct"/>
          </w:tcPr>
          <w:p w14:paraId="1ADA441D"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322" w:type="pct"/>
          </w:tcPr>
          <w:p w14:paraId="4273BDFD"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294" w:type="pct"/>
          </w:tcPr>
          <w:p w14:paraId="6D4C6840"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10,000</w:t>
            </w:r>
          </w:p>
        </w:tc>
        <w:tc>
          <w:tcPr>
            <w:tcW w:w="358" w:type="pct"/>
          </w:tcPr>
          <w:p w14:paraId="27485B2F" w14:textId="77777777" w:rsidR="00E36943" w:rsidRPr="00F1022B" w:rsidRDefault="00E36943"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Pr>
          <w:p w14:paraId="1DDEDE56" w14:textId="77777777" w:rsidR="00E36943" w:rsidRPr="00F1022B" w:rsidRDefault="00E36943" w:rsidP="00E36943">
            <w:pPr>
              <w:rPr>
                <w:rFonts w:asciiTheme="minorHAnsi" w:hAnsiTheme="minorHAnsi"/>
                <w:color w:val="000000" w:themeColor="text1"/>
                <w:sz w:val="16"/>
                <w:szCs w:val="16"/>
              </w:rPr>
            </w:pPr>
          </w:p>
        </w:tc>
        <w:tc>
          <w:tcPr>
            <w:tcW w:w="1072" w:type="pct"/>
          </w:tcPr>
          <w:p w14:paraId="0A044EEE" w14:textId="77777777" w:rsidR="00E36943" w:rsidRPr="00F1022B" w:rsidRDefault="00E36943" w:rsidP="00E36943">
            <w:pPr>
              <w:rPr>
                <w:rFonts w:asciiTheme="minorHAnsi" w:hAnsiTheme="minorHAnsi"/>
                <w:color w:val="000000" w:themeColor="text1"/>
                <w:sz w:val="16"/>
                <w:szCs w:val="16"/>
              </w:rPr>
            </w:pPr>
          </w:p>
        </w:tc>
        <w:tc>
          <w:tcPr>
            <w:tcW w:w="442" w:type="pct"/>
          </w:tcPr>
          <w:p w14:paraId="6254B116" w14:textId="77777777" w:rsidR="00E36943" w:rsidRPr="00F1022B" w:rsidRDefault="00E36943" w:rsidP="0015201D">
            <w:pPr>
              <w:jc w:val="right"/>
              <w:rPr>
                <w:rFonts w:asciiTheme="minorHAnsi" w:hAnsiTheme="minorHAnsi"/>
                <w:color w:val="000000" w:themeColor="text1"/>
                <w:sz w:val="16"/>
                <w:szCs w:val="16"/>
              </w:rPr>
            </w:pPr>
            <w:r w:rsidRPr="00F1022B">
              <w:rPr>
                <w:rFonts w:asciiTheme="minorHAnsi" w:hAnsiTheme="minorHAnsi"/>
                <w:color w:val="000000" w:themeColor="text1"/>
                <w:sz w:val="16"/>
                <w:szCs w:val="16"/>
              </w:rPr>
              <w:t>40,000</w:t>
            </w:r>
          </w:p>
        </w:tc>
      </w:tr>
      <w:tr w:rsidR="00FB3E71" w:rsidRPr="00F1022B" w14:paraId="57A44114" w14:textId="77777777">
        <w:trPr>
          <w:cantSplit/>
          <w:trHeight w:val="90"/>
        </w:trPr>
        <w:tc>
          <w:tcPr>
            <w:tcW w:w="817" w:type="pct"/>
          </w:tcPr>
          <w:p w14:paraId="24CA4C78" w14:textId="77777777" w:rsidR="00FB3E71" w:rsidRPr="00F1022B" w:rsidRDefault="00FB3E71" w:rsidP="00E36943">
            <w:pPr>
              <w:spacing w:before="40" w:after="40"/>
              <w:ind w:left="-40"/>
              <w:rPr>
                <w:rFonts w:asciiTheme="minorHAnsi" w:eastAsia="Cambria" w:hAnsiTheme="minorHAnsi"/>
                <w:i/>
                <w:color w:val="000000" w:themeColor="text1"/>
                <w:sz w:val="16"/>
                <w:szCs w:val="16"/>
              </w:rPr>
            </w:pPr>
          </w:p>
        </w:tc>
        <w:tc>
          <w:tcPr>
            <w:tcW w:w="782" w:type="pct"/>
          </w:tcPr>
          <w:p w14:paraId="7FE45794" w14:textId="77777777" w:rsidR="00FB3E71" w:rsidRPr="00F1022B" w:rsidRDefault="00425C74" w:rsidP="00E36943">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Pr>
          <w:p w14:paraId="7600CD9C" w14:textId="77777777" w:rsidR="00FB3E71" w:rsidRPr="00F1022B" w:rsidDel="00FB3E71"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346,377</w:t>
            </w:r>
          </w:p>
        </w:tc>
        <w:tc>
          <w:tcPr>
            <w:tcW w:w="322" w:type="pct"/>
          </w:tcPr>
          <w:p w14:paraId="17DCDBD3" w14:textId="77777777" w:rsidR="00FB3E71" w:rsidRPr="00F1022B" w:rsidDel="00FB3E71"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346,377</w:t>
            </w:r>
          </w:p>
        </w:tc>
        <w:tc>
          <w:tcPr>
            <w:tcW w:w="322" w:type="pct"/>
          </w:tcPr>
          <w:p w14:paraId="0EE9F4C3" w14:textId="77777777" w:rsidR="00FB3E71" w:rsidRPr="00F1022B" w:rsidDel="00FB3E71"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346,377</w:t>
            </w:r>
          </w:p>
        </w:tc>
        <w:tc>
          <w:tcPr>
            <w:tcW w:w="294" w:type="pct"/>
          </w:tcPr>
          <w:p w14:paraId="405F9EC7" w14:textId="77777777" w:rsidR="00FB3E71" w:rsidRPr="00F1022B" w:rsidDel="00FB3E71"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346,377</w:t>
            </w:r>
          </w:p>
        </w:tc>
        <w:tc>
          <w:tcPr>
            <w:tcW w:w="358" w:type="pct"/>
          </w:tcPr>
          <w:p w14:paraId="2F5B0C24" w14:textId="77777777" w:rsidR="00FB3E71" w:rsidRPr="00F1022B" w:rsidRDefault="00FB3E71" w:rsidP="00E36943">
            <w:pPr>
              <w:rPr>
                <w:rFonts w:asciiTheme="minorHAnsi" w:hAnsiTheme="minorHAnsi"/>
                <w:color w:val="000000" w:themeColor="text1"/>
                <w:sz w:val="16"/>
                <w:szCs w:val="16"/>
              </w:rPr>
            </w:pPr>
            <w:r w:rsidRPr="00F1022B">
              <w:rPr>
                <w:rFonts w:asciiTheme="minorHAnsi" w:hAnsiTheme="minorHAnsi"/>
                <w:color w:val="000000" w:themeColor="text1"/>
                <w:sz w:val="16"/>
                <w:szCs w:val="16"/>
              </w:rPr>
              <w:t>UNDP</w:t>
            </w:r>
          </w:p>
        </w:tc>
        <w:tc>
          <w:tcPr>
            <w:tcW w:w="269" w:type="pct"/>
          </w:tcPr>
          <w:p w14:paraId="52ED7E5E" w14:textId="77777777" w:rsidR="00FB3E71" w:rsidRPr="00F1022B" w:rsidRDefault="00FB3E71" w:rsidP="00E36943">
            <w:pPr>
              <w:rPr>
                <w:rFonts w:asciiTheme="minorHAnsi" w:hAnsiTheme="minorHAnsi"/>
                <w:color w:val="000000" w:themeColor="text1"/>
                <w:sz w:val="16"/>
                <w:szCs w:val="16"/>
              </w:rPr>
            </w:pPr>
          </w:p>
        </w:tc>
        <w:tc>
          <w:tcPr>
            <w:tcW w:w="1072" w:type="pct"/>
          </w:tcPr>
          <w:p w14:paraId="7C15CC50" w14:textId="77777777" w:rsidR="00FF38A2" w:rsidRDefault="00FF38A2" w:rsidP="00FF38A2">
            <w:pPr>
              <w:rPr>
                <w:rFonts w:asciiTheme="minorHAnsi" w:hAnsiTheme="minorHAnsi"/>
                <w:color w:val="000000" w:themeColor="text1"/>
                <w:sz w:val="16"/>
                <w:szCs w:val="16"/>
              </w:rPr>
            </w:pPr>
            <w:r>
              <w:rPr>
                <w:rFonts w:asciiTheme="minorHAnsi" w:hAnsiTheme="minorHAnsi"/>
                <w:color w:val="000000" w:themeColor="text1"/>
                <w:sz w:val="16"/>
                <w:szCs w:val="16"/>
              </w:rPr>
              <w:t xml:space="preserve">61300- </w:t>
            </w:r>
            <w:r w:rsidRPr="007E7C3F">
              <w:rPr>
                <w:rFonts w:asciiTheme="minorHAnsi" w:hAnsiTheme="minorHAnsi"/>
                <w:color w:val="000000" w:themeColor="text1"/>
                <w:sz w:val="16"/>
                <w:szCs w:val="16"/>
              </w:rPr>
              <w:t>Salary</w:t>
            </w:r>
            <w:r w:rsidRPr="0045020C">
              <w:rPr>
                <w:rFonts w:asciiTheme="minorHAnsi" w:hAnsiTheme="minorHAnsi"/>
                <w:color w:val="000000" w:themeColor="text1"/>
                <w:sz w:val="16"/>
                <w:szCs w:val="16"/>
              </w:rPr>
              <w:t xml:space="preserve"> </w:t>
            </w:r>
            <w:r w:rsidRPr="0016021D">
              <w:rPr>
                <w:rFonts w:asciiTheme="minorHAnsi" w:hAnsiTheme="minorHAnsi"/>
                <w:color w:val="000000" w:themeColor="text1"/>
                <w:sz w:val="16"/>
                <w:szCs w:val="16"/>
              </w:rPr>
              <w:t>Staff</w:t>
            </w:r>
          </w:p>
          <w:p w14:paraId="6B4C160A" w14:textId="77777777" w:rsidR="00FF38A2" w:rsidRDefault="00FF38A2" w:rsidP="00FF38A2">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60F67CEF" w14:textId="2E7B9A6C" w:rsidR="00FB3E71" w:rsidRPr="00F1022B" w:rsidRDefault="001E2C09" w:rsidP="00FF38A2">
            <w:pPr>
              <w:rPr>
                <w:rFonts w:asciiTheme="minorHAnsi" w:hAnsiTheme="minorHAnsi"/>
                <w:color w:val="000000" w:themeColor="text1"/>
                <w:sz w:val="16"/>
                <w:szCs w:val="16"/>
              </w:rPr>
            </w:pPr>
            <w:r>
              <w:rPr>
                <w:rFonts w:asciiTheme="minorHAnsi" w:hAnsiTheme="minorHAnsi"/>
                <w:color w:val="000000" w:themeColor="text1"/>
                <w:sz w:val="16"/>
                <w:szCs w:val="16"/>
              </w:rPr>
              <w:t>71800-</w:t>
            </w:r>
            <w:r w:rsidRPr="00D7650E">
              <w:rPr>
                <w:rFonts w:asciiTheme="minorHAnsi" w:hAnsiTheme="minorHAnsi"/>
                <w:color w:val="000000" w:themeColor="text1"/>
                <w:sz w:val="16"/>
                <w:szCs w:val="16"/>
              </w:rPr>
              <w:t>Contractual Services-Imp Partn</w:t>
            </w:r>
            <w:r>
              <w:rPr>
                <w:rFonts w:asciiTheme="minorHAnsi" w:hAnsiTheme="minorHAnsi"/>
                <w:color w:val="000000" w:themeColor="text1"/>
                <w:sz w:val="16"/>
                <w:szCs w:val="16"/>
              </w:rPr>
              <w:t>ers</w:t>
            </w:r>
          </w:p>
        </w:tc>
        <w:tc>
          <w:tcPr>
            <w:tcW w:w="442" w:type="pct"/>
          </w:tcPr>
          <w:p w14:paraId="6B23CE0A" w14:textId="77777777" w:rsidR="00FB3E71" w:rsidRPr="00F1022B" w:rsidDel="00FB3E71" w:rsidRDefault="00FB3E71" w:rsidP="00FB3E71">
            <w:pPr>
              <w:jc w:val="right"/>
              <w:rPr>
                <w:rFonts w:asciiTheme="minorHAnsi" w:hAnsiTheme="minorHAnsi"/>
                <w:color w:val="000000" w:themeColor="text1"/>
                <w:sz w:val="16"/>
                <w:szCs w:val="16"/>
              </w:rPr>
            </w:pPr>
            <w:r>
              <w:rPr>
                <w:rFonts w:asciiTheme="minorHAnsi" w:hAnsiTheme="minorHAnsi"/>
                <w:color w:val="000000" w:themeColor="text1"/>
                <w:sz w:val="16"/>
                <w:szCs w:val="16"/>
              </w:rPr>
              <w:t>1,385,508</w:t>
            </w:r>
          </w:p>
        </w:tc>
      </w:tr>
      <w:tr w:rsidR="00E36943" w:rsidRPr="00F1022B" w14:paraId="2F592E6E" w14:textId="77777777">
        <w:trPr>
          <w:cantSplit/>
          <w:trHeight w:val="90"/>
        </w:trPr>
        <w:tc>
          <w:tcPr>
            <w:tcW w:w="817" w:type="pct"/>
          </w:tcPr>
          <w:p w14:paraId="53618863" w14:textId="77777777" w:rsidR="00E36943" w:rsidRPr="00F1022B" w:rsidRDefault="00E36943" w:rsidP="00E36943">
            <w:pPr>
              <w:spacing w:before="40" w:after="40"/>
              <w:ind w:left="-40"/>
              <w:rPr>
                <w:rFonts w:asciiTheme="minorHAnsi" w:eastAsia="Cambria" w:hAnsiTheme="minorHAnsi"/>
                <w:i/>
                <w:color w:val="000000" w:themeColor="text1"/>
                <w:sz w:val="16"/>
                <w:szCs w:val="16"/>
              </w:rPr>
            </w:pPr>
          </w:p>
        </w:tc>
        <w:tc>
          <w:tcPr>
            <w:tcW w:w="782" w:type="pct"/>
          </w:tcPr>
          <w:p w14:paraId="5FBA1BEC" w14:textId="77777777" w:rsidR="00E36943" w:rsidRPr="00F1022B" w:rsidRDefault="00E36943" w:rsidP="00E36943">
            <w:pPr>
              <w:rPr>
                <w:rFonts w:asciiTheme="minorHAnsi" w:hAnsiTheme="minorHAnsi"/>
                <w:iCs/>
                <w:color w:val="000000" w:themeColor="text1"/>
                <w:sz w:val="16"/>
                <w:szCs w:val="16"/>
              </w:rPr>
            </w:pPr>
            <w:r w:rsidRPr="00F1022B">
              <w:rPr>
                <w:rFonts w:asciiTheme="minorHAnsi" w:hAnsiTheme="minorHAnsi"/>
                <w:b/>
                <w:color w:val="000000" w:themeColor="text1"/>
                <w:sz w:val="16"/>
                <w:szCs w:val="16"/>
              </w:rPr>
              <w:t>Sub-Total for Output 3</w:t>
            </w:r>
          </w:p>
        </w:tc>
        <w:tc>
          <w:tcPr>
            <w:tcW w:w="322" w:type="pct"/>
          </w:tcPr>
          <w:p w14:paraId="01CE2466" w14:textId="77777777" w:rsidR="00E36943"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1,056,377</w:t>
            </w:r>
          </w:p>
        </w:tc>
        <w:tc>
          <w:tcPr>
            <w:tcW w:w="322" w:type="pct"/>
          </w:tcPr>
          <w:p w14:paraId="5C57139A" w14:textId="77777777" w:rsidR="00E36943"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931,377</w:t>
            </w:r>
          </w:p>
        </w:tc>
        <w:tc>
          <w:tcPr>
            <w:tcW w:w="322" w:type="pct"/>
          </w:tcPr>
          <w:p w14:paraId="1397DDC8" w14:textId="77777777" w:rsidR="00E36943"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806,377</w:t>
            </w:r>
          </w:p>
        </w:tc>
        <w:tc>
          <w:tcPr>
            <w:tcW w:w="294" w:type="pct"/>
          </w:tcPr>
          <w:p w14:paraId="4423FC2D" w14:textId="77777777" w:rsidR="00E36943"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806,377</w:t>
            </w:r>
          </w:p>
        </w:tc>
        <w:tc>
          <w:tcPr>
            <w:tcW w:w="358" w:type="pct"/>
          </w:tcPr>
          <w:p w14:paraId="338E1EDE" w14:textId="77777777" w:rsidR="00E36943" w:rsidRPr="00F1022B" w:rsidRDefault="00E36943" w:rsidP="00E36943">
            <w:pPr>
              <w:rPr>
                <w:rFonts w:asciiTheme="minorHAnsi" w:eastAsia="Cambria" w:hAnsiTheme="minorHAnsi"/>
                <w:b/>
                <w:color w:val="000000" w:themeColor="text1"/>
                <w:sz w:val="16"/>
                <w:szCs w:val="16"/>
              </w:rPr>
            </w:pPr>
          </w:p>
        </w:tc>
        <w:tc>
          <w:tcPr>
            <w:tcW w:w="269" w:type="pct"/>
          </w:tcPr>
          <w:p w14:paraId="6E43004A" w14:textId="77777777" w:rsidR="00E36943" w:rsidRPr="00F1022B" w:rsidRDefault="00E36943" w:rsidP="00E36943">
            <w:pPr>
              <w:rPr>
                <w:rFonts w:asciiTheme="minorHAnsi" w:hAnsiTheme="minorHAnsi"/>
                <w:color w:val="000000" w:themeColor="text1"/>
                <w:sz w:val="16"/>
                <w:szCs w:val="16"/>
              </w:rPr>
            </w:pPr>
          </w:p>
        </w:tc>
        <w:tc>
          <w:tcPr>
            <w:tcW w:w="1072" w:type="pct"/>
          </w:tcPr>
          <w:p w14:paraId="1B6F0854" w14:textId="77777777" w:rsidR="00E36943" w:rsidRPr="00F1022B" w:rsidRDefault="00E36943" w:rsidP="00E36943">
            <w:pPr>
              <w:spacing w:before="40" w:after="40"/>
              <w:rPr>
                <w:rFonts w:asciiTheme="minorHAnsi" w:hAnsiTheme="minorHAnsi"/>
                <w:color w:val="000000" w:themeColor="text1"/>
                <w:sz w:val="16"/>
                <w:szCs w:val="16"/>
              </w:rPr>
            </w:pPr>
          </w:p>
        </w:tc>
        <w:tc>
          <w:tcPr>
            <w:tcW w:w="442" w:type="pct"/>
          </w:tcPr>
          <w:p w14:paraId="0D9F324B" w14:textId="77777777" w:rsidR="00FB3E71" w:rsidRPr="00F1022B" w:rsidRDefault="00FB3E71" w:rsidP="0001442B">
            <w:pPr>
              <w:jc w:val="right"/>
              <w:rPr>
                <w:rFonts w:asciiTheme="minorHAnsi" w:hAnsiTheme="minorHAnsi"/>
                <w:color w:val="000000" w:themeColor="text1"/>
                <w:sz w:val="16"/>
                <w:szCs w:val="16"/>
              </w:rPr>
            </w:pPr>
            <w:r>
              <w:rPr>
                <w:color w:val="000000"/>
                <w:sz w:val="16"/>
                <w:szCs w:val="16"/>
                <w:lang w:eastAsia="en-GB"/>
              </w:rPr>
              <w:t>3,600,508</w:t>
            </w:r>
          </w:p>
        </w:tc>
      </w:tr>
      <w:tr w:rsidR="00FB3E71" w:rsidRPr="00F1022B" w14:paraId="5A16893A" w14:textId="77777777">
        <w:trPr>
          <w:cantSplit/>
          <w:trHeight w:val="90"/>
        </w:trPr>
        <w:tc>
          <w:tcPr>
            <w:tcW w:w="817" w:type="pct"/>
          </w:tcPr>
          <w:p w14:paraId="0B56FADF" w14:textId="77777777" w:rsidR="00FB3E71" w:rsidRPr="00F1022B" w:rsidRDefault="00FB3E71" w:rsidP="00FB3E71">
            <w:pPr>
              <w:spacing w:before="40" w:after="40"/>
              <w:ind w:left="-40"/>
              <w:rPr>
                <w:rFonts w:asciiTheme="minorHAnsi" w:eastAsia="Cambria" w:hAnsiTheme="minorHAnsi"/>
                <w:i/>
                <w:color w:val="000000" w:themeColor="text1"/>
                <w:sz w:val="16"/>
                <w:szCs w:val="16"/>
              </w:rPr>
            </w:pPr>
          </w:p>
        </w:tc>
        <w:tc>
          <w:tcPr>
            <w:tcW w:w="782" w:type="pct"/>
          </w:tcPr>
          <w:p w14:paraId="22E2E660" w14:textId="58410D37" w:rsidR="00FB3E71" w:rsidRPr="00F1022B" w:rsidRDefault="00080C46" w:rsidP="00FB3E71">
            <w:pPr>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Pr>
          <w:p w14:paraId="75ACAE8A"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84,510</w:t>
            </w:r>
          </w:p>
        </w:tc>
        <w:tc>
          <w:tcPr>
            <w:tcW w:w="322" w:type="pct"/>
          </w:tcPr>
          <w:p w14:paraId="7CB0D0C7"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74,510</w:t>
            </w:r>
          </w:p>
        </w:tc>
        <w:tc>
          <w:tcPr>
            <w:tcW w:w="322" w:type="pct"/>
          </w:tcPr>
          <w:p w14:paraId="26464AD2"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64,510</w:t>
            </w:r>
          </w:p>
        </w:tc>
        <w:tc>
          <w:tcPr>
            <w:tcW w:w="294" w:type="pct"/>
          </w:tcPr>
          <w:p w14:paraId="71B11CBF" w14:textId="77777777" w:rsidR="00FB3E71" w:rsidRPr="00F1022B" w:rsidRDefault="00FB3E71"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64,510</w:t>
            </w:r>
          </w:p>
        </w:tc>
        <w:tc>
          <w:tcPr>
            <w:tcW w:w="358" w:type="pct"/>
          </w:tcPr>
          <w:p w14:paraId="32A8D003" w14:textId="77777777" w:rsidR="00FB3E71" w:rsidRPr="00F1022B" w:rsidRDefault="00FB3E71" w:rsidP="00FB3E71">
            <w:pPr>
              <w:rPr>
                <w:rFonts w:asciiTheme="minorHAnsi" w:eastAsia="Cambria" w:hAnsiTheme="minorHAnsi"/>
                <w:b/>
                <w:color w:val="000000" w:themeColor="text1"/>
                <w:sz w:val="16"/>
                <w:szCs w:val="16"/>
              </w:rPr>
            </w:pPr>
            <w:r w:rsidRPr="00F1022B">
              <w:rPr>
                <w:rFonts w:asciiTheme="minorHAnsi" w:hAnsiTheme="minorHAnsi"/>
                <w:color w:val="000000" w:themeColor="text1"/>
                <w:sz w:val="16"/>
                <w:szCs w:val="16"/>
              </w:rPr>
              <w:t>UNDP</w:t>
            </w:r>
          </w:p>
        </w:tc>
        <w:tc>
          <w:tcPr>
            <w:tcW w:w="269" w:type="pct"/>
          </w:tcPr>
          <w:p w14:paraId="1140CA0D" w14:textId="77777777" w:rsidR="00FB3E71" w:rsidRPr="00F1022B" w:rsidRDefault="00FB3E71" w:rsidP="00FB3E71">
            <w:pPr>
              <w:rPr>
                <w:rFonts w:asciiTheme="minorHAnsi" w:hAnsiTheme="minorHAnsi"/>
                <w:color w:val="000000" w:themeColor="text1"/>
                <w:sz w:val="16"/>
                <w:szCs w:val="16"/>
              </w:rPr>
            </w:pPr>
          </w:p>
        </w:tc>
        <w:tc>
          <w:tcPr>
            <w:tcW w:w="1072" w:type="pct"/>
          </w:tcPr>
          <w:p w14:paraId="7D9408B8" w14:textId="19224BFF" w:rsidR="00FB3E71" w:rsidRPr="00F1022B" w:rsidRDefault="00080C46" w:rsidP="0015201D">
            <w:pPr>
              <w:rPr>
                <w:rFonts w:asciiTheme="minorHAnsi" w:hAnsiTheme="minorHAnsi"/>
                <w:color w:val="000000" w:themeColor="text1"/>
                <w:sz w:val="16"/>
                <w:szCs w:val="16"/>
              </w:rPr>
            </w:pPr>
            <w:r>
              <w:rPr>
                <w:rFonts w:asciiTheme="minorHAnsi" w:hAnsiTheme="minorHAnsi"/>
                <w:color w:val="000000" w:themeColor="text1"/>
                <w:sz w:val="16"/>
                <w:szCs w:val="16"/>
              </w:rPr>
              <w:t>751</w:t>
            </w:r>
            <w:r w:rsidR="007F13B2">
              <w:rPr>
                <w:rFonts w:asciiTheme="minorHAnsi" w:hAnsiTheme="minorHAnsi"/>
                <w:color w:val="000000" w:themeColor="text1"/>
                <w:sz w:val="16"/>
                <w:szCs w:val="16"/>
              </w:rPr>
              <w:t>00-</w:t>
            </w:r>
            <w:r w:rsidR="007F13B2" w:rsidRPr="0016021D">
              <w:rPr>
                <w:rFonts w:asciiTheme="minorHAnsi" w:hAnsiTheme="minorHAnsi" w:hint="eastAsia"/>
                <w:color w:val="000000" w:themeColor="text1"/>
                <w:sz w:val="16"/>
                <w:szCs w:val="16"/>
              </w:rPr>
              <w:t>Facilities and Administration</w:t>
            </w:r>
          </w:p>
        </w:tc>
        <w:tc>
          <w:tcPr>
            <w:tcW w:w="442" w:type="pct"/>
          </w:tcPr>
          <w:p w14:paraId="331F7D4C" w14:textId="77777777" w:rsidR="00FB3E71" w:rsidRPr="00173E8C" w:rsidDel="00FB3E71" w:rsidRDefault="00FB3E71" w:rsidP="0015201D">
            <w:pPr>
              <w:jc w:val="right"/>
              <w:rPr>
                <w:color w:val="000000"/>
                <w:sz w:val="16"/>
                <w:szCs w:val="16"/>
                <w:lang w:eastAsia="en-GB"/>
              </w:rPr>
            </w:pPr>
            <w:r>
              <w:rPr>
                <w:color w:val="000000"/>
                <w:sz w:val="16"/>
                <w:szCs w:val="16"/>
                <w:lang w:eastAsia="en-GB"/>
              </w:rPr>
              <w:t>288,041</w:t>
            </w:r>
          </w:p>
        </w:tc>
      </w:tr>
      <w:tr w:rsidR="00FB3E71" w:rsidRPr="00F1022B" w14:paraId="63CD8FA2" w14:textId="77777777">
        <w:trPr>
          <w:cantSplit/>
          <w:trHeight w:val="90"/>
        </w:trPr>
        <w:tc>
          <w:tcPr>
            <w:tcW w:w="817" w:type="pct"/>
          </w:tcPr>
          <w:p w14:paraId="2D9B4DE3" w14:textId="77777777" w:rsidR="00FB3E71" w:rsidRPr="00F1022B" w:rsidRDefault="00FB3E71" w:rsidP="00FB3E71">
            <w:pPr>
              <w:spacing w:before="40" w:after="40"/>
              <w:ind w:left="-40"/>
              <w:rPr>
                <w:rFonts w:asciiTheme="minorHAnsi" w:eastAsia="Cambria" w:hAnsiTheme="minorHAnsi"/>
                <w:i/>
                <w:color w:val="000000" w:themeColor="text1"/>
                <w:sz w:val="16"/>
                <w:szCs w:val="16"/>
              </w:rPr>
            </w:pPr>
          </w:p>
        </w:tc>
        <w:tc>
          <w:tcPr>
            <w:tcW w:w="782" w:type="pct"/>
            <w:shd w:val="clear" w:color="auto" w:fill="C6D9F1" w:themeFill="text2" w:themeFillTint="33"/>
          </w:tcPr>
          <w:p w14:paraId="3A07D2CF" w14:textId="77777777" w:rsidR="00FB3E71" w:rsidRPr="002A6A0B" w:rsidRDefault="00FB3E71" w:rsidP="00FB3E71">
            <w:pPr>
              <w:rPr>
                <w:rFonts w:asciiTheme="minorHAnsi" w:hAnsiTheme="minorHAnsi"/>
                <w:b/>
                <w:color w:val="000000" w:themeColor="text1"/>
                <w:sz w:val="16"/>
                <w:szCs w:val="16"/>
              </w:rPr>
            </w:pPr>
            <w:r w:rsidRPr="002A6A0B">
              <w:rPr>
                <w:rFonts w:asciiTheme="minorHAnsi" w:hAnsiTheme="minorHAnsi"/>
                <w:b/>
                <w:color w:val="000000" w:themeColor="text1"/>
                <w:sz w:val="16"/>
                <w:szCs w:val="16"/>
              </w:rPr>
              <w:t>Total for Output 3</w:t>
            </w:r>
          </w:p>
        </w:tc>
        <w:tc>
          <w:tcPr>
            <w:tcW w:w="322" w:type="pct"/>
            <w:shd w:val="clear" w:color="auto" w:fill="C6D9F1" w:themeFill="text2" w:themeFillTint="33"/>
          </w:tcPr>
          <w:p w14:paraId="592F24C4" w14:textId="77777777" w:rsidR="00FB3E71" w:rsidRPr="002A6A0B" w:rsidRDefault="00FB3E71"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1,140,887</w:t>
            </w:r>
          </w:p>
        </w:tc>
        <w:tc>
          <w:tcPr>
            <w:tcW w:w="322" w:type="pct"/>
            <w:shd w:val="clear" w:color="auto" w:fill="C6D9F1" w:themeFill="text2" w:themeFillTint="33"/>
          </w:tcPr>
          <w:p w14:paraId="00A25DAE" w14:textId="77777777" w:rsidR="00FB3E71" w:rsidRPr="002A6A0B" w:rsidRDefault="00FB3E71"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1,005,887</w:t>
            </w:r>
          </w:p>
        </w:tc>
        <w:tc>
          <w:tcPr>
            <w:tcW w:w="322" w:type="pct"/>
            <w:shd w:val="clear" w:color="auto" w:fill="C6D9F1" w:themeFill="text2" w:themeFillTint="33"/>
          </w:tcPr>
          <w:p w14:paraId="6FF093F4" w14:textId="77777777" w:rsidR="00FB3E71" w:rsidRPr="002A6A0B" w:rsidRDefault="00FB3E71"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870,887</w:t>
            </w:r>
          </w:p>
        </w:tc>
        <w:tc>
          <w:tcPr>
            <w:tcW w:w="294" w:type="pct"/>
            <w:shd w:val="clear" w:color="auto" w:fill="C6D9F1" w:themeFill="text2" w:themeFillTint="33"/>
          </w:tcPr>
          <w:p w14:paraId="7B68FD3C" w14:textId="77777777" w:rsidR="00FB3E71" w:rsidRPr="002A6A0B" w:rsidRDefault="00FB3E71"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870,887</w:t>
            </w:r>
          </w:p>
        </w:tc>
        <w:tc>
          <w:tcPr>
            <w:tcW w:w="358" w:type="pct"/>
            <w:shd w:val="clear" w:color="auto" w:fill="C6D9F1" w:themeFill="text2" w:themeFillTint="33"/>
          </w:tcPr>
          <w:p w14:paraId="05C7ED72" w14:textId="77777777" w:rsidR="00FB3E71" w:rsidRPr="002A6A0B" w:rsidRDefault="00FB3E71" w:rsidP="00FB3E71">
            <w:pPr>
              <w:rPr>
                <w:rFonts w:asciiTheme="minorHAnsi" w:eastAsia="Cambria" w:hAnsiTheme="minorHAnsi"/>
                <w:b/>
                <w:color w:val="000000" w:themeColor="text1"/>
                <w:sz w:val="16"/>
                <w:szCs w:val="16"/>
              </w:rPr>
            </w:pPr>
          </w:p>
        </w:tc>
        <w:tc>
          <w:tcPr>
            <w:tcW w:w="269" w:type="pct"/>
            <w:shd w:val="clear" w:color="auto" w:fill="C6D9F1" w:themeFill="text2" w:themeFillTint="33"/>
          </w:tcPr>
          <w:p w14:paraId="61ECF19F" w14:textId="77777777" w:rsidR="00FB3E71" w:rsidRPr="002A6A0B" w:rsidRDefault="00FB3E71" w:rsidP="00FB3E71">
            <w:pPr>
              <w:rPr>
                <w:rFonts w:asciiTheme="minorHAnsi" w:hAnsiTheme="minorHAnsi"/>
                <w:b/>
                <w:color w:val="000000" w:themeColor="text1"/>
                <w:sz w:val="16"/>
                <w:szCs w:val="16"/>
              </w:rPr>
            </w:pPr>
          </w:p>
        </w:tc>
        <w:tc>
          <w:tcPr>
            <w:tcW w:w="1072" w:type="pct"/>
            <w:shd w:val="clear" w:color="auto" w:fill="C6D9F1" w:themeFill="text2" w:themeFillTint="33"/>
          </w:tcPr>
          <w:p w14:paraId="59FE5E57" w14:textId="77777777" w:rsidR="00FB3E71" w:rsidRPr="002A6A0B" w:rsidRDefault="00FB3E71" w:rsidP="00FB3E71">
            <w:pPr>
              <w:spacing w:before="40" w:after="40"/>
              <w:rPr>
                <w:rFonts w:asciiTheme="minorHAnsi" w:hAnsiTheme="minorHAnsi"/>
                <w:b/>
                <w:color w:val="000000" w:themeColor="text1"/>
                <w:sz w:val="16"/>
                <w:szCs w:val="16"/>
              </w:rPr>
            </w:pPr>
          </w:p>
        </w:tc>
        <w:tc>
          <w:tcPr>
            <w:tcW w:w="442" w:type="pct"/>
            <w:shd w:val="clear" w:color="auto" w:fill="C6D9F1" w:themeFill="text2" w:themeFillTint="33"/>
          </w:tcPr>
          <w:p w14:paraId="0E7619EF" w14:textId="77777777" w:rsidR="00FB3E71" w:rsidRPr="002A6A0B" w:rsidDel="00FB3E71" w:rsidRDefault="00FB3E71" w:rsidP="0015201D">
            <w:pPr>
              <w:jc w:val="right"/>
              <w:rPr>
                <w:b/>
                <w:color w:val="000000"/>
                <w:sz w:val="16"/>
                <w:szCs w:val="16"/>
                <w:lang w:eastAsia="en-GB"/>
              </w:rPr>
            </w:pPr>
            <w:r w:rsidRPr="002A6A0B">
              <w:rPr>
                <w:b/>
                <w:color w:val="000000"/>
                <w:sz w:val="16"/>
                <w:szCs w:val="16"/>
                <w:lang w:eastAsia="en-GB"/>
              </w:rPr>
              <w:t>3,888,549</w:t>
            </w:r>
          </w:p>
        </w:tc>
      </w:tr>
      <w:tr w:rsidR="00E36943" w:rsidRPr="0098691F" w14:paraId="1392A5FD" w14:textId="77777777">
        <w:trPr>
          <w:cantSplit/>
          <w:trHeight w:val="90"/>
        </w:trPr>
        <w:tc>
          <w:tcPr>
            <w:tcW w:w="817" w:type="pct"/>
            <w:vMerge w:val="restart"/>
          </w:tcPr>
          <w:p w14:paraId="600C2153" w14:textId="77777777" w:rsidR="00E36943" w:rsidRDefault="00E36943" w:rsidP="00E36943">
            <w:pPr>
              <w:pStyle w:val="Heading3"/>
              <w:rPr>
                <w:rFonts w:asciiTheme="minorHAnsi" w:hAnsiTheme="minorHAnsi"/>
                <w:color w:val="000000" w:themeColor="text1"/>
                <w:sz w:val="16"/>
                <w:szCs w:val="16"/>
                <w:u w:val="none"/>
              </w:rPr>
            </w:pPr>
            <w:bookmarkStart w:id="109" w:name="_Toc486514367"/>
            <w:r>
              <w:rPr>
                <w:rFonts w:asciiTheme="minorHAnsi" w:hAnsiTheme="minorHAnsi"/>
                <w:color w:val="000000" w:themeColor="text1"/>
                <w:sz w:val="16"/>
                <w:szCs w:val="16"/>
                <w:u w:val="none"/>
              </w:rPr>
              <w:t>Output 4</w:t>
            </w:r>
            <w:bookmarkEnd w:id="109"/>
          </w:p>
          <w:p w14:paraId="4C67676F" w14:textId="77777777" w:rsidR="00E36943" w:rsidRPr="0098691F" w:rsidRDefault="00E36943" w:rsidP="00E36943">
            <w:pPr>
              <w:pStyle w:val="Heading3"/>
              <w:rPr>
                <w:rFonts w:asciiTheme="minorHAnsi" w:hAnsiTheme="minorHAnsi"/>
                <w:color w:val="000000" w:themeColor="text1"/>
                <w:sz w:val="16"/>
                <w:szCs w:val="16"/>
                <w:u w:val="none"/>
              </w:rPr>
            </w:pPr>
            <w:bookmarkStart w:id="110" w:name="_Toc486514368"/>
            <w:r w:rsidRPr="0098691F">
              <w:rPr>
                <w:rFonts w:asciiTheme="minorHAnsi" w:hAnsiTheme="minorHAnsi"/>
                <w:color w:val="000000" w:themeColor="text1"/>
                <w:sz w:val="16"/>
                <w:szCs w:val="16"/>
                <w:u w:val="none"/>
              </w:rPr>
              <w:t>Capacities and structures of Somaliland and Puntland Parliaments are strengthened in support of peacebuilding, state building, federalism and development</w:t>
            </w:r>
            <w:bookmarkEnd w:id="110"/>
            <w:r w:rsidRPr="0098691F">
              <w:rPr>
                <w:rFonts w:asciiTheme="minorHAnsi" w:hAnsiTheme="minorHAnsi"/>
                <w:color w:val="000000" w:themeColor="text1"/>
                <w:sz w:val="16"/>
                <w:szCs w:val="16"/>
                <w:u w:val="none"/>
              </w:rPr>
              <w:t xml:space="preserve"> </w:t>
            </w:r>
          </w:p>
          <w:p w14:paraId="35F7F7F3" w14:textId="77777777" w:rsidR="00E36943" w:rsidRPr="0098691F" w:rsidRDefault="00E36943" w:rsidP="00E36943">
            <w:pPr>
              <w:spacing w:before="40" w:after="40"/>
              <w:rPr>
                <w:rFonts w:asciiTheme="minorHAnsi" w:hAnsiTheme="minorHAnsi"/>
                <w:i/>
                <w:color w:val="000000" w:themeColor="text1"/>
                <w:sz w:val="16"/>
                <w:szCs w:val="16"/>
              </w:rPr>
            </w:pPr>
          </w:p>
        </w:tc>
        <w:tc>
          <w:tcPr>
            <w:tcW w:w="782" w:type="pct"/>
          </w:tcPr>
          <w:p w14:paraId="04EFEAF7" w14:textId="77777777" w:rsidR="00E36943" w:rsidRDefault="00E36943" w:rsidP="0015201D">
            <w:pPr>
              <w:pStyle w:val="Heading4"/>
              <w:rPr>
                <w:rFonts w:asciiTheme="minorHAnsi" w:hAnsiTheme="minorHAnsi"/>
                <w:color w:val="000000" w:themeColor="text1"/>
                <w:sz w:val="16"/>
                <w:szCs w:val="16"/>
              </w:rPr>
            </w:pPr>
            <w:bookmarkStart w:id="111" w:name="_Toc486514369"/>
            <w:r w:rsidRPr="0098691F">
              <w:rPr>
                <w:rFonts w:asciiTheme="minorHAnsi" w:hAnsiTheme="minorHAnsi"/>
                <w:color w:val="000000" w:themeColor="text1"/>
                <w:sz w:val="16"/>
                <w:szCs w:val="16"/>
              </w:rPr>
              <w:t>Activity Result 4.1. Structural and institutional capacities of Somaliland and Puntland Parliaments are strengthened</w:t>
            </w:r>
            <w:bookmarkEnd w:id="111"/>
            <w:r w:rsidRPr="0098691F">
              <w:rPr>
                <w:rFonts w:asciiTheme="minorHAnsi" w:hAnsiTheme="minorHAnsi"/>
                <w:color w:val="000000" w:themeColor="text1"/>
                <w:sz w:val="16"/>
                <w:szCs w:val="16"/>
              </w:rPr>
              <w:t xml:space="preserve"> </w:t>
            </w:r>
          </w:p>
          <w:p w14:paraId="0315B65D" w14:textId="77777777" w:rsidR="00FF38A2" w:rsidRPr="0098691F" w:rsidRDefault="00FF38A2" w:rsidP="00FF38A2">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Facilitation of consultative events, meetings &amp; workshops </w:t>
            </w:r>
          </w:p>
          <w:p w14:paraId="7301BCD6" w14:textId="77777777" w:rsidR="00FF38A2" w:rsidRPr="0015201D" w:rsidRDefault="00FF38A2" w:rsidP="0015201D">
            <w:pPr>
              <w:rPr>
                <w:highlight w:val="yellow"/>
              </w:rPr>
            </w:pPr>
            <w:r w:rsidRPr="0098691F">
              <w:rPr>
                <w:rFonts w:asciiTheme="minorHAnsi" w:hAnsiTheme="minorHAnsi"/>
                <w:color w:val="000000" w:themeColor="text1"/>
                <w:sz w:val="16"/>
                <w:szCs w:val="16"/>
              </w:rPr>
              <w:t>Deployment of technical expertise</w:t>
            </w:r>
          </w:p>
        </w:tc>
        <w:tc>
          <w:tcPr>
            <w:tcW w:w="322" w:type="pct"/>
          </w:tcPr>
          <w:p w14:paraId="24B660A5"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03A670F0"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2347563F" w14:textId="77777777" w:rsidR="00425C74" w:rsidRPr="0098691F" w:rsidRDefault="00425C74" w:rsidP="0001442B">
            <w:pPr>
              <w:jc w:val="right"/>
              <w:rPr>
                <w:rFonts w:asciiTheme="minorHAnsi" w:hAnsiTheme="minorHAnsi"/>
                <w:color w:val="000000" w:themeColor="text1"/>
                <w:sz w:val="16"/>
                <w:szCs w:val="16"/>
              </w:rPr>
            </w:pPr>
            <w:r>
              <w:rPr>
                <w:rFonts w:asciiTheme="minorHAnsi" w:hAnsiTheme="minorHAnsi"/>
                <w:color w:val="000000" w:themeColor="text1"/>
                <w:sz w:val="16"/>
                <w:szCs w:val="16"/>
              </w:rPr>
              <w:t>85,000</w:t>
            </w:r>
          </w:p>
        </w:tc>
        <w:tc>
          <w:tcPr>
            <w:tcW w:w="294" w:type="pct"/>
          </w:tcPr>
          <w:p w14:paraId="02C46510"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4365D6CD" w14:textId="77777777" w:rsidR="00E36943" w:rsidRPr="0098691F" w:rsidRDefault="00E36943" w:rsidP="00E36943">
            <w:pPr>
              <w:rPr>
                <w:rFonts w:asciiTheme="minorHAnsi" w:hAnsiTheme="minorHAnsi"/>
                <w:color w:val="000000" w:themeColor="text1"/>
                <w:sz w:val="16"/>
                <w:szCs w:val="16"/>
              </w:rPr>
            </w:pPr>
            <w:r w:rsidRPr="0098691F">
              <w:rPr>
                <w:rFonts w:asciiTheme="minorHAnsi" w:eastAsia="Cambria" w:hAnsiTheme="minorHAnsi"/>
                <w:b/>
                <w:color w:val="000000" w:themeColor="text1"/>
                <w:sz w:val="16"/>
                <w:szCs w:val="16"/>
              </w:rPr>
              <w:t>UNDP</w:t>
            </w:r>
          </w:p>
        </w:tc>
        <w:tc>
          <w:tcPr>
            <w:tcW w:w="269" w:type="pct"/>
          </w:tcPr>
          <w:p w14:paraId="34EE54F6" w14:textId="77777777" w:rsidR="00E36943" w:rsidRPr="0098691F" w:rsidRDefault="00425C74"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363E2DB8" w14:textId="77777777" w:rsidR="00992F62" w:rsidRDefault="00992F62" w:rsidP="00E36943">
            <w:pPr>
              <w:spacing w:before="40" w:after="40"/>
              <w:rPr>
                <w:rFonts w:asciiTheme="minorHAnsi" w:hAnsiTheme="minorHAnsi"/>
                <w:color w:val="000000" w:themeColor="text1"/>
                <w:sz w:val="16"/>
                <w:szCs w:val="16"/>
              </w:rPr>
            </w:pPr>
          </w:p>
          <w:p w14:paraId="0A6CC935" w14:textId="77777777" w:rsidR="00992F62" w:rsidRDefault="00992F62"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0A6FB62C" w14:textId="77777777" w:rsidR="00992F62" w:rsidRDefault="00992F62" w:rsidP="00E36943">
            <w:pPr>
              <w:spacing w:before="40" w:after="40"/>
              <w:rPr>
                <w:rFonts w:asciiTheme="minorHAnsi" w:hAnsiTheme="minorHAnsi"/>
                <w:color w:val="000000" w:themeColor="text1"/>
                <w:sz w:val="16"/>
                <w:szCs w:val="16"/>
              </w:rPr>
            </w:pPr>
          </w:p>
          <w:p w14:paraId="7AAC6722" w14:textId="77777777" w:rsidR="00E36943" w:rsidRPr="0098691F" w:rsidRDefault="00E36943" w:rsidP="00E36943">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w:t>
            </w:r>
          </w:p>
        </w:tc>
        <w:tc>
          <w:tcPr>
            <w:tcW w:w="442" w:type="pct"/>
          </w:tcPr>
          <w:p w14:paraId="42FD898C" w14:textId="77777777" w:rsidR="00425C74" w:rsidRPr="0098691F" w:rsidRDefault="00425C74" w:rsidP="0001442B">
            <w:pPr>
              <w:jc w:val="right"/>
              <w:rPr>
                <w:rFonts w:asciiTheme="minorHAnsi" w:hAnsiTheme="minorHAnsi"/>
                <w:color w:val="000000" w:themeColor="text1"/>
                <w:sz w:val="16"/>
                <w:szCs w:val="16"/>
              </w:rPr>
            </w:pPr>
            <w:r>
              <w:rPr>
                <w:color w:val="000000"/>
                <w:sz w:val="16"/>
                <w:szCs w:val="16"/>
                <w:lang w:eastAsia="en-GB"/>
              </w:rPr>
              <w:t>360,000</w:t>
            </w:r>
          </w:p>
        </w:tc>
      </w:tr>
      <w:tr w:rsidR="00425C74" w:rsidRPr="0098691F" w14:paraId="5394838A" w14:textId="77777777">
        <w:trPr>
          <w:cantSplit/>
          <w:trHeight w:val="90"/>
        </w:trPr>
        <w:tc>
          <w:tcPr>
            <w:tcW w:w="817" w:type="pct"/>
            <w:vMerge/>
          </w:tcPr>
          <w:p w14:paraId="7BF6A47D" w14:textId="77777777" w:rsidR="00425C74" w:rsidRPr="0098691F" w:rsidRDefault="00425C74" w:rsidP="00425C74">
            <w:pPr>
              <w:spacing w:before="40" w:after="40"/>
              <w:rPr>
                <w:rFonts w:asciiTheme="minorHAnsi" w:hAnsiTheme="minorHAnsi"/>
                <w:i/>
                <w:color w:val="000000" w:themeColor="text1"/>
                <w:sz w:val="16"/>
                <w:szCs w:val="16"/>
              </w:rPr>
            </w:pPr>
          </w:p>
        </w:tc>
        <w:tc>
          <w:tcPr>
            <w:tcW w:w="782" w:type="pct"/>
          </w:tcPr>
          <w:p w14:paraId="4011377C" w14:textId="77777777" w:rsidR="00425C74" w:rsidRDefault="00425C74" w:rsidP="0015201D">
            <w:pPr>
              <w:pStyle w:val="Heading4"/>
              <w:rPr>
                <w:rFonts w:asciiTheme="minorHAnsi" w:hAnsiTheme="minorHAnsi"/>
                <w:color w:val="000000" w:themeColor="text1"/>
                <w:sz w:val="16"/>
                <w:szCs w:val="16"/>
              </w:rPr>
            </w:pPr>
            <w:bookmarkStart w:id="112" w:name="_Toc486514370"/>
            <w:r w:rsidRPr="0098691F">
              <w:rPr>
                <w:rFonts w:asciiTheme="minorHAnsi" w:hAnsiTheme="minorHAnsi"/>
                <w:color w:val="000000" w:themeColor="text1"/>
                <w:sz w:val="16"/>
                <w:szCs w:val="16"/>
              </w:rPr>
              <w:t>Activity Result 4.2. law-making and oversight capacities of Somaliland and Puntland Parliaments are strengthened</w:t>
            </w:r>
            <w:bookmarkEnd w:id="112"/>
            <w:r w:rsidRPr="0098691F">
              <w:rPr>
                <w:rFonts w:asciiTheme="minorHAnsi" w:hAnsiTheme="minorHAnsi"/>
                <w:color w:val="000000" w:themeColor="text1"/>
                <w:sz w:val="16"/>
                <w:szCs w:val="16"/>
              </w:rPr>
              <w:t xml:space="preserve"> </w:t>
            </w:r>
          </w:p>
          <w:p w14:paraId="6F8A756C" w14:textId="77777777" w:rsidR="00FF38A2" w:rsidRPr="0098691F" w:rsidRDefault="00FF38A2" w:rsidP="00FF38A2">
            <w:pPr>
              <w:spacing w:before="40" w:after="40"/>
              <w:ind w:left="33"/>
              <w:rPr>
                <w:rFonts w:asciiTheme="minorHAnsi" w:hAnsiTheme="minorHAnsi"/>
                <w:color w:val="000000" w:themeColor="text1"/>
                <w:sz w:val="16"/>
                <w:szCs w:val="16"/>
              </w:rPr>
            </w:pPr>
            <w:r w:rsidRPr="0098691F">
              <w:rPr>
                <w:rFonts w:asciiTheme="minorHAnsi" w:hAnsiTheme="minorHAnsi"/>
                <w:color w:val="000000" w:themeColor="text1"/>
                <w:sz w:val="16"/>
                <w:szCs w:val="16"/>
              </w:rPr>
              <w:t>Facilitation of events &amp; workshops</w:t>
            </w:r>
          </w:p>
          <w:p w14:paraId="2DC7A739" w14:textId="77777777" w:rsidR="00FF38A2" w:rsidRPr="0098691F" w:rsidRDefault="00FF38A2" w:rsidP="00FF38A2">
            <w:pPr>
              <w:spacing w:before="40" w:after="40"/>
              <w:ind w:left="33"/>
              <w:rPr>
                <w:rFonts w:asciiTheme="minorHAnsi" w:hAnsiTheme="minorHAnsi"/>
                <w:color w:val="000000" w:themeColor="text1"/>
                <w:sz w:val="16"/>
                <w:szCs w:val="16"/>
              </w:rPr>
            </w:pPr>
            <w:r w:rsidRPr="0098691F">
              <w:rPr>
                <w:rFonts w:asciiTheme="minorHAnsi" w:hAnsiTheme="minorHAnsi"/>
                <w:color w:val="000000" w:themeColor="text1"/>
                <w:sz w:val="16"/>
                <w:szCs w:val="16"/>
              </w:rPr>
              <w:t>Study visits, comparative research &amp; development of knowledge materials</w:t>
            </w:r>
          </w:p>
          <w:p w14:paraId="5F66FA44" w14:textId="77777777" w:rsidR="00FF38A2" w:rsidRPr="0015201D" w:rsidRDefault="00FF38A2" w:rsidP="0015201D">
            <w:pPr>
              <w:rPr>
                <w:highlight w:val="yellow"/>
              </w:rPr>
            </w:pPr>
            <w:r w:rsidRPr="0098691F">
              <w:rPr>
                <w:rFonts w:asciiTheme="minorHAnsi" w:hAnsiTheme="minorHAnsi"/>
                <w:color w:val="000000" w:themeColor="text1"/>
                <w:sz w:val="16"/>
                <w:szCs w:val="16"/>
              </w:rPr>
              <w:t>Deployment of technical and legal expertise on parliamentary processes</w:t>
            </w:r>
          </w:p>
        </w:tc>
        <w:tc>
          <w:tcPr>
            <w:tcW w:w="322" w:type="pct"/>
          </w:tcPr>
          <w:p w14:paraId="0C9BE443" w14:textId="77777777" w:rsidR="00425C74" w:rsidRPr="0098691F" w:rsidRDefault="00425C74"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5390A4D9" w14:textId="77777777" w:rsidR="00425C74" w:rsidRPr="0098691F" w:rsidRDefault="00425C74"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6F10EFBF" w14:textId="77777777" w:rsidR="00425C74" w:rsidRPr="0098691F" w:rsidRDefault="00425C74" w:rsidP="0001442B">
            <w:pPr>
              <w:jc w:val="center"/>
              <w:rPr>
                <w:rFonts w:asciiTheme="minorHAnsi" w:hAnsiTheme="minorHAnsi"/>
                <w:color w:val="000000" w:themeColor="text1"/>
                <w:sz w:val="16"/>
                <w:szCs w:val="16"/>
              </w:rPr>
            </w:pPr>
            <w:r>
              <w:rPr>
                <w:rFonts w:asciiTheme="minorHAnsi" w:hAnsiTheme="minorHAnsi"/>
                <w:color w:val="000000" w:themeColor="text1"/>
                <w:sz w:val="16"/>
                <w:szCs w:val="16"/>
              </w:rPr>
              <w:t>85,000</w:t>
            </w:r>
          </w:p>
        </w:tc>
        <w:tc>
          <w:tcPr>
            <w:tcW w:w="294" w:type="pct"/>
          </w:tcPr>
          <w:p w14:paraId="77CA6732" w14:textId="77777777" w:rsidR="00425C74" w:rsidRPr="0098691F" w:rsidRDefault="00425C74"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2AE5F043" w14:textId="77777777" w:rsidR="00425C74" w:rsidRPr="0098691F" w:rsidRDefault="00425C74" w:rsidP="00425C74">
            <w:pPr>
              <w:rPr>
                <w:rFonts w:asciiTheme="minorHAnsi" w:hAnsiTheme="minorHAnsi"/>
                <w:color w:val="000000" w:themeColor="text1"/>
                <w:sz w:val="16"/>
                <w:szCs w:val="16"/>
              </w:rPr>
            </w:pPr>
            <w:r w:rsidRPr="0098691F">
              <w:rPr>
                <w:rFonts w:asciiTheme="minorHAnsi" w:eastAsia="Cambria" w:hAnsiTheme="minorHAnsi"/>
                <w:b/>
                <w:color w:val="000000" w:themeColor="text1"/>
                <w:sz w:val="16"/>
                <w:szCs w:val="16"/>
              </w:rPr>
              <w:t>UNDP</w:t>
            </w:r>
          </w:p>
        </w:tc>
        <w:tc>
          <w:tcPr>
            <w:tcW w:w="269" w:type="pct"/>
          </w:tcPr>
          <w:p w14:paraId="523F00FF" w14:textId="77777777" w:rsidR="00425C74" w:rsidRPr="0098691F" w:rsidRDefault="00425C74" w:rsidP="00425C74">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56161B7D" w14:textId="77777777" w:rsidR="00425C74" w:rsidRDefault="00425C74" w:rsidP="00425C74">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4C799738" w14:textId="6FAB14D6" w:rsidR="00632589" w:rsidRDefault="00632589" w:rsidP="00425C74">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292976FC" w14:textId="77777777" w:rsidR="00425C74" w:rsidRDefault="00425C74" w:rsidP="00425C74">
            <w:pPr>
              <w:spacing w:before="40" w:after="40"/>
              <w:ind w:left="33"/>
              <w:rPr>
                <w:rFonts w:asciiTheme="minorHAnsi" w:hAnsiTheme="minorHAnsi"/>
                <w:color w:val="000000" w:themeColor="text1"/>
                <w:sz w:val="16"/>
                <w:szCs w:val="16"/>
              </w:rPr>
            </w:pPr>
          </w:p>
          <w:p w14:paraId="36C65C97" w14:textId="77777777" w:rsidR="00425C74" w:rsidRPr="0098691F" w:rsidRDefault="00425C74" w:rsidP="00425C74">
            <w:pPr>
              <w:rPr>
                <w:rFonts w:asciiTheme="minorHAnsi" w:hAnsiTheme="minorHAnsi"/>
                <w:color w:val="000000" w:themeColor="text1"/>
                <w:sz w:val="16"/>
                <w:szCs w:val="16"/>
              </w:rPr>
            </w:pPr>
          </w:p>
        </w:tc>
        <w:tc>
          <w:tcPr>
            <w:tcW w:w="442" w:type="pct"/>
          </w:tcPr>
          <w:p w14:paraId="72DAEBC9" w14:textId="77777777" w:rsidR="00425C74" w:rsidRPr="0098691F" w:rsidRDefault="00425C74" w:rsidP="0001442B">
            <w:pPr>
              <w:jc w:val="right"/>
              <w:rPr>
                <w:rFonts w:asciiTheme="minorHAnsi" w:hAnsiTheme="minorHAnsi"/>
                <w:color w:val="000000" w:themeColor="text1"/>
                <w:sz w:val="16"/>
                <w:szCs w:val="16"/>
              </w:rPr>
            </w:pPr>
            <w:r>
              <w:rPr>
                <w:color w:val="000000"/>
                <w:sz w:val="16"/>
                <w:szCs w:val="16"/>
                <w:lang w:eastAsia="en-GB"/>
              </w:rPr>
              <w:t>360,000</w:t>
            </w:r>
          </w:p>
        </w:tc>
      </w:tr>
      <w:tr w:rsidR="00E36943" w:rsidRPr="0098691F" w14:paraId="28236EC7" w14:textId="77777777">
        <w:trPr>
          <w:cantSplit/>
          <w:trHeight w:val="90"/>
        </w:trPr>
        <w:tc>
          <w:tcPr>
            <w:tcW w:w="817" w:type="pct"/>
            <w:vMerge/>
          </w:tcPr>
          <w:p w14:paraId="0387395A" w14:textId="77777777" w:rsidR="00E36943" w:rsidRPr="0098691F" w:rsidRDefault="00E36943" w:rsidP="00E36943">
            <w:pPr>
              <w:spacing w:before="40" w:after="40"/>
              <w:rPr>
                <w:rFonts w:asciiTheme="minorHAnsi" w:hAnsiTheme="minorHAnsi"/>
                <w:i/>
                <w:color w:val="000000" w:themeColor="text1"/>
                <w:sz w:val="16"/>
                <w:szCs w:val="16"/>
              </w:rPr>
            </w:pPr>
          </w:p>
        </w:tc>
        <w:tc>
          <w:tcPr>
            <w:tcW w:w="782" w:type="pct"/>
          </w:tcPr>
          <w:p w14:paraId="75AFDA9A" w14:textId="77777777" w:rsidR="00E36943" w:rsidRPr="0098691F" w:rsidRDefault="00E36943" w:rsidP="0015201D">
            <w:pPr>
              <w:pStyle w:val="Heading4"/>
              <w:rPr>
                <w:rFonts w:asciiTheme="minorHAnsi" w:hAnsiTheme="minorHAnsi"/>
                <w:color w:val="000000" w:themeColor="text1"/>
                <w:sz w:val="16"/>
                <w:szCs w:val="16"/>
              </w:rPr>
            </w:pPr>
            <w:bookmarkStart w:id="113" w:name="_Toc486514371"/>
            <w:r w:rsidRPr="0098691F">
              <w:rPr>
                <w:rFonts w:asciiTheme="minorHAnsi" w:hAnsiTheme="minorHAnsi"/>
                <w:color w:val="000000" w:themeColor="text1"/>
                <w:sz w:val="16"/>
                <w:szCs w:val="16"/>
              </w:rPr>
              <w:t>Activity Result 4.3. Representation and dialogue /mediation capacities of Somaliland and Puntland Parliaments are strengthened</w:t>
            </w:r>
            <w:bookmarkEnd w:id="113"/>
          </w:p>
          <w:p w14:paraId="76624CE3" w14:textId="77777777" w:rsidR="00FF38A2" w:rsidRPr="0098691F" w:rsidRDefault="00FF38A2" w:rsidP="00FF38A2">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342CA5EA" w14:textId="77777777" w:rsidR="00FF38A2" w:rsidRPr="0098691F" w:rsidRDefault="00FF38A2" w:rsidP="00FF38A2">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Development, design, publication &amp; translation of reports &amp; materials</w:t>
            </w:r>
          </w:p>
          <w:p w14:paraId="2FE5C8D1" w14:textId="77777777" w:rsidR="00FF38A2" w:rsidRPr="0098691F" w:rsidRDefault="00FF38A2" w:rsidP="00FF38A2">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Conduct of study visits, surveys and development of knowledge materials</w:t>
            </w:r>
          </w:p>
          <w:p w14:paraId="1D55C65B" w14:textId="77777777" w:rsidR="00E36943" w:rsidRPr="0098691F" w:rsidRDefault="00FF38A2" w:rsidP="00FF38A2">
            <w:pPr>
              <w:pStyle w:val="Heading4"/>
              <w:rPr>
                <w:rFonts w:asciiTheme="minorHAnsi" w:hAnsiTheme="minorHAnsi"/>
                <w:color w:val="000000" w:themeColor="text1"/>
                <w:sz w:val="16"/>
                <w:szCs w:val="16"/>
              </w:rPr>
            </w:pPr>
            <w:bookmarkStart w:id="114" w:name="_Toc486514372"/>
            <w:r w:rsidRPr="0098691F">
              <w:rPr>
                <w:rFonts w:asciiTheme="minorHAnsi" w:hAnsiTheme="minorHAnsi"/>
                <w:color w:val="000000" w:themeColor="text1"/>
                <w:sz w:val="16"/>
                <w:szCs w:val="16"/>
              </w:rPr>
              <w:t>Deployment of technical expertise</w:t>
            </w:r>
            <w:bookmarkEnd w:id="114"/>
          </w:p>
        </w:tc>
        <w:tc>
          <w:tcPr>
            <w:tcW w:w="322" w:type="pct"/>
          </w:tcPr>
          <w:p w14:paraId="7EA74F05"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22" w:type="pct"/>
          </w:tcPr>
          <w:p w14:paraId="738F7B55"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22" w:type="pct"/>
          </w:tcPr>
          <w:p w14:paraId="627B6A48"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294" w:type="pct"/>
          </w:tcPr>
          <w:p w14:paraId="33A9367B"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7D9BDCDA" w14:textId="77777777" w:rsidR="00E36943" w:rsidRPr="0098691F" w:rsidRDefault="00FF38A2" w:rsidP="00E36943">
            <w:pPr>
              <w:rPr>
                <w:rFonts w:asciiTheme="minorHAnsi" w:hAnsiTheme="minorHAnsi"/>
                <w:color w:val="000000" w:themeColor="text1"/>
                <w:sz w:val="16"/>
                <w:szCs w:val="16"/>
              </w:rPr>
            </w:pPr>
            <w:r>
              <w:rPr>
                <w:rFonts w:asciiTheme="minorHAnsi" w:hAnsiTheme="minorHAnsi"/>
                <w:color w:val="000000" w:themeColor="text1"/>
                <w:sz w:val="16"/>
                <w:szCs w:val="16"/>
              </w:rPr>
              <w:t>UNDP</w:t>
            </w:r>
          </w:p>
        </w:tc>
        <w:tc>
          <w:tcPr>
            <w:tcW w:w="269" w:type="pct"/>
          </w:tcPr>
          <w:p w14:paraId="5F74A508" w14:textId="77777777" w:rsidR="00E36943" w:rsidRPr="0098691F" w:rsidRDefault="00FF38A2" w:rsidP="00E36943">
            <w:pPr>
              <w:rPr>
                <w:rFonts w:asciiTheme="minorHAnsi" w:hAnsiTheme="minorHAnsi"/>
                <w:color w:val="000000" w:themeColor="text1"/>
                <w:sz w:val="16"/>
                <w:szCs w:val="16"/>
              </w:rPr>
            </w:pPr>
            <w:r>
              <w:rPr>
                <w:rFonts w:asciiTheme="minorHAnsi" w:hAnsiTheme="minorHAnsi"/>
                <w:color w:val="000000" w:themeColor="text1"/>
                <w:sz w:val="16"/>
                <w:szCs w:val="16"/>
              </w:rPr>
              <w:t xml:space="preserve">Donors </w:t>
            </w:r>
          </w:p>
        </w:tc>
        <w:tc>
          <w:tcPr>
            <w:tcW w:w="1072" w:type="pct"/>
          </w:tcPr>
          <w:p w14:paraId="18EC1E44" w14:textId="77777777" w:rsidR="00992F62" w:rsidRDefault="00992F62"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59F1CD5D" w14:textId="2C6053B6" w:rsidR="00857929" w:rsidRDefault="00857929" w:rsidP="00992F62">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3551E1EF" w14:textId="77777777" w:rsidR="00992F62" w:rsidRDefault="00992F62" w:rsidP="00E36943">
            <w:pPr>
              <w:spacing w:before="40" w:after="40"/>
              <w:rPr>
                <w:rFonts w:asciiTheme="minorHAnsi" w:hAnsiTheme="minorHAnsi"/>
                <w:color w:val="000000" w:themeColor="text1"/>
                <w:sz w:val="16"/>
                <w:szCs w:val="16"/>
              </w:rPr>
            </w:pPr>
          </w:p>
          <w:p w14:paraId="21554F64" w14:textId="77777777" w:rsidR="00E36943" w:rsidRPr="0098691F" w:rsidRDefault="00E36943" w:rsidP="00E36943">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w:t>
            </w:r>
          </w:p>
        </w:tc>
        <w:tc>
          <w:tcPr>
            <w:tcW w:w="442" w:type="pct"/>
          </w:tcPr>
          <w:p w14:paraId="60D36054" w14:textId="77777777" w:rsidR="00FF38A2" w:rsidRPr="0098691F" w:rsidRDefault="00FF38A2" w:rsidP="0001442B">
            <w:pPr>
              <w:jc w:val="right"/>
              <w:rPr>
                <w:rFonts w:asciiTheme="minorHAnsi" w:hAnsiTheme="minorHAnsi"/>
                <w:color w:val="000000" w:themeColor="text1"/>
                <w:sz w:val="16"/>
                <w:szCs w:val="16"/>
              </w:rPr>
            </w:pPr>
            <w:r>
              <w:rPr>
                <w:color w:val="000000"/>
                <w:sz w:val="16"/>
                <w:szCs w:val="16"/>
                <w:lang w:eastAsia="en-GB"/>
              </w:rPr>
              <w:t>300,000</w:t>
            </w:r>
          </w:p>
        </w:tc>
      </w:tr>
      <w:tr w:rsidR="00E36943" w:rsidRPr="0098691F" w14:paraId="3AF90D29" w14:textId="77777777">
        <w:trPr>
          <w:cantSplit/>
          <w:trHeight w:val="90"/>
        </w:trPr>
        <w:tc>
          <w:tcPr>
            <w:tcW w:w="817" w:type="pct"/>
          </w:tcPr>
          <w:p w14:paraId="725D9039" w14:textId="77777777" w:rsidR="00E36943" w:rsidRPr="0098691F" w:rsidRDefault="00E36943" w:rsidP="00E36943">
            <w:pPr>
              <w:spacing w:before="40" w:after="40"/>
              <w:rPr>
                <w:rFonts w:asciiTheme="minorHAnsi" w:hAnsiTheme="minorHAnsi"/>
                <w:i/>
                <w:color w:val="000000" w:themeColor="text1"/>
                <w:sz w:val="16"/>
                <w:szCs w:val="16"/>
              </w:rPr>
            </w:pPr>
          </w:p>
        </w:tc>
        <w:tc>
          <w:tcPr>
            <w:tcW w:w="782" w:type="pct"/>
          </w:tcPr>
          <w:p w14:paraId="0A72C2F0" w14:textId="77777777" w:rsidR="00E36943" w:rsidRPr="0098691F" w:rsidRDefault="00E36943" w:rsidP="00E36943">
            <w:pPr>
              <w:rPr>
                <w:rFonts w:asciiTheme="minorHAnsi" w:hAnsiTheme="minorHAnsi"/>
                <w:iCs/>
                <w:color w:val="000000" w:themeColor="text1"/>
                <w:sz w:val="16"/>
                <w:szCs w:val="16"/>
              </w:rPr>
            </w:pPr>
            <w:r w:rsidRPr="0098691F">
              <w:rPr>
                <w:rFonts w:asciiTheme="minorHAnsi" w:hAnsiTheme="minorHAnsi"/>
                <w:iCs/>
                <w:color w:val="000000" w:themeColor="text1"/>
                <w:sz w:val="16"/>
                <w:szCs w:val="16"/>
              </w:rPr>
              <w:t>MONITORING</w:t>
            </w:r>
          </w:p>
        </w:tc>
        <w:tc>
          <w:tcPr>
            <w:tcW w:w="322" w:type="pct"/>
          </w:tcPr>
          <w:p w14:paraId="6FAD17C6"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10,000</w:t>
            </w:r>
          </w:p>
        </w:tc>
        <w:tc>
          <w:tcPr>
            <w:tcW w:w="322" w:type="pct"/>
          </w:tcPr>
          <w:p w14:paraId="5E75F5AC"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10,000</w:t>
            </w:r>
          </w:p>
        </w:tc>
        <w:tc>
          <w:tcPr>
            <w:tcW w:w="322" w:type="pct"/>
          </w:tcPr>
          <w:p w14:paraId="6E5EB34E"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10,000</w:t>
            </w:r>
          </w:p>
        </w:tc>
        <w:tc>
          <w:tcPr>
            <w:tcW w:w="294" w:type="pct"/>
          </w:tcPr>
          <w:p w14:paraId="42119FC9"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10,000</w:t>
            </w:r>
          </w:p>
        </w:tc>
        <w:tc>
          <w:tcPr>
            <w:tcW w:w="358" w:type="pct"/>
          </w:tcPr>
          <w:p w14:paraId="392BC3F4" w14:textId="77777777" w:rsidR="00E36943" w:rsidRPr="0098691F" w:rsidRDefault="00E36943" w:rsidP="00E36943">
            <w:pPr>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5F092AA0" w14:textId="77777777" w:rsidR="00E36943" w:rsidRPr="0098691F" w:rsidRDefault="00FF38A2"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7DB524CC" w14:textId="77777777" w:rsidR="00E36943" w:rsidRPr="0098691F" w:rsidRDefault="00FF38A2" w:rsidP="00E36943">
            <w:pPr>
              <w:rPr>
                <w:rFonts w:asciiTheme="minorHAnsi" w:hAnsiTheme="minorHAnsi"/>
                <w:color w:val="000000" w:themeColor="text1"/>
                <w:sz w:val="16"/>
                <w:szCs w:val="16"/>
              </w:rPr>
            </w:pPr>
            <w:r>
              <w:rPr>
                <w:rFonts w:asciiTheme="minorHAnsi" w:hAnsiTheme="minorHAnsi"/>
                <w:color w:val="000000" w:themeColor="text1"/>
                <w:sz w:val="16"/>
                <w:szCs w:val="16"/>
              </w:rPr>
              <w:t>71600- Travel</w:t>
            </w:r>
          </w:p>
        </w:tc>
        <w:tc>
          <w:tcPr>
            <w:tcW w:w="442" w:type="pct"/>
          </w:tcPr>
          <w:p w14:paraId="29519CCC" w14:textId="77777777" w:rsidR="00E36943" w:rsidRPr="0098691F" w:rsidRDefault="00E369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40,000</w:t>
            </w:r>
          </w:p>
        </w:tc>
      </w:tr>
      <w:tr w:rsidR="00FF38A2" w:rsidRPr="0098691F" w14:paraId="49F33F1E" w14:textId="77777777">
        <w:trPr>
          <w:cantSplit/>
          <w:trHeight w:val="90"/>
        </w:trPr>
        <w:tc>
          <w:tcPr>
            <w:tcW w:w="817" w:type="pct"/>
          </w:tcPr>
          <w:p w14:paraId="7F7AA992" w14:textId="77777777" w:rsidR="00FF38A2" w:rsidRPr="0098691F" w:rsidRDefault="00FF38A2" w:rsidP="00E36943">
            <w:pPr>
              <w:spacing w:before="40" w:after="40"/>
              <w:rPr>
                <w:rFonts w:asciiTheme="minorHAnsi" w:hAnsiTheme="minorHAnsi"/>
                <w:i/>
                <w:color w:val="000000" w:themeColor="text1"/>
                <w:sz w:val="16"/>
                <w:szCs w:val="16"/>
              </w:rPr>
            </w:pPr>
          </w:p>
        </w:tc>
        <w:tc>
          <w:tcPr>
            <w:tcW w:w="782" w:type="pct"/>
          </w:tcPr>
          <w:p w14:paraId="1FC8316A" w14:textId="77777777" w:rsidR="00FF38A2" w:rsidRPr="0098691F" w:rsidRDefault="00FF38A2" w:rsidP="00E36943">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Pr>
          <w:p w14:paraId="5E1C6E39" w14:textId="77777777" w:rsidR="00FF38A2" w:rsidRPr="0098691F" w:rsidRDefault="007F13B2" w:rsidP="00E36943">
            <w:pPr>
              <w:rPr>
                <w:rFonts w:asciiTheme="minorHAnsi" w:hAnsiTheme="minorHAnsi"/>
                <w:color w:val="000000" w:themeColor="text1"/>
                <w:sz w:val="16"/>
                <w:szCs w:val="16"/>
              </w:rPr>
            </w:pPr>
            <w:r>
              <w:rPr>
                <w:rFonts w:asciiTheme="minorHAnsi" w:hAnsiTheme="minorHAnsi"/>
                <w:color w:val="000000" w:themeColor="text1"/>
                <w:sz w:val="16"/>
                <w:szCs w:val="16"/>
              </w:rPr>
              <w:t>253,539</w:t>
            </w:r>
          </w:p>
        </w:tc>
        <w:tc>
          <w:tcPr>
            <w:tcW w:w="322" w:type="pct"/>
          </w:tcPr>
          <w:p w14:paraId="03BD5BD3" w14:textId="77777777" w:rsidR="00FF38A2" w:rsidRPr="0098691F" w:rsidRDefault="007F13B2" w:rsidP="00E36943">
            <w:pPr>
              <w:rPr>
                <w:rFonts w:asciiTheme="minorHAnsi" w:hAnsiTheme="minorHAnsi"/>
                <w:color w:val="000000" w:themeColor="text1"/>
                <w:sz w:val="16"/>
                <w:szCs w:val="16"/>
              </w:rPr>
            </w:pPr>
            <w:r>
              <w:rPr>
                <w:rFonts w:asciiTheme="minorHAnsi" w:hAnsiTheme="minorHAnsi"/>
                <w:color w:val="000000" w:themeColor="text1"/>
                <w:sz w:val="16"/>
                <w:szCs w:val="16"/>
              </w:rPr>
              <w:t>253,539</w:t>
            </w:r>
          </w:p>
        </w:tc>
        <w:tc>
          <w:tcPr>
            <w:tcW w:w="322" w:type="pct"/>
          </w:tcPr>
          <w:p w14:paraId="12785C56" w14:textId="77777777" w:rsidR="00FF38A2" w:rsidRPr="0098691F" w:rsidRDefault="007F13B2" w:rsidP="00E36943">
            <w:pPr>
              <w:rPr>
                <w:rFonts w:asciiTheme="minorHAnsi" w:hAnsiTheme="minorHAnsi"/>
                <w:color w:val="000000" w:themeColor="text1"/>
                <w:sz w:val="16"/>
                <w:szCs w:val="16"/>
              </w:rPr>
            </w:pPr>
            <w:r>
              <w:rPr>
                <w:rFonts w:asciiTheme="minorHAnsi" w:hAnsiTheme="minorHAnsi"/>
                <w:color w:val="000000" w:themeColor="text1"/>
                <w:sz w:val="16"/>
                <w:szCs w:val="16"/>
              </w:rPr>
              <w:t>253,539</w:t>
            </w:r>
          </w:p>
        </w:tc>
        <w:tc>
          <w:tcPr>
            <w:tcW w:w="294" w:type="pct"/>
          </w:tcPr>
          <w:p w14:paraId="2E7B08F0" w14:textId="77777777" w:rsidR="00FF38A2"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253,539</w:t>
            </w:r>
          </w:p>
        </w:tc>
        <w:tc>
          <w:tcPr>
            <w:tcW w:w="358" w:type="pct"/>
          </w:tcPr>
          <w:p w14:paraId="4112B3C8" w14:textId="77777777" w:rsidR="00FF38A2" w:rsidRPr="0098691F" w:rsidRDefault="00FF38A2" w:rsidP="00E36943">
            <w:pPr>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0587DC46" w14:textId="77777777" w:rsidR="00FF38A2" w:rsidRDefault="00FF38A2"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481A0A06" w14:textId="77777777" w:rsidR="00FF38A2" w:rsidRDefault="00FF38A2" w:rsidP="00FF38A2">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6E34BF60" w14:textId="789EBF1B" w:rsidR="001E2C09" w:rsidRDefault="001E2C09" w:rsidP="00FF38A2">
            <w:pPr>
              <w:rPr>
                <w:rFonts w:asciiTheme="minorHAnsi" w:hAnsiTheme="minorHAnsi"/>
                <w:color w:val="000000" w:themeColor="text1"/>
                <w:sz w:val="16"/>
                <w:szCs w:val="16"/>
              </w:rPr>
            </w:pPr>
            <w:r>
              <w:rPr>
                <w:rFonts w:asciiTheme="minorHAnsi" w:hAnsiTheme="minorHAnsi"/>
                <w:color w:val="000000" w:themeColor="text1"/>
                <w:sz w:val="16"/>
                <w:szCs w:val="16"/>
              </w:rPr>
              <w:t xml:space="preserve">71400- </w:t>
            </w:r>
            <w:r w:rsidRPr="0045020C">
              <w:rPr>
                <w:rFonts w:asciiTheme="minorHAnsi" w:hAnsiTheme="minorHAnsi" w:hint="eastAsia"/>
                <w:color w:val="000000" w:themeColor="text1"/>
                <w:sz w:val="16"/>
                <w:szCs w:val="16"/>
              </w:rPr>
              <w:t>Contractual Services</w:t>
            </w:r>
          </w:p>
          <w:p w14:paraId="45744A95" w14:textId="353FDE02" w:rsidR="007F13B2" w:rsidRPr="0098691F" w:rsidRDefault="001E2C09" w:rsidP="001E2C09">
            <w:pPr>
              <w:rPr>
                <w:rFonts w:asciiTheme="minorHAnsi" w:hAnsiTheme="minorHAnsi"/>
                <w:color w:val="000000" w:themeColor="text1"/>
                <w:sz w:val="16"/>
                <w:szCs w:val="16"/>
              </w:rPr>
            </w:pPr>
            <w:r>
              <w:rPr>
                <w:rFonts w:asciiTheme="minorHAnsi" w:hAnsiTheme="minorHAnsi"/>
                <w:color w:val="000000" w:themeColor="text1"/>
                <w:sz w:val="16"/>
                <w:szCs w:val="16"/>
              </w:rPr>
              <w:t>71800-</w:t>
            </w:r>
            <w:r w:rsidRPr="00D7650E">
              <w:rPr>
                <w:rFonts w:asciiTheme="minorHAnsi" w:hAnsiTheme="minorHAnsi"/>
                <w:color w:val="000000" w:themeColor="text1"/>
                <w:sz w:val="16"/>
                <w:szCs w:val="16"/>
              </w:rPr>
              <w:t>Contractual Services-Imp Partn</w:t>
            </w:r>
            <w:r>
              <w:rPr>
                <w:rFonts w:asciiTheme="minorHAnsi" w:hAnsiTheme="minorHAnsi"/>
                <w:color w:val="000000" w:themeColor="text1"/>
                <w:sz w:val="16"/>
                <w:szCs w:val="16"/>
              </w:rPr>
              <w:t xml:space="preserve">ers </w:t>
            </w:r>
          </w:p>
        </w:tc>
        <w:tc>
          <w:tcPr>
            <w:tcW w:w="442" w:type="pct"/>
          </w:tcPr>
          <w:p w14:paraId="195E1909" w14:textId="77777777" w:rsidR="00FF38A2" w:rsidRPr="0098691F" w:rsidRDefault="0024188E" w:rsidP="0024188E">
            <w:pPr>
              <w:jc w:val="right"/>
              <w:rPr>
                <w:rFonts w:asciiTheme="minorHAnsi" w:hAnsiTheme="minorHAnsi"/>
                <w:color w:val="000000" w:themeColor="text1"/>
                <w:sz w:val="16"/>
                <w:szCs w:val="16"/>
              </w:rPr>
            </w:pPr>
            <w:r>
              <w:rPr>
                <w:rFonts w:asciiTheme="minorHAnsi" w:hAnsiTheme="minorHAnsi"/>
                <w:color w:val="000000" w:themeColor="text1"/>
                <w:sz w:val="16"/>
                <w:szCs w:val="16"/>
              </w:rPr>
              <w:t>1,014,156</w:t>
            </w:r>
          </w:p>
        </w:tc>
      </w:tr>
      <w:tr w:rsidR="00E36943" w:rsidRPr="0098691F" w14:paraId="5DE4FB23" w14:textId="77777777">
        <w:trPr>
          <w:cantSplit/>
          <w:trHeight w:val="90"/>
        </w:trPr>
        <w:tc>
          <w:tcPr>
            <w:tcW w:w="817" w:type="pct"/>
          </w:tcPr>
          <w:p w14:paraId="13C93B5E" w14:textId="77777777" w:rsidR="00E36943" w:rsidRPr="0098691F" w:rsidRDefault="00E36943" w:rsidP="00E36943">
            <w:pPr>
              <w:spacing w:before="40" w:after="40"/>
              <w:rPr>
                <w:rFonts w:asciiTheme="minorHAnsi" w:hAnsiTheme="minorHAnsi"/>
                <w:i/>
                <w:color w:val="000000" w:themeColor="text1"/>
                <w:sz w:val="16"/>
                <w:szCs w:val="16"/>
              </w:rPr>
            </w:pPr>
          </w:p>
        </w:tc>
        <w:tc>
          <w:tcPr>
            <w:tcW w:w="782" w:type="pct"/>
          </w:tcPr>
          <w:p w14:paraId="29F733FB" w14:textId="77777777" w:rsidR="00E36943" w:rsidRPr="0098691F" w:rsidRDefault="00E36943" w:rsidP="00E36943">
            <w:pPr>
              <w:rPr>
                <w:rFonts w:asciiTheme="minorHAnsi" w:hAnsiTheme="minorHAnsi"/>
                <w:iCs/>
                <w:color w:val="000000" w:themeColor="text1"/>
                <w:sz w:val="16"/>
                <w:szCs w:val="16"/>
              </w:rPr>
            </w:pPr>
            <w:r w:rsidRPr="0098691F">
              <w:rPr>
                <w:rFonts w:asciiTheme="minorHAnsi" w:hAnsiTheme="minorHAnsi"/>
                <w:b/>
                <w:color w:val="000000" w:themeColor="text1"/>
                <w:sz w:val="16"/>
                <w:szCs w:val="16"/>
              </w:rPr>
              <w:t>Sub-Total for Output 4</w:t>
            </w:r>
          </w:p>
        </w:tc>
        <w:tc>
          <w:tcPr>
            <w:tcW w:w="322" w:type="pct"/>
          </w:tcPr>
          <w:p w14:paraId="0B91EBD2" w14:textId="77777777" w:rsidR="00E36943"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538,539</w:t>
            </w:r>
          </w:p>
        </w:tc>
        <w:tc>
          <w:tcPr>
            <w:tcW w:w="322" w:type="pct"/>
          </w:tcPr>
          <w:p w14:paraId="78107D46" w14:textId="77777777" w:rsidR="00E36943"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538,539</w:t>
            </w:r>
          </w:p>
        </w:tc>
        <w:tc>
          <w:tcPr>
            <w:tcW w:w="322" w:type="pct"/>
          </w:tcPr>
          <w:p w14:paraId="2BA2EA28" w14:textId="77777777" w:rsidR="00E36943"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508,539</w:t>
            </w:r>
          </w:p>
        </w:tc>
        <w:tc>
          <w:tcPr>
            <w:tcW w:w="294" w:type="pct"/>
          </w:tcPr>
          <w:p w14:paraId="23FDC099" w14:textId="77777777" w:rsidR="00E36943"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488,539</w:t>
            </w:r>
          </w:p>
        </w:tc>
        <w:tc>
          <w:tcPr>
            <w:tcW w:w="358" w:type="pct"/>
          </w:tcPr>
          <w:p w14:paraId="58D26CAC" w14:textId="77777777" w:rsidR="00E36943" w:rsidRPr="0098691F" w:rsidRDefault="00E36943" w:rsidP="00E36943">
            <w:pPr>
              <w:rPr>
                <w:rFonts w:asciiTheme="minorHAnsi" w:hAnsiTheme="minorHAnsi"/>
                <w:color w:val="000000" w:themeColor="text1"/>
                <w:sz w:val="16"/>
                <w:szCs w:val="16"/>
              </w:rPr>
            </w:pPr>
          </w:p>
        </w:tc>
        <w:tc>
          <w:tcPr>
            <w:tcW w:w="269" w:type="pct"/>
          </w:tcPr>
          <w:p w14:paraId="1B9FDA14" w14:textId="77777777" w:rsidR="00E36943" w:rsidRPr="0098691F" w:rsidRDefault="00E36943" w:rsidP="00E36943">
            <w:pPr>
              <w:rPr>
                <w:rFonts w:asciiTheme="minorHAnsi" w:hAnsiTheme="minorHAnsi"/>
                <w:color w:val="000000" w:themeColor="text1"/>
                <w:sz w:val="16"/>
                <w:szCs w:val="16"/>
              </w:rPr>
            </w:pPr>
          </w:p>
        </w:tc>
        <w:tc>
          <w:tcPr>
            <w:tcW w:w="1072" w:type="pct"/>
          </w:tcPr>
          <w:p w14:paraId="5E7DF1B4" w14:textId="77777777" w:rsidR="00E36943" w:rsidRPr="0098691F" w:rsidRDefault="00E36943" w:rsidP="00E36943">
            <w:pPr>
              <w:rPr>
                <w:rFonts w:asciiTheme="minorHAnsi" w:hAnsiTheme="minorHAnsi"/>
                <w:color w:val="000000" w:themeColor="text1"/>
                <w:sz w:val="16"/>
                <w:szCs w:val="16"/>
              </w:rPr>
            </w:pPr>
          </w:p>
        </w:tc>
        <w:tc>
          <w:tcPr>
            <w:tcW w:w="442" w:type="pct"/>
          </w:tcPr>
          <w:p w14:paraId="20AE6853" w14:textId="77777777" w:rsidR="007F13B2" w:rsidRPr="0001442B" w:rsidRDefault="007F13B2" w:rsidP="0001442B">
            <w:pPr>
              <w:jc w:val="right"/>
              <w:rPr>
                <w:color w:val="000000"/>
                <w:sz w:val="16"/>
                <w:szCs w:val="16"/>
                <w:lang w:eastAsia="en-GB"/>
              </w:rPr>
            </w:pPr>
            <w:r>
              <w:rPr>
                <w:color w:val="000000"/>
                <w:sz w:val="16"/>
                <w:szCs w:val="16"/>
                <w:lang w:eastAsia="en-GB"/>
              </w:rPr>
              <w:t>2,074,156</w:t>
            </w:r>
          </w:p>
        </w:tc>
      </w:tr>
      <w:tr w:rsidR="00FF38A2" w:rsidRPr="0098691F" w14:paraId="56D97457" w14:textId="77777777">
        <w:trPr>
          <w:cantSplit/>
          <w:trHeight w:val="90"/>
        </w:trPr>
        <w:tc>
          <w:tcPr>
            <w:tcW w:w="817" w:type="pct"/>
          </w:tcPr>
          <w:p w14:paraId="34835664" w14:textId="77777777" w:rsidR="00FF38A2" w:rsidRPr="0098691F" w:rsidRDefault="00FF38A2" w:rsidP="00FF38A2">
            <w:pPr>
              <w:spacing w:before="40" w:after="40"/>
              <w:rPr>
                <w:rFonts w:asciiTheme="minorHAnsi" w:hAnsiTheme="minorHAnsi"/>
                <w:i/>
                <w:color w:val="000000" w:themeColor="text1"/>
                <w:sz w:val="16"/>
                <w:szCs w:val="16"/>
              </w:rPr>
            </w:pPr>
          </w:p>
        </w:tc>
        <w:tc>
          <w:tcPr>
            <w:tcW w:w="782" w:type="pct"/>
          </w:tcPr>
          <w:p w14:paraId="2D960AA7" w14:textId="0FD1359B" w:rsidR="00FF38A2" w:rsidRPr="0098691F" w:rsidRDefault="00080C46" w:rsidP="00FF38A2">
            <w:pPr>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Pr>
          <w:p w14:paraId="702377B7" w14:textId="77777777" w:rsidR="00FF38A2"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43,083</w:t>
            </w:r>
          </w:p>
        </w:tc>
        <w:tc>
          <w:tcPr>
            <w:tcW w:w="322" w:type="pct"/>
          </w:tcPr>
          <w:p w14:paraId="1BB49986" w14:textId="77777777" w:rsidR="00FF38A2"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43,083</w:t>
            </w:r>
          </w:p>
        </w:tc>
        <w:tc>
          <w:tcPr>
            <w:tcW w:w="322" w:type="pct"/>
          </w:tcPr>
          <w:p w14:paraId="7A726ED6" w14:textId="77777777" w:rsidR="00FF38A2"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40,683</w:t>
            </w:r>
          </w:p>
        </w:tc>
        <w:tc>
          <w:tcPr>
            <w:tcW w:w="294" w:type="pct"/>
          </w:tcPr>
          <w:p w14:paraId="1312FAAF" w14:textId="77777777" w:rsidR="00FF38A2" w:rsidRPr="0098691F" w:rsidRDefault="007F13B2"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39,083</w:t>
            </w:r>
          </w:p>
        </w:tc>
        <w:tc>
          <w:tcPr>
            <w:tcW w:w="358" w:type="pct"/>
          </w:tcPr>
          <w:p w14:paraId="5A27D7A0" w14:textId="77777777" w:rsidR="00FF38A2" w:rsidRPr="0098691F" w:rsidRDefault="00FF38A2" w:rsidP="00FF38A2">
            <w:pPr>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4587FCFA" w14:textId="77777777" w:rsidR="00FF38A2" w:rsidRPr="0098691F" w:rsidRDefault="00FF38A2" w:rsidP="00FF38A2">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0D00D339" w14:textId="352BB951" w:rsidR="00FF38A2" w:rsidRPr="0098691F" w:rsidRDefault="00080C46" w:rsidP="0015201D">
            <w:pPr>
              <w:rPr>
                <w:rFonts w:asciiTheme="minorHAnsi" w:hAnsiTheme="minorHAnsi"/>
                <w:color w:val="000000" w:themeColor="text1"/>
                <w:sz w:val="16"/>
                <w:szCs w:val="16"/>
              </w:rPr>
            </w:pPr>
            <w:r>
              <w:rPr>
                <w:rFonts w:asciiTheme="minorHAnsi" w:hAnsiTheme="minorHAnsi"/>
                <w:color w:val="000000" w:themeColor="text1"/>
                <w:sz w:val="16"/>
                <w:szCs w:val="16"/>
              </w:rPr>
              <w:t>751</w:t>
            </w:r>
            <w:r w:rsidR="007F13B2">
              <w:rPr>
                <w:rFonts w:asciiTheme="minorHAnsi" w:hAnsiTheme="minorHAnsi"/>
                <w:color w:val="000000" w:themeColor="text1"/>
                <w:sz w:val="16"/>
                <w:szCs w:val="16"/>
              </w:rPr>
              <w:t>00-</w:t>
            </w:r>
            <w:r w:rsidR="007F13B2" w:rsidRPr="0016021D">
              <w:rPr>
                <w:rFonts w:asciiTheme="minorHAnsi" w:hAnsiTheme="minorHAnsi" w:hint="eastAsia"/>
                <w:color w:val="000000" w:themeColor="text1"/>
                <w:sz w:val="16"/>
                <w:szCs w:val="16"/>
              </w:rPr>
              <w:t>Facilities and Administration</w:t>
            </w:r>
          </w:p>
        </w:tc>
        <w:tc>
          <w:tcPr>
            <w:tcW w:w="442" w:type="pct"/>
          </w:tcPr>
          <w:p w14:paraId="73B3E15C" w14:textId="77777777" w:rsidR="00FF38A2" w:rsidRPr="00173E8C" w:rsidRDefault="007F13B2" w:rsidP="0015201D">
            <w:pPr>
              <w:jc w:val="right"/>
              <w:rPr>
                <w:color w:val="000000"/>
                <w:sz w:val="16"/>
                <w:szCs w:val="16"/>
                <w:lang w:eastAsia="en-GB"/>
              </w:rPr>
            </w:pPr>
            <w:r>
              <w:rPr>
                <w:color w:val="000000"/>
                <w:sz w:val="16"/>
                <w:szCs w:val="16"/>
                <w:lang w:eastAsia="en-GB"/>
              </w:rPr>
              <w:t>165,932</w:t>
            </w:r>
          </w:p>
        </w:tc>
      </w:tr>
      <w:tr w:rsidR="00FF38A2" w:rsidRPr="0098691F" w14:paraId="497DCBAA" w14:textId="77777777">
        <w:trPr>
          <w:cantSplit/>
          <w:trHeight w:val="90"/>
        </w:trPr>
        <w:tc>
          <w:tcPr>
            <w:tcW w:w="817" w:type="pct"/>
          </w:tcPr>
          <w:p w14:paraId="6F51196D" w14:textId="77777777" w:rsidR="00FF38A2" w:rsidRPr="0098691F" w:rsidRDefault="00FF38A2" w:rsidP="00FF38A2">
            <w:pPr>
              <w:spacing w:before="40" w:after="40"/>
              <w:rPr>
                <w:rFonts w:asciiTheme="minorHAnsi" w:hAnsiTheme="minorHAnsi"/>
                <w:i/>
                <w:color w:val="000000" w:themeColor="text1"/>
                <w:sz w:val="16"/>
                <w:szCs w:val="16"/>
              </w:rPr>
            </w:pPr>
          </w:p>
        </w:tc>
        <w:tc>
          <w:tcPr>
            <w:tcW w:w="782" w:type="pct"/>
            <w:shd w:val="clear" w:color="auto" w:fill="C6D9F1" w:themeFill="text2" w:themeFillTint="33"/>
          </w:tcPr>
          <w:p w14:paraId="1549530D" w14:textId="77777777" w:rsidR="00FF38A2" w:rsidRPr="000177F2" w:rsidRDefault="00FF38A2" w:rsidP="00FF38A2">
            <w:pPr>
              <w:rPr>
                <w:rFonts w:asciiTheme="minorHAnsi" w:hAnsiTheme="minorHAnsi"/>
                <w:b/>
                <w:color w:val="000000" w:themeColor="text1"/>
                <w:sz w:val="16"/>
                <w:szCs w:val="16"/>
              </w:rPr>
            </w:pPr>
            <w:r w:rsidRPr="000177F2">
              <w:rPr>
                <w:rFonts w:asciiTheme="minorHAnsi" w:hAnsiTheme="minorHAnsi"/>
                <w:b/>
                <w:color w:val="000000" w:themeColor="text1"/>
                <w:sz w:val="16"/>
                <w:szCs w:val="16"/>
              </w:rPr>
              <w:t>Total for Output 4</w:t>
            </w:r>
          </w:p>
        </w:tc>
        <w:tc>
          <w:tcPr>
            <w:tcW w:w="322" w:type="pct"/>
            <w:shd w:val="clear" w:color="auto" w:fill="C6D9F1" w:themeFill="text2" w:themeFillTint="33"/>
          </w:tcPr>
          <w:p w14:paraId="3903D54B" w14:textId="77777777" w:rsidR="00FF38A2" w:rsidRPr="000177F2" w:rsidRDefault="007F13B2" w:rsidP="0015201D">
            <w:pPr>
              <w:jc w:val="right"/>
              <w:rPr>
                <w:rFonts w:asciiTheme="minorHAnsi" w:hAnsiTheme="minorHAnsi"/>
                <w:b/>
                <w:color w:val="000000" w:themeColor="text1"/>
                <w:sz w:val="16"/>
                <w:szCs w:val="16"/>
              </w:rPr>
            </w:pPr>
            <w:r w:rsidRPr="000177F2">
              <w:rPr>
                <w:rFonts w:asciiTheme="minorHAnsi" w:hAnsiTheme="minorHAnsi"/>
                <w:b/>
                <w:color w:val="000000" w:themeColor="text1"/>
                <w:sz w:val="16"/>
                <w:szCs w:val="16"/>
              </w:rPr>
              <w:t>581,622</w:t>
            </w:r>
          </w:p>
        </w:tc>
        <w:tc>
          <w:tcPr>
            <w:tcW w:w="322" w:type="pct"/>
            <w:shd w:val="clear" w:color="auto" w:fill="C6D9F1" w:themeFill="text2" w:themeFillTint="33"/>
          </w:tcPr>
          <w:p w14:paraId="631A613B" w14:textId="77777777" w:rsidR="00FF38A2" w:rsidRPr="000177F2" w:rsidRDefault="007F13B2" w:rsidP="0015201D">
            <w:pPr>
              <w:jc w:val="right"/>
              <w:rPr>
                <w:rFonts w:asciiTheme="minorHAnsi" w:hAnsiTheme="minorHAnsi"/>
                <w:b/>
                <w:color w:val="000000" w:themeColor="text1"/>
                <w:sz w:val="16"/>
                <w:szCs w:val="16"/>
              </w:rPr>
            </w:pPr>
            <w:r w:rsidRPr="000177F2">
              <w:rPr>
                <w:rFonts w:asciiTheme="minorHAnsi" w:hAnsiTheme="minorHAnsi"/>
                <w:b/>
                <w:color w:val="000000" w:themeColor="text1"/>
                <w:sz w:val="16"/>
                <w:szCs w:val="16"/>
              </w:rPr>
              <w:t>581,622</w:t>
            </w:r>
          </w:p>
        </w:tc>
        <w:tc>
          <w:tcPr>
            <w:tcW w:w="322" w:type="pct"/>
            <w:shd w:val="clear" w:color="auto" w:fill="C6D9F1" w:themeFill="text2" w:themeFillTint="33"/>
          </w:tcPr>
          <w:p w14:paraId="0610FD1D" w14:textId="77777777" w:rsidR="00FF38A2" w:rsidRPr="000177F2" w:rsidRDefault="007F13B2" w:rsidP="0015201D">
            <w:pPr>
              <w:jc w:val="right"/>
              <w:rPr>
                <w:rFonts w:asciiTheme="minorHAnsi" w:hAnsiTheme="minorHAnsi"/>
                <w:b/>
                <w:color w:val="000000" w:themeColor="text1"/>
                <w:sz w:val="16"/>
                <w:szCs w:val="16"/>
              </w:rPr>
            </w:pPr>
            <w:r w:rsidRPr="000177F2">
              <w:rPr>
                <w:rFonts w:asciiTheme="minorHAnsi" w:hAnsiTheme="minorHAnsi"/>
                <w:b/>
                <w:color w:val="000000" w:themeColor="text1"/>
                <w:sz w:val="16"/>
                <w:szCs w:val="16"/>
              </w:rPr>
              <w:t>549,222</w:t>
            </w:r>
          </w:p>
        </w:tc>
        <w:tc>
          <w:tcPr>
            <w:tcW w:w="294" w:type="pct"/>
            <w:shd w:val="clear" w:color="auto" w:fill="C6D9F1" w:themeFill="text2" w:themeFillTint="33"/>
          </w:tcPr>
          <w:p w14:paraId="54CAEB7E" w14:textId="77777777" w:rsidR="00FF38A2" w:rsidRPr="000177F2" w:rsidRDefault="007F13B2" w:rsidP="0015201D">
            <w:pPr>
              <w:jc w:val="right"/>
              <w:rPr>
                <w:rFonts w:asciiTheme="minorHAnsi" w:hAnsiTheme="minorHAnsi"/>
                <w:b/>
                <w:color w:val="000000" w:themeColor="text1"/>
                <w:sz w:val="16"/>
                <w:szCs w:val="16"/>
              </w:rPr>
            </w:pPr>
            <w:r w:rsidRPr="000177F2">
              <w:rPr>
                <w:rFonts w:asciiTheme="minorHAnsi" w:hAnsiTheme="minorHAnsi"/>
                <w:b/>
                <w:color w:val="000000" w:themeColor="text1"/>
                <w:sz w:val="16"/>
                <w:szCs w:val="16"/>
              </w:rPr>
              <w:t>527,622</w:t>
            </w:r>
          </w:p>
        </w:tc>
        <w:tc>
          <w:tcPr>
            <w:tcW w:w="358" w:type="pct"/>
            <w:shd w:val="clear" w:color="auto" w:fill="C6D9F1" w:themeFill="text2" w:themeFillTint="33"/>
          </w:tcPr>
          <w:p w14:paraId="07B93631" w14:textId="77777777" w:rsidR="00FF38A2" w:rsidRPr="000177F2" w:rsidRDefault="00FF38A2" w:rsidP="00FF38A2">
            <w:pPr>
              <w:rPr>
                <w:rFonts w:asciiTheme="minorHAnsi" w:hAnsiTheme="minorHAnsi"/>
                <w:b/>
                <w:color w:val="000000" w:themeColor="text1"/>
                <w:sz w:val="16"/>
                <w:szCs w:val="16"/>
              </w:rPr>
            </w:pPr>
          </w:p>
        </w:tc>
        <w:tc>
          <w:tcPr>
            <w:tcW w:w="269" w:type="pct"/>
            <w:shd w:val="clear" w:color="auto" w:fill="C6D9F1" w:themeFill="text2" w:themeFillTint="33"/>
          </w:tcPr>
          <w:p w14:paraId="67609B1D" w14:textId="77777777" w:rsidR="00FF38A2" w:rsidRPr="000177F2" w:rsidRDefault="00FF38A2" w:rsidP="00FF38A2">
            <w:pPr>
              <w:rPr>
                <w:rFonts w:asciiTheme="minorHAnsi" w:hAnsiTheme="minorHAnsi"/>
                <w:b/>
                <w:color w:val="000000" w:themeColor="text1"/>
                <w:sz w:val="16"/>
                <w:szCs w:val="16"/>
              </w:rPr>
            </w:pPr>
          </w:p>
        </w:tc>
        <w:tc>
          <w:tcPr>
            <w:tcW w:w="1072" w:type="pct"/>
            <w:shd w:val="clear" w:color="auto" w:fill="C6D9F1" w:themeFill="text2" w:themeFillTint="33"/>
          </w:tcPr>
          <w:p w14:paraId="002B92E9" w14:textId="77777777" w:rsidR="00FF38A2" w:rsidRPr="000177F2" w:rsidRDefault="00FF38A2" w:rsidP="00FF38A2">
            <w:pPr>
              <w:rPr>
                <w:rFonts w:asciiTheme="minorHAnsi" w:hAnsiTheme="minorHAnsi"/>
                <w:b/>
                <w:color w:val="000000" w:themeColor="text1"/>
                <w:sz w:val="16"/>
                <w:szCs w:val="16"/>
              </w:rPr>
            </w:pPr>
          </w:p>
        </w:tc>
        <w:tc>
          <w:tcPr>
            <w:tcW w:w="442" w:type="pct"/>
            <w:shd w:val="clear" w:color="auto" w:fill="C6D9F1" w:themeFill="text2" w:themeFillTint="33"/>
          </w:tcPr>
          <w:p w14:paraId="22AFB349" w14:textId="77777777" w:rsidR="00FF38A2" w:rsidRPr="000177F2" w:rsidRDefault="007F13B2" w:rsidP="0015201D">
            <w:pPr>
              <w:jc w:val="right"/>
              <w:rPr>
                <w:b/>
                <w:color w:val="000000"/>
                <w:sz w:val="16"/>
                <w:szCs w:val="16"/>
                <w:lang w:eastAsia="en-GB"/>
              </w:rPr>
            </w:pPr>
            <w:r w:rsidRPr="000177F2">
              <w:rPr>
                <w:b/>
                <w:color w:val="000000"/>
                <w:sz w:val="16"/>
                <w:szCs w:val="16"/>
                <w:lang w:eastAsia="en-GB"/>
              </w:rPr>
              <w:t>2,240,088</w:t>
            </w:r>
          </w:p>
        </w:tc>
      </w:tr>
      <w:tr w:rsidR="00105F1A" w:rsidRPr="0098691F" w14:paraId="0CF4AA69" w14:textId="77777777">
        <w:trPr>
          <w:cantSplit/>
          <w:trHeight w:val="90"/>
        </w:trPr>
        <w:tc>
          <w:tcPr>
            <w:tcW w:w="817" w:type="pct"/>
            <w:vMerge w:val="restart"/>
          </w:tcPr>
          <w:p w14:paraId="79FB204E" w14:textId="77777777" w:rsidR="00105F1A" w:rsidRPr="0098691F" w:rsidRDefault="00105F1A" w:rsidP="00105F1A">
            <w:pPr>
              <w:pStyle w:val="Heading3"/>
              <w:rPr>
                <w:rFonts w:asciiTheme="minorHAnsi" w:hAnsiTheme="minorHAnsi" w:cs="Arial"/>
                <w:bCs/>
                <w:color w:val="000000" w:themeColor="text1"/>
                <w:sz w:val="16"/>
                <w:szCs w:val="16"/>
                <w:u w:val="none"/>
              </w:rPr>
            </w:pPr>
            <w:bookmarkStart w:id="115" w:name="_Toc486514373"/>
            <w:r w:rsidRPr="0098691F">
              <w:rPr>
                <w:rFonts w:asciiTheme="minorHAnsi" w:hAnsiTheme="minorHAnsi" w:cs="Arial"/>
                <w:bCs/>
                <w:color w:val="000000" w:themeColor="text1"/>
                <w:sz w:val="16"/>
                <w:szCs w:val="16"/>
                <w:u w:val="none"/>
              </w:rPr>
              <w:lastRenderedPageBreak/>
              <w:t>Output 5</w:t>
            </w:r>
            <w:bookmarkEnd w:id="115"/>
          </w:p>
          <w:p w14:paraId="3EA087F5" w14:textId="77777777" w:rsidR="000216B6" w:rsidRPr="00D57FB2" w:rsidRDefault="00105F1A" w:rsidP="000216B6">
            <w:pPr>
              <w:pStyle w:val="Heading3"/>
              <w:rPr>
                <w:rFonts w:asciiTheme="minorHAnsi" w:hAnsiTheme="minorHAnsi"/>
                <w:color w:val="000000" w:themeColor="text1"/>
                <w:sz w:val="16"/>
                <w:szCs w:val="16"/>
                <w:u w:val="none"/>
              </w:rPr>
            </w:pPr>
            <w:r w:rsidRPr="0098691F">
              <w:rPr>
                <w:rFonts w:asciiTheme="minorHAnsi" w:hAnsiTheme="minorHAnsi" w:cs="Arial"/>
                <w:bCs/>
                <w:color w:val="000000" w:themeColor="text1"/>
                <w:sz w:val="16"/>
                <w:szCs w:val="16"/>
                <w:u w:val="none"/>
              </w:rPr>
              <w:t xml:space="preserve"> </w:t>
            </w:r>
            <w:bookmarkStart w:id="116" w:name="_Toc486514374"/>
            <w:r w:rsidR="000216B6">
              <w:rPr>
                <w:rFonts w:asciiTheme="minorHAnsi" w:hAnsiTheme="minorHAnsi"/>
                <w:color w:val="000000" w:themeColor="text1"/>
                <w:sz w:val="16"/>
                <w:szCs w:val="16"/>
                <w:u w:val="none"/>
              </w:rPr>
              <w:t>V</w:t>
            </w:r>
            <w:r w:rsidR="000216B6" w:rsidRPr="00D57FB2">
              <w:rPr>
                <w:rFonts w:asciiTheme="minorHAnsi" w:hAnsiTheme="minorHAnsi"/>
                <w:color w:val="000000" w:themeColor="text1"/>
                <w:sz w:val="16"/>
                <w:szCs w:val="16"/>
                <w:u w:val="none"/>
              </w:rPr>
              <w:t>arious assemblies engage with and respond to needs of civil society, including the marginalized groups</w:t>
            </w:r>
            <w:bookmarkEnd w:id="116"/>
            <w:r w:rsidR="000216B6" w:rsidRPr="00D57FB2">
              <w:rPr>
                <w:rFonts w:asciiTheme="minorHAnsi" w:hAnsiTheme="minorHAnsi"/>
                <w:color w:val="000000" w:themeColor="text1"/>
                <w:sz w:val="16"/>
                <w:szCs w:val="16"/>
                <w:u w:val="none"/>
              </w:rPr>
              <w:t xml:space="preserve"> </w:t>
            </w:r>
          </w:p>
          <w:p w14:paraId="32135197" w14:textId="51582C18" w:rsidR="00105F1A" w:rsidRPr="0098691F" w:rsidRDefault="00105F1A" w:rsidP="00105F1A">
            <w:pPr>
              <w:pStyle w:val="Heading3"/>
              <w:rPr>
                <w:rFonts w:asciiTheme="minorHAnsi" w:hAnsiTheme="minorHAnsi" w:cs="Arial"/>
                <w:bCs/>
                <w:color w:val="000000" w:themeColor="text1"/>
                <w:sz w:val="16"/>
                <w:szCs w:val="16"/>
                <w:u w:val="none"/>
              </w:rPr>
            </w:pPr>
          </w:p>
          <w:p w14:paraId="2A2DCE12"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3A475591" w14:textId="77777777" w:rsidR="00105F1A" w:rsidRPr="0098691F" w:rsidRDefault="00105F1A" w:rsidP="00105F1A">
            <w:pPr>
              <w:pStyle w:val="Heading4"/>
              <w:rPr>
                <w:rFonts w:asciiTheme="minorHAnsi" w:hAnsiTheme="minorHAnsi"/>
                <w:color w:val="000000" w:themeColor="text1"/>
                <w:sz w:val="16"/>
                <w:szCs w:val="16"/>
              </w:rPr>
            </w:pPr>
            <w:bookmarkStart w:id="117" w:name="_Toc486514375"/>
            <w:r w:rsidRPr="0098691F">
              <w:rPr>
                <w:rFonts w:asciiTheme="minorHAnsi" w:hAnsiTheme="minorHAnsi"/>
                <w:color w:val="000000" w:themeColor="text1"/>
                <w:sz w:val="16"/>
                <w:szCs w:val="16"/>
              </w:rPr>
              <w:t>Activity Result 5.1. Representation and dialogue capacities of the various assemblies are strengthened</w:t>
            </w:r>
            <w:bookmarkEnd w:id="117"/>
          </w:p>
          <w:p w14:paraId="5DAA6B06"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6DD8ACBA"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Study visits &amp; comparative research</w:t>
            </w:r>
          </w:p>
          <w:p w14:paraId="2C675CD3"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Facilitation of plans &amp; reports</w:t>
            </w:r>
          </w:p>
          <w:p w14:paraId="1460CADE" w14:textId="77777777" w:rsidR="00105F1A" w:rsidRPr="0098691F" w:rsidRDefault="00105F1A" w:rsidP="00105F1A">
            <w:pPr>
              <w:rPr>
                <w:rFonts w:asciiTheme="minorHAnsi" w:hAnsiTheme="minorHAnsi"/>
                <w:b/>
                <w:color w:val="000000" w:themeColor="text1"/>
                <w:sz w:val="16"/>
                <w:szCs w:val="16"/>
              </w:rPr>
            </w:pPr>
            <w:r w:rsidRPr="0098691F">
              <w:rPr>
                <w:rFonts w:asciiTheme="minorHAnsi" w:hAnsiTheme="minorHAnsi"/>
                <w:color w:val="000000" w:themeColor="text1"/>
                <w:sz w:val="16"/>
                <w:szCs w:val="16"/>
              </w:rPr>
              <w:t>Deployment of technical expertise</w:t>
            </w:r>
          </w:p>
        </w:tc>
        <w:tc>
          <w:tcPr>
            <w:tcW w:w="322" w:type="pct"/>
          </w:tcPr>
          <w:p w14:paraId="605373AC"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7C898331"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427AFCB7"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294" w:type="pct"/>
          </w:tcPr>
          <w:p w14:paraId="033DD386"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58" w:type="pct"/>
          </w:tcPr>
          <w:p w14:paraId="75E86364" w14:textId="77777777" w:rsidR="00105F1A" w:rsidRPr="0098691F" w:rsidRDefault="00105F1A" w:rsidP="00105F1A">
            <w:pPr>
              <w:pStyle w:val="Header"/>
              <w:tabs>
                <w:tab w:val="left" w:pos="176"/>
              </w:tabs>
              <w:spacing w:before="40" w:after="40"/>
              <w:ind w:right="-108"/>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p w14:paraId="6F39D782" w14:textId="77777777" w:rsidR="00105F1A" w:rsidRPr="0098691F" w:rsidRDefault="00105F1A" w:rsidP="00105F1A">
            <w:pPr>
              <w:rPr>
                <w:rFonts w:asciiTheme="minorHAnsi" w:hAnsiTheme="minorHAnsi"/>
                <w:color w:val="000000" w:themeColor="text1"/>
                <w:sz w:val="16"/>
                <w:szCs w:val="16"/>
              </w:rPr>
            </w:pPr>
            <w:r w:rsidRPr="0098691F">
              <w:rPr>
                <w:rFonts w:asciiTheme="minorHAnsi" w:hAnsiTheme="minorHAnsi"/>
                <w:color w:val="000000" w:themeColor="text1"/>
                <w:sz w:val="16"/>
                <w:szCs w:val="16"/>
              </w:rPr>
              <w:t>NFP, State Assemblies</w:t>
            </w:r>
          </w:p>
        </w:tc>
        <w:tc>
          <w:tcPr>
            <w:tcW w:w="269" w:type="pct"/>
          </w:tcPr>
          <w:p w14:paraId="190D8174" w14:textId="77777777" w:rsidR="00105F1A" w:rsidRPr="0098691F" w:rsidRDefault="00105F1A" w:rsidP="00105F1A">
            <w:pPr>
              <w:rPr>
                <w:rFonts w:asciiTheme="minorHAnsi" w:hAnsiTheme="minorHAnsi"/>
                <w:color w:val="000000" w:themeColor="text1"/>
                <w:sz w:val="16"/>
                <w:szCs w:val="16"/>
              </w:rPr>
            </w:pPr>
            <w:r w:rsidRPr="00092ED1">
              <w:rPr>
                <w:rFonts w:asciiTheme="minorHAnsi" w:hAnsiTheme="minorHAnsi"/>
                <w:color w:val="000000" w:themeColor="text1"/>
                <w:sz w:val="16"/>
                <w:szCs w:val="16"/>
              </w:rPr>
              <w:t>Donors</w:t>
            </w:r>
          </w:p>
        </w:tc>
        <w:tc>
          <w:tcPr>
            <w:tcW w:w="1072" w:type="pct"/>
          </w:tcPr>
          <w:p w14:paraId="362BEFEB"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74A2BCFB" w14:textId="2238DE99" w:rsidR="000F4C8C" w:rsidRDefault="000F4C8C" w:rsidP="00105F1A">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4E9FEDBA" w14:textId="77777777" w:rsidR="00105F1A" w:rsidRDefault="00105F1A" w:rsidP="00105F1A">
            <w:pPr>
              <w:spacing w:before="40" w:after="40"/>
              <w:rPr>
                <w:rFonts w:asciiTheme="minorHAnsi" w:hAnsiTheme="minorHAnsi"/>
                <w:color w:val="000000" w:themeColor="text1"/>
                <w:sz w:val="16"/>
                <w:szCs w:val="16"/>
              </w:rPr>
            </w:pPr>
          </w:p>
          <w:p w14:paraId="686FCCDD" w14:textId="77777777" w:rsidR="00105F1A" w:rsidRPr="0098691F" w:rsidRDefault="00105F1A" w:rsidP="00105F1A">
            <w:pPr>
              <w:spacing w:before="40" w:after="40"/>
              <w:rPr>
                <w:rFonts w:asciiTheme="minorHAnsi" w:hAnsiTheme="minorHAnsi"/>
                <w:color w:val="000000" w:themeColor="text1"/>
                <w:sz w:val="16"/>
                <w:szCs w:val="16"/>
              </w:rPr>
            </w:pPr>
          </w:p>
        </w:tc>
        <w:tc>
          <w:tcPr>
            <w:tcW w:w="442" w:type="pct"/>
          </w:tcPr>
          <w:p w14:paraId="24132163" w14:textId="77777777" w:rsidR="00105F1A" w:rsidRPr="0098691F" w:rsidRDefault="00105F1A" w:rsidP="00105F1A">
            <w:pPr>
              <w:jc w:val="right"/>
              <w:rPr>
                <w:rFonts w:asciiTheme="minorHAnsi" w:hAnsiTheme="minorHAnsi"/>
                <w:color w:val="000000" w:themeColor="text1"/>
                <w:sz w:val="16"/>
                <w:szCs w:val="16"/>
              </w:rPr>
            </w:pPr>
            <w:r>
              <w:rPr>
                <w:color w:val="000000"/>
                <w:sz w:val="16"/>
                <w:szCs w:val="16"/>
                <w:lang w:eastAsia="en-GB"/>
              </w:rPr>
              <w:t>400,000</w:t>
            </w:r>
          </w:p>
        </w:tc>
      </w:tr>
      <w:tr w:rsidR="00105F1A" w:rsidRPr="0098691F" w14:paraId="64098114" w14:textId="77777777">
        <w:trPr>
          <w:cantSplit/>
          <w:trHeight w:val="90"/>
        </w:trPr>
        <w:tc>
          <w:tcPr>
            <w:tcW w:w="817" w:type="pct"/>
            <w:vMerge/>
          </w:tcPr>
          <w:p w14:paraId="213A30A6"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5069141D" w14:textId="77777777" w:rsidR="00105F1A" w:rsidRPr="0098691F" w:rsidRDefault="00105F1A" w:rsidP="00105F1A">
            <w:pPr>
              <w:pStyle w:val="Heading4"/>
              <w:rPr>
                <w:rFonts w:asciiTheme="minorHAnsi" w:hAnsiTheme="minorHAnsi"/>
                <w:color w:val="000000" w:themeColor="text1"/>
                <w:sz w:val="16"/>
                <w:szCs w:val="16"/>
              </w:rPr>
            </w:pPr>
            <w:bookmarkStart w:id="118" w:name="_Toc486514376"/>
            <w:r w:rsidRPr="0098691F">
              <w:rPr>
                <w:rFonts w:asciiTheme="minorHAnsi" w:hAnsiTheme="minorHAnsi"/>
                <w:color w:val="000000" w:themeColor="text1"/>
                <w:sz w:val="16"/>
                <w:szCs w:val="16"/>
              </w:rPr>
              <w:t>Activity Result 5.2. Civil society organisations’ capacities are strengthened to constructively engage and participate to the parliamentary works</w:t>
            </w:r>
            <w:bookmarkEnd w:id="118"/>
            <w:r w:rsidRPr="0098691F">
              <w:rPr>
                <w:rFonts w:asciiTheme="minorHAnsi" w:hAnsiTheme="minorHAnsi"/>
                <w:color w:val="000000" w:themeColor="text1"/>
                <w:sz w:val="16"/>
                <w:szCs w:val="16"/>
              </w:rPr>
              <w:t xml:space="preserve"> </w:t>
            </w:r>
          </w:p>
          <w:p w14:paraId="6A358522"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22415912"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Grant to local NGO</w:t>
            </w:r>
          </w:p>
          <w:p w14:paraId="4002DAB6" w14:textId="77777777" w:rsidR="00105F1A" w:rsidRPr="0098691F" w:rsidRDefault="00105F1A" w:rsidP="00105F1A">
            <w:pPr>
              <w:rPr>
                <w:rFonts w:asciiTheme="minorHAnsi" w:hAnsiTheme="minorHAnsi"/>
                <w:b/>
                <w:color w:val="000000" w:themeColor="text1"/>
                <w:sz w:val="16"/>
                <w:szCs w:val="16"/>
              </w:rPr>
            </w:pPr>
          </w:p>
        </w:tc>
        <w:tc>
          <w:tcPr>
            <w:tcW w:w="322" w:type="pct"/>
          </w:tcPr>
          <w:p w14:paraId="488D436C"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6E604EC3"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7FBA8872"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294" w:type="pct"/>
          </w:tcPr>
          <w:p w14:paraId="32117620"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62ED7513" w14:textId="77777777" w:rsidR="00105F1A" w:rsidRPr="0098691F" w:rsidRDefault="00105F1A" w:rsidP="00105F1A">
            <w:pPr>
              <w:pStyle w:val="Header"/>
              <w:tabs>
                <w:tab w:val="left" w:pos="176"/>
              </w:tabs>
              <w:spacing w:before="40" w:after="40"/>
              <w:ind w:right="-108"/>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p w14:paraId="4AB156BC" w14:textId="77777777" w:rsidR="00105F1A" w:rsidRPr="0098691F" w:rsidRDefault="00105F1A" w:rsidP="00105F1A">
            <w:pPr>
              <w:rPr>
                <w:rFonts w:asciiTheme="minorHAnsi" w:hAnsiTheme="minorHAnsi"/>
                <w:color w:val="000000" w:themeColor="text1"/>
                <w:sz w:val="16"/>
                <w:szCs w:val="16"/>
              </w:rPr>
            </w:pPr>
            <w:r w:rsidRPr="0098691F">
              <w:rPr>
                <w:rFonts w:asciiTheme="minorHAnsi" w:hAnsiTheme="minorHAnsi"/>
                <w:color w:val="000000" w:themeColor="text1"/>
                <w:sz w:val="16"/>
                <w:szCs w:val="16"/>
              </w:rPr>
              <w:t>NFP, State Assemblies</w:t>
            </w:r>
          </w:p>
        </w:tc>
        <w:tc>
          <w:tcPr>
            <w:tcW w:w="269" w:type="pct"/>
          </w:tcPr>
          <w:p w14:paraId="1059354E" w14:textId="77777777" w:rsidR="00105F1A" w:rsidRPr="0098691F" w:rsidRDefault="00105F1A" w:rsidP="00105F1A">
            <w:pPr>
              <w:rPr>
                <w:rFonts w:asciiTheme="minorHAnsi" w:hAnsiTheme="minorHAnsi"/>
                <w:color w:val="000000" w:themeColor="text1"/>
                <w:sz w:val="16"/>
                <w:szCs w:val="16"/>
              </w:rPr>
            </w:pPr>
            <w:r w:rsidRPr="00092ED1">
              <w:rPr>
                <w:rFonts w:asciiTheme="minorHAnsi" w:hAnsiTheme="minorHAnsi"/>
                <w:color w:val="000000" w:themeColor="text1"/>
                <w:sz w:val="16"/>
                <w:szCs w:val="16"/>
              </w:rPr>
              <w:t>Donors</w:t>
            </w:r>
          </w:p>
        </w:tc>
        <w:tc>
          <w:tcPr>
            <w:tcW w:w="1072" w:type="pct"/>
          </w:tcPr>
          <w:p w14:paraId="495E9DFE"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4DDFFD01"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72600- Grants</w:t>
            </w:r>
          </w:p>
          <w:p w14:paraId="24F9E023" w14:textId="77777777" w:rsidR="00105F1A" w:rsidRDefault="00105F1A" w:rsidP="00105F1A">
            <w:pPr>
              <w:spacing w:before="40" w:after="40"/>
              <w:rPr>
                <w:rFonts w:asciiTheme="minorHAnsi" w:hAnsiTheme="minorHAnsi"/>
                <w:color w:val="000000" w:themeColor="text1"/>
                <w:sz w:val="16"/>
                <w:szCs w:val="16"/>
              </w:rPr>
            </w:pPr>
          </w:p>
          <w:p w14:paraId="21187137" w14:textId="77777777" w:rsidR="00105F1A" w:rsidRPr="0098691F" w:rsidRDefault="00105F1A" w:rsidP="00105F1A">
            <w:pPr>
              <w:spacing w:before="40" w:after="40"/>
              <w:rPr>
                <w:rFonts w:asciiTheme="minorHAnsi" w:hAnsiTheme="minorHAnsi"/>
                <w:color w:val="000000" w:themeColor="text1"/>
                <w:sz w:val="16"/>
                <w:szCs w:val="16"/>
              </w:rPr>
            </w:pPr>
          </w:p>
        </w:tc>
        <w:tc>
          <w:tcPr>
            <w:tcW w:w="442" w:type="pct"/>
          </w:tcPr>
          <w:p w14:paraId="41BBFDEF" w14:textId="77777777" w:rsidR="00105F1A" w:rsidRPr="0098691F" w:rsidRDefault="00105F1A" w:rsidP="00105F1A">
            <w:pPr>
              <w:jc w:val="right"/>
              <w:rPr>
                <w:rFonts w:asciiTheme="minorHAnsi" w:hAnsiTheme="minorHAnsi"/>
                <w:color w:val="000000" w:themeColor="text1"/>
                <w:sz w:val="16"/>
                <w:szCs w:val="16"/>
              </w:rPr>
            </w:pPr>
            <w:r>
              <w:rPr>
                <w:color w:val="000000"/>
                <w:sz w:val="16"/>
                <w:szCs w:val="16"/>
                <w:lang w:eastAsia="en-GB"/>
              </w:rPr>
              <w:t>350,000</w:t>
            </w:r>
          </w:p>
        </w:tc>
      </w:tr>
      <w:tr w:rsidR="00105F1A" w:rsidRPr="0098691F" w14:paraId="5085C9EC" w14:textId="77777777">
        <w:trPr>
          <w:cantSplit/>
          <w:trHeight w:val="1038"/>
        </w:trPr>
        <w:tc>
          <w:tcPr>
            <w:tcW w:w="817" w:type="pct"/>
            <w:vMerge/>
          </w:tcPr>
          <w:p w14:paraId="5BA9D280"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1CFD6A78" w14:textId="77777777" w:rsidR="00105F1A" w:rsidRPr="0098691F" w:rsidRDefault="00105F1A" w:rsidP="00105F1A">
            <w:pPr>
              <w:pStyle w:val="Heading4"/>
              <w:rPr>
                <w:rFonts w:asciiTheme="minorHAnsi" w:hAnsiTheme="minorHAnsi"/>
                <w:color w:val="000000" w:themeColor="text1"/>
                <w:sz w:val="16"/>
                <w:szCs w:val="16"/>
              </w:rPr>
            </w:pPr>
            <w:bookmarkStart w:id="119" w:name="_Toc486514377"/>
            <w:r w:rsidRPr="0098691F">
              <w:rPr>
                <w:rFonts w:asciiTheme="minorHAnsi" w:hAnsiTheme="minorHAnsi"/>
                <w:color w:val="000000" w:themeColor="text1"/>
                <w:sz w:val="16"/>
                <w:szCs w:val="16"/>
              </w:rPr>
              <w:t>Activity Result 5.3. Women’s participation and engagement the parliamentary processes are strengthened</w:t>
            </w:r>
            <w:bookmarkEnd w:id="119"/>
          </w:p>
          <w:p w14:paraId="40EA3BA2"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74FE9EF9"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Facilitation of plans &amp; reports</w:t>
            </w:r>
          </w:p>
          <w:p w14:paraId="6725B097" w14:textId="77777777" w:rsidR="00105F1A" w:rsidRPr="0098691F" w:rsidRDefault="00105F1A" w:rsidP="00105F1A">
            <w:pPr>
              <w:rPr>
                <w:rFonts w:asciiTheme="minorHAnsi" w:hAnsiTheme="minorHAnsi"/>
                <w:b/>
                <w:color w:val="000000" w:themeColor="text1"/>
                <w:sz w:val="16"/>
                <w:szCs w:val="16"/>
              </w:rPr>
            </w:pPr>
            <w:r w:rsidRPr="0098691F">
              <w:rPr>
                <w:rFonts w:asciiTheme="minorHAnsi" w:hAnsiTheme="minorHAnsi"/>
                <w:color w:val="000000" w:themeColor="text1"/>
                <w:sz w:val="16"/>
                <w:szCs w:val="16"/>
              </w:rPr>
              <w:t>Deployment of technical expertise</w:t>
            </w:r>
          </w:p>
        </w:tc>
        <w:tc>
          <w:tcPr>
            <w:tcW w:w="322" w:type="pct"/>
          </w:tcPr>
          <w:p w14:paraId="2BF46DB1"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5B20FB29"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1B504843"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294" w:type="pct"/>
          </w:tcPr>
          <w:p w14:paraId="71F0E92F"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422EAEC7" w14:textId="77777777" w:rsidR="00105F1A" w:rsidRPr="0098691F" w:rsidRDefault="00105F1A" w:rsidP="00105F1A">
            <w:pPr>
              <w:pStyle w:val="Header"/>
              <w:tabs>
                <w:tab w:val="left" w:pos="176"/>
              </w:tabs>
              <w:spacing w:before="40" w:after="40"/>
              <w:ind w:right="-108"/>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p w14:paraId="13F3E821" w14:textId="77777777" w:rsidR="00105F1A" w:rsidRPr="0098691F" w:rsidRDefault="00105F1A" w:rsidP="00105F1A">
            <w:pPr>
              <w:rPr>
                <w:rFonts w:asciiTheme="minorHAnsi" w:hAnsiTheme="minorHAnsi"/>
                <w:color w:val="000000" w:themeColor="text1"/>
                <w:sz w:val="16"/>
                <w:szCs w:val="16"/>
              </w:rPr>
            </w:pPr>
            <w:r w:rsidRPr="0098691F">
              <w:rPr>
                <w:rFonts w:asciiTheme="minorHAnsi" w:hAnsiTheme="minorHAnsi"/>
                <w:color w:val="000000" w:themeColor="text1"/>
                <w:sz w:val="16"/>
                <w:szCs w:val="16"/>
              </w:rPr>
              <w:t>NFP, State Assemblies</w:t>
            </w:r>
          </w:p>
        </w:tc>
        <w:tc>
          <w:tcPr>
            <w:tcW w:w="269" w:type="pct"/>
          </w:tcPr>
          <w:p w14:paraId="0F1CF9AE" w14:textId="77777777" w:rsidR="00105F1A" w:rsidRPr="0098691F" w:rsidRDefault="00105F1A" w:rsidP="00105F1A">
            <w:pPr>
              <w:rPr>
                <w:rFonts w:asciiTheme="minorHAnsi" w:hAnsiTheme="minorHAnsi"/>
                <w:color w:val="000000" w:themeColor="text1"/>
                <w:sz w:val="16"/>
                <w:szCs w:val="16"/>
              </w:rPr>
            </w:pPr>
            <w:r w:rsidRPr="00092ED1">
              <w:rPr>
                <w:rFonts w:asciiTheme="minorHAnsi" w:hAnsiTheme="minorHAnsi"/>
                <w:color w:val="000000" w:themeColor="text1"/>
                <w:sz w:val="16"/>
                <w:szCs w:val="16"/>
              </w:rPr>
              <w:t>Donors</w:t>
            </w:r>
          </w:p>
        </w:tc>
        <w:tc>
          <w:tcPr>
            <w:tcW w:w="1072" w:type="pct"/>
          </w:tcPr>
          <w:p w14:paraId="65A34AD2"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0B916F61" w14:textId="656A9854" w:rsidR="000F4C8C" w:rsidRDefault="000F4C8C" w:rsidP="00105F1A">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447A467C" w14:textId="77777777" w:rsidR="00105F1A" w:rsidRDefault="00105F1A" w:rsidP="00105F1A">
            <w:pPr>
              <w:spacing w:before="40" w:after="40"/>
              <w:rPr>
                <w:rFonts w:asciiTheme="minorHAnsi" w:hAnsiTheme="minorHAnsi"/>
                <w:color w:val="000000" w:themeColor="text1"/>
                <w:sz w:val="16"/>
                <w:szCs w:val="16"/>
              </w:rPr>
            </w:pPr>
          </w:p>
          <w:p w14:paraId="21EEE7FA" w14:textId="77777777" w:rsidR="00105F1A" w:rsidRPr="0098691F" w:rsidRDefault="00105F1A" w:rsidP="00105F1A">
            <w:pPr>
              <w:rPr>
                <w:rFonts w:asciiTheme="minorHAnsi" w:hAnsiTheme="minorHAnsi"/>
                <w:color w:val="000000" w:themeColor="text1"/>
                <w:sz w:val="16"/>
                <w:szCs w:val="16"/>
              </w:rPr>
            </w:pPr>
          </w:p>
        </w:tc>
        <w:tc>
          <w:tcPr>
            <w:tcW w:w="442" w:type="pct"/>
          </w:tcPr>
          <w:p w14:paraId="65462EFF" w14:textId="77777777" w:rsidR="00105F1A" w:rsidRPr="0098691F" w:rsidRDefault="00105F1A" w:rsidP="00105F1A">
            <w:pPr>
              <w:jc w:val="right"/>
              <w:rPr>
                <w:rFonts w:asciiTheme="minorHAnsi" w:hAnsiTheme="minorHAnsi"/>
                <w:color w:val="000000" w:themeColor="text1"/>
                <w:sz w:val="16"/>
                <w:szCs w:val="16"/>
              </w:rPr>
            </w:pPr>
            <w:r>
              <w:rPr>
                <w:color w:val="000000"/>
                <w:sz w:val="16"/>
                <w:szCs w:val="16"/>
                <w:lang w:eastAsia="en-GB"/>
              </w:rPr>
              <w:t>350,000</w:t>
            </w:r>
          </w:p>
        </w:tc>
      </w:tr>
      <w:tr w:rsidR="00105F1A" w:rsidRPr="0098691F" w14:paraId="3317F937" w14:textId="77777777">
        <w:trPr>
          <w:cantSplit/>
          <w:trHeight w:val="90"/>
        </w:trPr>
        <w:tc>
          <w:tcPr>
            <w:tcW w:w="817" w:type="pct"/>
            <w:vMerge/>
          </w:tcPr>
          <w:p w14:paraId="37A0420B"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1A127BA3" w14:textId="77777777" w:rsidR="00105F1A" w:rsidRDefault="00105F1A" w:rsidP="00105F1A">
            <w:pPr>
              <w:pStyle w:val="Heading4"/>
              <w:rPr>
                <w:rFonts w:asciiTheme="minorHAnsi" w:hAnsiTheme="minorHAnsi"/>
                <w:color w:val="000000" w:themeColor="text1"/>
                <w:sz w:val="16"/>
                <w:szCs w:val="16"/>
              </w:rPr>
            </w:pPr>
            <w:bookmarkStart w:id="120" w:name="_Toc486514378"/>
            <w:r w:rsidRPr="0098691F">
              <w:rPr>
                <w:rFonts w:asciiTheme="minorHAnsi" w:hAnsiTheme="minorHAnsi"/>
                <w:color w:val="000000" w:themeColor="text1"/>
                <w:sz w:val="16"/>
                <w:szCs w:val="16"/>
              </w:rPr>
              <w:t>Activity Result 5.4. Youth’s participation and engagement the parliamentary processes are strengthened</w:t>
            </w:r>
            <w:bookmarkEnd w:id="120"/>
          </w:p>
          <w:p w14:paraId="521DD54F"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5D8D2146"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Facilitation of plans &amp; reports</w:t>
            </w:r>
          </w:p>
          <w:p w14:paraId="0A4251A6" w14:textId="77777777" w:rsidR="00105F1A" w:rsidRPr="0015201D" w:rsidRDefault="00105F1A" w:rsidP="00105F1A">
            <w:r w:rsidRPr="0098691F">
              <w:rPr>
                <w:rFonts w:asciiTheme="minorHAnsi" w:hAnsiTheme="minorHAnsi"/>
                <w:color w:val="000000" w:themeColor="text1"/>
                <w:sz w:val="16"/>
                <w:szCs w:val="16"/>
              </w:rPr>
              <w:t>Deployment of technical expertise</w:t>
            </w:r>
          </w:p>
          <w:p w14:paraId="2D431144" w14:textId="77777777" w:rsidR="00105F1A" w:rsidRPr="0098691F" w:rsidRDefault="00105F1A" w:rsidP="00105F1A">
            <w:pPr>
              <w:pStyle w:val="Heading4"/>
              <w:rPr>
                <w:rFonts w:asciiTheme="minorHAnsi" w:hAnsiTheme="minorHAnsi"/>
                <w:color w:val="000000" w:themeColor="text1"/>
                <w:sz w:val="16"/>
                <w:szCs w:val="16"/>
              </w:rPr>
            </w:pPr>
          </w:p>
        </w:tc>
        <w:tc>
          <w:tcPr>
            <w:tcW w:w="322" w:type="pct"/>
          </w:tcPr>
          <w:p w14:paraId="00FA2DE1"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18BED1DB"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100,000</w:t>
            </w:r>
          </w:p>
        </w:tc>
        <w:tc>
          <w:tcPr>
            <w:tcW w:w="322" w:type="pct"/>
          </w:tcPr>
          <w:p w14:paraId="6B856C1D"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294" w:type="pct"/>
          </w:tcPr>
          <w:p w14:paraId="78918AA8"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75,000</w:t>
            </w:r>
          </w:p>
        </w:tc>
        <w:tc>
          <w:tcPr>
            <w:tcW w:w="358" w:type="pct"/>
          </w:tcPr>
          <w:p w14:paraId="028149D8" w14:textId="77777777" w:rsidR="00105F1A" w:rsidRPr="0098691F" w:rsidRDefault="00105F1A" w:rsidP="00105F1A">
            <w:pPr>
              <w:pStyle w:val="Header"/>
              <w:tabs>
                <w:tab w:val="left" w:pos="176"/>
              </w:tabs>
              <w:spacing w:before="40" w:after="40"/>
              <w:ind w:right="-108"/>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p w14:paraId="34FA8BDB" w14:textId="77777777" w:rsidR="00105F1A" w:rsidRPr="0098691F" w:rsidRDefault="00105F1A" w:rsidP="00105F1A">
            <w:pPr>
              <w:rPr>
                <w:rFonts w:asciiTheme="minorHAnsi" w:hAnsiTheme="minorHAnsi"/>
                <w:color w:val="000000" w:themeColor="text1"/>
                <w:sz w:val="16"/>
                <w:szCs w:val="16"/>
              </w:rPr>
            </w:pPr>
            <w:r w:rsidRPr="0098691F">
              <w:rPr>
                <w:rFonts w:asciiTheme="minorHAnsi" w:hAnsiTheme="minorHAnsi"/>
                <w:color w:val="000000" w:themeColor="text1"/>
                <w:sz w:val="16"/>
                <w:szCs w:val="16"/>
              </w:rPr>
              <w:t>NFP, State Assemblies</w:t>
            </w:r>
          </w:p>
        </w:tc>
        <w:tc>
          <w:tcPr>
            <w:tcW w:w="269" w:type="pct"/>
          </w:tcPr>
          <w:p w14:paraId="0AD426BB" w14:textId="77777777" w:rsidR="00105F1A" w:rsidRPr="0098691F" w:rsidRDefault="00105F1A" w:rsidP="00105F1A">
            <w:pPr>
              <w:rPr>
                <w:rFonts w:asciiTheme="minorHAnsi" w:hAnsiTheme="minorHAnsi"/>
                <w:color w:val="000000" w:themeColor="text1"/>
                <w:sz w:val="16"/>
                <w:szCs w:val="16"/>
              </w:rPr>
            </w:pPr>
            <w:r w:rsidRPr="00937573">
              <w:rPr>
                <w:rFonts w:asciiTheme="minorHAnsi" w:hAnsiTheme="minorHAnsi"/>
                <w:color w:val="000000" w:themeColor="text1"/>
                <w:sz w:val="16"/>
                <w:szCs w:val="16"/>
              </w:rPr>
              <w:t>Donors</w:t>
            </w:r>
          </w:p>
        </w:tc>
        <w:tc>
          <w:tcPr>
            <w:tcW w:w="1072" w:type="pct"/>
          </w:tcPr>
          <w:p w14:paraId="07DE9A12"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350DA317" w14:textId="67367F5F" w:rsidR="009C601A" w:rsidRDefault="009C601A" w:rsidP="00105F1A">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01C9589E" w14:textId="77777777" w:rsidR="00105F1A" w:rsidRDefault="00105F1A" w:rsidP="00105F1A">
            <w:pPr>
              <w:spacing w:before="40" w:after="40"/>
              <w:rPr>
                <w:rFonts w:asciiTheme="minorHAnsi" w:hAnsiTheme="minorHAnsi"/>
                <w:color w:val="000000" w:themeColor="text1"/>
                <w:sz w:val="16"/>
                <w:szCs w:val="16"/>
              </w:rPr>
            </w:pPr>
          </w:p>
          <w:p w14:paraId="24596218" w14:textId="77777777" w:rsidR="00105F1A" w:rsidRPr="0098691F" w:rsidRDefault="00105F1A" w:rsidP="00105F1A">
            <w:pPr>
              <w:rPr>
                <w:rFonts w:asciiTheme="minorHAnsi" w:hAnsiTheme="minorHAnsi"/>
                <w:color w:val="000000" w:themeColor="text1"/>
                <w:sz w:val="16"/>
                <w:szCs w:val="16"/>
              </w:rPr>
            </w:pPr>
          </w:p>
        </w:tc>
        <w:tc>
          <w:tcPr>
            <w:tcW w:w="442" w:type="pct"/>
          </w:tcPr>
          <w:p w14:paraId="1414EB25" w14:textId="77777777" w:rsidR="00105F1A" w:rsidRDefault="00105F1A" w:rsidP="00105F1A">
            <w:pPr>
              <w:rPr>
                <w:color w:val="000000"/>
                <w:sz w:val="16"/>
                <w:szCs w:val="16"/>
                <w:lang w:eastAsia="en-GB"/>
              </w:rPr>
            </w:pPr>
          </w:p>
          <w:p w14:paraId="018DAC4F" w14:textId="77777777" w:rsidR="00105F1A" w:rsidRPr="0098691F" w:rsidRDefault="00105F1A" w:rsidP="00105F1A">
            <w:pPr>
              <w:jc w:val="right"/>
              <w:rPr>
                <w:rFonts w:asciiTheme="minorHAnsi" w:hAnsiTheme="minorHAnsi"/>
                <w:color w:val="000000" w:themeColor="text1"/>
                <w:sz w:val="16"/>
                <w:szCs w:val="16"/>
              </w:rPr>
            </w:pPr>
            <w:r>
              <w:rPr>
                <w:color w:val="000000"/>
                <w:sz w:val="16"/>
                <w:szCs w:val="16"/>
                <w:lang w:eastAsia="en-GB"/>
              </w:rPr>
              <w:t>350,000</w:t>
            </w:r>
          </w:p>
        </w:tc>
      </w:tr>
      <w:tr w:rsidR="00105F1A" w:rsidRPr="0098691F" w14:paraId="7075F9F7" w14:textId="77777777">
        <w:trPr>
          <w:cantSplit/>
          <w:trHeight w:val="90"/>
        </w:trPr>
        <w:tc>
          <w:tcPr>
            <w:tcW w:w="817" w:type="pct"/>
            <w:vMerge/>
          </w:tcPr>
          <w:p w14:paraId="39C07465"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273E1BA0" w14:textId="77777777" w:rsidR="00105F1A" w:rsidRDefault="00105F1A" w:rsidP="00105F1A">
            <w:pPr>
              <w:pStyle w:val="Heading4"/>
              <w:rPr>
                <w:sz w:val="16"/>
                <w:szCs w:val="16"/>
              </w:rPr>
            </w:pPr>
            <w:bookmarkStart w:id="121" w:name="_Toc486514379"/>
            <w:r w:rsidRPr="00A83F35">
              <w:rPr>
                <w:sz w:val="16"/>
                <w:szCs w:val="16"/>
              </w:rPr>
              <w:t>Activity Result 5.5. Political parties have stronger capacities to prepare effective policy platforms</w:t>
            </w:r>
            <w:bookmarkEnd w:id="121"/>
          </w:p>
          <w:p w14:paraId="14B68B84"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Training, Facilitation of consultative events, meetings &amp; workshops </w:t>
            </w:r>
          </w:p>
          <w:p w14:paraId="3A12F7E2" w14:textId="77777777" w:rsidR="00105F1A" w:rsidRPr="0098691F" w:rsidRDefault="00105F1A" w:rsidP="00105F1A">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Facilitation of plans &amp; reports</w:t>
            </w:r>
          </w:p>
          <w:p w14:paraId="04BC6409" w14:textId="77777777" w:rsidR="00105F1A" w:rsidRPr="0015201D" w:rsidRDefault="00105F1A" w:rsidP="00105F1A">
            <w:r w:rsidRPr="0098691F">
              <w:rPr>
                <w:rFonts w:asciiTheme="minorHAnsi" w:hAnsiTheme="minorHAnsi"/>
                <w:color w:val="000000" w:themeColor="text1"/>
                <w:sz w:val="16"/>
                <w:szCs w:val="16"/>
              </w:rPr>
              <w:t>Deployment of technical expertise</w:t>
            </w:r>
          </w:p>
        </w:tc>
        <w:tc>
          <w:tcPr>
            <w:tcW w:w="322" w:type="pct"/>
          </w:tcPr>
          <w:p w14:paraId="4A5652F5"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20,000</w:t>
            </w:r>
          </w:p>
        </w:tc>
        <w:tc>
          <w:tcPr>
            <w:tcW w:w="322" w:type="pct"/>
          </w:tcPr>
          <w:p w14:paraId="6CB968DA"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20,000</w:t>
            </w:r>
          </w:p>
        </w:tc>
        <w:tc>
          <w:tcPr>
            <w:tcW w:w="322" w:type="pct"/>
          </w:tcPr>
          <w:p w14:paraId="1FF869F5"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20,000</w:t>
            </w:r>
          </w:p>
        </w:tc>
        <w:tc>
          <w:tcPr>
            <w:tcW w:w="294" w:type="pct"/>
          </w:tcPr>
          <w:p w14:paraId="1805B219"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20,000</w:t>
            </w:r>
          </w:p>
        </w:tc>
        <w:tc>
          <w:tcPr>
            <w:tcW w:w="358" w:type="pct"/>
          </w:tcPr>
          <w:p w14:paraId="2D8E379C" w14:textId="77777777" w:rsidR="00105F1A" w:rsidRPr="0098691F" w:rsidRDefault="00105F1A" w:rsidP="00105F1A">
            <w:pPr>
              <w:pStyle w:val="Header"/>
              <w:tabs>
                <w:tab w:val="left" w:pos="176"/>
              </w:tabs>
              <w:spacing w:before="40" w:after="40"/>
              <w:ind w:right="-108"/>
              <w:rPr>
                <w:rFonts w:asciiTheme="minorHAnsi" w:hAnsiTheme="minorHAnsi"/>
                <w:color w:val="000000" w:themeColor="text1"/>
                <w:sz w:val="16"/>
                <w:szCs w:val="16"/>
              </w:rPr>
            </w:pPr>
          </w:p>
        </w:tc>
        <w:tc>
          <w:tcPr>
            <w:tcW w:w="269" w:type="pct"/>
          </w:tcPr>
          <w:p w14:paraId="43F81CEF" w14:textId="77777777" w:rsidR="00105F1A" w:rsidRPr="0098691F" w:rsidRDefault="00105F1A" w:rsidP="00105F1A">
            <w:pPr>
              <w:rPr>
                <w:rFonts w:asciiTheme="minorHAnsi" w:hAnsiTheme="minorHAnsi"/>
                <w:color w:val="000000" w:themeColor="text1"/>
                <w:sz w:val="16"/>
                <w:szCs w:val="16"/>
              </w:rPr>
            </w:pPr>
            <w:r w:rsidRPr="00937573">
              <w:rPr>
                <w:rFonts w:asciiTheme="minorHAnsi" w:hAnsiTheme="minorHAnsi"/>
                <w:color w:val="000000" w:themeColor="text1"/>
                <w:sz w:val="16"/>
                <w:szCs w:val="16"/>
              </w:rPr>
              <w:t>Donors</w:t>
            </w:r>
          </w:p>
        </w:tc>
        <w:tc>
          <w:tcPr>
            <w:tcW w:w="1072" w:type="pct"/>
          </w:tcPr>
          <w:p w14:paraId="207ADEAF" w14:textId="77777777" w:rsidR="00105F1A" w:rsidRDefault="00105F1A" w:rsidP="00105F1A">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55485B14" w14:textId="53DAE03C" w:rsidR="006303C9" w:rsidRDefault="006303C9" w:rsidP="00105F1A">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24BD9B98" w14:textId="77777777" w:rsidR="00105F1A" w:rsidRDefault="00105F1A" w:rsidP="00105F1A">
            <w:pPr>
              <w:spacing w:before="40" w:after="40"/>
              <w:rPr>
                <w:rFonts w:asciiTheme="minorHAnsi" w:hAnsiTheme="minorHAnsi"/>
                <w:color w:val="000000" w:themeColor="text1"/>
                <w:sz w:val="16"/>
                <w:szCs w:val="16"/>
              </w:rPr>
            </w:pPr>
          </w:p>
          <w:p w14:paraId="1906DCA7" w14:textId="77777777" w:rsidR="00105F1A" w:rsidRPr="0098691F" w:rsidRDefault="00105F1A" w:rsidP="00105F1A">
            <w:pPr>
              <w:spacing w:before="40" w:after="40"/>
              <w:rPr>
                <w:rFonts w:asciiTheme="minorHAnsi" w:hAnsiTheme="minorHAnsi"/>
                <w:color w:val="000000" w:themeColor="text1"/>
                <w:sz w:val="16"/>
                <w:szCs w:val="16"/>
              </w:rPr>
            </w:pPr>
          </w:p>
        </w:tc>
        <w:tc>
          <w:tcPr>
            <w:tcW w:w="442" w:type="pct"/>
          </w:tcPr>
          <w:p w14:paraId="374BC29E" w14:textId="77777777" w:rsidR="00105F1A" w:rsidRDefault="00105F1A" w:rsidP="00105F1A">
            <w:pPr>
              <w:jc w:val="right"/>
              <w:rPr>
                <w:color w:val="000000"/>
                <w:sz w:val="16"/>
                <w:szCs w:val="16"/>
                <w:lang w:eastAsia="en-GB"/>
              </w:rPr>
            </w:pPr>
            <w:r>
              <w:rPr>
                <w:color w:val="000000"/>
                <w:sz w:val="16"/>
                <w:szCs w:val="16"/>
                <w:lang w:eastAsia="en-GB"/>
              </w:rPr>
              <w:t>80,000</w:t>
            </w:r>
          </w:p>
        </w:tc>
      </w:tr>
      <w:tr w:rsidR="00105F1A" w:rsidRPr="0098691F" w14:paraId="667D0967" w14:textId="77777777">
        <w:trPr>
          <w:cantSplit/>
          <w:trHeight w:val="90"/>
        </w:trPr>
        <w:tc>
          <w:tcPr>
            <w:tcW w:w="817" w:type="pct"/>
          </w:tcPr>
          <w:p w14:paraId="79037F60"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163A6F74" w14:textId="77777777" w:rsidR="00105F1A" w:rsidRPr="0098691F" w:rsidRDefault="00105F1A" w:rsidP="00105F1A">
            <w:pPr>
              <w:rPr>
                <w:rFonts w:asciiTheme="minorHAnsi" w:hAnsiTheme="minorHAnsi"/>
                <w:iCs/>
                <w:color w:val="000000" w:themeColor="text1"/>
                <w:sz w:val="16"/>
                <w:szCs w:val="16"/>
              </w:rPr>
            </w:pPr>
            <w:r w:rsidRPr="0098691F">
              <w:rPr>
                <w:rFonts w:asciiTheme="minorHAnsi" w:hAnsiTheme="minorHAnsi"/>
                <w:iCs/>
                <w:color w:val="000000" w:themeColor="text1"/>
                <w:sz w:val="16"/>
                <w:szCs w:val="16"/>
              </w:rPr>
              <w:t>MONITORING</w:t>
            </w:r>
          </w:p>
        </w:tc>
        <w:tc>
          <w:tcPr>
            <w:tcW w:w="322" w:type="pct"/>
          </w:tcPr>
          <w:p w14:paraId="5AD26611"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322" w:type="pct"/>
          </w:tcPr>
          <w:p w14:paraId="54A28B77"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 10,000</w:t>
            </w:r>
          </w:p>
        </w:tc>
        <w:tc>
          <w:tcPr>
            <w:tcW w:w="322" w:type="pct"/>
          </w:tcPr>
          <w:p w14:paraId="7ACD46A5"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294" w:type="pct"/>
          </w:tcPr>
          <w:p w14:paraId="301C0FCB"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358" w:type="pct"/>
          </w:tcPr>
          <w:p w14:paraId="3F96AF4B"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12CFB434" w14:textId="77777777" w:rsidR="00105F1A" w:rsidRPr="0098691F" w:rsidRDefault="00105F1A" w:rsidP="00105F1A">
            <w:pPr>
              <w:jc w:val="right"/>
              <w:rPr>
                <w:rFonts w:asciiTheme="minorHAnsi" w:hAnsiTheme="minorHAnsi"/>
                <w:color w:val="000000" w:themeColor="text1"/>
                <w:sz w:val="16"/>
                <w:szCs w:val="16"/>
              </w:rPr>
            </w:pPr>
            <w:r w:rsidRPr="00937573">
              <w:rPr>
                <w:rFonts w:asciiTheme="minorHAnsi" w:hAnsiTheme="minorHAnsi"/>
                <w:color w:val="000000" w:themeColor="text1"/>
                <w:sz w:val="16"/>
                <w:szCs w:val="16"/>
              </w:rPr>
              <w:t>Donors</w:t>
            </w:r>
          </w:p>
        </w:tc>
        <w:tc>
          <w:tcPr>
            <w:tcW w:w="1072" w:type="pct"/>
          </w:tcPr>
          <w:p w14:paraId="4540EE34" w14:textId="77777777" w:rsidR="00105F1A" w:rsidRPr="0098691F" w:rsidRDefault="00105F1A" w:rsidP="00105F1A">
            <w:pPr>
              <w:rPr>
                <w:rFonts w:asciiTheme="minorHAnsi" w:hAnsiTheme="minorHAnsi"/>
                <w:color w:val="000000" w:themeColor="text1"/>
                <w:sz w:val="16"/>
                <w:szCs w:val="16"/>
              </w:rPr>
            </w:pPr>
            <w:r>
              <w:rPr>
                <w:rFonts w:asciiTheme="minorHAnsi" w:hAnsiTheme="minorHAnsi"/>
                <w:color w:val="000000" w:themeColor="text1"/>
                <w:sz w:val="16"/>
                <w:szCs w:val="16"/>
              </w:rPr>
              <w:t>71600- Travel</w:t>
            </w:r>
          </w:p>
        </w:tc>
        <w:tc>
          <w:tcPr>
            <w:tcW w:w="442" w:type="pct"/>
          </w:tcPr>
          <w:p w14:paraId="66FF2D62" w14:textId="77777777" w:rsidR="00105F1A" w:rsidRPr="0098691F" w:rsidRDefault="00105F1A" w:rsidP="00105F1A">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40,000</w:t>
            </w:r>
          </w:p>
        </w:tc>
      </w:tr>
      <w:tr w:rsidR="00105F1A" w:rsidRPr="0098691F" w14:paraId="4E661802" w14:textId="77777777">
        <w:trPr>
          <w:cantSplit/>
          <w:trHeight w:val="90"/>
        </w:trPr>
        <w:tc>
          <w:tcPr>
            <w:tcW w:w="817" w:type="pct"/>
          </w:tcPr>
          <w:p w14:paraId="65DE9779" w14:textId="77777777" w:rsidR="00105F1A" w:rsidRPr="0098691F" w:rsidRDefault="00105F1A" w:rsidP="00105F1A">
            <w:pPr>
              <w:spacing w:before="40" w:after="40"/>
              <w:rPr>
                <w:rFonts w:asciiTheme="minorHAnsi" w:hAnsiTheme="minorHAnsi"/>
                <w:i/>
                <w:color w:val="000000" w:themeColor="text1"/>
                <w:sz w:val="16"/>
                <w:szCs w:val="16"/>
              </w:rPr>
            </w:pPr>
          </w:p>
        </w:tc>
        <w:tc>
          <w:tcPr>
            <w:tcW w:w="782" w:type="pct"/>
          </w:tcPr>
          <w:p w14:paraId="2765DBBE" w14:textId="77777777" w:rsidR="00105F1A" w:rsidRPr="0098691F" w:rsidRDefault="00105F1A" w:rsidP="00105F1A">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Pr>
          <w:p w14:paraId="09ABD940"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25,906</w:t>
            </w:r>
          </w:p>
        </w:tc>
        <w:tc>
          <w:tcPr>
            <w:tcW w:w="322" w:type="pct"/>
          </w:tcPr>
          <w:p w14:paraId="20BA1BD5"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25,906</w:t>
            </w:r>
          </w:p>
        </w:tc>
        <w:tc>
          <w:tcPr>
            <w:tcW w:w="322" w:type="pct"/>
          </w:tcPr>
          <w:p w14:paraId="1ECA7AF8"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25,906</w:t>
            </w:r>
          </w:p>
        </w:tc>
        <w:tc>
          <w:tcPr>
            <w:tcW w:w="294" w:type="pct"/>
          </w:tcPr>
          <w:p w14:paraId="58DC4599"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25,906</w:t>
            </w:r>
          </w:p>
        </w:tc>
        <w:tc>
          <w:tcPr>
            <w:tcW w:w="358" w:type="pct"/>
          </w:tcPr>
          <w:p w14:paraId="1566DFB1" w14:textId="77777777" w:rsidR="00105F1A" w:rsidRPr="0098691F" w:rsidRDefault="00105F1A" w:rsidP="00105F1A">
            <w:pPr>
              <w:rPr>
                <w:rFonts w:asciiTheme="minorHAnsi" w:hAnsiTheme="minorHAnsi"/>
                <w:color w:val="000000" w:themeColor="text1"/>
                <w:sz w:val="16"/>
                <w:szCs w:val="16"/>
              </w:rPr>
            </w:pPr>
          </w:p>
        </w:tc>
        <w:tc>
          <w:tcPr>
            <w:tcW w:w="269" w:type="pct"/>
          </w:tcPr>
          <w:p w14:paraId="26A04C5D" w14:textId="77777777" w:rsidR="00105F1A" w:rsidRPr="0098691F" w:rsidRDefault="00105F1A" w:rsidP="00105F1A">
            <w:pPr>
              <w:rPr>
                <w:rFonts w:asciiTheme="minorHAnsi" w:hAnsiTheme="minorHAnsi"/>
                <w:color w:val="000000" w:themeColor="text1"/>
                <w:sz w:val="16"/>
                <w:szCs w:val="16"/>
              </w:rPr>
            </w:pPr>
            <w:r w:rsidRPr="00937573">
              <w:rPr>
                <w:rFonts w:asciiTheme="minorHAnsi" w:hAnsiTheme="minorHAnsi"/>
                <w:color w:val="000000" w:themeColor="text1"/>
                <w:sz w:val="16"/>
                <w:szCs w:val="16"/>
              </w:rPr>
              <w:t>Donors</w:t>
            </w:r>
          </w:p>
        </w:tc>
        <w:tc>
          <w:tcPr>
            <w:tcW w:w="1072" w:type="pct"/>
          </w:tcPr>
          <w:p w14:paraId="6E9E5510" w14:textId="77777777" w:rsidR="00105F1A" w:rsidRDefault="00105F1A" w:rsidP="00105F1A">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4B323961" w14:textId="77777777" w:rsidR="00105F1A" w:rsidRDefault="00105F1A" w:rsidP="00105F1A">
            <w:pPr>
              <w:rPr>
                <w:rFonts w:asciiTheme="minorHAnsi" w:hAnsiTheme="minorHAnsi"/>
                <w:color w:val="000000" w:themeColor="text1"/>
                <w:sz w:val="16"/>
                <w:szCs w:val="16"/>
              </w:rPr>
            </w:pPr>
            <w:r>
              <w:rPr>
                <w:rFonts w:asciiTheme="minorHAnsi" w:hAnsiTheme="minorHAnsi"/>
                <w:color w:val="000000" w:themeColor="text1"/>
                <w:sz w:val="16"/>
                <w:szCs w:val="16"/>
              </w:rPr>
              <w:t>71300- Local Consultants</w:t>
            </w:r>
          </w:p>
          <w:p w14:paraId="60D00DBC" w14:textId="77777777" w:rsidR="00105F1A" w:rsidRPr="0016021D" w:rsidRDefault="00105F1A" w:rsidP="00105F1A">
            <w:pPr>
              <w:rPr>
                <w:rFonts w:asciiTheme="minorHAnsi" w:hAnsiTheme="minorHAnsi"/>
                <w:color w:val="000000" w:themeColor="text1"/>
                <w:sz w:val="16"/>
                <w:szCs w:val="16"/>
              </w:rPr>
            </w:pPr>
            <w:r>
              <w:rPr>
                <w:rFonts w:asciiTheme="minorHAnsi" w:hAnsiTheme="minorHAnsi"/>
                <w:color w:val="000000" w:themeColor="text1"/>
                <w:sz w:val="16"/>
                <w:szCs w:val="16"/>
              </w:rPr>
              <w:t xml:space="preserve">71400- </w:t>
            </w:r>
            <w:r w:rsidRPr="0045020C">
              <w:rPr>
                <w:rFonts w:asciiTheme="minorHAnsi" w:hAnsiTheme="minorHAnsi" w:hint="eastAsia"/>
                <w:color w:val="000000" w:themeColor="text1"/>
                <w:sz w:val="16"/>
                <w:szCs w:val="16"/>
              </w:rPr>
              <w:t>Contractual Services</w:t>
            </w:r>
          </w:p>
          <w:p w14:paraId="28ABDAC9" w14:textId="77777777" w:rsidR="00105F1A" w:rsidRPr="0098691F" w:rsidRDefault="00105F1A" w:rsidP="00105F1A">
            <w:pPr>
              <w:rPr>
                <w:rFonts w:asciiTheme="minorHAnsi" w:hAnsiTheme="minorHAnsi"/>
                <w:color w:val="000000" w:themeColor="text1"/>
                <w:sz w:val="16"/>
                <w:szCs w:val="16"/>
              </w:rPr>
            </w:pPr>
          </w:p>
        </w:tc>
        <w:tc>
          <w:tcPr>
            <w:tcW w:w="442" w:type="pct"/>
          </w:tcPr>
          <w:p w14:paraId="63F523AA" w14:textId="77777777" w:rsidR="00105F1A" w:rsidRPr="0098691F" w:rsidRDefault="00105F1A" w:rsidP="00105F1A">
            <w:pPr>
              <w:jc w:val="right"/>
              <w:rPr>
                <w:rFonts w:asciiTheme="minorHAnsi" w:hAnsiTheme="minorHAnsi"/>
                <w:color w:val="000000" w:themeColor="text1"/>
                <w:sz w:val="16"/>
                <w:szCs w:val="16"/>
              </w:rPr>
            </w:pPr>
            <w:r>
              <w:rPr>
                <w:rFonts w:asciiTheme="minorHAnsi" w:hAnsiTheme="minorHAnsi"/>
                <w:color w:val="000000" w:themeColor="text1"/>
                <w:sz w:val="16"/>
                <w:szCs w:val="16"/>
              </w:rPr>
              <w:t>103,624</w:t>
            </w:r>
          </w:p>
        </w:tc>
      </w:tr>
      <w:tr w:rsidR="00E36943" w:rsidRPr="0026065C" w14:paraId="6A311C3D" w14:textId="77777777">
        <w:trPr>
          <w:cantSplit/>
          <w:trHeight w:val="90"/>
        </w:trPr>
        <w:tc>
          <w:tcPr>
            <w:tcW w:w="817" w:type="pct"/>
          </w:tcPr>
          <w:p w14:paraId="3DB3EA1B" w14:textId="77777777" w:rsidR="00E36943" w:rsidRPr="0026065C" w:rsidRDefault="00E36943" w:rsidP="00E36943">
            <w:pPr>
              <w:spacing w:before="40" w:after="40"/>
              <w:rPr>
                <w:rFonts w:asciiTheme="minorHAnsi" w:hAnsiTheme="minorHAnsi"/>
                <w:i/>
                <w:color w:val="FF0000"/>
                <w:sz w:val="16"/>
                <w:szCs w:val="16"/>
              </w:rPr>
            </w:pPr>
          </w:p>
        </w:tc>
        <w:tc>
          <w:tcPr>
            <w:tcW w:w="782" w:type="pct"/>
          </w:tcPr>
          <w:p w14:paraId="3A28DE6F" w14:textId="77777777" w:rsidR="00E36943" w:rsidRPr="0026065C" w:rsidRDefault="00E36943" w:rsidP="00E36943">
            <w:pPr>
              <w:rPr>
                <w:rFonts w:asciiTheme="minorHAnsi" w:hAnsiTheme="minorHAnsi"/>
                <w:iCs/>
                <w:color w:val="FF0000"/>
                <w:sz w:val="16"/>
                <w:szCs w:val="16"/>
              </w:rPr>
            </w:pPr>
            <w:r w:rsidRPr="0098691F">
              <w:rPr>
                <w:rFonts w:asciiTheme="minorHAnsi" w:hAnsiTheme="minorHAnsi"/>
                <w:b/>
                <w:color w:val="000000" w:themeColor="text1"/>
                <w:sz w:val="16"/>
                <w:szCs w:val="16"/>
              </w:rPr>
              <w:t xml:space="preserve">Sub-Total for Output </w:t>
            </w:r>
            <w:r>
              <w:rPr>
                <w:rFonts w:asciiTheme="minorHAnsi" w:hAnsiTheme="minorHAnsi"/>
                <w:b/>
                <w:color w:val="000000" w:themeColor="text1"/>
                <w:sz w:val="16"/>
                <w:szCs w:val="16"/>
              </w:rPr>
              <w:t>5</w:t>
            </w:r>
          </w:p>
        </w:tc>
        <w:tc>
          <w:tcPr>
            <w:tcW w:w="322" w:type="pct"/>
          </w:tcPr>
          <w:p w14:paraId="4CEA0CE2" w14:textId="77777777" w:rsidR="00E36943" w:rsidRPr="009D6243" w:rsidRDefault="001814A8" w:rsidP="0015201D">
            <w:pPr>
              <w:jc w:val="right"/>
              <w:rPr>
                <w:rFonts w:asciiTheme="minorHAnsi" w:hAnsiTheme="minorHAnsi"/>
                <w:sz w:val="16"/>
                <w:szCs w:val="16"/>
              </w:rPr>
            </w:pPr>
            <w:r w:rsidRPr="009D6243">
              <w:rPr>
                <w:rFonts w:asciiTheme="minorHAnsi" w:hAnsiTheme="minorHAnsi"/>
                <w:sz w:val="16"/>
                <w:szCs w:val="16"/>
              </w:rPr>
              <w:t>455,906</w:t>
            </w:r>
          </w:p>
        </w:tc>
        <w:tc>
          <w:tcPr>
            <w:tcW w:w="322" w:type="pct"/>
          </w:tcPr>
          <w:p w14:paraId="49FD1BA8" w14:textId="77777777" w:rsidR="00E36943" w:rsidRPr="009D6243" w:rsidRDefault="001814A8" w:rsidP="0015201D">
            <w:pPr>
              <w:jc w:val="right"/>
              <w:rPr>
                <w:rFonts w:asciiTheme="minorHAnsi" w:hAnsiTheme="minorHAnsi"/>
                <w:sz w:val="16"/>
                <w:szCs w:val="16"/>
              </w:rPr>
            </w:pPr>
            <w:r w:rsidRPr="009D6243">
              <w:rPr>
                <w:rFonts w:asciiTheme="minorHAnsi" w:hAnsiTheme="minorHAnsi"/>
                <w:sz w:val="16"/>
                <w:szCs w:val="16"/>
              </w:rPr>
              <w:t>455,906</w:t>
            </w:r>
          </w:p>
        </w:tc>
        <w:tc>
          <w:tcPr>
            <w:tcW w:w="322" w:type="pct"/>
          </w:tcPr>
          <w:p w14:paraId="0E1AE8E8" w14:textId="77777777" w:rsidR="00E36943" w:rsidRPr="009D6243" w:rsidRDefault="001814A8" w:rsidP="0015201D">
            <w:pPr>
              <w:jc w:val="right"/>
              <w:rPr>
                <w:rFonts w:asciiTheme="minorHAnsi" w:hAnsiTheme="minorHAnsi"/>
                <w:sz w:val="16"/>
                <w:szCs w:val="16"/>
              </w:rPr>
            </w:pPr>
            <w:r w:rsidRPr="009D6243">
              <w:rPr>
                <w:rFonts w:asciiTheme="minorHAnsi" w:hAnsiTheme="minorHAnsi"/>
                <w:sz w:val="16"/>
                <w:szCs w:val="16"/>
              </w:rPr>
              <w:t>380,906</w:t>
            </w:r>
          </w:p>
        </w:tc>
        <w:tc>
          <w:tcPr>
            <w:tcW w:w="294" w:type="pct"/>
          </w:tcPr>
          <w:p w14:paraId="3965BCD6" w14:textId="77777777" w:rsidR="00E36943" w:rsidRPr="009D6243" w:rsidRDefault="001814A8" w:rsidP="0015201D">
            <w:pPr>
              <w:jc w:val="right"/>
              <w:rPr>
                <w:rFonts w:asciiTheme="minorHAnsi" w:hAnsiTheme="minorHAnsi"/>
                <w:sz w:val="16"/>
                <w:szCs w:val="16"/>
              </w:rPr>
            </w:pPr>
            <w:r w:rsidRPr="009D6243">
              <w:rPr>
                <w:rFonts w:asciiTheme="minorHAnsi" w:hAnsiTheme="minorHAnsi"/>
                <w:sz w:val="16"/>
                <w:szCs w:val="16"/>
              </w:rPr>
              <w:t>380,906</w:t>
            </w:r>
          </w:p>
        </w:tc>
        <w:tc>
          <w:tcPr>
            <w:tcW w:w="358" w:type="pct"/>
          </w:tcPr>
          <w:p w14:paraId="0F0A2C32" w14:textId="77777777" w:rsidR="00E36943" w:rsidRPr="0026065C" w:rsidRDefault="00E36943" w:rsidP="0015201D">
            <w:pPr>
              <w:jc w:val="right"/>
              <w:rPr>
                <w:rFonts w:asciiTheme="minorHAnsi" w:hAnsiTheme="minorHAnsi"/>
                <w:color w:val="FF0000"/>
                <w:sz w:val="16"/>
                <w:szCs w:val="16"/>
              </w:rPr>
            </w:pPr>
          </w:p>
        </w:tc>
        <w:tc>
          <w:tcPr>
            <w:tcW w:w="269" w:type="pct"/>
          </w:tcPr>
          <w:p w14:paraId="144E3476" w14:textId="77777777" w:rsidR="00E36943" w:rsidRPr="0026065C" w:rsidRDefault="00E36943" w:rsidP="0015201D">
            <w:pPr>
              <w:jc w:val="right"/>
              <w:rPr>
                <w:rFonts w:asciiTheme="minorHAnsi" w:hAnsiTheme="minorHAnsi"/>
                <w:color w:val="FF0000"/>
                <w:sz w:val="16"/>
                <w:szCs w:val="16"/>
              </w:rPr>
            </w:pPr>
          </w:p>
        </w:tc>
        <w:tc>
          <w:tcPr>
            <w:tcW w:w="1072" w:type="pct"/>
          </w:tcPr>
          <w:p w14:paraId="173F527C" w14:textId="77777777" w:rsidR="00E36943" w:rsidRPr="0026065C" w:rsidRDefault="00E36943" w:rsidP="0015201D">
            <w:pPr>
              <w:jc w:val="right"/>
              <w:rPr>
                <w:rFonts w:asciiTheme="minorHAnsi" w:hAnsiTheme="minorHAnsi"/>
                <w:color w:val="FF0000"/>
                <w:sz w:val="16"/>
                <w:szCs w:val="16"/>
              </w:rPr>
            </w:pPr>
          </w:p>
        </w:tc>
        <w:tc>
          <w:tcPr>
            <w:tcW w:w="442" w:type="pct"/>
          </w:tcPr>
          <w:p w14:paraId="734C1AB0" w14:textId="77777777" w:rsidR="00E36943" w:rsidRDefault="00E36943" w:rsidP="0015201D">
            <w:pPr>
              <w:jc w:val="right"/>
              <w:rPr>
                <w:color w:val="000000"/>
                <w:sz w:val="16"/>
                <w:szCs w:val="16"/>
                <w:lang w:eastAsia="en-GB"/>
              </w:rPr>
            </w:pPr>
          </w:p>
          <w:p w14:paraId="49A8C241" w14:textId="77777777" w:rsidR="001814A8" w:rsidRPr="0026065C" w:rsidRDefault="001814A8" w:rsidP="0015201D">
            <w:pPr>
              <w:jc w:val="right"/>
              <w:rPr>
                <w:rFonts w:asciiTheme="minorHAnsi" w:hAnsiTheme="minorHAnsi"/>
                <w:color w:val="FF0000"/>
                <w:sz w:val="16"/>
                <w:szCs w:val="16"/>
              </w:rPr>
            </w:pPr>
            <w:r>
              <w:rPr>
                <w:color w:val="000000"/>
                <w:sz w:val="16"/>
                <w:szCs w:val="16"/>
                <w:lang w:eastAsia="en-GB"/>
              </w:rPr>
              <w:t>1,673,624</w:t>
            </w:r>
          </w:p>
        </w:tc>
      </w:tr>
      <w:tr w:rsidR="00B2596B" w:rsidRPr="0026065C" w14:paraId="4CF29DCF" w14:textId="77777777">
        <w:trPr>
          <w:cantSplit/>
          <w:trHeight w:val="90"/>
        </w:trPr>
        <w:tc>
          <w:tcPr>
            <w:tcW w:w="817" w:type="pct"/>
          </w:tcPr>
          <w:p w14:paraId="79154E30" w14:textId="77777777" w:rsidR="00B2596B" w:rsidRPr="0026065C" w:rsidRDefault="00B2596B" w:rsidP="00B2596B">
            <w:pPr>
              <w:spacing w:before="40" w:after="40"/>
              <w:rPr>
                <w:rFonts w:asciiTheme="minorHAnsi" w:hAnsiTheme="minorHAnsi"/>
                <w:i/>
                <w:color w:val="FF0000"/>
                <w:sz w:val="16"/>
                <w:szCs w:val="16"/>
              </w:rPr>
            </w:pPr>
          </w:p>
        </w:tc>
        <w:tc>
          <w:tcPr>
            <w:tcW w:w="782" w:type="pct"/>
          </w:tcPr>
          <w:p w14:paraId="41657535" w14:textId="33831054" w:rsidR="00B2596B" w:rsidRPr="0098691F" w:rsidRDefault="00080C46" w:rsidP="00B2596B">
            <w:pPr>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Pr>
          <w:p w14:paraId="6C4E5023"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36,472</w:t>
            </w:r>
          </w:p>
        </w:tc>
        <w:tc>
          <w:tcPr>
            <w:tcW w:w="322" w:type="pct"/>
          </w:tcPr>
          <w:p w14:paraId="13653F69"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36,472</w:t>
            </w:r>
          </w:p>
        </w:tc>
        <w:tc>
          <w:tcPr>
            <w:tcW w:w="322" w:type="pct"/>
          </w:tcPr>
          <w:p w14:paraId="2E3E59D1"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30,472</w:t>
            </w:r>
          </w:p>
        </w:tc>
        <w:tc>
          <w:tcPr>
            <w:tcW w:w="294" w:type="pct"/>
          </w:tcPr>
          <w:p w14:paraId="29086305"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30,472</w:t>
            </w:r>
          </w:p>
        </w:tc>
        <w:tc>
          <w:tcPr>
            <w:tcW w:w="358" w:type="pct"/>
          </w:tcPr>
          <w:p w14:paraId="41CB8438" w14:textId="77777777" w:rsidR="00B2596B" w:rsidRPr="0026065C" w:rsidRDefault="00B2596B" w:rsidP="00B2596B">
            <w:pPr>
              <w:rPr>
                <w:rFonts w:asciiTheme="minorHAnsi" w:hAnsiTheme="minorHAnsi"/>
                <w:color w:val="FF0000"/>
                <w:sz w:val="16"/>
                <w:szCs w:val="16"/>
              </w:rPr>
            </w:pPr>
          </w:p>
        </w:tc>
        <w:tc>
          <w:tcPr>
            <w:tcW w:w="269" w:type="pct"/>
          </w:tcPr>
          <w:p w14:paraId="379C242C" w14:textId="77777777" w:rsidR="00B2596B" w:rsidRPr="0026065C" w:rsidRDefault="00B2596B" w:rsidP="00B2596B">
            <w:pPr>
              <w:rPr>
                <w:rFonts w:asciiTheme="minorHAnsi" w:hAnsiTheme="minorHAnsi"/>
                <w:color w:val="FF0000"/>
                <w:sz w:val="16"/>
                <w:szCs w:val="16"/>
              </w:rPr>
            </w:pPr>
          </w:p>
        </w:tc>
        <w:tc>
          <w:tcPr>
            <w:tcW w:w="1072" w:type="pct"/>
          </w:tcPr>
          <w:p w14:paraId="7C247EED" w14:textId="5DD53E8F" w:rsidR="00B2596B" w:rsidRPr="0016021D" w:rsidRDefault="00080C46" w:rsidP="00B2596B">
            <w:pPr>
              <w:rPr>
                <w:rFonts w:asciiTheme="minorHAnsi" w:hAnsiTheme="minorHAnsi"/>
                <w:color w:val="000000" w:themeColor="text1"/>
                <w:sz w:val="16"/>
                <w:szCs w:val="16"/>
              </w:rPr>
            </w:pPr>
            <w:r>
              <w:rPr>
                <w:rFonts w:asciiTheme="minorHAnsi" w:hAnsiTheme="minorHAnsi"/>
                <w:color w:val="000000" w:themeColor="text1"/>
                <w:sz w:val="16"/>
                <w:szCs w:val="16"/>
              </w:rPr>
              <w:t>751</w:t>
            </w:r>
            <w:r w:rsidR="00B2596B">
              <w:rPr>
                <w:rFonts w:asciiTheme="minorHAnsi" w:hAnsiTheme="minorHAnsi"/>
                <w:color w:val="000000" w:themeColor="text1"/>
                <w:sz w:val="16"/>
                <w:szCs w:val="16"/>
              </w:rPr>
              <w:t>00-</w:t>
            </w:r>
            <w:r w:rsidR="00B2596B" w:rsidRPr="0016021D">
              <w:rPr>
                <w:rFonts w:asciiTheme="minorHAnsi" w:hAnsiTheme="minorHAnsi" w:hint="eastAsia"/>
                <w:color w:val="000000" w:themeColor="text1"/>
                <w:sz w:val="16"/>
                <w:szCs w:val="16"/>
              </w:rPr>
              <w:t>Facilities and Administration</w:t>
            </w:r>
          </w:p>
          <w:p w14:paraId="1F264D39" w14:textId="77777777" w:rsidR="00B2596B" w:rsidRPr="0026065C" w:rsidRDefault="00B2596B" w:rsidP="00B2596B">
            <w:pPr>
              <w:rPr>
                <w:rFonts w:asciiTheme="minorHAnsi" w:hAnsiTheme="minorHAnsi"/>
                <w:color w:val="FF0000"/>
                <w:sz w:val="16"/>
                <w:szCs w:val="16"/>
              </w:rPr>
            </w:pPr>
          </w:p>
        </w:tc>
        <w:tc>
          <w:tcPr>
            <w:tcW w:w="442" w:type="pct"/>
          </w:tcPr>
          <w:p w14:paraId="1B6D58C1" w14:textId="77777777" w:rsidR="00B2596B" w:rsidRPr="00173E8C" w:rsidRDefault="001814A8" w:rsidP="0015201D">
            <w:pPr>
              <w:jc w:val="right"/>
              <w:rPr>
                <w:color w:val="000000"/>
                <w:sz w:val="16"/>
                <w:szCs w:val="16"/>
                <w:lang w:eastAsia="en-GB"/>
              </w:rPr>
            </w:pPr>
            <w:r>
              <w:rPr>
                <w:color w:val="000000"/>
                <w:sz w:val="16"/>
                <w:szCs w:val="16"/>
                <w:lang w:eastAsia="en-GB"/>
              </w:rPr>
              <w:t>133,890</w:t>
            </w:r>
          </w:p>
        </w:tc>
      </w:tr>
      <w:tr w:rsidR="00B2596B" w:rsidRPr="0026065C" w14:paraId="1951FEB1" w14:textId="77777777">
        <w:trPr>
          <w:cantSplit/>
          <w:trHeight w:val="90"/>
        </w:trPr>
        <w:tc>
          <w:tcPr>
            <w:tcW w:w="817" w:type="pct"/>
          </w:tcPr>
          <w:p w14:paraId="129CE2CC" w14:textId="77777777" w:rsidR="00B2596B" w:rsidRPr="0026065C" w:rsidRDefault="00B2596B" w:rsidP="00B2596B">
            <w:pPr>
              <w:spacing w:before="40" w:after="40"/>
              <w:rPr>
                <w:rFonts w:asciiTheme="minorHAnsi" w:hAnsiTheme="minorHAnsi"/>
                <w:i/>
                <w:color w:val="FF0000"/>
                <w:sz w:val="16"/>
                <w:szCs w:val="16"/>
              </w:rPr>
            </w:pPr>
          </w:p>
        </w:tc>
        <w:tc>
          <w:tcPr>
            <w:tcW w:w="782" w:type="pct"/>
            <w:shd w:val="clear" w:color="auto" w:fill="C6D9F1" w:themeFill="text2" w:themeFillTint="33"/>
          </w:tcPr>
          <w:p w14:paraId="27B5625C" w14:textId="77777777" w:rsidR="00B2596B" w:rsidRPr="0098691F" w:rsidRDefault="00B2596B" w:rsidP="00B2596B">
            <w:pPr>
              <w:rPr>
                <w:rFonts w:asciiTheme="minorHAnsi" w:hAnsiTheme="minorHAnsi"/>
                <w:b/>
                <w:color w:val="000000" w:themeColor="text1"/>
                <w:sz w:val="16"/>
                <w:szCs w:val="16"/>
              </w:rPr>
            </w:pPr>
            <w:r>
              <w:rPr>
                <w:rFonts w:asciiTheme="minorHAnsi" w:hAnsiTheme="minorHAnsi"/>
                <w:b/>
                <w:color w:val="000000" w:themeColor="text1"/>
                <w:sz w:val="16"/>
                <w:szCs w:val="16"/>
              </w:rPr>
              <w:t>Total for Output 5</w:t>
            </w:r>
          </w:p>
        </w:tc>
        <w:tc>
          <w:tcPr>
            <w:tcW w:w="322" w:type="pct"/>
            <w:shd w:val="clear" w:color="auto" w:fill="C6D9F1" w:themeFill="text2" w:themeFillTint="33"/>
          </w:tcPr>
          <w:p w14:paraId="748B2A60"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492,378</w:t>
            </w:r>
          </w:p>
        </w:tc>
        <w:tc>
          <w:tcPr>
            <w:tcW w:w="322" w:type="pct"/>
            <w:shd w:val="clear" w:color="auto" w:fill="C6D9F1" w:themeFill="text2" w:themeFillTint="33"/>
          </w:tcPr>
          <w:p w14:paraId="19E5A59B"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492,378</w:t>
            </w:r>
          </w:p>
        </w:tc>
        <w:tc>
          <w:tcPr>
            <w:tcW w:w="322" w:type="pct"/>
            <w:shd w:val="clear" w:color="auto" w:fill="C6D9F1" w:themeFill="text2" w:themeFillTint="33"/>
          </w:tcPr>
          <w:p w14:paraId="1A0EE12F"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411,378</w:t>
            </w:r>
          </w:p>
        </w:tc>
        <w:tc>
          <w:tcPr>
            <w:tcW w:w="294" w:type="pct"/>
            <w:shd w:val="clear" w:color="auto" w:fill="C6D9F1" w:themeFill="text2" w:themeFillTint="33"/>
          </w:tcPr>
          <w:p w14:paraId="47E1928E" w14:textId="77777777" w:rsidR="00B2596B" w:rsidRPr="009D6243" w:rsidRDefault="001814A8" w:rsidP="0015201D">
            <w:pPr>
              <w:jc w:val="right"/>
              <w:rPr>
                <w:rFonts w:asciiTheme="minorHAnsi" w:hAnsiTheme="minorHAnsi"/>
                <w:sz w:val="16"/>
                <w:szCs w:val="16"/>
              </w:rPr>
            </w:pPr>
            <w:r w:rsidRPr="009D6243">
              <w:rPr>
                <w:rFonts w:asciiTheme="minorHAnsi" w:hAnsiTheme="minorHAnsi"/>
                <w:sz w:val="16"/>
                <w:szCs w:val="16"/>
              </w:rPr>
              <w:t>411,378</w:t>
            </w:r>
          </w:p>
        </w:tc>
        <w:tc>
          <w:tcPr>
            <w:tcW w:w="358" w:type="pct"/>
            <w:shd w:val="clear" w:color="auto" w:fill="C6D9F1" w:themeFill="text2" w:themeFillTint="33"/>
          </w:tcPr>
          <w:p w14:paraId="33C01A31" w14:textId="77777777" w:rsidR="00B2596B" w:rsidRPr="0026065C" w:rsidRDefault="00B2596B" w:rsidP="00B2596B">
            <w:pPr>
              <w:rPr>
                <w:rFonts w:asciiTheme="minorHAnsi" w:hAnsiTheme="minorHAnsi"/>
                <w:color w:val="FF0000"/>
                <w:sz w:val="16"/>
                <w:szCs w:val="16"/>
              </w:rPr>
            </w:pPr>
          </w:p>
        </w:tc>
        <w:tc>
          <w:tcPr>
            <w:tcW w:w="269" w:type="pct"/>
            <w:shd w:val="clear" w:color="auto" w:fill="C6D9F1" w:themeFill="text2" w:themeFillTint="33"/>
          </w:tcPr>
          <w:p w14:paraId="6BB9A403" w14:textId="77777777" w:rsidR="00B2596B" w:rsidRPr="0026065C" w:rsidRDefault="00B2596B" w:rsidP="00B2596B">
            <w:pPr>
              <w:rPr>
                <w:rFonts w:asciiTheme="minorHAnsi" w:hAnsiTheme="minorHAnsi"/>
                <w:color w:val="FF0000"/>
                <w:sz w:val="16"/>
                <w:szCs w:val="16"/>
              </w:rPr>
            </w:pPr>
          </w:p>
        </w:tc>
        <w:tc>
          <w:tcPr>
            <w:tcW w:w="1072" w:type="pct"/>
            <w:shd w:val="clear" w:color="auto" w:fill="C6D9F1" w:themeFill="text2" w:themeFillTint="33"/>
          </w:tcPr>
          <w:p w14:paraId="4BD5FB9A" w14:textId="77777777" w:rsidR="00B2596B" w:rsidRPr="0026065C" w:rsidRDefault="00B2596B" w:rsidP="00B2596B">
            <w:pPr>
              <w:rPr>
                <w:rFonts w:asciiTheme="minorHAnsi" w:hAnsiTheme="minorHAnsi"/>
                <w:color w:val="FF0000"/>
                <w:sz w:val="16"/>
                <w:szCs w:val="16"/>
              </w:rPr>
            </w:pPr>
          </w:p>
        </w:tc>
        <w:tc>
          <w:tcPr>
            <w:tcW w:w="442" w:type="pct"/>
            <w:shd w:val="clear" w:color="auto" w:fill="C6D9F1" w:themeFill="text2" w:themeFillTint="33"/>
          </w:tcPr>
          <w:p w14:paraId="6B222E2A" w14:textId="77777777" w:rsidR="00B2596B" w:rsidRPr="00173E8C" w:rsidRDefault="001814A8" w:rsidP="0015201D">
            <w:pPr>
              <w:jc w:val="right"/>
              <w:rPr>
                <w:color w:val="000000"/>
                <w:sz w:val="16"/>
                <w:szCs w:val="16"/>
                <w:lang w:eastAsia="en-GB"/>
              </w:rPr>
            </w:pPr>
            <w:r>
              <w:rPr>
                <w:color w:val="000000"/>
                <w:sz w:val="16"/>
                <w:szCs w:val="16"/>
                <w:lang w:eastAsia="en-GB"/>
              </w:rPr>
              <w:t>1,807,514</w:t>
            </w:r>
          </w:p>
        </w:tc>
      </w:tr>
      <w:tr w:rsidR="009D6243" w:rsidRPr="0098691F" w14:paraId="4BD93F29" w14:textId="77777777">
        <w:trPr>
          <w:cantSplit/>
          <w:trHeight w:val="90"/>
        </w:trPr>
        <w:tc>
          <w:tcPr>
            <w:tcW w:w="817" w:type="pct"/>
            <w:vMerge w:val="restart"/>
          </w:tcPr>
          <w:p w14:paraId="79A48279" w14:textId="77777777" w:rsidR="009D6243" w:rsidRPr="0098691F" w:rsidRDefault="009D6243" w:rsidP="00E36943">
            <w:pPr>
              <w:pStyle w:val="Heading3"/>
              <w:rPr>
                <w:rFonts w:asciiTheme="minorHAnsi" w:eastAsia="Cambria" w:hAnsiTheme="minorHAnsi"/>
                <w:color w:val="000000" w:themeColor="text1"/>
                <w:sz w:val="16"/>
                <w:szCs w:val="16"/>
                <w:u w:val="none"/>
              </w:rPr>
            </w:pPr>
            <w:bookmarkStart w:id="122" w:name="_Toc486514380"/>
            <w:r w:rsidRPr="0098691F">
              <w:rPr>
                <w:rFonts w:asciiTheme="minorHAnsi" w:eastAsia="Cambria" w:hAnsiTheme="minorHAnsi"/>
                <w:color w:val="000000" w:themeColor="text1"/>
                <w:sz w:val="16"/>
                <w:szCs w:val="16"/>
                <w:u w:val="none"/>
              </w:rPr>
              <w:lastRenderedPageBreak/>
              <w:t>Output 6</w:t>
            </w:r>
            <w:bookmarkEnd w:id="122"/>
            <w:r w:rsidRPr="0098691F">
              <w:rPr>
                <w:rFonts w:asciiTheme="minorHAnsi" w:eastAsia="Cambria" w:hAnsiTheme="minorHAnsi"/>
                <w:color w:val="000000" w:themeColor="text1"/>
                <w:sz w:val="16"/>
                <w:szCs w:val="16"/>
                <w:u w:val="none"/>
              </w:rPr>
              <w:t xml:space="preserve"> </w:t>
            </w:r>
          </w:p>
          <w:p w14:paraId="372E424F" w14:textId="16274C89" w:rsidR="009D6243" w:rsidRPr="0098691F" w:rsidRDefault="000216B6" w:rsidP="00E36943">
            <w:pPr>
              <w:pStyle w:val="Heading3"/>
              <w:rPr>
                <w:rFonts w:asciiTheme="minorHAnsi" w:hAnsiTheme="minorHAnsi"/>
                <w:color w:val="000000" w:themeColor="text1"/>
                <w:sz w:val="16"/>
                <w:szCs w:val="16"/>
                <w:u w:val="none"/>
              </w:rPr>
            </w:pPr>
            <w:bookmarkStart w:id="123" w:name="_Toc486514381"/>
            <w:r>
              <w:rPr>
                <w:rFonts w:asciiTheme="minorHAnsi" w:eastAsia="Cambria" w:hAnsiTheme="minorHAnsi"/>
                <w:color w:val="000000" w:themeColor="text1"/>
                <w:sz w:val="16"/>
                <w:szCs w:val="16"/>
                <w:u w:val="none"/>
              </w:rPr>
              <w:t>I</w:t>
            </w:r>
            <w:r w:rsidR="009D6243" w:rsidRPr="0098691F">
              <w:rPr>
                <w:rFonts w:asciiTheme="minorHAnsi" w:eastAsia="Cambria" w:hAnsiTheme="minorHAnsi"/>
                <w:color w:val="000000" w:themeColor="text1"/>
                <w:sz w:val="16"/>
                <w:szCs w:val="16"/>
                <w:u w:val="none"/>
              </w:rPr>
              <w:t xml:space="preserve">mplementation of SDG 16 in </w:t>
            </w:r>
            <w:r>
              <w:rPr>
                <w:rFonts w:asciiTheme="minorHAnsi" w:eastAsia="Cambria" w:hAnsiTheme="minorHAnsi"/>
                <w:color w:val="000000" w:themeColor="text1"/>
                <w:sz w:val="16"/>
                <w:szCs w:val="16"/>
                <w:u w:val="none"/>
              </w:rPr>
              <w:t xml:space="preserve">Somalia </w:t>
            </w:r>
            <w:r w:rsidR="009D6243" w:rsidRPr="0098691F">
              <w:rPr>
                <w:rFonts w:asciiTheme="minorHAnsi" w:eastAsia="Cambria" w:hAnsiTheme="minorHAnsi"/>
                <w:color w:val="000000" w:themeColor="text1"/>
                <w:sz w:val="16"/>
                <w:szCs w:val="16"/>
                <w:u w:val="none"/>
              </w:rPr>
              <w:t>enhanced through strengthened capacities for dialogue, research and analysis.</w:t>
            </w:r>
            <w:bookmarkEnd w:id="123"/>
            <w:r w:rsidR="009D6243" w:rsidRPr="0098691F">
              <w:rPr>
                <w:rFonts w:asciiTheme="minorHAnsi" w:eastAsia="Cambria" w:hAnsiTheme="minorHAnsi"/>
                <w:color w:val="000000" w:themeColor="text1"/>
                <w:sz w:val="16"/>
                <w:szCs w:val="16"/>
                <w:u w:val="none"/>
              </w:rPr>
              <w:t xml:space="preserve"> </w:t>
            </w:r>
          </w:p>
          <w:p w14:paraId="04B2AF56" w14:textId="77777777" w:rsidR="009D6243" w:rsidRPr="0098691F" w:rsidRDefault="009D6243" w:rsidP="00E36943">
            <w:pPr>
              <w:spacing w:before="40" w:after="40"/>
              <w:rPr>
                <w:rFonts w:asciiTheme="minorHAnsi" w:hAnsiTheme="minorHAnsi"/>
                <w:i/>
                <w:color w:val="000000" w:themeColor="text1"/>
                <w:sz w:val="16"/>
                <w:szCs w:val="16"/>
              </w:rPr>
            </w:pPr>
          </w:p>
        </w:tc>
        <w:tc>
          <w:tcPr>
            <w:tcW w:w="782" w:type="pct"/>
          </w:tcPr>
          <w:p w14:paraId="55FD3987" w14:textId="77777777" w:rsidR="009D6243" w:rsidRDefault="009D6243" w:rsidP="00E36943">
            <w:pPr>
              <w:pStyle w:val="Heading4"/>
              <w:rPr>
                <w:rFonts w:asciiTheme="minorHAnsi" w:eastAsia="Cambria" w:hAnsiTheme="minorHAnsi"/>
                <w:color w:val="000000" w:themeColor="text1"/>
                <w:sz w:val="16"/>
                <w:szCs w:val="16"/>
              </w:rPr>
            </w:pPr>
            <w:bookmarkStart w:id="124" w:name="_Toc486514382"/>
            <w:r w:rsidRPr="0098691F">
              <w:rPr>
                <w:rFonts w:asciiTheme="minorHAnsi" w:eastAsia="Cambria" w:hAnsiTheme="minorHAnsi"/>
                <w:color w:val="000000" w:themeColor="text1"/>
                <w:sz w:val="16"/>
                <w:szCs w:val="16"/>
              </w:rPr>
              <w:t>Activity Result 6.1 Somalia capacities to achieve implementation of SDG 16 are enhanced through dialogue, research and development of knowledge analysis</w:t>
            </w:r>
            <w:bookmarkEnd w:id="124"/>
            <w:r w:rsidRPr="0098691F">
              <w:rPr>
                <w:rFonts w:asciiTheme="minorHAnsi" w:eastAsia="Cambria" w:hAnsiTheme="minorHAnsi"/>
                <w:color w:val="000000" w:themeColor="text1"/>
                <w:sz w:val="16"/>
                <w:szCs w:val="16"/>
              </w:rPr>
              <w:t xml:space="preserve"> </w:t>
            </w:r>
          </w:p>
          <w:p w14:paraId="6E94CE3A" w14:textId="77777777" w:rsidR="009D6243" w:rsidRPr="0098691F" w:rsidRDefault="009D6243" w:rsidP="00D75B0E">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Facilitation of consultative events, meetings &amp; workshops </w:t>
            </w:r>
          </w:p>
          <w:p w14:paraId="5DB86D45" w14:textId="77777777" w:rsidR="009D6243" w:rsidRPr="0098691F" w:rsidRDefault="009D6243" w:rsidP="00D75B0E">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 xml:space="preserve">Conduct of surveys &amp; focus groups, and comparative research </w:t>
            </w:r>
          </w:p>
          <w:p w14:paraId="0744E6FB" w14:textId="77777777" w:rsidR="009D6243" w:rsidRPr="0098691F" w:rsidRDefault="009D6243" w:rsidP="00D75B0E">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Development, design, publication &amp; translation of reports &amp; materials</w:t>
            </w:r>
          </w:p>
          <w:p w14:paraId="795DE8C5" w14:textId="77777777" w:rsidR="009D6243" w:rsidRPr="0098691F" w:rsidRDefault="009D6243" w:rsidP="00D75B0E">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Deployment of technical expertise on relevant issues</w:t>
            </w:r>
          </w:p>
          <w:p w14:paraId="22B7D99C" w14:textId="77777777" w:rsidR="009D6243" w:rsidRPr="0098691F" w:rsidRDefault="009D6243" w:rsidP="00D75B0E">
            <w:pPr>
              <w:spacing w:before="40" w:after="40"/>
              <w:rPr>
                <w:rFonts w:asciiTheme="minorHAnsi" w:hAnsiTheme="minorHAnsi"/>
                <w:color w:val="000000" w:themeColor="text1"/>
                <w:sz w:val="16"/>
                <w:szCs w:val="16"/>
              </w:rPr>
            </w:pPr>
            <w:r w:rsidRPr="0098691F">
              <w:rPr>
                <w:rFonts w:asciiTheme="minorHAnsi" w:hAnsiTheme="minorHAnsi"/>
                <w:color w:val="000000" w:themeColor="text1"/>
                <w:sz w:val="16"/>
                <w:szCs w:val="16"/>
              </w:rPr>
              <w:t>Grant to local NGO</w:t>
            </w:r>
          </w:p>
          <w:p w14:paraId="0223FBE2" w14:textId="77777777" w:rsidR="009D6243" w:rsidRPr="0015201D" w:rsidRDefault="009D6243" w:rsidP="0015201D"/>
          <w:p w14:paraId="3982C825" w14:textId="77777777" w:rsidR="009D6243" w:rsidRPr="0098691F" w:rsidRDefault="009D6243" w:rsidP="00E36943">
            <w:pPr>
              <w:rPr>
                <w:rFonts w:asciiTheme="minorHAnsi" w:hAnsiTheme="minorHAnsi"/>
                <w:iCs/>
                <w:color w:val="000000" w:themeColor="text1"/>
                <w:sz w:val="16"/>
                <w:szCs w:val="16"/>
              </w:rPr>
            </w:pPr>
          </w:p>
        </w:tc>
        <w:tc>
          <w:tcPr>
            <w:tcW w:w="322" w:type="pct"/>
          </w:tcPr>
          <w:p w14:paraId="69451260" w14:textId="77777777" w:rsidR="009D6243" w:rsidRPr="0098691F" w:rsidRDefault="009D62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250,000</w:t>
            </w:r>
          </w:p>
        </w:tc>
        <w:tc>
          <w:tcPr>
            <w:tcW w:w="322" w:type="pct"/>
          </w:tcPr>
          <w:p w14:paraId="19DEE30A" w14:textId="77777777" w:rsidR="009D6243" w:rsidRPr="0098691F" w:rsidRDefault="009D62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250,000</w:t>
            </w:r>
          </w:p>
        </w:tc>
        <w:tc>
          <w:tcPr>
            <w:tcW w:w="322" w:type="pct"/>
          </w:tcPr>
          <w:p w14:paraId="16B8BB45" w14:textId="77777777" w:rsidR="009D6243" w:rsidRPr="0098691F" w:rsidRDefault="009D62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250,000</w:t>
            </w:r>
          </w:p>
        </w:tc>
        <w:tc>
          <w:tcPr>
            <w:tcW w:w="294" w:type="pct"/>
          </w:tcPr>
          <w:p w14:paraId="47F5083A" w14:textId="77777777" w:rsidR="009D6243" w:rsidRPr="0098691F" w:rsidRDefault="009D6243" w:rsidP="0015201D">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250,000</w:t>
            </w:r>
          </w:p>
        </w:tc>
        <w:tc>
          <w:tcPr>
            <w:tcW w:w="358" w:type="pct"/>
          </w:tcPr>
          <w:p w14:paraId="1E4981D3" w14:textId="77777777" w:rsidR="009D6243" w:rsidRPr="0098691F" w:rsidRDefault="009D6243" w:rsidP="00E36943">
            <w:pPr>
              <w:pStyle w:val="Header"/>
              <w:tabs>
                <w:tab w:val="left" w:pos="176"/>
              </w:tabs>
              <w:spacing w:before="40" w:after="40"/>
              <w:ind w:right="-108"/>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p w14:paraId="05062C96" w14:textId="77777777" w:rsidR="009D6243" w:rsidRPr="0098691F" w:rsidRDefault="009D6243" w:rsidP="00E36943">
            <w:pPr>
              <w:rPr>
                <w:rFonts w:asciiTheme="minorHAnsi" w:hAnsiTheme="minorHAnsi"/>
                <w:color w:val="000000" w:themeColor="text1"/>
                <w:sz w:val="16"/>
                <w:szCs w:val="16"/>
              </w:rPr>
            </w:pPr>
          </w:p>
        </w:tc>
        <w:tc>
          <w:tcPr>
            <w:tcW w:w="269" w:type="pct"/>
          </w:tcPr>
          <w:p w14:paraId="58E91B0E" w14:textId="77777777" w:rsidR="009D6243" w:rsidRPr="0098691F" w:rsidRDefault="00CE7229" w:rsidP="00E36943">
            <w:pPr>
              <w:rPr>
                <w:rFonts w:asciiTheme="minorHAnsi" w:hAnsiTheme="minorHAnsi"/>
                <w:color w:val="000000" w:themeColor="text1"/>
                <w:sz w:val="16"/>
                <w:szCs w:val="16"/>
              </w:rPr>
            </w:pPr>
            <w:r>
              <w:rPr>
                <w:rFonts w:asciiTheme="minorHAnsi" w:hAnsiTheme="minorHAnsi"/>
                <w:color w:val="000000" w:themeColor="text1"/>
                <w:sz w:val="16"/>
                <w:szCs w:val="16"/>
              </w:rPr>
              <w:t>Donors</w:t>
            </w:r>
          </w:p>
        </w:tc>
        <w:tc>
          <w:tcPr>
            <w:tcW w:w="1072" w:type="pct"/>
          </w:tcPr>
          <w:p w14:paraId="01BFDA81" w14:textId="77777777" w:rsidR="009D6243" w:rsidRDefault="009D6243"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 xml:space="preserve">75700- </w:t>
            </w:r>
            <w:r w:rsidRPr="00BF727E">
              <w:rPr>
                <w:rFonts w:asciiTheme="minorHAnsi" w:hAnsiTheme="minorHAnsi"/>
                <w:color w:val="000000" w:themeColor="text1"/>
                <w:sz w:val="16"/>
                <w:szCs w:val="16"/>
              </w:rPr>
              <w:t>Training, Workshops and Confer</w:t>
            </w:r>
            <w:r>
              <w:rPr>
                <w:rFonts w:asciiTheme="minorHAnsi" w:hAnsiTheme="minorHAnsi"/>
                <w:color w:val="000000" w:themeColor="text1"/>
                <w:sz w:val="16"/>
                <w:szCs w:val="16"/>
              </w:rPr>
              <w:t>ences</w:t>
            </w:r>
          </w:p>
          <w:p w14:paraId="768CAE77" w14:textId="0E0DF735" w:rsidR="002D794D" w:rsidRDefault="002D794D" w:rsidP="00992F62">
            <w:pPr>
              <w:spacing w:before="40" w:after="40"/>
              <w:rPr>
                <w:rFonts w:asciiTheme="minorHAnsi" w:hAnsiTheme="minorHAnsi"/>
                <w:color w:val="000000" w:themeColor="text1"/>
                <w:sz w:val="16"/>
                <w:szCs w:val="16"/>
              </w:rPr>
            </w:pPr>
            <w:r w:rsidRPr="006C2B53">
              <w:rPr>
                <w:color w:val="000000" w:themeColor="text1"/>
                <w:sz w:val="16"/>
                <w:szCs w:val="16"/>
              </w:rPr>
              <w:t>74200 Audio Visual and Printing Production Costs</w:t>
            </w:r>
          </w:p>
          <w:p w14:paraId="382E485A" w14:textId="77777777" w:rsidR="009D6243" w:rsidRDefault="009D6243" w:rsidP="00992F62">
            <w:pPr>
              <w:spacing w:before="40" w:after="40"/>
              <w:rPr>
                <w:rFonts w:asciiTheme="minorHAnsi" w:hAnsiTheme="minorHAnsi"/>
                <w:color w:val="000000" w:themeColor="text1"/>
                <w:sz w:val="16"/>
                <w:szCs w:val="16"/>
              </w:rPr>
            </w:pPr>
            <w:r>
              <w:rPr>
                <w:rFonts w:asciiTheme="minorHAnsi" w:hAnsiTheme="minorHAnsi"/>
                <w:color w:val="000000" w:themeColor="text1"/>
                <w:sz w:val="16"/>
                <w:szCs w:val="16"/>
              </w:rPr>
              <w:t>72600- Grants</w:t>
            </w:r>
          </w:p>
          <w:p w14:paraId="629A7518" w14:textId="77777777" w:rsidR="009D6243" w:rsidRDefault="009D6243" w:rsidP="00E36943">
            <w:pPr>
              <w:spacing w:before="40" w:after="40"/>
              <w:rPr>
                <w:rFonts w:asciiTheme="minorHAnsi" w:hAnsiTheme="minorHAnsi"/>
                <w:color w:val="000000" w:themeColor="text1"/>
                <w:sz w:val="16"/>
                <w:szCs w:val="16"/>
              </w:rPr>
            </w:pPr>
          </w:p>
          <w:p w14:paraId="5A8B06BD" w14:textId="77777777" w:rsidR="009D6243" w:rsidRPr="0098691F" w:rsidRDefault="009D6243" w:rsidP="0015201D">
            <w:pPr>
              <w:spacing w:before="40" w:after="40"/>
              <w:rPr>
                <w:rFonts w:asciiTheme="minorHAnsi" w:hAnsiTheme="minorHAnsi"/>
                <w:color w:val="000000" w:themeColor="text1"/>
                <w:sz w:val="16"/>
                <w:szCs w:val="16"/>
              </w:rPr>
            </w:pPr>
          </w:p>
        </w:tc>
        <w:tc>
          <w:tcPr>
            <w:tcW w:w="442" w:type="pct"/>
          </w:tcPr>
          <w:p w14:paraId="228E6584" w14:textId="77777777" w:rsidR="009D6243" w:rsidRPr="008C68FF" w:rsidRDefault="009D6243" w:rsidP="00344811">
            <w:pPr>
              <w:jc w:val="right"/>
              <w:rPr>
                <w:rFonts w:asciiTheme="minorHAnsi" w:hAnsiTheme="minorHAnsi"/>
                <w:sz w:val="16"/>
                <w:szCs w:val="16"/>
              </w:rPr>
            </w:pPr>
            <w:r>
              <w:rPr>
                <w:color w:val="000000"/>
                <w:sz w:val="16"/>
                <w:szCs w:val="16"/>
                <w:lang w:eastAsia="en-GB"/>
              </w:rPr>
              <w:t>1,000,000</w:t>
            </w:r>
          </w:p>
        </w:tc>
      </w:tr>
      <w:tr w:rsidR="00CE7229" w:rsidRPr="0098691F" w14:paraId="2DBA75B4" w14:textId="77777777">
        <w:trPr>
          <w:cantSplit/>
          <w:trHeight w:val="90"/>
        </w:trPr>
        <w:tc>
          <w:tcPr>
            <w:tcW w:w="817" w:type="pct"/>
            <w:vMerge/>
          </w:tcPr>
          <w:p w14:paraId="6858E94D" w14:textId="77777777" w:rsidR="00CE7229" w:rsidRPr="0098691F" w:rsidRDefault="00CE7229" w:rsidP="00CE7229">
            <w:pPr>
              <w:spacing w:before="40" w:after="40"/>
              <w:rPr>
                <w:rFonts w:asciiTheme="minorHAnsi" w:hAnsiTheme="minorHAnsi"/>
                <w:i/>
                <w:color w:val="000000" w:themeColor="text1"/>
                <w:sz w:val="16"/>
                <w:szCs w:val="16"/>
              </w:rPr>
            </w:pPr>
          </w:p>
        </w:tc>
        <w:tc>
          <w:tcPr>
            <w:tcW w:w="782" w:type="pct"/>
          </w:tcPr>
          <w:p w14:paraId="35FB0DE8" w14:textId="77777777" w:rsidR="00CE7229" w:rsidRPr="0098691F" w:rsidRDefault="00CE7229" w:rsidP="00CE7229">
            <w:pPr>
              <w:rPr>
                <w:rFonts w:asciiTheme="minorHAnsi" w:hAnsiTheme="minorHAnsi"/>
                <w:iCs/>
                <w:color w:val="000000" w:themeColor="text1"/>
                <w:sz w:val="16"/>
                <w:szCs w:val="16"/>
              </w:rPr>
            </w:pPr>
            <w:r w:rsidRPr="0098691F">
              <w:rPr>
                <w:rFonts w:asciiTheme="minorHAnsi" w:hAnsiTheme="minorHAnsi"/>
                <w:iCs/>
                <w:color w:val="000000" w:themeColor="text1"/>
                <w:sz w:val="16"/>
                <w:szCs w:val="16"/>
              </w:rPr>
              <w:t>MONITORING</w:t>
            </w:r>
          </w:p>
        </w:tc>
        <w:tc>
          <w:tcPr>
            <w:tcW w:w="322" w:type="pct"/>
          </w:tcPr>
          <w:p w14:paraId="7B515C70"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322" w:type="pct"/>
          </w:tcPr>
          <w:p w14:paraId="7B5428C0"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322" w:type="pct"/>
          </w:tcPr>
          <w:p w14:paraId="66AC3586"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294" w:type="pct"/>
          </w:tcPr>
          <w:p w14:paraId="778E458B"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10,000</w:t>
            </w:r>
          </w:p>
        </w:tc>
        <w:tc>
          <w:tcPr>
            <w:tcW w:w="358" w:type="pct"/>
          </w:tcPr>
          <w:p w14:paraId="280EECF8"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5FA5A927" w14:textId="77777777" w:rsidR="00CE7229" w:rsidRPr="0098691F" w:rsidRDefault="00CE7229" w:rsidP="00CE7229">
            <w:pPr>
              <w:jc w:val="right"/>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71572CCF" w14:textId="77777777" w:rsidR="00CE7229" w:rsidRPr="0098691F" w:rsidRDefault="00CE7229" w:rsidP="00CE7229">
            <w:pPr>
              <w:jc w:val="right"/>
              <w:rPr>
                <w:rFonts w:asciiTheme="minorHAnsi" w:hAnsiTheme="minorHAnsi"/>
                <w:color w:val="000000" w:themeColor="text1"/>
                <w:sz w:val="16"/>
                <w:szCs w:val="16"/>
              </w:rPr>
            </w:pPr>
          </w:p>
        </w:tc>
        <w:tc>
          <w:tcPr>
            <w:tcW w:w="442" w:type="pct"/>
          </w:tcPr>
          <w:p w14:paraId="385EF3C4"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40,000</w:t>
            </w:r>
          </w:p>
        </w:tc>
      </w:tr>
      <w:tr w:rsidR="00CE7229" w:rsidRPr="0098691F" w14:paraId="39F49FFF" w14:textId="77777777">
        <w:trPr>
          <w:cantSplit/>
          <w:trHeight w:val="90"/>
        </w:trPr>
        <w:tc>
          <w:tcPr>
            <w:tcW w:w="817" w:type="pct"/>
            <w:vMerge/>
          </w:tcPr>
          <w:p w14:paraId="65424983" w14:textId="77777777" w:rsidR="00CE7229" w:rsidRPr="0098691F" w:rsidRDefault="00CE7229" w:rsidP="00CE7229">
            <w:pPr>
              <w:spacing w:before="40" w:after="40"/>
              <w:rPr>
                <w:rFonts w:asciiTheme="minorHAnsi" w:hAnsiTheme="minorHAnsi"/>
                <w:i/>
                <w:color w:val="000000" w:themeColor="text1"/>
                <w:sz w:val="16"/>
                <w:szCs w:val="16"/>
              </w:rPr>
            </w:pPr>
          </w:p>
        </w:tc>
        <w:tc>
          <w:tcPr>
            <w:tcW w:w="782" w:type="pct"/>
          </w:tcPr>
          <w:p w14:paraId="3B0B1F9A" w14:textId="77777777" w:rsidR="00CE7229" w:rsidRPr="0098691F" w:rsidRDefault="00CE7229" w:rsidP="00CE7229">
            <w:pPr>
              <w:rPr>
                <w:rFonts w:asciiTheme="minorHAnsi" w:hAnsiTheme="minorHAnsi"/>
                <w:iCs/>
                <w:color w:val="000000" w:themeColor="text1"/>
                <w:sz w:val="16"/>
                <w:szCs w:val="16"/>
              </w:rPr>
            </w:pPr>
            <w:r w:rsidRPr="00F1022B">
              <w:rPr>
                <w:rFonts w:asciiTheme="minorHAnsi" w:hAnsiTheme="minorHAnsi"/>
                <w:color w:val="000000" w:themeColor="text1"/>
                <w:sz w:val="16"/>
                <w:szCs w:val="16"/>
              </w:rPr>
              <w:t>Deployment of technical expertise</w:t>
            </w:r>
          </w:p>
        </w:tc>
        <w:tc>
          <w:tcPr>
            <w:tcW w:w="322" w:type="pct"/>
          </w:tcPr>
          <w:p w14:paraId="34C817D6"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45,906</w:t>
            </w:r>
          </w:p>
        </w:tc>
        <w:tc>
          <w:tcPr>
            <w:tcW w:w="322" w:type="pct"/>
          </w:tcPr>
          <w:p w14:paraId="7B472BC1"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45,906</w:t>
            </w:r>
          </w:p>
        </w:tc>
        <w:tc>
          <w:tcPr>
            <w:tcW w:w="322" w:type="pct"/>
          </w:tcPr>
          <w:p w14:paraId="74668219"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45,906</w:t>
            </w:r>
          </w:p>
        </w:tc>
        <w:tc>
          <w:tcPr>
            <w:tcW w:w="294" w:type="pct"/>
          </w:tcPr>
          <w:p w14:paraId="1B99E402"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45,906</w:t>
            </w:r>
          </w:p>
        </w:tc>
        <w:tc>
          <w:tcPr>
            <w:tcW w:w="358" w:type="pct"/>
          </w:tcPr>
          <w:p w14:paraId="79CCDBFE" w14:textId="77777777" w:rsidR="00CE7229" w:rsidRPr="0098691F" w:rsidRDefault="00CE7229" w:rsidP="00CE7229">
            <w:pPr>
              <w:jc w:val="right"/>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4320931D" w14:textId="77777777" w:rsidR="00CE7229" w:rsidRPr="0098691F" w:rsidRDefault="00CE7229" w:rsidP="00CE7229">
            <w:pPr>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53B8927B" w14:textId="77777777" w:rsidR="00CE7229"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Consultants</w:t>
            </w:r>
          </w:p>
          <w:p w14:paraId="6AD85571" w14:textId="77777777" w:rsidR="00CE7229"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71300- Local Consultants</w:t>
            </w:r>
          </w:p>
          <w:p w14:paraId="0852CB50" w14:textId="77777777" w:rsidR="00CE7229" w:rsidRPr="0098691F"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 xml:space="preserve">71400- </w:t>
            </w:r>
            <w:r w:rsidRPr="0045020C">
              <w:rPr>
                <w:rFonts w:asciiTheme="minorHAnsi" w:hAnsiTheme="minorHAnsi" w:hint="eastAsia"/>
                <w:color w:val="000000" w:themeColor="text1"/>
                <w:sz w:val="16"/>
                <w:szCs w:val="16"/>
              </w:rPr>
              <w:t>Contractual Services</w:t>
            </w:r>
          </w:p>
        </w:tc>
        <w:tc>
          <w:tcPr>
            <w:tcW w:w="442" w:type="pct"/>
          </w:tcPr>
          <w:p w14:paraId="6B4E67E5"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183,624</w:t>
            </w:r>
          </w:p>
        </w:tc>
      </w:tr>
      <w:tr w:rsidR="00CE7229" w:rsidRPr="0098691F" w14:paraId="3D8E2675" w14:textId="77777777">
        <w:trPr>
          <w:cantSplit/>
          <w:trHeight w:val="90"/>
        </w:trPr>
        <w:tc>
          <w:tcPr>
            <w:tcW w:w="817" w:type="pct"/>
            <w:vMerge/>
          </w:tcPr>
          <w:p w14:paraId="78AAD160" w14:textId="77777777" w:rsidR="00CE7229" w:rsidRPr="0098691F" w:rsidRDefault="00CE7229" w:rsidP="00CE7229">
            <w:pPr>
              <w:spacing w:before="40" w:after="40"/>
              <w:rPr>
                <w:rFonts w:asciiTheme="minorHAnsi" w:hAnsiTheme="minorHAnsi"/>
                <w:i/>
                <w:color w:val="000000" w:themeColor="text1"/>
                <w:sz w:val="16"/>
                <w:szCs w:val="16"/>
              </w:rPr>
            </w:pPr>
          </w:p>
        </w:tc>
        <w:tc>
          <w:tcPr>
            <w:tcW w:w="782" w:type="pct"/>
          </w:tcPr>
          <w:p w14:paraId="4C2F449D" w14:textId="77777777" w:rsidR="00CE7229" w:rsidRPr="0098691F" w:rsidRDefault="00CE7229" w:rsidP="00CE7229">
            <w:pPr>
              <w:rPr>
                <w:rFonts w:asciiTheme="minorHAnsi" w:hAnsiTheme="minorHAnsi"/>
                <w:iCs/>
                <w:color w:val="000000" w:themeColor="text1"/>
                <w:sz w:val="16"/>
                <w:szCs w:val="16"/>
              </w:rPr>
            </w:pPr>
            <w:r w:rsidRPr="0098691F">
              <w:rPr>
                <w:rFonts w:asciiTheme="minorHAnsi" w:hAnsiTheme="minorHAnsi"/>
                <w:b/>
                <w:color w:val="000000" w:themeColor="text1"/>
                <w:sz w:val="16"/>
                <w:szCs w:val="16"/>
              </w:rPr>
              <w:t xml:space="preserve">Sub-Total for Output </w:t>
            </w:r>
            <w:r>
              <w:rPr>
                <w:rFonts w:asciiTheme="minorHAnsi" w:hAnsiTheme="minorHAnsi"/>
                <w:b/>
                <w:color w:val="000000" w:themeColor="text1"/>
                <w:sz w:val="16"/>
                <w:szCs w:val="16"/>
              </w:rPr>
              <w:t>6</w:t>
            </w:r>
          </w:p>
        </w:tc>
        <w:tc>
          <w:tcPr>
            <w:tcW w:w="322" w:type="pct"/>
          </w:tcPr>
          <w:p w14:paraId="4C6814E0"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305,906</w:t>
            </w:r>
          </w:p>
        </w:tc>
        <w:tc>
          <w:tcPr>
            <w:tcW w:w="322" w:type="pct"/>
          </w:tcPr>
          <w:p w14:paraId="4FF5A70C"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305,906</w:t>
            </w:r>
          </w:p>
        </w:tc>
        <w:tc>
          <w:tcPr>
            <w:tcW w:w="322" w:type="pct"/>
          </w:tcPr>
          <w:p w14:paraId="1E1650C0"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305,906</w:t>
            </w:r>
          </w:p>
        </w:tc>
        <w:tc>
          <w:tcPr>
            <w:tcW w:w="294" w:type="pct"/>
          </w:tcPr>
          <w:p w14:paraId="5924A3F9"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305,906</w:t>
            </w:r>
          </w:p>
        </w:tc>
        <w:tc>
          <w:tcPr>
            <w:tcW w:w="358" w:type="pct"/>
          </w:tcPr>
          <w:p w14:paraId="6DB37992" w14:textId="77777777" w:rsidR="00CE7229" w:rsidRPr="0098691F" w:rsidRDefault="00CE7229" w:rsidP="00CE7229">
            <w:pPr>
              <w:rPr>
                <w:rFonts w:asciiTheme="minorHAnsi" w:hAnsiTheme="minorHAnsi"/>
                <w:color w:val="000000" w:themeColor="text1"/>
                <w:sz w:val="16"/>
                <w:szCs w:val="16"/>
              </w:rPr>
            </w:pPr>
          </w:p>
        </w:tc>
        <w:tc>
          <w:tcPr>
            <w:tcW w:w="269" w:type="pct"/>
          </w:tcPr>
          <w:p w14:paraId="194BC862" w14:textId="77777777" w:rsidR="00CE7229" w:rsidRPr="0098691F" w:rsidRDefault="00CE7229" w:rsidP="00CE7229">
            <w:pPr>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0B531246" w14:textId="77777777" w:rsidR="00CE7229" w:rsidRPr="0098691F" w:rsidRDefault="00CE7229" w:rsidP="00CE7229">
            <w:pPr>
              <w:rPr>
                <w:rFonts w:asciiTheme="minorHAnsi" w:hAnsiTheme="minorHAnsi"/>
                <w:color w:val="000000" w:themeColor="text1"/>
                <w:sz w:val="16"/>
                <w:szCs w:val="16"/>
              </w:rPr>
            </w:pPr>
          </w:p>
        </w:tc>
        <w:tc>
          <w:tcPr>
            <w:tcW w:w="442" w:type="pct"/>
          </w:tcPr>
          <w:p w14:paraId="0CF0C387" w14:textId="77777777" w:rsidR="00CE7229" w:rsidRDefault="00CE7229" w:rsidP="00CE7229">
            <w:pPr>
              <w:rPr>
                <w:color w:val="000000"/>
                <w:sz w:val="16"/>
                <w:szCs w:val="16"/>
                <w:lang w:eastAsia="en-GB"/>
              </w:rPr>
            </w:pPr>
          </w:p>
          <w:p w14:paraId="0B89B916" w14:textId="77777777" w:rsidR="00CE7229" w:rsidRPr="0098691F" w:rsidRDefault="00CE7229" w:rsidP="00CE7229">
            <w:pPr>
              <w:jc w:val="right"/>
              <w:rPr>
                <w:rFonts w:asciiTheme="minorHAnsi" w:hAnsiTheme="minorHAnsi"/>
                <w:color w:val="000000" w:themeColor="text1"/>
                <w:sz w:val="16"/>
                <w:szCs w:val="16"/>
              </w:rPr>
            </w:pPr>
            <w:r>
              <w:rPr>
                <w:color w:val="000000"/>
                <w:sz w:val="16"/>
                <w:szCs w:val="16"/>
                <w:lang w:eastAsia="en-GB"/>
              </w:rPr>
              <w:t>1,223,624</w:t>
            </w:r>
          </w:p>
        </w:tc>
      </w:tr>
      <w:tr w:rsidR="00CE7229" w:rsidRPr="0098691F" w14:paraId="03609EE3" w14:textId="77777777">
        <w:trPr>
          <w:cantSplit/>
          <w:trHeight w:val="90"/>
        </w:trPr>
        <w:tc>
          <w:tcPr>
            <w:tcW w:w="817" w:type="pct"/>
            <w:vMerge/>
          </w:tcPr>
          <w:p w14:paraId="11662974" w14:textId="77777777" w:rsidR="00CE7229" w:rsidRPr="0098691F" w:rsidRDefault="00CE7229" w:rsidP="00CE7229">
            <w:pPr>
              <w:spacing w:before="40" w:after="40"/>
              <w:rPr>
                <w:rFonts w:asciiTheme="minorHAnsi" w:hAnsiTheme="minorHAnsi"/>
                <w:i/>
                <w:color w:val="000000" w:themeColor="text1"/>
                <w:sz w:val="16"/>
                <w:szCs w:val="16"/>
              </w:rPr>
            </w:pPr>
          </w:p>
        </w:tc>
        <w:tc>
          <w:tcPr>
            <w:tcW w:w="782" w:type="pct"/>
          </w:tcPr>
          <w:p w14:paraId="1750FD8B" w14:textId="21BBBA77" w:rsidR="00CE7229" w:rsidRPr="0098691F" w:rsidRDefault="00592A5A" w:rsidP="00CE7229">
            <w:pPr>
              <w:rPr>
                <w:rFonts w:asciiTheme="minorHAnsi" w:hAnsiTheme="minorHAnsi"/>
                <w:b/>
                <w:color w:val="000000" w:themeColor="text1"/>
                <w:sz w:val="16"/>
                <w:szCs w:val="16"/>
              </w:rPr>
            </w:pPr>
            <w:r>
              <w:rPr>
                <w:rFonts w:asciiTheme="minorHAnsi" w:hAnsiTheme="minorHAnsi"/>
                <w:b/>
                <w:color w:val="000000" w:themeColor="text1"/>
                <w:sz w:val="16"/>
                <w:szCs w:val="16"/>
              </w:rPr>
              <w:t>General Management Support (GMS)</w:t>
            </w:r>
          </w:p>
        </w:tc>
        <w:tc>
          <w:tcPr>
            <w:tcW w:w="322" w:type="pct"/>
          </w:tcPr>
          <w:p w14:paraId="191B6C07"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24,472</w:t>
            </w:r>
          </w:p>
        </w:tc>
        <w:tc>
          <w:tcPr>
            <w:tcW w:w="322" w:type="pct"/>
          </w:tcPr>
          <w:p w14:paraId="4C0C1AAA"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24,472</w:t>
            </w:r>
          </w:p>
        </w:tc>
        <w:tc>
          <w:tcPr>
            <w:tcW w:w="322" w:type="pct"/>
          </w:tcPr>
          <w:p w14:paraId="0767C899"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24,472</w:t>
            </w:r>
          </w:p>
        </w:tc>
        <w:tc>
          <w:tcPr>
            <w:tcW w:w="294" w:type="pct"/>
          </w:tcPr>
          <w:p w14:paraId="33874B15"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24,472</w:t>
            </w:r>
          </w:p>
        </w:tc>
        <w:tc>
          <w:tcPr>
            <w:tcW w:w="358" w:type="pct"/>
          </w:tcPr>
          <w:p w14:paraId="685832A1" w14:textId="77777777" w:rsidR="00CE7229" w:rsidRPr="0098691F" w:rsidRDefault="00CE7229" w:rsidP="00CE7229">
            <w:pPr>
              <w:rPr>
                <w:rFonts w:asciiTheme="minorHAnsi" w:hAnsiTheme="minorHAnsi"/>
                <w:color w:val="000000" w:themeColor="text1"/>
                <w:sz w:val="16"/>
                <w:szCs w:val="16"/>
              </w:rPr>
            </w:pPr>
          </w:p>
        </w:tc>
        <w:tc>
          <w:tcPr>
            <w:tcW w:w="269" w:type="pct"/>
          </w:tcPr>
          <w:p w14:paraId="1A9B27B4" w14:textId="77777777" w:rsidR="00CE7229" w:rsidRPr="0098691F" w:rsidRDefault="00CE7229" w:rsidP="00CE7229">
            <w:pPr>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4D4ED65E" w14:textId="5AD84463" w:rsidR="00CE7229" w:rsidRPr="0016021D" w:rsidRDefault="00592A5A" w:rsidP="00CE7229">
            <w:pPr>
              <w:rPr>
                <w:rFonts w:asciiTheme="minorHAnsi" w:hAnsiTheme="minorHAnsi"/>
                <w:color w:val="000000" w:themeColor="text1"/>
                <w:sz w:val="16"/>
                <w:szCs w:val="16"/>
              </w:rPr>
            </w:pPr>
            <w:r>
              <w:rPr>
                <w:rFonts w:asciiTheme="minorHAnsi" w:hAnsiTheme="minorHAnsi"/>
                <w:color w:val="000000" w:themeColor="text1"/>
                <w:sz w:val="16"/>
                <w:szCs w:val="16"/>
              </w:rPr>
              <w:t>751</w:t>
            </w:r>
            <w:r w:rsidR="00CE7229">
              <w:rPr>
                <w:rFonts w:asciiTheme="minorHAnsi" w:hAnsiTheme="minorHAnsi"/>
                <w:color w:val="000000" w:themeColor="text1"/>
                <w:sz w:val="16"/>
                <w:szCs w:val="16"/>
              </w:rPr>
              <w:t>00-</w:t>
            </w:r>
            <w:r w:rsidR="00CE7229" w:rsidRPr="0016021D">
              <w:rPr>
                <w:rFonts w:asciiTheme="minorHAnsi" w:hAnsiTheme="minorHAnsi" w:hint="eastAsia"/>
                <w:color w:val="000000" w:themeColor="text1"/>
                <w:sz w:val="16"/>
                <w:szCs w:val="16"/>
              </w:rPr>
              <w:t>Facilities and Administration</w:t>
            </w:r>
          </w:p>
          <w:p w14:paraId="6482B3E8" w14:textId="77777777" w:rsidR="00CE7229" w:rsidRPr="0098691F" w:rsidRDefault="00CE7229" w:rsidP="00CE7229">
            <w:pPr>
              <w:rPr>
                <w:rFonts w:asciiTheme="minorHAnsi" w:hAnsiTheme="minorHAnsi"/>
                <w:color w:val="000000" w:themeColor="text1"/>
                <w:sz w:val="16"/>
                <w:szCs w:val="16"/>
              </w:rPr>
            </w:pPr>
          </w:p>
        </w:tc>
        <w:tc>
          <w:tcPr>
            <w:tcW w:w="442" w:type="pct"/>
          </w:tcPr>
          <w:p w14:paraId="053CAA5F" w14:textId="77777777" w:rsidR="00CE7229" w:rsidRPr="00173E8C" w:rsidRDefault="00CE7229" w:rsidP="00CE7229">
            <w:pPr>
              <w:jc w:val="right"/>
              <w:rPr>
                <w:color w:val="000000"/>
                <w:sz w:val="16"/>
                <w:szCs w:val="16"/>
                <w:lang w:eastAsia="en-GB"/>
              </w:rPr>
            </w:pPr>
            <w:r>
              <w:rPr>
                <w:color w:val="000000"/>
                <w:sz w:val="16"/>
                <w:szCs w:val="16"/>
                <w:lang w:eastAsia="en-GB"/>
              </w:rPr>
              <w:t>97,890</w:t>
            </w:r>
          </w:p>
        </w:tc>
      </w:tr>
      <w:tr w:rsidR="009D6243" w:rsidRPr="0098691F" w14:paraId="573253A0" w14:textId="77777777">
        <w:trPr>
          <w:cantSplit/>
          <w:trHeight w:val="90"/>
        </w:trPr>
        <w:tc>
          <w:tcPr>
            <w:tcW w:w="817" w:type="pct"/>
            <w:vMerge/>
          </w:tcPr>
          <w:p w14:paraId="2CBC0990" w14:textId="77777777" w:rsidR="009D6243" w:rsidRPr="0098691F" w:rsidRDefault="009D6243" w:rsidP="009D6243">
            <w:pPr>
              <w:pStyle w:val="Default"/>
              <w:rPr>
                <w:rFonts w:asciiTheme="minorHAnsi" w:hAnsiTheme="minorHAnsi"/>
                <w:i/>
                <w:color w:val="000000" w:themeColor="text1"/>
                <w:sz w:val="16"/>
                <w:szCs w:val="16"/>
              </w:rPr>
            </w:pPr>
          </w:p>
        </w:tc>
        <w:tc>
          <w:tcPr>
            <w:tcW w:w="782" w:type="pct"/>
            <w:shd w:val="clear" w:color="auto" w:fill="C6D9F1" w:themeFill="text2" w:themeFillTint="33"/>
          </w:tcPr>
          <w:p w14:paraId="44C79B66" w14:textId="77777777" w:rsidR="009D6243" w:rsidRPr="002A6A0B" w:rsidRDefault="009D6243" w:rsidP="0013461A">
            <w:pPr>
              <w:rPr>
                <w:rFonts w:asciiTheme="minorHAnsi" w:hAnsiTheme="minorHAnsi"/>
                <w:b/>
                <w:color w:val="000000" w:themeColor="text1"/>
                <w:sz w:val="16"/>
                <w:szCs w:val="16"/>
              </w:rPr>
            </w:pPr>
            <w:r w:rsidRPr="002A6A0B">
              <w:rPr>
                <w:rFonts w:asciiTheme="minorHAnsi" w:hAnsiTheme="minorHAnsi"/>
                <w:b/>
                <w:color w:val="000000" w:themeColor="text1"/>
                <w:sz w:val="16"/>
                <w:szCs w:val="16"/>
              </w:rPr>
              <w:t>Total for Output 6</w:t>
            </w:r>
          </w:p>
        </w:tc>
        <w:tc>
          <w:tcPr>
            <w:tcW w:w="322" w:type="pct"/>
            <w:shd w:val="clear" w:color="auto" w:fill="C6D9F1" w:themeFill="text2" w:themeFillTint="33"/>
          </w:tcPr>
          <w:p w14:paraId="38A179D6" w14:textId="77777777" w:rsidR="009D6243" w:rsidRPr="002A6A0B" w:rsidRDefault="009D6243"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330,378</w:t>
            </w:r>
          </w:p>
        </w:tc>
        <w:tc>
          <w:tcPr>
            <w:tcW w:w="322" w:type="pct"/>
            <w:shd w:val="clear" w:color="auto" w:fill="C6D9F1" w:themeFill="text2" w:themeFillTint="33"/>
          </w:tcPr>
          <w:p w14:paraId="25CBE228" w14:textId="77777777" w:rsidR="009D6243" w:rsidRPr="002A6A0B" w:rsidRDefault="009D6243"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330,378</w:t>
            </w:r>
          </w:p>
        </w:tc>
        <w:tc>
          <w:tcPr>
            <w:tcW w:w="322" w:type="pct"/>
            <w:shd w:val="clear" w:color="auto" w:fill="C6D9F1" w:themeFill="text2" w:themeFillTint="33"/>
          </w:tcPr>
          <w:p w14:paraId="19AFE316" w14:textId="77777777" w:rsidR="009D6243" w:rsidRPr="002A6A0B" w:rsidRDefault="009D6243"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330,378</w:t>
            </w:r>
          </w:p>
        </w:tc>
        <w:tc>
          <w:tcPr>
            <w:tcW w:w="294" w:type="pct"/>
            <w:shd w:val="clear" w:color="auto" w:fill="C6D9F1" w:themeFill="text2" w:themeFillTint="33"/>
          </w:tcPr>
          <w:p w14:paraId="0BA79292" w14:textId="77777777" w:rsidR="009D6243" w:rsidRPr="002A6A0B" w:rsidRDefault="009D6243" w:rsidP="0015201D">
            <w:pPr>
              <w:jc w:val="right"/>
              <w:rPr>
                <w:rFonts w:asciiTheme="minorHAnsi" w:hAnsiTheme="minorHAnsi"/>
                <w:b/>
                <w:color w:val="000000" w:themeColor="text1"/>
                <w:sz w:val="16"/>
                <w:szCs w:val="16"/>
              </w:rPr>
            </w:pPr>
            <w:r w:rsidRPr="002A6A0B">
              <w:rPr>
                <w:rFonts w:asciiTheme="minorHAnsi" w:hAnsiTheme="minorHAnsi"/>
                <w:b/>
                <w:color w:val="000000" w:themeColor="text1"/>
                <w:sz w:val="16"/>
                <w:szCs w:val="16"/>
              </w:rPr>
              <w:t>330,378</w:t>
            </w:r>
          </w:p>
        </w:tc>
        <w:tc>
          <w:tcPr>
            <w:tcW w:w="358" w:type="pct"/>
            <w:shd w:val="clear" w:color="auto" w:fill="C6D9F1" w:themeFill="text2" w:themeFillTint="33"/>
          </w:tcPr>
          <w:p w14:paraId="36AE9AC5" w14:textId="77777777" w:rsidR="009D6243" w:rsidRPr="002A6A0B" w:rsidRDefault="009D6243" w:rsidP="0015201D">
            <w:pPr>
              <w:jc w:val="right"/>
              <w:rPr>
                <w:rFonts w:asciiTheme="minorHAnsi" w:hAnsiTheme="minorHAnsi"/>
                <w:b/>
                <w:color w:val="000000" w:themeColor="text1"/>
                <w:sz w:val="16"/>
                <w:szCs w:val="16"/>
              </w:rPr>
            </w:pPr>
          </w:p>
        </w:tc>
        <w:tc>
          <w:tcPr>
            <w:tcW w:w="269" w:type="pct"/>
            <w:shd w:val="clear" w:color="auto" w:fill="C6D9F1" w:themeFill="text2" w:themeFillTint="33"/>
          </w:tcPr>
          <w:p w14:paraId="63744617" w14:textId="77777777" w:rsidR="009D6243" w:rsidRPr="002A6A0B" w:rsidRDefault="009D6243" w:rsidP="0015201D">
            <w:pPr>
              <w:jc w:val="right"/>
              <w:rPr>
                <w:rFonts w:asciiTheme="minorHAnsi" w:hAnsiTheme="minorHAnsi"/>
                <w:b/>
                <w:color w:val="000000" w:themeColor="text1"/>
                <w:sz w:val="16"/>
                <w:szCs w:val="16"/>
              </w:rPr>
            </w:pPr>
          </w:p>
        </w:tc>
        <w:tc>
          <w:tcPr>
            <w:tcW w:w="1072" w:type="pct"/>
            <w:shd w:val="clear" w:color="auto" w:fill="C6D9F1" w:themeFill="text2" w:themeFillTint="33"/>
          </w:tcPr>
          <w:p w14:paraId="7EB1C7FA" w14:textId="77777777" w:rsidR="009D6243" w:rsidRPr="002A6A0B" w:rsidRDefault="009D6243" w:rsidP="0015201D">
            <w:pPr>
              <w:jc w:val="right"/>
              <w:rPr>
                <w:rFonts w:asciiTheme="minorHAnsi" w:hAnsiTheme="minorHAnsi"/>
                <w:b/>
                <w:color w:val="000000" w:themeColor="text1"/>
                <w:sz w:val="16"/>
                <w:szCs w:val="16"/>
              </w:rPr>
            </w:pPr>
          </w:p>
        </w:tc>
        <w:tc>
          <w:tcPr>
            <w:tcW w:w="442" w:type="pct"/>
            <w:shd w:val="clear" w:color="auto" w:fill="C6D9F1" w:themeFill="text2" w:themeFillTint="33"/>
          </w:tcPr>
          <w:p w14:paraId="0551CA0B" w14:textId="77777777" w:rsidR="009D6243" w:rsidRPr="002A6A0B" w:rsidRDefault="009D6243" w:rsidP="009D6243">
            <w:pPr>
              <w:jc w:val="right"/>
              <w:rPr>
                <w:b/>
                <w:color w:val="000000"/>
                <w:sz w:val="16"/>
                <w:szCs w:val="16"/>
                <w:lang w:eastAsia="en-GB"/>
              </w:rPr>
            </w:pPr>
            <w:r w:rsidRPr="002A6A0B">
              <w:rPr>
                <w:b/>
                <w:color w:val="000000"/>
                <w:sz w:val="16"/>
                <w:szCs w:val="16"/>
                <w:lang w:eastAsia="en-GB"/>
              </w:rPr>
              <w:t>1,321,514</w:t>
            </w:r>
          </w:p>
          <w:p w14:paraId="2DC0C42A" w14:textId="77777777" w:rsidR="009D6243" w:rsidRPr="002A6A0B" w:rsidRDefault="009D6243" w:rsidP="0015201D">
            <w:pPr>
              <w:jc w:val="right"/>
              <w:rPr>
                <w:b/>
                <w:color w:val="000000"/>
                <w:sz w:val="16"/>
                <w:szCs w:val="16"/>
                <w:lang w:eastAsia="en-GB"/>
              </w:rPr>
            </w:pPr>
          </w:p>
        </w:tc>
      </w:tr>
      <w:tr w:rsidR="009D6243" w:rsidRPr="0098691F" w14:paraId="1FB4B5BA" w14:textId="77777777">
        <w:trPr>
          <w:cantSplit/>
          <w:trHeight w:val="465"/>
        </w:trPr>
        <w:tc>
          <w:tcPr>
            <w:tcW w:w="817" w:type="pct"/>
            <w:vMerge w:val="restart"/>
          </w:tcPr>
          <w:p w14:paraId="40BF0F32" w14:textId="77777777" w:rsidR="009D6243" w:rsidRPr="0015201D" w:rsidRDefault="009D6243" w:rsidP="009D6243">
            <w:pPr>
              <w:rPr>
                <w:rFonts w:asciiTheme="minorHAnsi" w:eastAsia="Cambria" w:hAnsiTheme="minorHAnsi"/>
                <w:b/>
                <w:i/>
                <w:color w:val="000000" w:themeColor="text1"/>
                <w:spacing w:val="15"/>
                <w:sz w:val="16"/>
                <w:szCs w:val="16"/>
              </w:rPr>
            </w:pPr>
            <w:r w:rsidRPr="0015201D">
              <w:rPr>
                <w:rFonts w:asciiTheme="minorHAnsi" w:eastAsia="Cambria" w:hAnsiTheme="minorHAnsi"/>
                <w:b/>
                <w:i/>
                <w:color w:val="000000" w:themeColor="text1"/>
                <w:spacing w:val="15"/>
                <w:sz w:val="16"/>
                <w:szCs w:val="16"/>
              </w:rPr>
              <w:t>Output 7</w:t>
            </w:r>
          </w:p>
          <w:p w14:paraId="7CB6C47B" w14:textId="77777777" w:rsidR="009D6243" w:rsidRPr="0015201D" w:rsidRDefault="009D6243" w:rsidP="009D6243">
            <w:pPr>
              <w:pStyle w:val="Default"/>
              <w:rPr>
                <w:rFonts w:asciiTheme="minorHAnsi" w:eastAsia="Cambria" w:hAnsiTheme="minorHAnsi"/>
                <w:b/>
                <w:i/>
                <w:color w:val="000000" w:themeColor="text1"/>
                <w:sz w:val="16"/>
                <w:szCs w:val="16"/>
              </w:rPr>
            </w:pPr>
            <w:r w:rsidRPr="0015201D">
              <w:rPr>
                <w:rFonts w:asciiTheme="minorHAnsi" w:eastAsia="Cambria" w:hAnsiTheme="minorHAnsi"/>
                <w:b/>
                <w:i/>
                <w:color w:val="000000" w:themeColor="text1"/>
                <w:sz w:val="16"/>
                <w:szCs w:val="16"/>
              </w:rPr>
              <w:t>Project effectively managed</w:t>
            </w:r>
          </w:p>
          <w:p w14:paraId="0A9CA24A" w14:textId="77777777" w:rsidR="009D6243" w:rsidRPr="0015201D" w:rsidRDefault="009D6243" w:rsidP="0015201D">
            <w:pPr>
              <w:rPr>
                <w:rFonts w:asciiTheme="minorHAnsi" w:eastAsia="Cambria" w:hAnsiTheme="minorHAnsi"/>
                <w:b/>
                <w:i/>
                <w:color w:val="000000" w:themeColor="text1"/>
                <w:spacing w:val="15"/>
                <w:sz w:val="16"/>
                <w:szCs w:val="16"/>
              </w:rPr>
            </w:pPr>
          </w:p>
        </w:tc>
        <w:tc>
          <w:tcPr>
            <w:tcW w:w="782" w:type="pct"/>
          </w:tcPr>
          <w:p w14:paraId="360AB13F" w14:textId="77777777" w:rsidR="009D6243" w:rsidRDefault="009D6243" w:rsidP="0015201D">
            <w:pPr>
              <w:pStyle w:val="Heading4"/>
              <w:spacing w:after="60"/>
              <w:rPr>
                <w:rFonts w:asciiTheme="minorHAnsi" w:eastAsia="Cambria" w:hAnsiTheme="minorHAnsi"/>
                <w:color w:val="000000" w:themeColor="text1"/>
                <w:sz w:val="16"/>
                <w:szCs w:val="16"/>
              </w:rPr>
            </w:pPr>
            <w:bookmarkStart w:id="125" w:name="_Toc486514383"/>
            <w:r>
              <w:rPr>
                <w:rFonts w:asciiTheme="minorHAnsi" w:eastAsia="Cambria" w:hAnsiTheme="minorHAnsi"/>
                <w:color w:val="000000" w:themeColor="text1"/>
                <w:sz w:val="16"/>
                <w:szCs w:val="16"/>
              </w:rPr>
              <w:t>Activity Result 7</w:t>
            </w:r>
            <w:r w:rsidRPr="0098691F">
              <w:rPr>
                <w:rFonts w:asciiTheme="minorHAnsi" w:eastAsia="Cambria" w:hAnsiTheme="minorHAnsi"/>
                <w:color w:val="000000" w:themeColor="text1"/>
                <w:sz w:val="16"/>
                <w:szCs w:val="16"/>
              </w:rPr>
              <w:t>.1</w:t>
            </w:r>
            <w:bookmarkEnd w:id="125"/>
            <w:r w:rsidRPr="0098691F">
              <w:rPr>
                <w:rFonts w:asciiTheme="minorHAnsi" w:eastAsia="Cambria" w:hAnsiTheme="minorHAnsi"/>
                <w:color w:val="000000" w:themeColor="text1"/>
                <w:sz w:val="16"/>
                <w:szCs w:val="16"/>
              </w:rPr>
              <w:t xml:space="preserve"> </w:t>
            </w:r>
          </w:p>
          <w:p w14:paraId="533E98D9" w14:textId="77777777" w:rsidR="009D6243" w:rsidRPr="002A6A0B" w:rsidRDefault="009D6243" w:rsidP="002A6A0B">
            <w:pPr>
              <w:rPr>
                <w:rFonts w:asciiTheme="minorHAnsi" w:hAnsiTheme="minorHAnsi"/>
                <w:color w:val="000000" w:themeColor="text1"/>
                <w:sz w:val="16"/>
                <w:szCs w:val="16"/>
              </w:rPr>
            </w:pPr>
            <w:r w:rsidRPr="002A6A0B">
              <w:rPr>
                <w:rFonts w:asciiTheme="minorHAnsi" w:hAnsiTheme="minorHAnsi"/>
                <w:color w:val="000000" w:themeColor="text1"/>
                <w:sz w:val="16"/>
                <w:szCs w:val="16"/>
              </w:rPr>
              <w:t>Project Staff Recruited</w:t>
            </w:r>
          </w:p>
          <w:p w14:paraId="237AAA4E" w14:textId="77777777" w:rsidR="009D6243" w:rsidRPr="002A6A0B" w:rsidRDefault="009D6243" w:rsidP="002A6A0B">
            <w:pPr>
              <w:rPr>
                <w:rFonts w:asciiTheme="minorHAnsi" w:hAnsiTheme="minorHAnsi"/>
                <w:color w:val="000000" w:themeColor="text1"/>
                <w:sz w:val="16"/>
                <w:szCs w:val="16"/>
              </w:rPr>
            </w:pPr>
            <w:r w:rsidRPr="002A6A0B">
              <w:rPr>
                <w:rFonts w:asciiTheme="minorHAnsi" w:hAnsiTheme="minorHAnsi"/>
                <w:color w:val="000000" w:themeColor="text1"/>
                <w:sz w:val="16"/>
                <w:szCs w:val="16"/>
              </w:rPr>
              <w:t>Oversight through project boards</w:t>
            </w:r>
          </w:p>
          <w:p w14:paraId="33E43446" w14:textId="77777777" w:rsidR="009D6243" w:rsidRPr="002A6A0B" w:rsidRDefault="009D6243" w:rsidP="002A6A0B">
            <w:pPr>
              <w:rPr>
                <w:rFonts w:asciiTheme="minorHAnsi" w:hAnsiTheme="minorHAnsi"/>
                <w:color w:val="000000" w:themeColor="text1"/>
                <w:sz w:val="16"/>
                <w:szCs w:val="16"/>
              </w:rPr>
            </w:pPr>
            <w:r w:rsidRPr="002A6A0B">
              <w:rPr>
                <w:rFonts w:asciiTheme="minorHAnsi" w:hAnsiTheme="minorHAnsi"/>
                <w:color w:val="000000" w:themeColor="text1"/>
                <w:sz w:val="16"/>
                <w:szCs w:val="16"/>
              </w:rPr>
              <w:t xml:space="preserve">Efficient project and operations support provided </w:t>
            </w:r>
          </w:p>
          <w:p w14:paraId="54B63546" w14:textId="77777777" w:rsidR="009D6243" w:rsidRPr="0015201D" w:rsidRDefault="009D6243" w:rsidP="0015201D">
            <w:pPr>
              <w:rPr>
                <w:rFonts w:asciiTheme="minorHAnsi" w:eastAsia="Cambria" w:hAnsiTheme="minorHAnsi"/>
                <w:b/>
                <w:i/>
                <w:color w:val="000000" w:themeColor="text1"/>
                <w:spacing w:val="15"/>
                <w:sz w:val="16"/>
                <w:szCs w:val="16"/>
              </w:rPr>
            </w:pPr>
            <w:r w:rsidRPr="00740395">
              <w:rPr>
                <w:rFonts w:asciiTheme="minorHAnsi" w:hAnsiTheme="minorHAnsi"/>
                <w:color w:val="000000" w:themeColor="text1"/>
                <w:sz w:val="16"/>
                <w:szCs w:val="16"/>
              </w:rPr>
              <w:t>Staff Salary</w:t>
            </w:r>
          </w:p>
        </w:tc>
        <w:tc>
          <w:tcPr>
            <w:tcW w:w="322" w:type="pct"/>
          </w:tcPr>
          <w:p w14:paraId="6D26A215"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467,129</w:t>
            </w:r>
          </w:p>
        </w:tc>
        <w:tc>
          <w:tcPr>
            <w:tcW w:w="322" w:type="pct"/>
          </w:tcPr>
          <w:p w14:paraId="7E24EFCB"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467,129</w:t>
            </w:r>
          </w:p>
        </w:tc>
        <w:tc>
          <w:tcPr>
            <w:tcW w:w="322" w:type="pct"/>
          </w:tcPr>
          <w:p w14:paraId="6A103BCD" w14:textId="77777777" w:rsidR="009D6243" w:rsidRPr="0098691F" w:rsidRDefault="009D6243" w:rsidP="0015201D">
            <w:pPr>
              <w:jc w:val="right"/>
              <w:rPr>
                <w:rFonts w:asciiTheme="minorHAnsi" w:hAnsiTheme="minorHAnsi"/>
                <w:color w:val="000000" w:themeColor="text1"/>
                <w:sz w:val="16"/>
                <w:szCs w:val="16"/>
              </w:rPr>
            </w:pPr>
            <w:r w:rsidRPr="00E50C91">
              <w:rPr>
                <w:rFonts w:asciiTheme="minorHAnsi" w:hAnsiTheme="minorHAnsi"/>
                <w:color w:val="000000" w:themeColor="text1"/>
                <w:sz w:val="16"/>
                <w:szCs w:val="16"/>
              </w:rPr>
              <w:t>467,129</w:t>
            </w:r>
          </w:p>
        </w:tc>
        <w:tc>
          <w:tcPr>
            <w:tcW w:w="294" w:type="pct"/>
          </w:tcPr>
          <w:p w14:paraId="0BD30776" w14:textId="77777777" w:rsidR="009D6243" w:rsidRPr="0098691F" w:rsidRDefault="009D6243" w:rsidP="0015201D">
            <w:pPr>
              <w:jc w:val="right"/>
              <w:rPr>
                <w:rFonts w:asciiTheme="minorHAnsi" w:hAnsiTheme="minorHAnsi"/>
                <w:color w:val="000000" w:themeColor="text1"/>
                <w:sz w:val="16"/>
                <w:szCs w:val="16"/>
              </w:rPr>
            </w:pPr>
            <w:r w:rsidRPr="00E50C91">
              <w:rPr>
                <w:rFonts w:asciiTheme="minorHAnsi" w:hAnsiTheme="minorHAnsi"/>
                <w:color w:val="000000" w:themeColor="text1"/>
                <w:sz w:val="16"/>
                <w:szCs w:val="16"/>
              </w:rPr>
              <w:t>467,129</w:t>
            </w:r>
          </w:p>
        </w:tc>
        <w:tc>
          <w:tcPr>
            <w:tcW w:w="358" w:type="pct"/>
          </w:tcPr>
          <w:p w14:paraId="39D1E121" w14:textId="77777777" w:rsidR="009D6243" w:rsidRPr="0098691F" w:rsidRDefault="00CE7229" w:rsidP="009543DE">
            <w:pPr>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43B68FB9" w14:textId="77777777" w:rsidR="009D6243" w:rsidRPr="0098691F" w:rsidRDefault="00CE7229" w:rsidP="009543DE">
            <w:pPr>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4DB472CA" w14:textId="77777777" w:rsidR="009D6243" w:rsidRDefault="009D6243" w:rsidP="00481FC6">
            <w:pPr>
              <w:rPr>
                <w:rFonts w:asciiTheme="minorHAnsi" w:hAnsiTheme="minorHAnsi"/>
                <w:color w:val="000000" w:themeColor="text1"/>
                <w:sz w:val="16"/>
                <w:szCs w:val="16"/>
              </w:rPr>
            </w:pPr>
            <w:r>
              <w:rPr>
                <w:rFonts w:asciiTheme="minorHAnsi" w:hAnsiTheme="minorHAnsi"/>
                <w:color w:val="000000" w:themeColor="text1"/>
                <w:sz w:val="16"/>
                <w:szCs w:val="16"/>
              </w:rPr>
              <w:t xml:space="preserve">61300- </w:t>
            </w:r>
            <w:r w:rsidRPr="007E7C3F">
              <w:rPr>
                <w:rFonts w:asciiTheme="minorHAnsi" w:hAnsiTheme="minorHAnsi"/>
                <w:color w:val="000000" w:themeColor="text1"/>
                <w:sz w:val="16"/>
                <w:szCs w:val="16"/>
              </w:rPr>
              <w:t>Salary</w:t>
            </w:r>
            <w:r w:rsidRPr="0045020C">
              <w:rPr>
                <w:rFonts w:asciiTheme="minorHAnsi" w:hAnsiTheme="minorHAnsi"/>
                <w:color w:val="000000" w:themeColor="text1"/>
                <w:sz w:val="16"/>
                <w:szCs w:val="16"/>
              </w:rPr>
              <w:t xml:space="preserve"> </w:t>
            </w:r>
            <w:r w:rsidRPr="0016021D">
              <w:rPr>
                <w:rFonts w:asciiTheme="minorHAnsi" w:hAnsiTheme="minorHAnsi"/>
                <w:color w:val="000000" w:themeColor="text1"/>
                <w:sz w:val="16"/>
                <w:szCs w:val="16"/>
              </w:rPr>
              <w:t>Staff</w:t>
            </w:r>
          </w:p>
          <w:p w14:paraId="3BF396EE" w14:textId="77777777" w:rsidR="009D6243" w:rsidRDefault="009D6243" w:rsidP="009543DE">
            <w:pPr>
              <w:rPr>
                <w:rFonts w:asciiTheme="minorHAnsi" w:hAnsiTheme="minorHAnsi"/>
                <w:color w:val="000000" w:themeColor="text1"/>
                <w:sz w:val="16"/>
                <w:szCs w:val="16"/>
              </w:rPr>
            </w:pPr>
            <w:r>
              <w:rPr>
                <w:rFonts w:asciiTheme="minorHAnsi" w:hAnsiTheme="minorHAnsi"/>
                <w:color w:val="000000" w:themeColor="text1"/>
                <w:sz w:val="16"/>
                <w:szCs w:val="16"/>
              </w:rPr>
              <w:t xml:space="preserve">71400- </w:t>
            </w:r>
            <w:r w:rsidRPr="0045020C">
              <w:rPr>
                <w:rFonts w:asciiTheme="minorHAnsi" w:hAnsiTheme="minorHAnsi" w:hint="eastAsia"/>
                <w:color w:val="000000" w:themeColor="text1"/>
                <w:sz w:val="16"/>
                <w:szCs w:val="16"/>
              </w:rPr>
              <w:t>Contractual Services</w:t>
            </w:r>
          </w:p>
          <w:p w14:paraId="0AF20DC4" w14:textId="77777777" w:rsidR="00740395" w:rsidRPr="009D6243" w:rsidRDefault="00740395" w:rsidP="00740395">
            <w:pPr>
              <w:rPr>
                <w:rFonts w:asciiTheme="minorHAnsi" w:hAnsiTheme="minorHAnsi"/>
                <w:color w:val="000000" w:themeColor="text1"/>
                <w:sz w:val="16"/>
                <w:szCs w:val="16"/>
              </w:rPr>
            </w:pPr>
            <w:r w:rsidRPr="009D6243">
              <w:rPr>
                <w:rFonts w:asciiTheme="minorHAnsi" w:hAnsiTheme="minorHAnsi"/>
                <w:color w:val="000000" w:themeColor="text1"/>
                <w:sz w:val="16"/>
                <w:szCs w:val="16"/>
              </w:rPr>
              <w:t>71500- UN Volunteers</w:t>
            </w:r>
          </w:p>
          <w:p w14:paraId="1EA48D45" w14:textId="77777777" w:rsidR="00740395" w:rsidRPr="0098691F" w:rsidRDefault="00740395" w:rsidP="009543DE">
            <w:pPr>
              <w:rPr>
                <w:rFonts w:asciiTheme="minorHAnsi" w:hAnsiTheme="minorHAnsi"/>
                <w:color w:val="000000" w:themeColor="text1"/>
                <w:sz w:val="16"/>
                <w:szCs w:val="16"/>
              </w:rPr>
            </w:pPr>
          </w:p>
        </w:tc>
        <w:tc>
          <w:tcPr>
            <w:tcW w:w="442" w:type="pct"/>
          </w:tcPr>
          <w:p w14:paraId="29CC5A66"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1,868,516</w:t>
            </w:r>
          </w:p>
        </w:tc>
      </w:tr>
      <w:tr w:rsidR="00CE7229" w:rsidRPr="0098691F" w14:paraId="03CAC500" w14:textId="77777777">
        <w:trPr>
          <w:cantSplit/>
          <w:trHeight w:val="465"/>
        </w:trPr>
        <w:tc>
          <w:tcPr>
            <w:tcW w:w="817" w:type="pct"/>
            <w:vMerge/>
          </w:tcPr>
          <w:p w14:paraId="72AC5CA9" w14:textId="77777777" w:rsidR="00CE7229" w:rsidRPr="0015201D" w:rsidRDefault="00CE7229" w:rsidP="00CE7229">
            <w:pPr>
              <w:rPr>
                <w:rFonts w:asciiTheme="minorHAnsi" w:eastAsia="Cambria" w:hAnsiTheme="minorHAnsi"/>
                <w:b/>
                <w:i/>
                <w:color w:val="000000" w:themeColor="text1"/>
                <w:spacing w:val="15"/>
                <w:sz w:val="16"/>
                <w:szCs w:val="16"/>
              </w:rPr>
            </w:pPr>
          </w:p>
        </w:tc>
        <w:tc>
          <w:tcPr>
            <w:tcW w:w="782" w:type="pct"/>
          </w:tcPr>
          <w:p w14:paraId="596BB328" w14:textId="77777777" w:rsidR="00CE7229" w:rsidRPr="0015201D" w:rsidRDefault="00CE7229" w:rsidP="00CE7229">
            <w:pPr>
              <w:rPr>
                <w:rFonts w:asciiTheme="minorHAnsi" w:eastAsia="Cambria" w:hAnsiTheme="minorHAnsi"/>
                <w:b/>
                <w:i/>
                <w:color w:val="000000" w:themeColor="text1"/>
                <w:spacing w:val="15"/>
                <w:sz w:val="16"/>
                <w:szCs w:val="16"/>
              </w:rPr>
            </w:pPr>
            <w:r w:rsidRPr="0015201D">
              <w:rPr>
                <w:rFonts w:asciiTheme="minorHAnsi" w:eastAsia="Cambria" w:hAnsiTheme="minorHAnsi"/>
                <w:b/>
                <w:i/>
                <w:color w:val="000000" w:themeColor="text1"/>
                <w:spacing w:val="15"/>
                <w:sz w:val="16"/>
                <w:szCs w:val="16"/>
              </w:rPr>
              <w:t>Operations Management</w:t>
            </w:r>
          </w:p>
        </w:tc>
        <w:tc>
          <w:tcPr>
            <w:tcW w:w="322" w:type="pct"/>
          </w:tcPr>
          <w:p w14:paraId="13C4F7CD"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c>
          <w:tcPr>
            <w:tcW w:w="322" w:type="pct"/>
          </w:tcPr>
          <w:p w14:paraId="06632707" w14:textId="77777777" w:rsidR="00CE7229" w:rsidRPr="0098691F" w:rsidRDefault="00CE7229" w:rsidP="00CE7229">
            <w:pPr>
              <w:rPr>
                <w:rFonts w:asciiTheme="minorHAnsi" w:hAnsiTheme="minorHAnsi"/>
                <w:color w:val="000000" w:themeColor="text1"/>
                <w:sz w:val="16"/>
                <w:szCs w:val="16"/>
              </w:rPr>
            </w:pPr>
            <w:r w:rsidRPr="009E119A">
              <w:rPr>
                <w:rFonts w:asciiTheme="minorHAnsi" w:hAnsiTheme="minorHAnsi"/>
                <w:color w:val="000000" w:themeColor="text1"/>
                <w:sz w:val="16"/>
                <w:szCs w:val="16"/>
              </w:rPr>
              <w:t>100,000</w:t>
            </w:r>
          </w:p>
        </w:tc>
        <w:tc>
          <w:tcPr>
            <w:tcW w:w="322" w:type="pct"/>
          </w:tcPr>
          <w:p w14:paraId="24DCE9D2" w14:textId="77777777" w:rsidR="00CE7229" w:rsidRPr="0098691F" w:rsidRDefault="00CE7229" w:rsidP="00CE7229">
            <w:pPr>
              <w:rPr>
                <w:rFonts w:asciiTheme="minorHAnsi" w:hAnsiTheme="minorHAnsi"/>
                <w:color w:val="000000" w:themeColor="text1"/>
                <w:sz w:val="16"/>
                <w:szCs w:val="16"/>
              </w:rPr>
            </w:pPr>
            <w:r w:rsidRPr="009E119A">
              <w:rPr>
                <w:rFonts w:asciiTheme="minorHAnsi" w:hAnsiTheme="minorHAnsi"/>
                <w:color w:val="000000" w:themeColor="text1"/>
                <w:sz w:val="16"/>
                <w:szCs w:val="16"/>
              </w:rPr>
              <w:t>100,000</w:t>
            </w:r>
          </w:p>
        </w:tc>
        <w:tc>
          <w:tcPr>
            <w:tcW w:w="294" w:type="pct"/>
          </w:tcPr>
          <w:p w14:paraId="4A02F28F" w14:textId="77777777" w:rsidR="00CE7229" w:rsidRPr="0098691F" w:rsidRDefault="00CE7229" w:rsidP="00CE7229">
            <w:pPr>
              <w:rPr>
                <w:rFonts w:asciiTheme="minorHAnsi" w:hAnsiTheme="minorHAnsi"/>
                <w:color w:val="000000" w:themeColor="text1"/>
                <w:sz w:val="16"/>
                <w:szCs w:val="16"/>
              </w:rPr>
            </w:pPr>
            <w:r w:rsidRPr="009E119A">
              <w:rPr>
                <w:rFonts w:asciiTheme="minorHAnsi" w:hAnsiTheme="minorHAnsi"/>
                <w:color w:val="000000" w:themeColor="text1"/>
                <w:sz w:val="16"/>
                <w:szCs w:val="16"/>
              </w:rPr>
              <w:t>100,000</w:t>
            </w:r>
          </w:p>
        </w:tc>
        <w:tc>
          <w:tcPr>
            <w:tcW w:w="358" w:type="pct"/>
          </w:tcPr>
          <w:p w14:paraId="6E20268C" w14:textId="77777777" w:rsidR="00CE7229" w:rsidRPr="0098691F" w:rsidRDefault="00CE7229" w:rsidP="00CE7229">
            <w:pPr>
              <w:rPr>
                <w:rFonts w:asciiTheme="minorHAnsi" w:hAnsiTheme="minorHAnsi"/>
                <w:color w:val="000000" w:themeColor="text1"/>
                <w:sz w:val="16"/>
                <w:szCs w:val="16"/>
              </w:rPr>
            </w:pPr>
            <w:r w:rsidRPr="003B6F59">
              <w:rPr>
                <w:rFonts w:asciiTheme="minorHAnsi" w:hAnsiTheme="minorHAnsi"/>
                <w:color w:val="000000" w:themeColor="text1"/>
                <w:sz w:val="16"/>
                <w:szCs w:val="16"/>
              </w:rPr>
              <w:t>UNDP</w:t>
            </w:r>
          </w:p>
        </w:tc>
        <w:tc>
          <w:tcPr>
            <w:tcW w:w="269" w:type="pct"/>
          </w:tcPr>
          <w:p w14:paraId="6273B774" w14:textId="77777777" w:rsidR="00CE7229" w:rsidRPr="0098691F" w:rsidRDefault="00CE7229" w:rsidP="00CE7229">
            <w:pPr>
              <w:rPr>
                <w:rFonts w:asciiTheme="minorHAnsi" w:hAnsiTheme="minorHAnsi"/>
                <w:color w:val="000000" w:themeColor="text1"/>
                <w:sz w:val="16"/>
                <w:szCs w:val="16"/>
              </w:rPr>
            </w:pPr>
            <w:r w:rsidRPr="000A6EAE">
              <w:rPr>
                <w:rFonts w:asciiTheme="minorHAnsi" w:hAnsiTheme="minorHAnsi"/>
                <w:color w:val="000000" w:themeColor="text1"/>
                <w:sz w:val="16"/>
                <w:szCs w:val="16"/>
              </w:rPr>
              <w:t>Donors</w:t>
            </w:r>
          </w:p>
        </w:tc>
        <w:tc>
          <w:tcPr>
            <w:tcW w:w="1072" w:type="pct"/>
          </w:tcPr>
          <w:p w14:paraId="367B0622" w14:textId="77777777" w:rsidR="00CE7229"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71600- Travel</w:t>
            </w:r>
          </w:p>
          <w:p w14:paraId="5520259A" w14:textId="4D4F6946" w:rsidR="00AE0DEE" w:rsidRPr="009D6243" w:rsidRDefault="00AE0DEE" w:rsidP="00CE7229">
            <w:pPr>
              <w:rPr>
                <w:rFonts w:asciiTheme="minorHAnsi" w:hAnsiTheme="minorHAnsi"/>
                <w:color w:val="000000" w:themeColor="text1"/>
                <w:sz w:val="16"/>
                <w:szCs w:val="16"/>
              </w:rPr>
            </w:pPr>
            <w:r>
              <w:rPr>
                <w:rFonts w:asciiTheme="minorHAnsi" w:hAnsiTheme="minorHAnsi"/>
                <w:color w:val="000000" w:themeColor="text1"/>
                <w:sz w:val="16"/>
                <w:szCs w:val="16"/>
              </w:rPr>
              <w:t>72200- Equipment &amp; Furniture</w:t>
            </w:r>
          </w:p>
          <w:p w14:paraId="28A70944" w14:textId="77777777" w:rsidR="00CE7229" w:rsidRPr="009D6243"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72400- Communication</w:t>
            </w:r>
          </w:p>
          <w:p w14:paraId="2B1B310C" w14:textId="77777777" w:rsidR="00CE7229" w:rsidRPr="009D6243"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72500- Supplies</w:t>
            </w:r>
          </w:p>
          <w:p w14:paraId="5A384350" w14:textId="77777777" w:rsidR="00CE7229"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74500- Misc. Expenses</w:t>
            </w:r>
          </w:p>
          <w:p w14:paraId="15C24683" w14:textId="61C4DB34" w:rsidR="00044A51" w:rsidRPr="0098691F" w:rsidRDefault="00044A51" w:rsidP="00CE7229">
            <w:pPr>
              <w:rPr>
                <w:rFonts w:asciiTheme="minorHAnsi" w:hAnsiTheme="minorHAnsi"/>
                <w:color w:val="000000" w:themeColor="text1"/>
                <w:sz w:val="16"/>
                <w:szCs w:val="16"/>
              </w:rPr>
            </w:pPr>
            <w:r>
              <w:rPr>
                <w:rFonts w:asciiTheme="minorHAnsi" w:hAnsiTheme="minorHAnsi"/>
                <w:color w:val="000000" w:themeColor="text1"/>
                <w:sz w:val="16"/>
                <w:szCs w:val="16"/>
              </w:rPr>
              <w:t xml:space="preserve">73100- Premises </w:t>
            </w:r>
          </w:p>
        </w:tc>
        <w:tc>
          <w:tcPr>
            <w:tcW w:w="442" w:type="pct"/>
          </w:tcPr>
          <w:p w14:paraId="5917DECA"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400,000</w:t>
            </w:r>
          </w:p>
        </w:tc>
      </w:tr>
      <w:tr w:rsidR="00CE7229" w:rsidRPr="0098691F" w14:paraId="5AC8655A" w14:textId="77777777">
        <w:trPr>
          <w:cantSplit/>
          <w:trHeight w:val="465"/>
        </w:trPr>
        <w:tc>
          <w:tcPr>
            <w:tcW w:w="817" w:type="pct"/>
            <w:vMerge/>
          </w:tcPr>
          <w:p w14:paraId="14F44DC5" w14:textId="77777777" w:rsidR="00CE7229" w:rsidRPr="0015201D" w:rsidRDefault="00CE7229" w:rsidP="00CE7229">
            <w:pPr>
              <w:rPr>
                <w:rFonts w:asciiTheme="minorHAnsi" w:eastAsia="Cambria" w:hAnsiTheme="minorHAnsi"/>
                <w:b/>
                <w:i/>
                <w:color w:val="000000" w:themeColor="text1"/>
                <w:spacing w:val="15"/>
                <w:sz w:val="16"/>
                <w:szCs w:val="16"/>
              </w:rPr>
            </w:pPr>
          </w:p>
        </w:tc>
        <w:tc>
          <w:tcPr>
            <w:tcW w:w="782" w:type="pct"/>
          </w:tcPr>
          <w:p w14:paraId="7B583DF4" w14:textId="77777777" w:rsidR="00CE7229" w:rsidRPr="0015201D" w:rsidRDefault="00CE7229" w:rsidP="00CE7229">
            <w:pPr>
              <w:rPr>
                <w:rFonts w:asciiTheme="minorHAnsi" w:eastAsia="Cambria" w:hAnsiTheme="minorHAnsi"/>
                <w:b/>
                <w:i/>
                <w:color w:val="000000" w:themeColor="text1"/>
                <w:spacing w:val="15"/>
                <w:sz w:val="16"/>
                <w:szCs w:val="16"/>
              </w:rPr>
            </w:pPr>
            <w:r w:rsidRPr="0015201D">
              <w:rPr>
                <w:rFonts w:asciiTheme="minorHAnsi" w:eastAsia="Cambria" w:hAnsiTheme="minorHAnsi"/>
                <w:b/>
                <w:i/>
                <w:color w:val="000000" w:themeColor="text1"/>
                <w:spacing w:val="15"/>
                <w:sz w:val="16"/>
                <w:szCs w:val="16"/>
              </w:rPr>
              <w:t xml:space="preserve">Evaluation </w:t>
            </w:r>
          </w:p>
        </w:tc>
        <w:tc>
          <w:tcPr>
            <w:tcW w:w="322" w:type="pct"/>
          </w:tcPr>
          <w:p w14:paraId="034DAD1C" w14:textId="77777777" w:rsidR="00CE7229" w:rsidRPr="0098691F" w:rsidRDefault="00CE7229" w:rsidP="00CE7229">
            <w:pPr>
              <w:rPr>
                <w:rFonts w:asciiTheme="minorHAnsi" w:hAnsiTheme="minorHAnsi"/>
                <w:color w:val="000000" w:themeColor="text1"/>
                <w:sz w:val="16"/>
                <w:szCs w:val="16"/>
              </w:rPr>
            </w:pPr>
          </w:p>
        </w:tc>
        <w:tc>
          <w:tcPr>
            <w:tcW w:w="322" w:type="pct"/>
          </w:tcPr>
          <w:p w14:paraId="55F6BB33" w14:textId="77777777" w:rsidR="00CE7229" w:rsidRPr="0098691F"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322" w:type="pct"/>
          </w:tcPr>
          <w:p w14:paraId="75787DED" w14:textId="77777777" w:rsidR="00CE7229" w:rsidRPr="0098691F" w:rsidRDefault="00CE7229" w:rsidP="00CE7229">
            <w:pPr>
              <w:rPr>
                <w:rFonts w:asciiTheme="minorHAnsi" w:hAnsiTheme="minorHAnsi"/>
                <w:color w:val="000000" w:themeColor="text1"/>
                <w:sz w:val="16"/>
                <w:szCs w:val="16"/>
              </w:rPr>
            </w:pPr>
          </w:p>
        </w:tc>
        <w:tc>
          <w:tcPr>
            <w:tcW w:w="294" w:type="pct"/>
          </w:tcPr>
          <w:p w14:paraId="2A83DB3E" w14:textId="77777777" w:rsidR="00CE7229" w:rsidRPr="0098691F"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50,000</w:t>
            </w:r>
          </w:p>
        </w:tc>
        <w:tc>
          <w:tcPr>
            <w:tcW w:w="358" w:type="pct"/>
          </w:tcPr>
          <w:p w14:paraId="1F7EB3F7" w14:textId="77777777" w:rsidR="00CE7229" w:rsidRPr="0098691F" w:rsidRDefault="00CE7229" w:rsidP="00CE7229">
            <w:pPr>
              <w:rPr>
                <w:rFonts w:asciiTheme="minorHAnsi" w:hAnsiTheme="minorHAnsi"/>
                <w:color w:val="000000" w:themeColor="text1"/>
                <w:sz w:val="16"/>
                <w:szCs w:val="16"/>
              </w:rPr>
            </w:pPr>
            <w:r w:rsidRPr="003B6F59">
              <w:rPr>
                <w:rFonts w:asciiTheme="minorHAnsi" w:hAnsiTheme="minorHAnsi"/>
                <w:color w:val="000000" w:themeColor="text1"/>
                <w:sz w:val="16"/>
                <w:szCs w:val="16"/>
              </w:rPr>
              <w:t>UNDP</w:t>
            </w:r>
          </w:p>
        </w:tc>
        <w:tc>
          <w:tcPr>
            <w:tcW w:w="269" w:type="pct"/>
          </w:tcPr>
          <w:p w14:paraId="5ACAC76C" w14:textId="77777777" w:rsidR="00CE7229" w:rsidRPr="0098691F" w:rsidRDefault="00CE7229" w:rsidP="00CE7229">
            <w:pPr>
              <w:rPr>
                <w:rFonts w:asciiTheme="minorHAnsi" w:hAnsiTheme="minorHAnsi"/>
                <w:color w:val="000000" w:themeColor="text1"/>
                <w:sz w:val="16"/>
                <w:szCs w:val="16"/>
              </w:rPr>
            </w:pPr>
            <w:r w:rsidRPr="000A6EAE">
              <w:rPr>
                <w:rFonts w:asciiTheme="minorHAnsi" w:hAnsiTheme="minorHAnsi"/>
                <w:color w:val="000000" w:themeColor="text1"/>
                <w:sz w:val="16"/>
                <w:szCs w:val="16"/>
              </w:rPr>
              <w:t>Donors</w:t>
            </w:r>
          </w:p>
        </w:tc>
        <w:tc>
          <w:tcPr>
            <w:tcW w:w="1072" w:type="pct"/>
          </w:tcPr>
          <w:p w14:paraId="30515905" w14:textId="77777777" w:rsidR="00CE7229"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71200- International Consultant</w:t>
            </w:r>
          </w:p>
          <w:p w14:paraId="3BD0E60A" w14:textId="77777777" w:rsidR="00CE7229" w:rsidRPr="0098691F" w:rsidRDefault="00CE7229" w:rsidP="00CE7229">
            <w:pPr>
              <w:rPr>
                <w:rFonts w:asciiTheme="minorHAnsi" w:hAnsiTheme="minorHAnsi"/>
                <w:color w:val="000000" w:themeColor="text1"/>
                <w:sz w:val="16"/>
                <w:szCs w:val="16"/>
              </w:rPr>
            </w:pPr>
            <w:r>
              <w:rPr>
                <w:rFonts w:asciiTheme="minorHAnsi" w:hAnsiTheme="minorHAnsi"/>
                <w:color w:val="000000" w:themeColor="text1"/>
                <w:sz w:val="16"/>
                <w:szCs w:val="16"/>
              </w:rPr>
              <w:t xml:space="preserve">71600- Travel </w:t>
            </w:r>
          </w:p>
        </w:tc>
        <w:tc>
          <w:tcPr>
            <w:tcW w:w="442" w:type="pct"/>
          </w:tcPr>
          <w:p w14:paraId="5815E393"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100,000</w:t>
            </w:r>
          </w:p>
        </w:tc>
      </w:tr>
      <w:tr w:rsidR="00CE7229" w:rsidRPr="0098691F" w14:paraId="211604D0" w14:textId="77777777">
        <w:trPr>
          <w:cantSplit/>
          <w:trHeight w:val="465"/>
        </w:trPr>
        <w:tc>
          <w:tcPr>
            <w:tcW w:w="817" w:type="pct"/>
            <w:vMerge/>
          </w:tcPr>
          <w:p w14:paraId="54E51D90" w14:textId="77777777" w:rsidR="00CE7229" w:rsidRPr="009543DE" w:rsidRDefault="00CE7229" w:rsidP="00CE7229">
            <w:pPr>
              <w:rPr>
                <w:rFonts w:asciiTheme="minorHAnsi" w:eastAsia="Cambria" w:hAnsiTheme="minorHAnsi"/>
                <w:b/>
                <w:i/>
                <w:color w:val="000000" w:themeColor="text1"/>
                <w:spacing w:val="15"/>
                <w:sz w:val="16"/>
                <w:szCs w:val="16"/>
              </w:rPr>
            </w:pPr>
          </w:p>
        </w:tc>
        <w:tc>
          <w:tcPr>
            <w:tcW w:w="782" w:type="pct"/>
          </w:tcPr>
          <w:p w14:paraId="74ABFE6B" w14:textId="77777777" w:rsidR="00CE7229" w:rsidRPr="0015201D" w:rsidRDefault="00CE7229" w:rsidP="00CE7229">
            <w:pPr>
              <w:rPr>
                <w:rFonts w:asciiTheme="minorHAnsi" w:eastAsia="Cambria" w:hAnsiTheme="minorHAnsi"/>
                <w:b/>
                <w:i/>
                <w:color w:val="000000" w:themeColor="text1"/>
                <w:spacing w:val="15"/>
                <w:sz w:val="16"/>
                <w:szCs w:val="16"/>
              </w:rPr>
            </w:pPr>
            <w:r w:rsidRPr="0015201D">
              <w:rPr>
                <w:rFonts w:asciiTheme="minorHAnsi" w:eastAsia="Cambria" w:hAnsiTheme="minorHAnsi"/>
                <w:b/>
                <w:i/>
                <w:color w:val="000000" w:themeColor="text1"/>
                <w:spacing w:val="15"/>
                <w:sz w:val="16"/>
                <w:szCs w:val="16"/>
              </w:rPr>
              <w:t xml:space="preserve">Direct Project Cost </w:t>
            </w:r>
          </w:p>
        </w:tc>
        <w:tc>
          <w:tcPr>
            <w:tcW w:w="322" w:type="pct"/>
          </w:tcPr>
          <w:p w14:paraId="054C384D"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837,045</w:t>
            </w:r>
          </w:p>
        </w:tc>
        <w:tc>
          <w:tcPr>
            <w:tcW w:w="322" w:type="pct"/>
          </w:tcPr>
          <w:p w14:paraId="581884F7"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827,295</w:t>
            </w:r>
          </w:p>
        </w:tc>
        <w:tc>
          <w:tcPr>
            <w:tcW w:w="322" w:type="pct"/>
          </w:tcPr>
          <w:p w14:paraId="3FB1CAE7"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777,895</w:t>
            </w:r>
          </w:p>
        </w:tc>
        <w:tc>
          <w:tcPr>
            <w:tcW w:w="294" w:type="pct"/>
          </w:tcPr>
          <w:p w14:paraId="22C1CB39"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775,295</w:t>
            </w:r>
          </w:p>
        </w:tc>
        <w:tc>
          <w:tcPr>
            <w:tcW w:w="358" w:type="pct"/>
          </w:tcPr>
          <w:p w14:paraId="7F9E123C" w14:textId="77777777" w:rsidR="00CE7229" w:rsidRPr="0098691F" w:rsidRDefault="00CE7229" w:rsidP="00CE7229">
            <w:pPr>
              <w:rPr>
                <w:rFonts w:asciiTheme="minorHAnsi" w:hAnsiTheme="minorHAnsi"/>
                <w:color w:val="000000" w:themeColor="text1"/>
                <w:sz w:val="16"/>
                <w:szCs w:val="16"/>
              </w:rPr>
            </w:pPr>
            <w:r w:rsidRPr="003B6F59">
              <w:rPr>
                <w:rFonts w:asciiTheme="minorHAnsi" w:hAnsiTheme="minorHAnsi"/>
                <w:color w:val="000000" w:themeColor="text1"/>
                <w:sz w:val="16"/>
                <w:szCs w:val="16"/>
              </w:rPr>
              <w:t>UNDP</w:t>
            </w:r>
          </w:p>
        </w:tc>
        <w:tc>
          <w:tcPr>
            <w:tcW w:w="269" w:type="pct"/>
          </w:tcPr>
          <w:p w14:paraId="6E2E8167" w14:textId="77777777" w:rsidR="00CE7229" w:rsidRPr="0098691F" w:rsidRDefault="00CE7229" w:rsidP="00CE7229">
            <w:pPr>
              <w:rPr>
                <w:rFonts w:asciiTheme="minorHAnsi" w:hAnsiTheme="minorHAnsi"/>
                <w:color w:val="000000" w:themeColor="text1"/>
                <w:sz w:val="16"/>
                <w:szCs w:val="16"/>
              </w:rPr>
            </w:pPr>
            <w:r w:rsidRPr="000A6EAE">
              <w:rPr>
                <w:rFonts w:asciiTheme="minorHAnsi" w:hAnsiTheme="minorHAnsi"/>
                <w:color w:val="000000" w:themeColor="text1"/>
                <w:sz w:val="16"/>
                <w:szCs w:val="16"/>
              </w:rPr>
              <w:t>Donors</w:t>
            </w:r>
          </w:p>
        </w:tc>
        <w:tc>
          <w:tcPr>
            <w:tcW w:w="1072" w:type="pct"/>
          </w:tcPr>
          <w:p w14:paraId="09274522" w14:textId="77777777" w:rsidR="00CE7229" w:rsidRPr="009D6243"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64300- Misc. Exp (DPC)</w:t>
            </w:r>
          </w:p>
          <w:p w14:paraId="4293CE71" w14:textId="0F48AB67" w:rsidR="00CE7229" w:rsidRPr="009D6243"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73100- Premises</w:t>
            </w:r>
            <w:r w:rsidR="0067315A">
              <w:rPr>
                <w:rFonts w:asciiTheme="minorHAnsi" w:hAnsiTheme="minorHAnsi"/>
                <w:color w:val="000000" w:themeColor="text1"/>
                <w:sz w:val="16"/>
                <w:szCs w:val="16"/>
              </w:rPr>
              <w:t xml:space="preserve"> (DPC)</w:t>
            </w:r>
          </w:p>
          <w:p w14:paraId="3B639B85" w14:textId="77777777" w:rsidR="00CE7229" w:rsidRPr="009D6243" w:rsidRDefault="00CE7229" w:rsidP="00CE7229">
            <w:pPr>
              <w:rPr>
                <w:rFonts w:asciiTheme="minorHAnsi" w:hAnsiTheme="minorHAnsi"/>
                <w:color w:val="000000" w:themeColor="text1"/>
                <w:sz w:val="16"/>
                <w:szCs w:val="16"/>
              </w:rPr>
            </w:pPr>
            <w:r w:rsidRPr="009D6243">
              <w:rPr>
                <w:rFonts w:asciiTheme="minorHAnsi" w:hAnsiTheme="minorHAnsi"/>
                <w:color w:val="000000" w:themeColor="text1"/>
                <w:sz w:val="16"/>
                <w:szCs w:val="16"/>
              </w:rPr>
              <w:t>74500- Misc. Exp (DPC)</w:t>
            </w:r>
          </w:p>
        </w:tc>
        <w:tc>
          <w:tcPr>
            <w:tcW w:w="442" w:type="pct"/>
          </w:tcPr>
          <w:p w14:paraId="77520851" w14:textId="77777777" w:rsidR="00CE7229" w:rsidRPr="0098691F" w:rsidRDefault="00CE7229" w:rsidP="00CE7229">
            <w:pPr>
              <w:jc w:val="right"/>
              <w:rPr>
                <w:rFonts w:asciiTheme="minorHAnsi" w:hAnsiTheme="minorHAnsi"/>
                <w:color w:val="000000" w:themeColor="text1"/>
                <w:sz w:val="16"/>
                <w:szCs w:val="16"/>
              </w:rPr>
            </w:pPr>
            <w:r>
              <w:rPr>
                <w:rFonts w:asciiTheme="minorHAnsi" w:hAnsiTheme="minorHAnsi"/>
                <w:color w:val="000000" w:themeColor="text1"/>
                <w:sz w:val="16"/>
                <w:szCs w:val="16"/>
              </w:rPr>
              <w:t>3,217,528</w:t>
            </w:r>
          </w:p>
        </w:tc>
      </w:tr>
      <w:tr w:rsidR="009D6243" w:rsidRPr="0098691F" w14:paraId="42FCBCC0" w14:textId="77777777">
        <w:trPr>
          <w:cantSplit/>
          <w:trHeight w:val="465"/>
        </w:trPr>
        <w:tc>
          <w:tcPr>
            <w:tcW w:w="817" w:type="pct"/>
            <w:vMerge/>
          </w:tcPr>
          <w:p w14:paraId="64C35CED" w14:textId="77777777" w:rsidR="009D6243" w:rsidRPr="009543DE" w:rsidRDefault="009D6243" w:rsidP="009543DE">
            <w:pPr>
              <w:rPr>
                <w:rFonts w:asciiTheme="minorHAnsi" w:eastAsia="Cambria" w:hAnsiTheme="minorHAnsi"/>
                <w:b/>
                <w:i/>
                <w:color w:val="000000" w:themeColor="text1"/>
                <w:spacing w:val="15"/>
                <w:sz w:val="16"/>
                <w:szCs w:val="16"/>
              </w:rPr>
            </w:pPr>
          </w:p>
        </w:tc>
        <w:tc>
          <w:tcPr>
            <w:tcW w:w="782" w:type="pct"/>
          </w:tcPr>
          <w:p w14:paraId="35D0E73C" w14:textId="77777777" w:rsidR="009D6243" w:rsidRPr="002A6A0B" w:rsidRDefault="009D6243" w:rsidP="002A6A0B">
            <w:pPr>
              <w:rPr>
                <w:rFonts w:asciiTheme="minorHAnsi" w:eastAsia="Cambria" w:hAnsiTheme="minorHAnsi"/>
                <w:b/>
                <w:i/>
                <w:color w:val="000000" w:themeColor="text1"/>
                <w:spacing w:val="15"/>
                <w:sz w:val="16"/>
                <w:szCs w:val="16"/>
              </w:rPr>
            </w:pPr>
            <w:r w:rsidRPr="002A6A0B">
              <w:rPr>
                <w:rFonts w:asciiTheme="minorHAnsi" w:eastAsia="Cambria" w:hAnsiTheme="minorHAnsi"/>
                <w:b/>
                <w:i/>
                <w:color w:val="000000" w:themeColor="text1"/>
                <w:spacing w:val="15"/>
                <w:sz w:val="16"/>
                <w:szCs w:val="16"/>
              </w:rPr>
              <w:t>Sub-Total for Output 7</w:t>
            </w:r>
          </w:p>
        </w:tc>
        <w:tc>
          <w:tcPr>
            <w:tcW w:w="322" w:type="pct"/>
          </w:tcPr>
          <w:p w14:paraId="2A43BB4B"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1,404,174</w:t>
            </w:r>
          </w:p>
        </w:tc>
        <w:tc>
          <w:tcPr>
            <w:tcW w:w="322" w:type="pct"/>
          </w:tcPr>
          <w:p w14:paraId="03750591"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1,444,424</w:t>
            </w:r>
          </w:p>
        </w:tc>
        <w:tc>
          <w:tcPr>
            <w:tcW w:w="322" w:type="pct"/>
          </w:tcPr>
          <w:p w14:paraId="3B632C92"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1,345,024</w:t>
            </w:r>
          </w:p>
        </w:tc>
        <w:tc>
          <w:tcPr>
            <w:tcW w:w="294" w:type="pct"/>
          </w:tcPr>
          <w:p w14:paraId="66B1ACE9"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1,392,424</w:t>
            </w:r>
          </w:p>
        </w:tc>
        <w:tc>
          <w:tcPr>
            <w:tcW w:w="358" w:type="pct"/>
          </w:tcPr>
          <w:p w14:paraId="4943589C" w14:textId="77777777" w:rsidR="009D6243" w:rsidRPr="0098691F" w:rsidRDefault="009D6243" w:rsidP="009543DE">
            <w:pPr>
              <w:rPr>
                <w:rFonts w:asciiTheme="minorHAnsi" w:hAnsiTheme="minorHAnsi"/>
                <w:color w:val="000000" w:themeColor="text1"/>
                <w:sz w:val="16"/>
                <w:szCs w:val="16"/>
              </w:rPr>
            </w:pPr>
          </w:p>
        </w:tc>
        <w:tc>
          <w:tcPr>
            <w:tcW w:w="269" w:type="pct"/>
          </w:tcPr>
          <w:p w14:paraId="37AB3D14" w14:textId="77777777" w:rsidR="009D6243" w:rsidRPr="0098691F" w:rsidRDefault="009D6243" w:rsidP="009543DE">
            <w:pPr>
              <w:rPr>
                <w:rFonts w:asciiTheme="minorHAnsi" w:hAnsiTheme="minorHAnsi"/>
                <w:color w:val="000000" w:themeColor="text1"/>
                <w:sz w:val="16"/>
                <w:szCs w:val="16"/>
              </w:rPr>
            </w:pPr>
          </w:p>
        </w:tc>
        <w:tc>
          <w:tcPr>
            <w:tcW w:w="1072" w:type="pct"/>
          </w:tcPr>
          <w:p w14:paraId="3F52EB07" w14:textId="77777777" w:rsidR="009D6243" w:rsidRPr="0098691F" w:rsidRDefault="009D6243" w:rsidP="009543DE">
            <w:pPr>
              <w:rPr>
                <w:rFonts w:asciiTheme="minorHAnsi" w:hAnsiTheme="minorHAnsi"/>
                <w:color w:val="000000" w:themeColor="text1"/>
                <w:sz w:val="16"/>
                <w:szCs w:val="16"/>
              </w:rPr>
            </w:pPr>
          </w:p>
        </w:tc>
        <w:tc>
          <w:tcPr>
            <w:tcW w:w="442" w:type="pct"/>
          </w:tcPr>
          <w:p w14:paraId="6B0F3F4F"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5,586,044</w:t>
            </w:r>
          </w:p>
        </w:tc>
      </w:tr>
      <w:tr w:rsidR="009D6243" w:rsidRPr="0098691F" w14:paraId="3222F50C" w14:textId="77777777">
        <w:trPr>
          <w:cantSplit/>
          <w:trHeight w:val="465"/>
        </w:trPr>
        <w:tc>
          <w:tcPr>
            <w:tcW w:w="817" w:type="pct"/>
            <w:vMerge/>
          </w:tcPr>
          <w:p w14:paraId="74E1DFBF" w14:textId="77777777" w:rsidR="009D6243" w:rsidRPr="009543DE" w:rsidRDefault="009D6243" w:rsidP="009543DE">
            <w:pPr>
              <w:rPr>
                <w:rFonts w:asciiTheme="minorHAnsi" w:eastAsia="Cambria" w:hAnsiTheme="minorHAnsi"/>
                <w:b/>
                <w:i/>
                <w:color w:val="000000" w:themeColor="text1"/>
                <w:spacing w:val="15"/>
                <w:sz w:val="16"/>
                <w:szCs w:val="16"/>
              </w:rPr>
            </w:pPr>
          </w:p>
        </w:tc>
        <w:tc>
          <w:tcPr>
            <w:tcW w:w="782" w:type="pct"/>
          </w:tcPr>
          <w:p w14:paraId="1851A5F7" w14:textId="4B6659CD" w:rsidR="009D6243" w:rsidRPr="002A6A0B" w:rsidRDefault="00592A5A" w:rsidP="002A6A0B">
            <w:pPr>
              <w:rPr>
                <w:rFonts w:asciiTheme="minorHAnsi" w:eastAsia="Cambria" w:hAnsiTheme="minorHAnsi"/>
                <w:b/>
                <w:i/>
                <w:color w:val="000000" w:themeColor="text1"/>
                <w:spacing w:val="15"/>
                <w:sz w:val="16"/>
                <w:szCs w:val="16"/>
              </w:rPr>
            </w:pPr>
            <w:r>
              <w:rPr>
                <w:rFonts w:asciiTheme="minorHAnsi" w:hAnsiTheme="minorHAnsi"/>
                <w:b/>
                <w:color w:val="000000" w:themeColor="text1"/>
                <w:sz w:val="16"/>
                <w:szCs w:val="16"/>
              </w:rPr>
              <w:t>General Management Support (GMS)</w:t>
            </w:r>
          </w:p>
        </w:tc>
        <w:tc>
          <w:tcPr>
            <w:tcW w:w="322" w:type="pct"/>
          </w:tcPr>
          <w:p w14:paraId="0F58A6B6"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112,334</w:t>
            </w:r>
          </w:p>
        </w:tc>
        <w:tc>
          <w:tcPr>
            <w:tcW w:w="322" w:type="pct"/>
          </w:tcPr>
          <w:p w14:paraId="57004D83"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115,554</w:t>
            </w:r>
          </w:p>
        </w:tc>
        <w:tc>
          <w:tcPr>
            <w:tcW w:w="322" w:type="pct"/>
          </w:tcPr>
          <w:p w14:paraId="41AA79AD"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107,602</w:t>
            </w:r>
          </w:p>
        </w:tc>
        <w:tc>
          <w:tcPr>
            <w:tcW w:w="294" w:type="pct"/>
          </w:tcPr>
          <w:p w14:paraId="440AA894"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111,394</w:t>
            </w:r>
          </w:p>
        </w:tc>
        <w:tc>
          <w:tcPr>
            <w:tcW w:w="358" w:type="pct"/>
          </w:tcPr>
          <w:p w14:paraId="67F22196" w14:textId="77777777" w:rsidR="009D6243" w:rsidRPr="0098691F" w:rsidRDefault="00CE7229" w:rsidP="00CE7229">
            <w:pPr>
              <w:rPr>
                <w:rFonts w:asciiTheme="minorHAnsi" w:hAnsiTheme="minorHAnsi"/>
                <w:color w:val="000000" w:themeColor="text1"/>
                <w:sz w:val="16"/>
                <w:szCs w:val="16"/>
              </w:rPr>
            </w:pPr>
            <w:r w:rsidRPr="0098691F">
              <w:rPr>
                <w:rFonts w:asciiTheme="minorHAnsi" w:hAnsiTheme="minorHAnsi"/>
                <w:color w:val="000000" w:themeColor="text1"/>
                <w:sz w:val="16"/>
                <w:szCs w:val="16"/>
              </w:rPr>
              <w:t>UNDP</w:t>
            </w:r>
          </w:p>
        </w:tc>
        <w:tc>
          <w:tcPr>
            <w:tcW w:w="269" w:type="pct"/>
          </w:tcPr>
          <w:p w14:paraId="4EFF5FF1" w14:textId="77777777" w:rsidR="009D6243" w:rsidRPr="0098691F" w:rsidRDefault="00CE7229" w:rsidP="0015201D">
            <w:pPr>
              <w:jc w:val="right"/>
              <w:rPr>
                <w:rFonts w:asciiTheme="minorHAnsi" w:hAnsiTheme="minorHAnsi"/>
                <w:color w:val="000000" w:themeColor="text1"/>
                <w:sz w:val="16"/>
                <w:szCs w:val="16"/>
              </w:rPr>
            </w:pPr>
            <w:r w:rsidRPr="009C274F">
              <w:rPr>
                <w:rFonts w:asciiTheme="minorHAnsi" w:hAnsiTheme="minorHAnsi"/>
                <w:color w:val="000000" w:themeColor="text1"/>
                <w:sz w:val="16"/>
                <w:szCs w:val="16"/>
              </w:rPr>
              <w:t>Donors</w:t>
            </w:r>
          </w:p>
        </w:tc>
        <w:tc>
          <w:tcPr>
            <w:tcW w:w="1072" w:type="pct"/>
          </w:tcPr>
          <w:p w14:paraId="36108255" w14:textId="195F541F" w:rsidR="009D6243" w:rsidRPr="0016021D" w:rsidRDefault="00592A5A" w:rsidP="009D6243">
            <w:pPr>
              <w:rPr>
                <w:rFonts w:asciiTheme="minorHAnsi" w:hAnsiTheme="minorHAnsi"/>
                <w:color w:val="000000" w:themeColor="text1"/>
                <w:sz w:val="16"/>
                <w:szCs w:val="16"/>
              </w:rPr>
            </w:pPr>
            <w:r>
              <w:rPr>
                <w:rFonts w:asciiTheme="minorHAnsi" w:hAnsiTheme="minorHAnsi"/>
                <w:color w:val="000000" w:themeColor="text1"/>
                <w:sz w:val="16"/>
                <w:szCs w:val="16"/>
              </w:rPr>
              <w:t>751</w:t>
            </w:r>
            <w:r w:rsidR="009D6243">
              <w:rPr>
                <w:rFonts w:asciiTheme="minorHAnsi" w:hAnsiTheme="minorHAnsi"/>
                <w:color w:val="000000" w:themeColor="text1"/>
                <w:sz w:val="16"/>
                <w:szCs w:val="16"/>
              </w:rPr>
              <w:t>00-</w:t>
            </w:r>
            <w:r w:rsidR="009D6243" w:rsidRPr="0016021D">
              <w:rPr>
                <w:rFonts w:asciiTheme="minorHAnsi" w:hAnsiTheme="minorHAnsi" w:hint="eastAsia"/>
                <w:color w:val="000000" w:themeColor="text1"/>
                <w:sz w:val="16"/>
                <w:szCs w:val="16"/>
              </w:rPr>
              <w:t>Facilities and Administration</w:t>
            </w:r>
          </w:p>
          <w:p w14:paraId="3264D24B" w14:textId="77777777" w:rsidR="009D6243" w:rsidRPr="0098691F" w:rsidRDefault="009D6243" w:rsidP="009D6243">
            <w:pPr>
              <w:jc w:val="right"/>
              <w:rPr>
                <w:rFonts w:asciiTheme="minorHAnsi" w:hAnsiTheme="minorHAnsi"/>
                <w:color w:val="000000" w:themeColor="text1"/>
                <w:sz w:val="16"/>
                <w:szCs w:val="16"/>
              </w:rPr>
            </w:pPr>
          </w:p>
        </w:tc>
        <w:tc>
          <w:tcPr>
            <w:tcW w:w="442" w:type="pct"/>
          </w:tcPr>
          <w:p w14:paraId="60E451CC" w14:textId="77777777" w:rsidR="009D6243" w:rsidRPr="0098691F" w:rsidRDefault="009D6243" w:rsidP="0015201D">
            <w:pPr>
              <w:jc w:val="right"/>
              <w:rPr>
                <w:rFonts w:asciiTheme="minorHAnsi" w:hAnsiTheme="minorHAnsi"/>
                <w:color w:val="000000" w:themeColor="text1"/>
                <w:sz w:val="16"/>
                <w:szCs w:val="16"/>
              </w:rPr>
            </w:pPr>
            <w:r>
              <w:rPr>
                <w:rFonts w:asciiTheme="minorHAnsi" w:hAnsiTheme="minorHAnsi"/>
                <w:color w:val="000000" w:themeColor="text1"/>
                <w:sz w:val="16"/>
                <w:szCs w:val="16"/>
              </w:rPr>
              <w:t>446,884</w:t>
            </w:r>
          </w:p>
        </w:tc>
      </w:tr>
      <w:tr w:rsidR="009D6243" w:rsidRPr="0098691F" w14:paraId="5E6144D7" w14:textId="77777777">
        <w:trPr>
          <w:cantSplit/>
          <w:trHeight w:val="465"/>
        </w:trPr>
        <w:tc>
          <w:tcPr>
            <w:tcW w:w="817" w:type="pct"/>
            <w:vMerge/>
          </w:tcPr>
          <w:p w14:paraId="021FA375" w14:textId="77777777" w:rsidR="009D6243" w:rsidRPr="009543DE" w:rsidRDefault="009D6243" w:rsidP="009543DE">
            <w:pPr>
              <w:rPr>
                <w:rFonts w:asciiTheme="minorHAnsi" w:eastAsia="Cambria" w:hAnsiTheme="minorHAnsi"/>
                <w:b/>
                <w:i/>
                <w:color w:val="000000" w:themeColor="text1"/>
                <w:spacing w:val="15"/>
                <w:sz w:val="16"/>
                <w:szCs w:val="16"/>
              </w:rPr>
            </w:pPr>
          </w:p>
        </w:tc>
        <w:tc>
          <w:tcPr>
            <w:tcW w:w="782" w:type="pct"/>
            <w:shd w:val="clear" w:color="auto" w:fill="DBE5F1" w:themeFill="accent1" w:themeFillTint="33"/>
          </w:tcPr>
          <w:p w14:paraId="12CE67AB" w14:textId="77777777" w:rsidR="009D6243" w:rsidRPr="009D6243" w:rsidRDefault="009D6243" w:rsidP="00CE7229">
            <w:pPr>
              <w:pStyle w:val="Heading4"/>
              <w:rPr>
                <w:rFonts w:asciiTheme="minorHAnsi" w:eastAsia="Cambria" w:hAnsiTheme="minorHAnsi"/>
                <w:color w:val="000000" w:themeColor="text1"/>
                <w:sz w:val="16"/>
                <w:szCs w:val="16"/>
              </w:rPr>
            </w:pPr>
            <w:bookmarkStart w:id="126" w:name="_Toc486514384"/>
            <w:r w:rsidRPr="009D6243">
              <w:rPr>
                <w:rFonts w:asciiTheme="minorHAnsi" w:hAnsiTheme="minorHAnsi"/>
                <w:color w:val="000000" w:themeColor="text1"/>
                <w:sz w:val="16"/>
                <w:szCs w:val="16"/>
              </w:rPr>
              <w:t>Total for Output 7</w:t>
            </w:r>
            <w:bookmarkEnd w:id="126"/>
          </w:p>
        </w:tc>
        <w:tc>
          <w:tcPr>
            <w:tcW w:w="322" w:type="pct"/>
            <w:shd w:val="clear" w:color="auto" w:fill="DBE5F1" w:themeFill="accent1" w:themeFillTint="33"/>
          </w:tcPr>
          <w:p w14:paraId="136BCC64" w14:textId="77777777" w:rsidR="009D6243" w:rsidRPr="009D6243" w:rsidRDefault="009D6243"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1,516,508</w:t>
            </w:r>
          </w:p>
        </w:tc>
        <w:tc>
          <w:tcPr>
            <w:tcW w:w="322" w:type="pct"/>
            <w:shd w:val="clear" w:color="auto" w:fill="DBE5F1" w:themeFill="accent1" w:themeFillTint="33"/>
          </w:tcPr>
          <w:p w14:paraId="298CC476" w14:textId="77777777" w:rsidR="009D6243" w:rsidRPr="009D6243" w:rsidRDefault="009D6243"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1,559,978</w:t>
            </w:r>
          </w:p>
        </w:tc>
        <w:tc>
          <w:tcPr>
            <w:tcW w:w="322" w:type="pct"/>
            <w:shd w:val="clear" w:color="auto" w:fill="DBE5F1" w:themeFill="accent1" w:themeFillTint="33"/>
          </w:tcPr>
          <w:p w14:paraId="1859BC2F" w14:textId="77777777" w:rsidR="009D6243" w:rsidRPr="009D6243" w:rsidRDefault="009D6243"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1,452,626</w:t>
            </w:r>
          </w:p>
        </w:tc>
        <w:tc>
          <w:tcPr>
            <w:tcW w:w="294" w:type="pct"/>
            <w:shd w:val="clear" w:color="auto" w:fill="DBE5F1" w:themeFill="accent1" w:themeFillTint="33"/>
          </w:tcPr>
          <w:p w14:paraId="45951E55" w14:textId="77777777" w:rsidR="009D6243" w:rsidRPr="009D6243" w:rsidRDefault="009D6243"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1,503,818</w:t>
            </w:r>
          </w:p>
        </w:tc>
        <w:tc>
          <w:tcPr>
            <w:tcW w:w="358" w:type="pct"/>
            <w:shd w:val="clear" w:color="auto" w:fill="DBE5F1" w:themeFill="accent1" w:themeFillTint="33"/>
          </w:tcPr>
          <w:p w14:paraId="04B972C2" w14:textId="77777777" w:rsidR="009D6243" w:rsidRPr="009D6243" w:rsidRDefault="009D6243" w:rsidP="0015201D">
            <w:pPr>
              <w:jc w:val="right"/>
              <w:rPr>
                <w:rFonts w:asciiTheme="minorHAnsi" w:hAnsiTheme="minorHAnsi"/>
                <w:b/>
                <w:color w:val="000000" w:themeColor="text1"/>
                <w:sz w:val="16"/>
                <w:szCs w:val="16"/>
              </w:rPr>
            </w:pPr>
          </w:p>
        </w:tc>
        <w:tc>
          <w:tcPr>
            <w:tcW w:w="269" w:type="pct"/>
            <w:shd w:val="clear" w:color="auto" w:fill="DBE5F1" w:themeFill="accent1" w:themeFillTint="33"/>
          </w:tcPr>
          <w:p w14:paraId="597421B7" w14:textId="77777777" w:rsidR="009D6243" w:rsidRPr="009D6243" w:rsidRDefault="009D6243" w:rsidP="0015201D">
            <w:pPr>
              <w:jc w:val="right"/>
              <w:rPr>
                <w:rFonts w:asciiTheme="minorHAnsi" w:hAnsiTheme="minorHAnsi"/>
                <w:b/>
                <w:color w:val="000000" w:themeColor="text1"/>
                <w:sz w:val="16"/>
                <w:szCs w:val="16"/>
              </w:rPr>
            </w:pPr>
          </w:p>
        </w:tc>
        <w:tc>
          <w:tcPr>
            <w:tcW w:w="1072" w:type="pct"/>
            <w:shd w:val="clear" w:color="auto" w:fill="DBE5F1" w:themeFill="accent1" w:themeFillTint="33"/>
          </w:tcPr>
          <w:p w14:paraId="573E4DE2" w14:textId="77777777" w:rsidR="009D6243" w:rsidRPr="009D6243" w:rsidRDefault="009D6243" w:rsidP="0015201D">
            <w:pPr>
              <w:jc w:val="right"/>
              <w:rPr>
                <w:rFonts w:asciiTheme="minorHAnsi" w:hAnsiTheme="minorHAnsi"/>
                <w:b/>
                <w:color w:val="000000" w:themeColor="text1"/>
                <w:sz w:val="16"/>
                <w:szCs w:val="16"/>
              </w:rPr>
            </w:pPr>
          </w:p>
        </w:tc>
        <w:tc>
          <w:tcPr>
            <w:tcW w:w="442" w:type="pct"/>
            <w:shd w:val="clear" w:color="auto" w:fill="DBE5F1" w:themeFill="accent1" w:themeFillTint="33"/>
          </w:tcPr>
          <w:p w14:paraId="0C3EC03B" w14:textId="77777777" w:rsidR="009D6243" w:rsidRPr="009D6243" w:rsidRDefault="009D6243"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6,032,928</w:t>
            </w:r>
          </w:p>
        </w:tc>
      </w:tr>
      <w:tr w:rsidR="009543DE" w:rsidRPr="0098691F" w14:paraId="51554746" w14:textId="77777777">
        <w:trPr>
          <w:cantSplit/>
          <w:trHeight w:val="465"/>
        </w:trPr>
        <w:tc>
          <w:tcPr>
            <w:tcW w:w="817" w:type="pct"/>
          </w:tcPr>
          <w:p w14:paraId="549AC8CA" w14:textId="77777777" w:rsidR="009543DE" w:rsidRPr="009D6243" w:rsidRDefault="009543DE" w:rsidP="009543DE">
            <w:pPr>
              <w:rPr>
                <w:rFonts w:asciiTheme="minorHAnsi" w:eastAsia="Cambria" w:hAnsiTheme="minorHAnsi"/>
                <w:b/>
                <w:i/>
                <w:color w:val="000000" w:themeColor="text1"/>
                <w:spacing w:val="15"/>
                <w:sz w:val="16"/>
                <w:szCs w:val="16"/>
              </w:rPr>
            </w:pPr>
          </w:p>
        </w:tc>
        <w:tc>
          <w:tcPr>
            <w:tcW w:w="782" w:type="pct"/>
            <w:shd w:val="clear" w:color="auto" w:fill="8DB3E2" w:themeFill="text2" w:themeFillTint="66"/>
          </w:tcPr>
          <w:p w14:paraId="5115E1AC" w14:textId="77777777" w:rsidR="009543DE" w:rsidRPr="009D6243" w:rsidRDefault="009543DE" w:rsidP="009543DE">
            <w:pPr>
              <w:pStyle w:val="Heading4"/>
              <w:rPr>
                <w:rFonts w:asciiTheme="minorHAnsi" w:hAnsiTheme="minorHAnsi"/>
                <w:color w:val="000000" w:themeColor="text1"/>
                <w:sz w:val="16"/>
                <w:szCs w:val="16"/>
              </w:rPr>
            </w:pPr>
            <w:bookmarkStart w:id="127" w:name="_Toc486514385"/>
            <w:r w:rsidRPr="009D6243">
              <w:rPr>
                <w:rFonts w:asciiTheme="minorHAnsi" w:hAnsiTheme="minorHAnsi"/>
                <w:color w:val="000000" w:themeColor="text1"/>
                <w:sz w:val="16"/>
                <w:szCs w:val="16"/>
              </w:rPr>
              <w:t>GRAND TOTAL</w:t>
            </w:r>
            <w:bookmarkEnd w:id="127"/>
            <w:r w:rsidRPr="009D6243">
              <w:rPr>
                <w:rFonts w:asciiTheme="minorHAnsi" w:hAnsiTheme="minorHAnsi"/>
                <w:color w:val="000000" w:themeColor="text1"/>
                <w:sz w:val="16"/>
                <w:szCs w:val="16"/>
              </w:rPr>
              <w:t xml:space="preserve"> </w:t>
            </w:r>
          </w:p>
        </w:tc>
        <w:tc>
          <w:tcPr>
            <w:tcW w:w="322" w:type="pct"/>
            <w:shd w:val="clear" w:color="auto" w:fill="8DB3E2" w:themeFill="text2" w:themeFillTint="66"/>
          </w:tcPr>
          <w:p w14:paraId="4F7F59BA" w14:textId="77777777" w:rsidR="009543DE" w:rsidRPr="009D6243" w:rsidRDefault="009543DE" w:rsidP="009543DE">
            <w:pPr>
              <w:rPr>
                <w:rFonts w:asciiTheme="minorHAnsi" w:hAnsiTheme="minorHAnsi"/>
                <w:b/>
                <w:color w:val="000000" w:themeColor="text1"/>
                <w:sz w:val="16"/>
                <w:szCs w:val="16"/>
              </w:rPr>
            </w:pPr>
            <w:r w:rsidRPr="009D6243">
              <w:rPr>
                <w:rFonts w:asciiTheme="minorHAnsi" w:hAnsiTheme="minorHAnsi"/>
                <w:b/>
                <w:color w:val="000000" w:themeColor="text1"/>
                <w:sz w:val="16"/>
                <w:szCs w:val="16"/>
              </w:rPr>
              <w:t>5,311,289</w:t>
            </w:r>
          </w:p>
        </w:tc>
        <w:tc>
          <w:tcPr>
            <w:tcW w:w="322" w:type="pct"/>
            <w:shd w:val="clear" w:color="auto" w:fill="8DB3E2" w:themeFill="text2" w:themeFillTint="66"/>
          </w:tcPr>
          <w:p w14:paraId="63A21108" w14:textId="77777777" w:rsidR="009543DE" w:rsidRPr="009D6243" w:rsidRDefault="009543DE" w:rsidP="009543DE">
            <w:pPr>
              <w:rPr>
                <w:rFonts w:asciiTheme="minorHAnsi" w:hAnsiTheme="minorHAnsi"/>
                <w:b/>
                <w:color w:val="000000" w:themeColor="text1"/>
                <w:sz w:val="16"/>
                <w:szCs w:val="16"/>
              </w:rPr>
            </w:pPr>
            <w:r w:rsidRPr="009D6243">
              <w:rPr>
                <w:rFonts w:asciiTheme="minorHAnsi" w:hAnsiTheme="minorHAnsi"/>
                <w:b/>
                <w:color w:val="000000" w:themeColor="text1"/>
                <w:sz w:val="16"/>
                <w:szCs w:val="16"/>
              </w:rPr>
              <w:t>5,219,759</w:t>
            </w:r>
          </w:p>
        </w:tc>
        <w:tc>
          <w:tcPr>
            <w:tcW w:w="322" w:type="pct"/>
            <w:shd w:val="clear" w:color="auto" w:fill="8DB3E2" w:themeFill="text2" w:themeFillTint="66"/>
          </w:tcPr>
          <w:p w14:paraId="5B743F4A" w14:textId="77777777" w:rsidR="009543DE" w:rsidRPr="009D6243" w:rsidRDefault="009543DE" w:rsidP="009543DE">
            <w:pPr>
              <w:rPr>
                <w:rFonts w:asciiTheme="minorHAnsi" w:hAnsiTheme="minorHAnsi"/>
                <w:b/>
                <w:color w:val="000000" w:themeColor="text1"/>
                <w:sz w:val="16"/>
                <w:szCs w:val="16"/>
              </w:rPr>
            </w:pPr>
            <w:r w:rsidRPr="009D6243">
              <w:rPr>
                <w:rFonts w:asciiTheme="minorHAnsi" w:hAnsiTheme="minorHAnsi"/>
                <w:b/>
                <w:color w:val="000000" w:themeColor="text1"/>
                <w:sz w:val="16"/>
                <w:szCs w:val="16"/>
              </w:rPr>
              <w:t>4,756,007</w:t>
            </w:r>
          </w:p>
        </w:tc>
        <w:tc>
          <w:tcPr>
            <w:tcW w:w="294" w:type="pct"/>
            <w:shd w:val="clear" w:color="auto" w:fill="8DB3E2" w:themeFill="text2" w:themeFillTint="66"/>
          </w:tcPr>
          <w:p w14:paraId="15ACDC7E" w14:textId="77777777" w:rsidR="009543DE" w:rsidRPr="009D6243" w:rsidRDefault="009543DE" w:rsidP="009543DE">
            <w:pPr>
              <w:rPr>
                <w:rFonts w:asciiTheme="minorHAnsi" w:hAnsiTheme="minorHAnsi"/>
                <w:b/>
                <w:color w:val="000000" w:themeColor="text1"/>
                <w:sz w:val="16"/>
                <w:szCs w:val="16"/>
              </w:rPr>
            </w:pPr>
            <w:r w:rsidRPr="009D6243">
              <w:rPr>
                <w:rFonts w:asciiTheme="minorHAnsi" w:hAnsiTheme="minorHAnsi"/>
                <w:b/>
                <w:color w:val="000000" w:themeColor="text1"/>
                <w:sz w:val="16"/>
                <w:szCs w:val="16"/>
              </w:rPr>
              <w:t>4,731,599</w:t>
            </w:r>
          </w:p>
        </w:tc>
        <w:tc>
          <w:tcPr>
            <w:tcW w:w="358" w:type="pct"/>
            <w:shd w:val="clear" w:color="auto" w:fill="8DB3E2" w:themeFill="text2" w:themeFillTint="66"/>
          </w:tcPr>
          <w:p w14:paraId="239382C0" w14:textId="77777777" w:rsidR="009543DE" w:rsidRPr="009D6243" w:rsidRDefault="009543DE" w:rsidP="009543DE">
            <w:pPr>
              <w:rPr>
                <w:rFonts w:asciiTheme="minorHAnsi" w:hAnsiTheme="minorHAnsi"/>
                <w:b/>
                <w:color w:val="000000" w:themeColor="text1"/>
                <w:sz w:val="16"/>
                <w:szCs w:val="16"/>
              </w:rPr>
            </w:pPr>
          </w:p>
        </w:tc>
        <w:tc>
          <w:tcPr>
            <w:tcW w:w="269" w:type="pct"/>
            <w:shd w:val="clear" w:color="auto" w:fill="8DB3E2" w:themeFill="text2" w:themeFillTint="66"/>
          </w:tcPr>
          <w:p w14:paraId="6D0BC355" w14:textId="77777777" w:rsidR="009543DE" w:rsidRPr="009D6243" w:rsidRDefault="009543DE" w:rsidP="009543DE">
            <w:pPr>
              <w:rPr>
                <w:rFonts w:asciiTheme="minorHAnsi" w:hAnsiTheme="minorHAnsi"/>
                <w:b/>
                <w:color w:val="000000" w:themeColor="text1"/>
                <w:sz w:val="16"/>
                <w:szCs w:val="16"/>
              </w:rPr>
            </w:pPr>
          </w:p>
        </w:tc>
        <w:tc>
          <w:tcPr>
            <w:tcW w:w="1072" w:type="pct"/>
            <w:shd w:val="clear" w:color="auto" w:fill="8DB3E2" w:themeFill="text2" w:themeFillTint="66"/>
          </w:tcPr>
          <w:p w14:paraId="77518DEF" w14:textId="77777777" w:rsidR="009543DE" w:rsidRPr="009D6243" w:rsidRDefault="009543DE" w:rsidP="009543DE">
            <w:pPr>
              <w:rPr>
                <w:rFonts w:asciiTheme="minorHAnsi" w:hAnsiTheme="minorHAnsi"/>
                <w:b/>
                <w:color w:val="000000" w:themeColor="text1"/>
                <w:sz w:val="16"/>
                <w:szCs w:val="16"/>
              </w:rPr>
            </w:pPr>
          </w:p>
        </w:tc>
        <w:tc>
          <w:tcPr>
            <w:tcW w:w="442" w:type="pct"/>
            <w:shd w:val="clear" w:color="auto" w:fill="8DB3E2" w:themeFill="text2" w:themeFillTint="66"/>
          </w:tcPr>
          <w:p w14:paraId="0EBF05FC" w14:textId="77777777" w:rsidR="009543DE" w:rsidRPr="009D6243" w:rsidRDefault="009543DE" w:rsidP="0015201D">
            <w:pPr>
              <w:jc w:val="right"/>
              <w:rPr>
                <w:rFonts w:asciiTheme="minorHAnsi" w:hAnsiTheme="minorHAnsi"/>
                <w:b/>
                <w:color w:val="000000" w:themeColor="text1"/>
                <w:sz w:val="16"/>
                <w:szCs w:val="16"/>
              </w:rPr>
            </w:pPr>
            <w:r w:rsidRPr="009D6243">
              <w:rPr>
                <w:rFonts w:asciiTheme="minorHAnsi" w:hAnsiTheme="minorHAnsi"/>
                <w:b/>
                <w:color w:val="000000" w:themeColor="text1"/>
                <w:sz w:val="16"/>
                <w:szCs w:val="16"/>
              </w:rPr>
              <w:t>20,018,656</w:t>
            </w:r>
          </w:p>
        </w:tc>
      </w:tr>
    </w:tbl>
    <w:p w14:paraId="4F9C2125" w14:textId="77777777" w:rsidR="00955924" w:rsidRPr="00B07DD0" w:rsidRDefault="00955924" w:rsidP="001E3278">
      <w:pPr>
        <w:spacing w:line="276" w:lineRule="auto"/>
        <w:rPr>
          <w:b/>
        </w:rPr>
        <w:sectPr w:rsidR="00955924" w:rsidRPr="00B07DD0">
          <w:pgSz w:w="16838" w:h="11906" w:orient="landscape" w:code="9"/>
          <w:pgMar w:top="1152" w:right="864" w:bottom="1152" w:left="864" w:header="720" w:footer="432" w:gutter="0"/>
          <w:cols w:space="708"/>
          <w:titlePg/>
          <w:docGrid w:linePitch="360"/>
        </w:sectPr>
      </w:pPr>
    </w:p>
    <w:p w14:paraId="33B064AE" w14:textId="77777777" w:rsidR="005B0F78" w:rsidRPr="00795534" w:rsidRDefault="005B0F78" w:rsidP="00BC67AD">
      <w:pPr>
        <w:pStyle w:val="ColorfulList-Accent11"/>
        <w:ind w:left="0"/>
        <w:rPr>
          <w:rFonts w:cs="Arial"/>
          <w:bCs/>
          <w:sz w:val="21"/>
          <w:szCs w:val="21"/>
        </w:rPr>
      </w:pPr>
      <w:bookmarkStart w:id="128" w:name="_Toc133654224"/>
      <w:bookmarkStart w:id="129" w:name="_Toc134592050"/>
      <w:bookmarkEnd w:id="128"/>
      <w:bookmarkEnd w:id="129"/>
    </w:p>
    <w:p w14:paraId="111331B1" w14:textId="77777777" w:rsidR="005B0F78" w:rsidRPr="0086371F" w:rsidRDefault="005B0F78" w:rsidP="00913C7D">
      <w:pPr>
        <w:pStyle w:val="Heading1"/>
        <w:keepNext w:val="0"/>
        <w:numPr>
          <w:ilvl w:val="0"/>
          <w:numId w:val="45"/>
        </w:numPr>
        <w:ind w:left="720"/>
      </w:pPr>
      <w:bookmarkStart w:id="130" w:name="_Toc486514386"/>
      <w:r>
        <w:t xml:space="preserve">Governance and </w:t>
      </w:r>
      <w:r w:rsidRPr="0086371F">
        <w:t>Management Arrangements</w:t>
      </w:r>
      <w:bookmarkEnd w:id="130"/>
    </w:p>
    <w:p w14:paraId="28661BE8" w14:textId="1DE656FF" w:rsidR="005B0F78" w:rsidRPr="00FE48BC" w:rsidRDefault="005B0F78" w:rsidP="007750C1">
      <w:pPr>
        <w:autoSpaceDE w:val="0"/>
        <w:autoSpaceDN w:val="0"/>
        <w:adjustRightInd w:val="0"/>
        <w:jc w:val="both"/>
      </w:pPr>
      <w:r w:rsidRPr="00FE48BC">
        <w:rPr>
          <w:rFonts w:cs="Arial"/>
          <w:szCs w:val="21"/>
        </w:rPr>
        <w:t>UNDP Somalia will be the Executing Agency for the project. UNDP will manage and</w:t>
      </w:r>
      <w:r w:rsidRPr="00FE48BC">
        <w:rPr>
          <w:rFonts w:cs="Arial"/>
          <w:szCs w:val="20"/>
        </w:rPr>
        <w:t xml:space="preserve"> </w:t>
      </w:r>
      <w:r w:rsidRPr="00FE48BC">
        <w:rPr>
          <w:rFonts w:cs="Arial"/>
          <w:szCs w:val="21"/>
        </w:rPr>
        <w:t>implement the project using the UNDP standards for project management. UNDP will engage implementing partners through the UNDP procurement process and based on UNDP guidelines and procedures. In the spirit of ensuring national ownership and inclusive participation, the programme implementation will be done in close partnership with the Parliament</w:t>
      </w:r>
      <w:r>
        <w:rPr>
          <w:rFonts w:cs="Arial"/>
          <w:szCs w:val="21"/>
        </w:rPr>
        <w:t>s</w:t>
      </w:r>
      <w:r w:rsidRPr="00FE48BC">
        <w:rPr>
          <w:rFonts w:cs="Arial"/>
          <w:szCs w:val="21"/>
        </w:rPr>
        <w:t xml:space="preserve">, as well as with other national political institutions, civil society and community </w:t>
      </w:r>
      <w:r w:rsidR="009E02E3" w:rsidRPr="00FE48BC">
        <w:rPr>
          <w:rFonts w:cs="Arial"/>
          <w:szCs w:val="21"/>
        </w:rPr>
        <w:t>organizations</w:t>
      </w:r>
      <w:r w:rsidRPr="00FE48BC">
        <w:rPr>
          <w:rFonts w:cs="Arial"/>
          <w:szCs w:val="21"/>
        </w:rPr>
        <w:t xml:space="preserve"> and actors. The programme will promote ownership and capacity development of relevant actors and institutions in order to ensure sustainability of results. </w:t>
      </w:r>
    </w:p>
    <w:p w14:paraId="70496D7E" w14:textId="77777777" w:rsidR="005B0F78" w:rsidRPr="00E16F21" w:rsidRDefault="005B0F78" w:rsidP="007750C1">
      <w:pPr>
        <w:autoSpaceDE w:val="0"/>
        <w:autoSpaceDN w:val="0"/>
        <w:adjustRightInd w:val="0"/>
        <w:ind w:left="360"/>
        <w:jc w:val="both"/>
      </w:pPr>
    </w:p>
    <w:p w14:paraId="4BFA6F49" w14:textId="77777777" w:rsidR="005B0F78" w:rsidRPr="00B53322" w:rsidRDefault="005B0F78" w:rsidP="007750C1">
      <w:pPr>
        <w:pStyle w:val="Heading2"/>
        <w:keepNext w:val="0"/>
        <w:ind w:left="0"/>
        <w:jc w:val="both"/>
        <w:rPr>
          <w:i w:val="0"/>
        </w:rPr>
      </w:pPr>
      <w:bookmarkStart w:id="131" w:name="_Toc486514387"/>
      <w:r w:rsidRPr="00B53322">
        <w:t>Project Board</w:t>
      </w:r>
      <w:bookmarkEnd w:id="131"/>
      <w:r w:rsidRPr="00B53322">
        <w:t xml:space="preserve"> </w:t>
      </w:r>
    </w:p>
    <w:p w14:paraId="618C2EBD" w14:textId="77777777" w:rsidR="005B0F78" w:rsidRPr="00C35EE0" w:rsidRDefault="005B0F78" w:rsidP="007750C1">
      <w:pPr>
        <w:autoSpaceDE w:val="0"/>
        <w:autoSpaceDN w:val="0"/>
        <w:adjustRightInd w:val="0"/>
        <w:jc w:val="both"/>
        <w:rPr>
          <w:rFonts w:cs="Arial"/>
          <w:szCs w:val="21"/>
        </w:rPr>
      </w:pPr>
      <w:r w:rsidRPr="00C35EE0">
        <w:rPr>
          <w:rFonts w:cs="Arial"/>
          <w:szCs w:val="21"/>
        </w:rPr>
        <w:t>The Project Board is the group responsible for making by consensus, management decisions for a programme when guidance is required by the Programme Manager and CTA, including recommendation</w:t>
      </w:r>
      <w:r>
        <w:rPr>
          <w:rFonts w:cs="Arial"/>
          <w:szCs w:val="21"/>
        </w:rPr>
        <w:t>s</w:t>
      </w:r>
      <w:r w:rsidRPr="00C35EE0">
        <w:rPr>
          <w:rFonts w:cs="Arial"/>
          <w:szCs w:val="21"/>
        </w:rPr>
        <w:t xml:space="preserve"> for UNDP approval of project plans and revisions. The main role of the Project Board is to oversee that the project remains on track vis-à-vis the goals, objectives, results defined in the project document, approve the project annual work plans and budgets and to provide strategic guidance to the implementation of the project.  </w:t>
      </w:r>
      <w:r w:rsidRPr="00397D45">
        <w:rPr>
          <w:rFonts w:cs="Arial"/>
          <w:szCs w:val="21"/>
          <w:lang w:eastAsia="ja-JP"/>
        </w:rPr>
        <w:t xml:space="preserve">UNDP has ultimate accountability for progressing the Project and accounting for donor funding, and Project Board decisions should thus be made in accordance with standards that shall ensure management for development results, best value </w:t>
      </w:r>
      <w:r>
        <w:rPr>
          <w:rFonts w:cs="Arial"/>
          <w:szCs w:val="21"/>
          <w:lang w:eastAsia="ja-JP"/>
        </w:rPr>
        <w:t xml:space="preserve">for </w:t>
      </w:r>
      <w:r w:rsidRPr="00397D45">
        <w:rPr>
          <w:rFonts w:cs="Arial"/>
          <w:szCs w:val="21"/>
          <w:lang w:eastAsia="ja-JP"/>
        </w:rPr>
        <w:t xml:space="preserve">money, fairness, integrity, transparency and effective international competition. In case a consensus cannot be reached within the Board, final decision shall rest with the UNDP. </w:t>
      </w:r>
    </w:p>
    <w:p w14:paraId="59EA0617" w14:textId="77777777" w:rsidR="005B0F78" w:rsidRPr="00FE48BC" w:rsidRDefault="005B0F78" w:rsidP="007750C1">
      <w:pPr>
        <w:autoSpaceDE w:val="0"/>
        <w:autoSpaceDN w:val="0"/>
        <w:adjustRightInd w:val="0"/>
        <w:jc w:val="both"/>
      </w:pPr>
    </w:p>
    <w:p w14:paraId="01F87CBF" w14:textId="41AB7845" w:rsidR="005B0F78" w:rsidRPr="00C35EE0" w:rsidRDefault="005B0F78" w:rsidP="007750C1">
      <w:pPr>
        <w:autoSpaceDE w:val="0"/>
        <w:autoSpaceDN w:val="0"/>
        <w:adjustRightInd w:val="0"/>
        <w:jc w:val="both"/>
      </w:pPr>
      <w:r w:rsidRPr="00C35EE0">
        <w:rPr>
          <w:rFonts w:cs="Arial"/>
          <w:szCs w:val="21"/>
          <w:lang w:eastAsia="ja-JP"/>
        </w:rPr>
        <w:t xml:space="preserve">The Project Board plays a critical role in UNDP commissioned evaluations by quality assuring the evaluation process and products, and using evaluations for performance improvement, accountability and learning. Project reviews by this group are made at designated decision points during the duration of the Project or as necessary when raised by the CTA. The Board is consulted by the CTA for decisions when his or her tolerances (normally in terms of time and budget) have been exceeded. Based on the approved annual work plan (AWP), the Project Board may also review and approve quarterly plans when required and </w:t>
      </w:r>
      <w:r w:rsidR="009E02E3" w:rsidRPr="00C35EE0">
        <w:rPr>
          <w:rFonts w:cs="Arial"/>
          <w:szCs w:val="21"/>
          <w:lang w:eastAsia="ja-JP"/>
        </w:rPr>
        <w:t>authorize</w:t>
      </w:r>
      <w:r w:rsidRPr="00C35EE0">
        <w:rPr>
          <w:rFonts w:cs="Arial"/>
          <w:szCs w:val="21"/>
          <w:lang w:eastAsia="ja-JP"/>
        </w:rPr>
        <w:t xml:space="preserve"> any major deviation from these agreed quarterly plans. The objective is to create a mechanism for effective programme management. The Board contains three roles: </w:t>
      </w:r>
    </w:p>
    <w:p w14:paraId="34D65D71" w14:textId="77777777" w:rsidR="005B0F78" w:rsidRPr="00FE48BC" w:rsidRDefault="005B0F78" w:rsidP="007750C1">
      <w:pPr>
        <w:pStyle w:val="ColorfulList-Accent11"/>
        <w:numPr>
          <w:ilvl w:val="0"/>
          <w:numId w:val="20"/>
        </w:numPr>
        <w:shd w:val="clear" w:color="auto" w:fill="FFFFFF"/>
        <w:jc w:val="both"/>
        <w:textAlignment w:val="top"/>
        <w:rPr>
          <w:rFonts w:cs="Arial"/>
          <w:szCs w:val="21"/>
          <w:lang w:eastAsia="ja-JP"/>
        </w:rPr>
      </w:pPr>
      <w:r w:rsidRPr="00FE48BC">
        <w:rPr>
          <w:rFonts w:cs="Arial"/>
          <w:b/>
          <w:iCs/>
          <w:szCs w:val="21"/>
          <w:lang w:eastAsia="ja-JP"/>
        </w:rPr>
        <w:t>Executive</w:t>
      </w:r>
      <w:r w:rsidRPr="00FE48BC">
        <w:rPr>
          <w:rFonts w:cs="Arial"/>
          <w:b/>
          <w:szCs w:val="21"/>
          <w:lang w:eastAsia="ja-JP"/>
        </w:rPr>
        <w:t>:</w:t>
      </w:r>
      <w:r w:rsidRPr="00FE48BC">
        <w:rPr>
          <w:rFonts w:cs="Arial"/>
          <w:szCs w:val="21"/>
          <w:lang w:eastAsia="ja-JP"/>
        </w:rPr>
        <w:t xml:space="preserve"> The Speaker of Parliament (or his nominee), in cooperation with the UNDP Countr</w:t>
      </w:r>
      <w:r>
        <w:rPr>
          <w:rFonts w:cs="Arial"/>
          <w:szCs w:val="21"/>
          <w:lang w:eastAsia="ja-JP"/>
        </w:rPr>
        <w:t>y Director (or his/her nominee)</w:t>
      </w:r>
      <w:r w:rsidRPr="00FE48BC">
        <w:rPr>
          <w:rFonts w:cs="Arial"/>
          <w:szCs w:val="21"/>
          <w:lang w:eastAsia="ja-JP"/>
        </w:rPr>
        <w:t xml:space="preserve"> are the individuals representing the project ownership and will chair the group</w:t>
      </w:r>
      <w:r>
        <w:rPr>
          <w:rFonts w:cs="Arial"/>
          <w:szCs w:val="21"/>
          <w:lang w:eastAsia="ja-JP"/>
        </w:rPr>
        <w:t xml:space="preserve">; </w:t>
      </w:r>
    </w:p>
    <w:p w14:paraId="1ECB786B" w14:textId="77777777" w:rsidR="005B0F78" w:rsidRPr="00FE48BC" w:rsidRDefault="005B0F78" w:rsidP="007750C1">
      <w:pPr>
        <w:pStyle w:val="ColorfulList-Accent11"/>
        <w:numPr>
          <w:ilvl w:val="0"/>
          <w:numId w:val="20"/>
        </w:numPr>
        <w:shd w:val="clear" w:color="auto" w:fill="FFFFFF"/>
        <w:jc w:val="both"/>
        <w:textAlignment w:val="top"/>
        <w:rPr>
          <w:rFonts w:cs="Arial"/>
          <w:szCs w:val="21"/>
          <w:lang w:eastAsia="ja-JP"/>
        </w:rPr>
      </w:pPr>
      <w:r w:rsidRPr="00FE48BC">
        <w:rPr>
          <w:rFonts w:cs="Arial"/>
          <w:b/>
          <w:iCs/>
          <w:szCs w:val="21"/>
          <w:lang w:eastAsia="ja-JP"/>
        </w:rPr>
        <w:t>Supplier</w:t>
      </w:r>
      <w:r w:rsidRPr="00FE48BC">
        <w:rPr>
          <w:rFonts w:cs="Arial"/>
          <w:b/>
          <w:szCs w:val="21"/>
          <w:lang w:eastAsia="ja-JP"/>
        </w:rPr>
        <w:t>:</w:t>
      </w:r>
      <w:r w:rsidRPr="00FE48BC">
        <w:rPr>
          <w:rFonts w:cs="Arial"/>
          <w:szCs w:val="21"/>
          <w:lang w:eastAsia="ja-JP"/>
        </w:rPr>
        <w:t xml:space="preserve"> This group includes UNDP as the core provider of technical services to the Project, as well as UN MISSION and the donors providing funding to the Project. The Board can decide to include  additional technical providers as appropriate during the period of implementation;</w:t>
      </w:r>
    </w:p>
    <w:p w14:paraId="7ED76C78" w14:textId="77777777" w:rsidR="005B0F78" w:rsidRPr="00C35EE0" w:rsidRDefault="005B0F78" w:rsidP="007750C1">
      <w:pPr>
        <w:pStyle w:val="ColorfulList-Accent11"/>
        <w:numPr>
          <w:ilvl w:val="0"/>
          <w:numId w:val="20"/>
        </w:numPr>
        <w:shd w:val="clear" w:color="auto" w:fill="FFFFFF"/>
        <w:tabs>
          <w:tab w:val="num" w:pos="1440"/>
        </w:tabs>
        <w:jc w:val="both"/>
        <w:textAlignment w:val="top"/>
        <w:rPr>
          <w:rFonts w:cs="Arial"/>
          <w:szCs w:val="20"/>
          <w:lang w:eastAsia="ja-JP"/>
        </w:rPr>
      </w:pPr>
      <w:r w:rsidRPr="00FE48BC">
        <w:rPr>
          <w:rFonts w:cs="Arial"/>
          <w:b/>
          <w:bCs/>
          <w:szCs w:val="21"/>
          <w:lang w:eastAsia="ja-JP"/>
        </w:rPr>
        <w:t>Beneficiary Representative</w:t>
      </w:r>
      <w:r w:rsidRPr="00FE48BC">
        <w:rPr>
          <w:rFonts w:cs="Arial"/>
          <w:szCs w:val="21"/>
          <w:lang w:eastAsia="ja-JP"/>
        </w:rPr>
        <w:t xml:space="preserve">: This groups represents the interests of those who will ultimately benefit </w:t>
      </w:r>
      <w:r w:rsidRPr="00C35EE0">
        <w:rPr>
          <w:rFonts w:cs="Arial"/>
          <w:szCs w:val="20"/>
          <w:lang w:eastAsia="ja-JP"/>
        </w:rPr>
        <w:t>from the programme, and needs to include a representative group of MPs (incl</w:t>
      </w:r>
      <w:r>
        <w:rPr>
          <w:rFonts w:cs="Arial"/>
          <w:szCs w:val="20"/>
          <w:lang w:eastAsia="ja-JP"/>
        </w:rPr>
        <w:t>uding</w:t>
      </w:r>
      <w:r w:rsidRPr="00C35EE0">
        <w:rPr>
          <w:rFonts w:cs="Arial"/>
          <w:szCs w:val="20"/>
          <w:lang w:eastAsia="ja-JP"/>
        </w:rPr>
        <w:t xml:space="preserve"> a women and a youth representative) and representatives from civil society and the media. </w:t>
      </w:r>
    </w:p>
    <w:p w14:paraId="2969425D" w14:textId="77777777" w:rsidR="005B0F78" w:rsidRDefault="005B0F78" w:rsidP="005B0F78">
      <w:pPr>
        <w:tabs>
          <w:tab w:val="left" w:pos="4950"/>
        </w:tabs>
        <w:rPr>
          <w:rFonts w:cs="Arial"/>
          <w:bCs/>
          <w:sz w:val="21"/>
          <w:szCs w:val="21"/>
        </w:rPr>
      </w:pPr>
    </w:p>
    <w:p w14:paraId="4623AC8C" w14:textId="77777777" w:rsidR="008B26E0" w:rsidRDefault="008263DE" w:rsidP="008B26E0">
      <w:pPr>
        <w:tabs>
          <w:tab w:val="left" w:pos="4950"/>
        </w:tabs>
        <w:rPr>
          <w:rFonts w:cs="Arial"/>
          <w:bCs/>
          <w:sz w:val="21"/>
          <w:szCs w:val="21"/>
        </w:rPr>
      </w:pPr>
      <w:r>
        <w:rPr>
          <w:noProof/>
        </w:rPr>
        <w:lastRenderedPageBreak/>
        <mc:AlternateContent>
          <mc:Choice Requires="wps">
            <w:drawing>
              <wp:anchor distT="0" distB="0" distL="114300" distR="114300" simplePos="0" relativeHeight="251657728" behindDoc="0" locked="0" layoutInCell="1" allowOverlap="1" wp14:anchorId="4D2BF8D9" wp14:editId="2AF68283">
                <wp:simplePos x="0" y="0"/>
                <wp:positionH relativeFrom="column">
                  <wp:posOffset>210185</wp:posOffset>
                </wp:positionH>
                <wp:positionV relativeFrom="paragraph">
                  <wp:posOffset>3012440</wp:posOffset>
                </wp:positionV>
                <wp:extent cx="1953260" cy="713105"/>
                <wp:effectExtent l="10160" t="12065" r="8255" b="273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713105"/>
                        </a:xfrm>
                        <a:prstGeom prst="rect">
                          <a:avLst/>
                        </a:prstGeom>
                        <a:gradFill rotWithShape="0">
                          <a:gsLst>
                            <a:gs pos="0">
                              <a:srgbClr val="A9D18E"/>
                            </a:gs>
                            <a:gs pos="50000">
                              <a:srgbClr val="E2F0D9"/>
                            </a:gs>
                            <a:gs pos="100000">
                              <a:srgbClr val="A9D18E"/>
                            </a:gs>
                          </a:gsLst>
                          <a:lin ang="18900000" scaled="1"/>
                        </a:gradFill>
                        <a:ln w="12700">
                          <a:solidFill>
                            <a:srgbClr val="A9D18E"/>
                          </a:solidFill>
                          <a:miter lim="800000"/>
                          <a:headEnd/>
                          <a:tailEnd/>
                        </a:ln>
                        <a:effectLst>
                          <a:outerShdw dist="29783" dir="3885549" algn="ctr" rotWithShape="0">
                            <a:srgbClr val="385723">
                              <a:alpha val="50000"/>
                            </a:srgbClr>
                          </a:outerShdw>
                        </a:effectLst>
                      </wps:spPr>
                      <wps:txbx>
                        <w:txbxContent>
                          <w:p w14:paraId="26355CBD" w14:textId="77777777" w:rsidR="003F5146" w:rsidRPr="00B16FBD" w:rsidRDefault="003F5146" w:rsidP="00834955">
                            <w:pPr>
                              <w:pStyle w:val="NormalWeb"/>
                              <w:spacing w:before="0" w:beforeAutospacing="0" w:after="0" w:afterAutospacing="0"/>
                              <w:jc w:val="center"/>
                              <w:rPr>
                                <w:rFonts w:ascii="Arial" w:hAnsi="Arial" w:cs="Arial"/>
                                <w:bCs/>
                                <w:caps/>
                                <w:sz w:val="20"/>
                                <w:szCs w:val="20"/>
                                <w:lang w:val="en-GB"/>
                              </w:rPr>
                            </w:pPr>
                            <w:r>
                              <w:rPr>
                                <w:rFonts w:ascii="Arial" w:hAnsi="Arial" w:cs="Arial"/>
                                <w:b/>
                                <w:bCs/>
                                <w:caps/>
                                <w:sz w:val="20"/>
                                <w:szCs w:val="20"/>
                                <w:lang w:val="en-GB"/>
                              </w:rPr>
                              <w:t>aCCOUNTABILITY, OVERSiGHT AND Operations management Team</w:t>
                            </w:r>
                          </w:p>
                          <w:p w14:paraId="683398A6" w14:textId="77777777" w:rsidR="003F5146" w:rsidRPr="00726343" w:rsidRDefault="003F5146" w:rsidP="005B0F78">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BF8D9" id="Text Box 16" o:spid="_x0000_s1027" type="#_x0000_t202" style="position:absolute;margin-left:16.55pt;margin-top:237.2pt;width:153.8pt;height: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" fillcolor="#a9d18e" strokecolor="#a9d18e" strokeweight="1pt">
                <v:fill color2="#e2f0d9" angle="135" focus="50%" type="gradient"/>
                <v:shadow on="t" color="#385723" opacity=".5" offset="1pt,.74831mm"/>
                <v:textbox>
                  <w:txbxContent>
                    <w:p w14:paraId="26355CBD" w14:textId="77777777" w:rsidR="003F5146" w:rsidRPr="00B16FBD" w:rsidRDefault="003F5146" w:rsidP="00834955">
                      <w:pPr>
                        <w:pStyle w:val="NormalWeb"/>
                        <w:spacing w:before="0" w:beforeAutospacing="0" w:after="0" w:afterAutospacing="0"/>
                        <w:jc w:val="center"/>
                        <w:rPr>
                          <w:rFonts w:ascii="Arial" w:hAnsi="Arial" w:cs="Arial"/>
                          <w:bCs/>
                          <w:caps/>
                          <w:sz w:val="20"/>
                          <w:szCs w:val="20"/>
                          <w:lang w:val="en-GB"/>
                        </w:rPr>
                      </w:pPr>
                      <w:r>
                        <w:rPr>
                          <w:rFonts w:ascii="Arial" w:hAnsi="Arial" w:cs="Arial"/>
                          <w:b/>
                          <w:bCs/>
                          <w:caps/>
                          <w:sz w:val="20"/>
                          <w:szCs w:val="20"/>
                          <w:lang w:val="en-GB"/>
                        </w:rPr>
                        <w:t>aCCOUNTABILITY, OVERSiGHT AND Operations management Team</w:t>
                      </w:r>
                    </w:p>
                    <w:p w14:paraId="683398A6" w14:textId="77777777" w:rsidR="003F5146" w:rsidRPr="00726343" w:rsidRDefault="003F5146" w:rsidP="005B0F78">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DF9A1B9" wp14:editId="7CBE10A4">
                <wp:simplePos x="0" y="0"/>
                <wp:positionH relativeFrom="column">
                  <wp:posOffset>2439670</wp:posOffset>
                </wp:positionH>
                <wp:positionV relativeFrom="paragraph">
                  <wp:posOffset>2988945</wp:posOffset>
                </wp:positionV>
                <wp:extent cx="1028700" cy="706755"/>
                <wp:effectExtent l="10795" t="7620" r="8255" b="285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06755"/>
                        </a:xfrm>
                        <a:prstGeom prst="rect">
                          <a:avLst/>
                        </a:prstGeom>
                        <a:gradFill rotWithShape="0">
                          <a:gsLst>
                            <a:gs pos="0">
                              <a:srgbClr val="A9D18E"/>
                            </a:gs>
                            <a:gs pos="50000">
                              <a:srgbClr val="E2F0D9"/>
                            </a:gs>
                            <a:gs pos="100000">
                              <a:srgbClr val="A9D18E"/>
                            </a:gs>
                          </a:gsLst>
                          <a:lin ang="18900000" scaled="1"/>
                        </a:gradFill>
                        <a:ln w="12700">
                          <a:solidFill>
                            <a:srgbClr val="A9D18E"/>
                          </a:solidFill>
                          <a:miter lim="800000"/>
                          <a:headEnd/>
                          <a:tailEnd/>
                        </a:ln>
                        <a:effectLst>
                          <a:outerShdw dist="29783" dir="3885549" algn="ctr" rotWithShape="0">
                            <a:srgbClr val="385723">
                              <a:alpha val="50000"/>
                            </a:srgbClr>
                          </a:outerShdw>
                        </a:effectLst>
                      </wps:spPr>
                      <wps:txbx>
                        <w:txbxContent>
                          <w:p w14:paraId="61FA9D27" w14:textId="77777777" w:rsidR="003F5146" w:rsidRDefault="003F5146" w:rsidP="005B0F78">
                            <w:pPr>
                              <w:pStyle w:val="NormalWeb"/>
                              <w:spacing w:before="0" w:beforeAutospacing="0" w:after="0" w:afterAutospacing="0"/>
                              <w:jc w:val="center"/>
                              <w:rPr>
                                <w:rFonts w:ascii="Arial" w:hAnsi="Arial" w:cs="Arial"/>
                                <w:bCs/>
                                <w:sz w:val="20"/>
                                <w:szCs w:val="20"/>
                                <w:lang w:val="en-GB"/>
                              </w:rPr>
                            </w:pPr>
                            <w:r>
                              <w:rPr>
                                <w:rFonts w:ascii="Arial" w:hAnsi="Arial" w:cs="Arial"/>
                                <w:b/>
                                <w:bCs/>
                                <w:sz w:val="20"/>
                                <w:szCs w:val="20"/>
                                <w:lang w:val="en-GB"/>
                              </w:rPr>
                              <w:t>National Technical Support Team</w:t>
                            </w:r>
                          </w:p>
                          <w:p w14:paraId="666BD681" w14:textId="77777777" w:rsidR="003F5146" w:rsidRPr="00726343" w:rsidRDefault="003F5146" w:rsidP="005B0F78">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A1B9" id="Text Box 4" o:spid="_x0000_s1028" type="#_x0000_t202" style="position:absolute;margin-left:192.1pt;margin-top:235.35pt;width:81pt;height:5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" fillcolor="#a9d18e" strokecolor="#a9d18e" strokeweight="1pt">
                <v:fill color2="#e2f0d9" angle="135" focus="50%" type="gradient"/>
                <v:shadow on="t" color="#385723" opacity=".5" offset="1pt,.74831mm"/>
                <v:textbox>
                  <w:txbxContent>
                    <w:p w14:paraId="61FA9D27" w14:textId="77777777" w:rsidR="003F5146" w:rsidRDefault="003F5146" w:rsidP="005B0F78">
                      <w:pPr>
                        <w:pStyle w:val="NormalWeb"/>
                        <w:spacing w:before="0" w:beforeAutospacing="0" w:after="0" w:afterAutospacing="0"/>
                        <w:jc w:val="center"/>
                        <w:rPr>
                          <w:rFonts w:ascii="Arial" w:hAnsi="Arial" w:cs="Arial"/>
                          <w:bCs/>
                          <w:sz w:val="20"/>
                          <w:szCs w:val="20"/>
                          <w:lang w:val="en-GB"/>
                        </w:rPr>
                      </w:pPr>
                      <w:r>
                        <w:rPr>
                          <w:rFonts w:ascii="Arial" w:hAnsi="Arial" w:cs="Arial"/>
                          <w:b/>
                          <w:bCs/>
                          <w:sz w:val="20"/>
                          <w:szCs w:val="20"/>
                          <w:lang w:val="en-GB"/>
                        </w:rPr>
                        <w:t>National Technical Support Team</w:t>
                      </w:r>
                    </w:p>
                    <w:p w14:paraId="666BD681" w14:textId="77777777" w:rsidR="003F5146" w:rsidRPr="00726343" w:rsidRDefault="003F5146" w:rsidP="005B0F78">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2916D00" wp14:editId="400F5192">
                <wp:simplePos x="0" y="0"/>
                <wp:positionH relativeFrom="column">
                  <wp:posOffset>2936240</wp:posOffset>
                </wp:positionH>
                <wp:positionV relativeFrom="paragraph">
                  <wp:posOffset>2478405</wp:posOffset>
                </wp:positionV>
                <wp:extent cx="7620" cy="490220"/>
                <wp:effectExtent l="0" t="0" r="11430" b="5080"/>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90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37037" id="_x0000_t32" coordsize="21600,21600" o:spt="32" o:oned="t" path="m,l21600,21600e" filled="f">
                <v:path arrowok="t" fillok="f" o:connecttype="none"/>
                <o:lock v:ext="edit" shapetype="t"/>
              </v:shapetype>
              <v:shape id="AutoShape 9" o:spid="_x0000_s1026" type="#_x0000_t32" style="position:absolute;margin-left:231.2pt;margin-top:195.15pt;width:.6pt;height:3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R3IQIAAD4EAAAOAAAAZHJzL2Uyb0RvYy54bWysU82O2jAQvlfqO1i+Q34aW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"/>
            </w:pict>
          </mc:Fallback>
        </mc:AlternateContent>
      </w:r>
      <w:r>
        <w:rPr>
          <w:noProof/>
        </w:rPr>
        <mc:AlternateContent>
          <mc:Choice Requires="wps">
            <w:drawing>
              <wp:anchor distT="0" distB="0" distL="114300" distR="114300" simplePos="0" relativeHeight="251659776" behindDoc="0" locked="0" layoutInCell="1" allowOverlap="1" wp14:anchorId="26B92D33" wp14:editId="2907CB3B">
                <wp:simplePos x="0" y="0"/>
                <wp:positionH relativeFrom="column">
                  <wp:posOffset>3943350</wp:posOffset>
                </wp:positionH>
                <wp:positionV relativeFrom="paragraph">
                  <wp:posOffset>820420</wp:posOffset>
                </wp:positionV>
                <wp:extent cx="227965" cy="1569720"/>
                <wp:effectExtent l="666750" t="0" r="686435" b="0"/>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7965" cy="1569720"/>
                        </a:xfrm>
                        <a:prstGeom prst="bentConnector3">
                          <a:avLst>
                            <a:gd name="adj1" fmla="val 4989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35B7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310.5pt;margin-top:64.6pt;width:17.95pt;height:123.6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" adj="10777"/>
            </w:pict>
          </mc:Fallback>
        </mc:AlternateContent>
      </w:r>
      <w:r>
        <w:rPr>
          <w:noProof/>
        </w:rPr>
        <mc:AlternateContent>
          <mc:Choice Requires="wpg">
            <w:drawing>
              <wp:inline distT="0" distB="0" distL="0" distR="0" wp14:anchorId="2B0C57C6" wp14:editId="4B0E577D">
                <wp:extent cx="5840730" cy="4765675"/>
                <wp:effectExtent l="0" t="9525" r="0" b="0"/>
                <wp:docPr id="1"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4765675"/>
                          <a:chOff x="0" y="0"/>
                          <a:chExt cx="58235" cy="48653"/>
                        </a:xfrm>
                      </wpg:grpSpPr>
                      <wps:wsp>
                        <wps:cNvPr id="2" name="AutoShape 5"/>
                        <wps:cNvSpPr>
                          <a:spLocks noChangeAspect="1" noChangeArrowheads="1"/>
                        </wps:cNvSpPr>
                        <wps:spPr bwMode="auto">
                          <a:xfrm>
                            <a:off x="0" y="0"/>
                            <a:ext cx="58235" cy="48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1013" y="20001"/>
                            <a:ext cx="18015" cy="5811"/>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70EAA951" w14:textId="77777777" w:rsidR="003F5146" w:rsidRPr="003879EC" w:rsidRDefault="003F5146" w:rsidP="005B0F78">
                              <w:pPr>
                                <w:jc w:val="center"/>
                                <w:rPr>
                                  <w:b/>
                                  <w:sz w:val="18"/>
                                  <w:szCs w:val="18"/>
                                </w:rPr>
                              </w:pPr>
                              <w:r w:rsidRPr="003879EC">
                                <w:rPr>
                                  <w:b/>
                                  <w:sz w:val="18"/>
                                  <w:szCs w:val="18"/>
                                </w:rPr>
                                <w:t>Project Management</w:t>
                              </w:r>
                            </w:p>
                            <w:p w14:paraId="756E6D0D" w14:textId="77777777" w:rsidR="003F5146" w:rsidRPr="003879EC" w:rsidRDefault="003F5146" w:rsidP="005B0F78">
                              <w:pPr>
                                <w:jc w:val="center"/>
                                <w:rPr>
                                  <w:b/>
                                  <w:sz w:val="18"/>
                                  <w:szCs w:val="18"/>
                                </w:rPr>
                              </w:pPr>
                              <w:r w:rsidRPr="003879EC">
                                <w:rPr>
                                  <w:sz w:val="18"/>
                                  <w:szCs w:val="18"/>
                                </w:rPr>
                                <w:t>Chief Technical Advisor (P-5)</w:t>
                              </w:r>
                            </w:p>
                            <w:p w14:paraId="285A89D4" w14:textId="77777777" w:rsidR="003F5146" w:rsidRPr="003879EC" w:rsidRDefault="003F5146" w:rsidP="005B0F78">
                              <w:pPr>
                                <w:jc w:val="center"/>
                                <w:rPr>
                                  <w:b/>
                                  <w:sz w:val="18"/>
                                  <w:szCs w:val="18"/>
                                </w:rPr>
                              </w:pPr>
                            </w:p>
                            <w:p w14:paraId="34665877" w14:textId="77777777" w:rsidR="003F5146" w:rsidRPr="003879EC" w:rsidRDefault="003F5146" w:rsidP="005B0F78">
                              <w:pPr>
                                <w:jc w:val="center"/>
                                <w:rPr>
                                  <w:b/>
                                  <w:sz w:val="18"/>
                                  <w:szCs w:val="18"/>
                                </w:rPr>
                              </w:pPr>
                            </w:p>
                            <w:p w14:paraId="555CADE3" w14:textId="77777777" w:rsidR="003F5146" w:rsidRPr="003879EC" w:rsidRDefault="003F5146" w:rsidP="005B0F78">
                              <w:pPr>
                                <w:jc w:val="center"/>
                                <w:rPr>
                                  <w:b/>
                                  <w:sz w:val="12"/>
                                  <w:szCs w:val="12"/>
                                </w:rPr>
                              </w:pPr>
                            </w:p>
                            <w:p w14:paraId="5F87C371" w14:textId="77777777" w:rsidR="003F5146" w:rsidRPr="003879EC" w:rsidRDefault="003F5146" w:rsidP="005B0F78">
                              <w:pPr>
                                <w:rPr>
                                  <w:b/>
                                  <w:sz w:val="12"/>
                                  <w:szCs w:val="12"/>
                                </w:rPr>
                              </w:pPr>
                            </w:p>
                            <w:p w14:paraId="7661A80E" w14:textId="77777777" w:rsidR="003F5146" w:rsidRPr="003879EC" w:rsidRDefault="003F5146" w:rsidP="005B0F78">
                              <w:pPr>
                                <w:jc w:val="center"/>
                                <w:rPr>
                                  <w:b/>
                                  <w:sz w:val="18"/>
                                  <w:szCs w:val="18"/>
                                </w:rPr>
                              </w:pPr>
                            </w:p>
                            <w:p w14:paraId="1B791168" w14:textId="77777777" w:rsidR="003F5146" w:rsidRPr="003879EC" w:rsidRDefault="003F5146" w:rsidP="005B0F78">
                              <w:pPr>
                                <w:jc w:val="center"/>
                                <w:rPr>
                                  <w:szCs w:val="20"/>
                                </w:rPr>
                              </w:pPr>
                            </w:p>
                          </w:txbxContent>
                        </wps:txbx>
                        <wps:bodyPr rot="0" vert="horz" wrap="square" lIns="91440" tIns="45720" rIns="91440" bIns="45720" anchor="t" anchorCtr="0" upright="1">
                          <a:noAutofit/>
                        </wps:bodyPr>
                      </wps:wsp>
                      <wps:wsp>
                        <wps:cNvPr id="4" name="Rectangle 27"/>
                        <wps:cNvSpPr>
                          <a:spLocks noChangeArrowheads="1"/>
                        </wps:cNvSpPr>
                        <wps:spPr bwMode="auto">
                          <a:xfrm>
                            <a:off x="1828" y="4102"/>
                            <a:ext cx="51395" cy="2753"/>
                          </a:xfrm>
                          <a:prstGeom prst="rect">
                            <a:avLst/>
                          </a:prstGeom>
                          <a:solidFill>
                            <a:schemeClr val="tx2">
                              <a:lumMod val="40000"/>
                              <a:lumOff val="6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B6C8106" w14:textId="77777777" w:rsidR="003F5146" w:rsidRDefault="003F5146" w:rsidP="005B0F78">
                              <w:pPr>
                                <w:jc w:val="center"/>
                                <w:rPr>
                                  <w:b/>
                                </w:rPr>
                              </w:pPr>
                              <w:r>
                                <w:rPr>
                                  <w:b/>
                                </w:rPr>
                                <w:t>Project Board (co-chaired by Speaker and UNDP)</w:t>
                              </w:r>
                            </w:p>
                          </w:txbxContent>
                        </wps:txbx>
                        <wps:bodyPr rot="0" vert="horz" wrap="square" lIns="91440" tIns="45720" rIns="91440" bIns="45720" anchor="t" anchorCtr="0" upright="1">
                          <a:noAutofit/>
                        </wps:bodyPr>
                      </wps:wsp>
                      <wps:wsp>
                        <wps:cNvPr id="6" name="Rectangle 28"/>
                        <wps:cNvSpPr>
                          <a:spLocks noChangeArrowheads="1"/>
                        </wps:cNvSpPr>
                        <wps:spPr bwMode="auto">
                          <a:xfrm>
                            <a:off x="1828" y="6855"/>
                            <a:ext cx="19393" cy="11145"/>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0EF73817" w14:textId="77777777" w:rsidR="003F5146" w:rsidRPr="00CA0EEF" w:rsidRDefault="003F5146" w:rsidP="005B0F78">
                              <w:pPr>
                                <w:jc w:val="center"/>
                                <w:rPr>
                                  <w:b/>
                                  <w:bCs/>
                                  <w:sz w:val="18"/>
                                  <w:szCs w:val="18"/>
                                </w:rPr>
                              </w:pPr>
                              <w:r w:rsidRPr="00CA0EEF">
                                <w:rPr>
                                  <w:b/>
                                  <w:bCs/>
                                  <w:sz w:val="18"/>
                                  <w:szCs w:val="18"/>
                                </w:rPr>
                                <w:t xml:space="preserve">Senior </w:t>
                              </w:r>
                              <w:r>
                                <w:rPr>
                                  <w:b/>
                                  <w:bCs/>
                                  <w:sz w:val="18"/>
                                  <w:szCs w:val="18"/>
                                </w:rPr>
                                <w:t>Beneficiary</w:t>
                              </w:r>
                            </w:p>
                            <w:p w14:paraId="3D2F8DB7" w14:textId="77777777" w:rsidR="003F5146" w:rsidRPr="00087D93" w:rsidRDefault="003F5146" w:rsidP="005B0F78">
                              <w:pPr>
                                <w:jc w:val="center"/>
                                <w:rPr>
                                  <w:sz w:val="16"/>
                                  <w:szCs w:val="16"/>
                                </w:rPr>
                              </w:pPr>
                              <w:r>
                                <w:t>House Affairs Committee + Representative Committee Chairs 1 CSO Rep + Puntland and Somaliland Speakers (separately)</w:t>
                              </w:r>
                            </w:p>
                          </w:txbxContent>
                        </wps:txbx>
                        <wps:bodyPr rot="0" vert="horz" wrap="square" lIns="91440" tIns="45720" rIns="91440" bIns="45720" anchor="t" anchorCtr="0" upright="1">
                          <a:noAutofit/>
                        </wps:bodyPr>
                      </wps:wsp>
                      <wps:wsp>
                        <wps:cNvPr id="7" name="Rectangle 29"/>
                        <wps:cNvSpPr>
                          <a:spLocks noChangeArrowheads="1"/>
                        </wps:cNvSpPr>
                        <wps:spPr bwMode="auto">
                          <a:xfrm>
                            <a:off x="21221" y="6858"/>
                            <a:ext cx="16002" cy="8292"/>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D3F4AEF" w14:textId="77777777" w:rsidR="003F5146" w:rsidRDefault="003F5146" w:rsidP="005B0F78">
                              <w:pPr>
                                <w:jc w:val="center"/>
                                <w:rPr>
                                  <w:b/>
                                  <w:sz w:val="18"/>
                                  <w:szCs w:val="18"/>
                                </w:rPr>
                              </w:pPr>
                              <w:r w:rsidRPr="00CA0EEF">
                                <w:rPr>
                                  <w:b/>
                                  <w:sz w:val="18"/>
                                  <w:szCs w:val="18"/>
                                </w:rPr>
                                <w:t>Executive</w:t>
                              </w:r>
                            </w:p>
                            <w:p w14:paraId="102A83C0" w14:textId="77777777" w:rsidR="003F5146" w:rsidRDefault="003F5146" w:rsidP="005B0F78">
                              <w:pPr>
                                <w:jc w:val="center"/>
                                <w:rPr>
                                  <w:szCs w:val="20"/>
                                </w:rPr>
                              </w:pPr>
                              <w:r>
                                <w:rPr>
                                  <w:szCs w:val="20"/>
                                </w:rPr>
                                <w:t>Speaker of NFP</w:t>
                              </w:r>
                            </w:p>
                            <w:p w14:paraId="4A0D16D2" w14:textId="77777777" w:rsidR="003F5146" w:rsidRPr="00A13953" w:rsidRDefault="003F5146" w:rsidP="005B0F78">
                              <w:pPr>
                                <w:jc w:val="center"/>
                                <w:rPr>
                                  <w:szCs w:val="20"/>
                                </w:rPr>
                              </w:pPr>
                              <w:r w:rsidRPr="00A13953">
                                <w:rPr>
                                  <w:szCs w:val="20"/>
                                </w:rPr>
                                <w:t xml:space="preserve">UNDP </w:t>
                              </w:r>
                              <w:r>
                                <w:rPr>
                                  <w:szCs w:val="20"/>
                                </w:rPr>
                                <w:t>Country Director</w:t>
                              </w:r>
                            </w:p>
                          </w:txbxContent>
                        </wps:txbx>
                        <wps:bodyPr rot="0" vert="horz" wrap="square" lIns="91440" tIns="45720" rIns="91440" bIns="45720" anchor="t" anchorCtr="0" upright="1">
                          <a:noAutofit/>
                        </wps:bodyPr>
                      </wps:wsp>
                      <wps:wsp>
                        <wps:cNvPr id="8" name="Rectangle 30"/>
                        <wps:cNvSpPr>
                          <a:spLocks noChangeArrowheads="1"/>
                        </wps:cNvSpPr>
                        <wps:spPr bwMode="auto">
                          <a:xfrm>
                            <a:off x="37223" y="6857"/>
                            <a:ext cx="16002" cy="7696"/>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448B82CB" w14:textId="77777777" w:rsidR="003F5146" w:rsidRDefault="003F5146" w:rsidP="005B0F78">
                              <w:pPr>
                                <w:jc w:val="center"/>
                                <w:rPr>
                                  <w:b/>
                                  <w:bCs/>
                                  <w:sz w:val="18"/>
                                  <w:szCs w:val="18"/>
                                </w:rPr>
                              </w:pPr>
                              <w:r w:rsidRPr="00CA0EEF">
                                <w:rPr>
                                  <w:b/>
                                  <w:bCs/>
                                  <w:sz w:val="18"/>
                                  <w:szCs w:val="18"/>
                                </w:rPr>
                                <w:t>Senior Supplier</w:t>
                              </w:r>
                            </w:p>
                            <w:p w14:paraId="37256EA7" w14:textId="77777777" w:rsidR="003F5146" w:rsidRDefault="003F5146" w:rsidP="005B0F78">
                              <w:pPr>
                                <w:jc w:val="center"/>
                                <w:rPr>
                                  <w:sz w:val="18"/>
                                  <w:szCs w:val="18"/>
                                </w:rPr>
                              </w:pPr>
                              <w:r w:rsidRPr="00087D93">
                                <w:rPr>
                                  <w:sz w:val="18"/>
                                  <w:szCs w:val="18"/>
                                </w:rPr>
                                <w:t xml:space="preserve"> UNDP + </w:t>
                              </w:r>
                              <w:r>
                                <w:rPr>
                                  <w:sz w:val="18"/>
                                  <w:szCs w:val="18"/>
                                </w:rPr>
                                <w:t xml:space="preserve">UNSOM </w:t>
                              </w:r>
                            </w:p>
                            <w:p w14:paraId="3212CC65" w14:textId="77777777" w:rsidR="003F5146" w:rsidRDefault="003F5146" w:rsidP="005B0F78">
                              <w:pPr>
                                <w:jc w:val="center"/>
                                <w:rPr>
                                  <w:sz w:val="18"/>
                                  <w:szCs w:val="18"/>
                                </w:rPr>
                              </w:pPr>
                              <w:r>
                                <w:rPr>
                                  <w:sz w:val="18"/>
                                  <w:szCs w:val="18"/>
                                </w:rPr>
                                <w:t>Development Partners</w:t>
                              </w:r>
                              <w:r w:rsidRPr="00222AA3">
                                <w:rPr>
                                  <w:sz w:val="18"/>
                                  <w:szCs w:val="18"/>
                                </w:rPr>
                                <w:t xml:space="preserve"> </w:t>
                              </w:r>
                            </w:p>
                            <w:p w14:paraId="1637FC5C" w14:textId="77777777" w:rsidR="003F5146" w:rsidRPr="00B865FC" w:rsidRDefault="003F5146" w:rsidP="005B0F78">
                              <w:pPr>
                                <w:jc w:val="center"/>
                                <w:rPr>
                                  <w:bCs/>
                                  <w:sz w:val="18"/>
                                  <w:szCs w:val="18"/>
                                </w:rPr>
                              </w:pPr>
                              <w:r>
                                <w:rPr>
                                  <w:sz w:val="18"/>
                                  <w:szCs w:val="18"/>
                                </w:rPr>
                                <w:t>NDI &amp; AWEPA</w:t>
                              </w:r>
                            </w:p>
                            <w:p w14:paraId="7CD91BB4" w14:textId="77777777" w:rsidR="003F5146" w:rsidRDefault="003F5146" w:rsidP="005B0F78">
                              <w:pPr>
                                <w:jc w:val="center"/>
                                <w:rPr>
                                  <w:sz w:val="18"/>
                                  <w:szCs w:val="18"/>
                                </w:rPr>
                              </w:pPr>
                            </w:p>
                          </w:txbxContent>
                        </wps:txbx>
                        <wps:bodyPr rot="0" vert="horz" wrap="square" lIns="91440" tIns="45720" rIns="91440" bIns="45720" anchor="t" anchorCtr="0" upright="1">
                          <a:noAutofit/>
                        </wps:bodyPr>
                      </wps:wsp>
                      <wps:wsp>
                        <wps:cNvPr id="9" name="AutoShape 12"/>
                        <wps:cNvCnPr>
                          <a:cxnSpLocks noChangeShapeType="1"/>
                        </wps:cNvCnPr>
                        <wps:spPr bwMode="auto">
                          <a:xfrm>
                            <a:off x="29282" y="15150"/>
                            <a:ext cx="76" cy="4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SpPr>
                          <a:spLocks noChangeArrowheads="1"/>
                        </wps:cNvSpPr>
                        <wps:spPr bwMode="auto">
                          <a:xfrm>
                            <a:off x="5219" y="0"/>
                            <a:ext cx="49149" cy="3608"/>
                          </a:xfrm>
                          <a:prstGeom prst="roundRect">
                            <a:avLst>
                              <a:gd name="adj" fmla="val 16667"/>
                            </a:avLst>
                          </a:prstGeom>
                          <a:solidFill>
                            <a:srgbClr val="99CCFF"/>
                          </a:solidFill>
                          <a:ln w="9525">
                            <a:solidFill>
                              <a:srgbClr val="000000"/>
                            </a:solidFill>
                            <a:round/>
                            <a:headEnd/>
                            <a:tailEnd/>
                          </a:ln>
                        </wps:spPr>
                        <wps:txbx>
                          <w:txbxContent>
                            <w:p w14:paraId="58722A17" w14:textId="122C0702" w:rsidR="003F5146" w:rsidRPr="001D0B24" w:rsidRDefault="003F5146" w:rsidP="005B0F78">
                              <w:pPr>
                                <w:jc w:val="center"/>
                                <w:rPr>
                                  <w:b/>
                                  <w:sz w:val="24"/>
                                </w:rPr>
                              </w:pPr>
                              <w:r>
                                <w:rPr>
                                  <w:b/>
                                  <w:sz w:val="24"/>
                                </w:rPr>
                                <w:t xml:space="preserve">Project </w:t>
                              </w:r>
                              <w:r w:rsidR="009E02E3" w:rsidRPr="001D0B24">
                                <w:rPr>
                                  <w:b/>
                                  <w:sz w:val="24"/>
                                </w:rPr>
                                <w:t>Organization</w:t>
                              </w:r>
                              <w:r w:rsidRPr="001D0B24">
                                <w:rPr>
                                  <w:b/>
                                  <w:sz w:val="24"/>
                                </w:rPr>
                                <w:t xml:space="preserve"> Structure</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41751" y="17608"/>
                            <a:ext cx="12617" cy="9138"/>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6DD2AFFA" w14:textId="77777777" w:rsidR="003F5146" w:rsidRPr="00566AF0" w:rsidRDefault="003F5146" w:rsidP="005B0F78">
                              <w:pPr>
                                <w:jc w:val="center"/>
                                <w:rPr>
                                  <w:b/>
                                  <w:sz w:val="18"/>
                                  <w:szCs w:val="18"/>
                                </w:rPr>
                              </w:pPr>
                              <w:r w:rsidRPr="00566AF0">
                                <w:rPr>
                                  <w:b/>
                                  <w:sz w:val="18"/>
                                  <w:szCs w:val="18"/>
                                </w:rPr>
                                <w:t>Project Assurance</w:t>
                              </w:r>
                            </w:p>
                            <w:p w14:paraId="46B603A7" w14:textId="77777777" w:rsidR="003F5146" w:rsidRPr="00566AF0" w:rsidRDefault="003F5146" w:rsidP="005B0F78">
                              <w:pPr>
                                <w:jc w:val="center"/>
                                <w:rPr>
                                  <w:b/>
                                  <w:szCs w:val="20"/>
                                </w:rPr>
                              </w:pPr>
                              <w:r w:rsidRPr="00566AF0">
                                <w:rPr>
                                  <w:bCs/>
                                  <w:sz w:val="18"/>
                                  <w:szCs w:val="18"/>
                                </w:rPr>
                                <w:t xml:space="preserve">Governance </w:t>
                              </w:r>
                              <w:r>
                                <w:rPr>
                                  <w:bCs/>
                                  <w:sz w:val="18"/>
                                  <w:szCs w:val="18"/>
                                </w:rPr>
                                <w:t xml:space="preserve">&amp; ROL </w:t>
                              </w:r>
                              <w:r w:rsidRPr="00566AF0">
                                <w:rPr>
                                  <w:bCs/>
                                  <w:sz w:val="18"/>
                                  <w:szCs w:val="18"/>
                                </w:rPr>
                                <w:t>Team Leader / UNDP</w:t>
                              </w:r>
                              <w:r>
                                <w:rPr>
                                  <w:bCs/>
                                  <w:sz w:val="18"/>
                                  <w:szCs w:val="18"/>
                                </w:rPr>
                                <w:t>,</w:t>
                              </w:r>
                              <w:r w:rsidRPr="00566AF0">
                                <w:rPr>
                                  <w:bCs/>
                                  <w:sz w:val="18"/>
                                  <w:szCs w:val="18"/>
                                </w:rPr>
                                <w:t xml:space="preserve"> </w:t>
                              </w:r>
                              <w:r>
                                <w:rPr>
                                  <w:bCs/>
                                  <w:sz w:val="18"/>
                                  <w:szCs w:val="18"/>
                                </w:rPr>
                                <w:t>HQ BPPS (on request)</w:t>
                              </w:r>
                            </w:p>
                            <w:p w14:paraId="4FB704FE" w14:textId="77777777" w:rsidR="003F5146" w:rsidRPr="00566AF0" w:rsidRDefault="003F5146" w:rsidP="005B0F78">
                              <w:pPr>
                                <w:jc w:val="center"/>
                                <w:rPr>
                                  <w:sz w:val="16"/>
                                  <w:szCs w:val="16"/>
                                </w:rPr>
                              </w:pPr>
                            </w:p>
                            <w:p w14:paraId="3B47709F" w14:textId="77777777" w:rsidR="003F5146" w:rsidRPr="00566AF0" w:rsidRDefault="003F5146" w:rsidP="005B0F78">
                              <w:pPr>
                                <w:pStyle w:val="BodyText3"/>
                                <w:jc w:val="center"/>
                                <w:rPr>
                                  <w:b/>
                                  <w:bCs/>
                                  <w:sz w:val="20"/>
                                </w:rPr>
                              </w:pPr>
                            </w:p>
                          </w:txbxContent>
                        </wps:txbx>
                        <wps:bodyPr rot="0" vert="horz" wrap="square" lIns="91440" tIns="45720" rIns="91440" bIns="45720" anchor="t" anchorCtr="0" upright="1">
                          <a:noAutofit/>
                        </wps:bodyPr>
                      </wps:wsp>
                      <wps:wsp>
                        <wps:cNvPr id="12" name="AutoShape 15"/>
                        <wps:cNvCnPr>
                          <a:cxnSpLocks noChangeShapeType="1"/>
                        </wps:cNvCnPr>
                        <wps:spPr bwMode="auto">
                          <a:xfrm rot="16200000" flipH="1">
                            <a:off x="37452" y="22164"/>
                            <a:ext cx="5899" cy="13195"/>
                          </a:xfrm>
                          <a:prstGeom prst="bentConnector3">
                            <a:avLst>
                              <a:gd name="adj1" fmla="val 4989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36082" y="30692"/>
                            <a:ext cx="17640" cy="7141"/>
                          </a:xfrm>
                          <a:prstGeom prst="rect">
                            <a:avLst/>
                          </a:prstGeom>
                          <a:gradFill rotWithShape="0">
                            <a:gsLst>
                              <a:gs pos="0">
                                <a:srgbClr val="A9D18E"/>
                              </a:gs>
                              <a:gs pos="50000">
                                <a:srgbClr val="E2F0D9"/>
                              </a:gs>
                              <a:gs pos="100000">
                                <a:srgbClr val="A9D18E"/>
                              </a:gs>
                            </a:gsLst>
                            <a:lin ang="18900000" scaled="1"/>
                          </a:gradFill>
                          <a:ln w="12700">
                            <a:solidFill>
                              <a:srgbClr val="A9D18E"/>
                            </a:solidFill>
                            <a:miter lim="800000"/>
                            <a:headEnd/>
                            <a:tailEnd/>
                          </a:ln>
                          <a:effectLst>
                            <a:outerShdw dist="29783" dir="3885549" algn="ctr" rotWithShape="0">
                              <a:srgbClr val="385723">
                                <a:alpha val="50000"/>
                              </a:srgbClr>
                            </a:outerShdw>
                          </a:effectLst>
                        </wps:spPr>
                        <wps:txbx>
                          <w:txbxContent>
                            <w:p w14:paraId="3FEC05A3" w14:textId="77777777" w:rsidR="003F5146" w:rsidRPr="00B16FBD" w:rsidRDefault="003F5146" w:rsidP="00A06D77">
                              <w:pPr>
                                <w:pStyle w:val="NormalWeb"/>
                                <w:spacing w:before="0" w:beforeAutospacing="0" w:after="0" w:afterAutospacing="0"/>
                                <w:jc w:val="center"/>
                                <w:rPr>
                                  <w:rFonts w:ascii="Arial" w:hAnsi="Arial" w:cs="Arial"/>
                                  <w:bCs/>
                                  <w:caps/>
                                  <w:sz w:val="20"/>
                                  <w:szCs w:val="20"/>
                                  <w:lang w:val="en-GB"/>
                                </w:rPr>
                              </w:pPr>
                              <w:r>
                                <w:rPr>
                                  <w:rFonts w:ascii="Arial" w:hAnsi="Arial" w:cs="Arial"/>
                                  <w:b/>
                                  <w:bCs/>
                                  <w:sz w:val="20"/>
                                  <w:szCs w:val="20"/>
                                  <w:lang w:val="en-GB"/>
                                </w:rPr>
                                <w:t>Regional Technical Support Team</w:t>
                              </w:r>
                            </w:p>
                            <w:p w14:paraId="5CA11C40" w14:textId="77777777" w:rsidR="003F5146" w:rsidRPr="00726343" w:rsidRDefault="003F5146" w:rsidP="005B0F78">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14" name="AutoShape 15"/>
                        <wps:cNvCnPr>
                          <a:cxnSpLocks noChangeShapeType="1"/>
                        </wps:cNvCnPr>
                        <wps:spPr bwMode="auto">
                          <a:xfrm rot="-5400000">
                            <a:off x="14625" y="21911"/>
                            <a:ext cx="5899" cy="1400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C57C6" id="Canvas 2" o:spid="_x0000_s1029" style="width:459.9pt;height:375.25pt;mso-position-horizontal-relative:char;mso-position-vertical-relative:line" coordsize="58235,4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">
                <v:rect id="AutoShape 5" o:spid="_x0000_s1030" style="position:absolute;width:58235;height:48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rect id="Rectangle 6" o:spid="_x0000_s1031" style="position:absolute;left:21013;top:20001;width:18015;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9cIA&#10;AADaAAAADwAAAGRycy9kb3ducmV2LnhtbESPQWvCQBSE7wX/w/IEb3VTAyLRVaQYqBdBLcXjY/c1&#10;Cc2+Ddmtm/x7t1DwOMzMN8xmN9hW3Kn3jWMFb/MMBLF2puFKwee1fF2B8AHZYOuYFIzkYbedvGyw&#10;MC7yme6XUIkEYV+ggjqErpDS65os+rnriJP37XqLIcm+kqbHmOC2lYssW0qLDaeFGjt6r0n/XH6t&#10;guPp4Mtxn7us1Lhc+Vs8x6+o1Gw67NcgAg3hGf5vfxgFOfxdST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2H1wgAAANoAAAAPAAAAAAAAAAAAAAAAAJgCAABkcnMvZG93&#10;bnJldi54bWxQSwUGAAAAAAQABAD1AAAAhwMAAAAA&#10;" fillcolor="#dbe5f1 [660]">
                  <v:shadow on="t" opacity=".5" offset="6pt,6pt"/>
                  <v:textbox>
                    <w:txbxContent>
                      <w:p w14:paraId="70EAA951" w14:textId="77777777" w:rsidR="003F5146" w:rsidRPr="003879EC" w:rsidRDefault="003F5146" w:rsidP="005B0F78">
                        <w:pPr>
                          <w:jc w:val="center"/>
                          <w:rPr>
                            <w:b/>
                            <w:sz w:val="18"/>
                            <w:szCs w:val="18"/>
                          </w:rPr>
                        </w:pPr>
                        <w:r w:rsidRPr="003879EC">
                          <w:rPr>
                            <w:b/>
                            <w:sz w:val="18"/>
                            <w:szCs w:val="18"/>
                          </w:rPr>
                          <w:t>Project Management</w:t>
                        </w:r>
                      </w:p>
                      <w:p w14:paraId="756E6D0D" w14:textId="77777777" w:rsidR="003F5146" w:rsidRPr="003879EC" w:rsidRDefault="003F5146" w:rsidP="005B0F78">
                        <w:pPr>
                          <w:jc w:val="center"/>
                          <w:rPr>
                            <w:b/>
                            <w:sz w:val="18"/>
                            <w:szCs w:val="18"/>
                          </w:rPr>
                        </w:pPr>
                        <w:r w:rsidRPr="003879EC">
                          <w:rPr>
                            <w:sz w:val="18"/>
                            <w:szCs w:val="18"/>
                          </w:rPr>
                          <w:t>Chief Technical Advisor (P-5)</w:t>
                        </w:r>
                      </w:p>
                      <w:p w14:paraId="285A89D4" w14:textId="77777777" w:rsidR="003F5146" w:rsidRPr="003879EC" w:rsidRDefault="003F5146" w:rsidP="005B0F78">
                        <w:pPr>
                          <w:jc w:val="center"/>
                          <w:rPr>
                            <w:b/>
                            <w:sz w:val="18"/>
                            <w:szCs w:val="18"/>
                          </w:rPr>
                        </w:pPr>
                      </w:p>
                      <w:p w14:paraId="34665877" w14:textId="77777777" w:rsidR="003F5146" w:rsidRPr="003879EC" w:rsidRDefault="003F5146" w:rsidP="005B0F78">
                        <w:pPr>
                          <w:jc w:val="center"/>
                          <w:rPr>
                            <w:b/>
                            <w:sz w:val="18"/>
                            <w:szCs w:val="18"/>
                          </w:rPr>
                        </w:pPr>
                      </w:p>
                      <w:p w14:paraId="555CADE3" w14:textId="77777777" w:rsidR="003F5146" w:rsidRPr="003879EC" w:rsidRDefault="003F5146" w:rsidP="005B0F78">
                        <w:pPr>
                          <w:jc w:val="center"/>
                          <w:rPr>
                            <w:b/>
                            <w:sz w:val="12"/>
                            <w:szCs w:val="12"/>
                          </w:rPr>
                        </w:pPr>
                      </w:p>
                      <w:p w14:paraId="5F87C371" w14:textId="77777777" w:rsidR="003F5146" w:rsidRPr="003879EC" w:rsidRDefault="003F5146" w:rsidP="005B0F78">
                        <w:pPr>
                          <w:rPr>
                            <w:b/>
                            <w:sz w:val="12"/>
                            <w:szCs w:val="12"/>
                          </w:rPr>
                        </w:pPr>
                      </w:p>
                      <w:p w14:paraId="7661A80E" w14:textId="77777777" w:rsidR="003F5146" w:rsidRPr="003879EC" w:rsidRDefault="003F5146" w:rsidP="005B0F78">
                        <w:pPr>
                          <w:jc w:val="center"/>
                          <w:rPr>
                            <w:b/>
                            <w:sz w:val="18"/>
                            <w:szCs w:val="18"/>
                          </w:rPr>
                        </w:pPr>
                      </w:p>
                      <w:p w14:paraId="1B791168" w14:textId="77777777" w:rsidR="003F5146" w:rsidRPr="003879EC" w:rsidRDefault="003F5146" w:rsidP="005B0F78">
                        <w:pPr>
                          <w:jc w:val="center"/>
                          <w:rPr>
                            <w:szCs w:val="20"/>
                          </w:rPr>
                        </w:pPr>
                      </w:p>
                    </w:txbxContent>
                  </v:textbox>
                </v:rect>
                <v:rect id="Rectangle 27" o:spid="_x0000_s1032" style="position:absolute;left:1828;top:4102;width:51395;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4pcIA&#10;AADaAAAADwAAAGRycy9kb3ducmV2LnhtbESP3YrCMBSE74V9h3AWvNN0VWSpRlkEf0BFV0W8PDRn&#10;27LNSWlirW9vBMHLYWa+YcbTxhSipsrllhV8dSMQxInVOacKTsd55xuE88gaC8uk4E4OppOP1hhj&#10;bW/8S/XBpyJA2MWoIPO+jKV0SUYGXdeWxMH7s5VBH2SVSl3hLcBNIXtRNJQGcw4LGZY0yyj5P1yN&#10;Ato2C7MeHvsbf97t5aXH9d4slWp/Nj8jEJ4a/w6/2iutYAD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filwgAAANoAAAAPAAAAAAAAAAAAAAAAAJgCAABkcnMvZG93&#10;bnJldi54bWxQSwUGAAAAAAQABAD1AAAAhwMAAAAA&#10;" fillcolor="#8db3e2 [1311]">
                  <v:shadow on="t" opacity=".5" offset="6pt,6pt"/>
                  <v:textbox>
                    <w:txbxContent>
                      <w:p w14:paraId="4B6C8106" w14:textId="77777777" w:rsidR="003F5146" w:rsidRDefault="003F5146" w:rsidP="005B0F78">
                        <w:pPr>
                          <w:jc w:val="center"/>
                          <w:rPr>
                            <w:b/>
                          </w:rPr>
                        </w:pPr>
                        <w:r>
                          <w:rPr>
                            <w:b/>
                          </w:rPr>
                          <w:t>Project Board (co-chaired by Speaker and UNDP)</w:t>
                        </w:r>
                      </w:p>
                    </w:txbxContent>
                  </v:textbox>
                </v:rect>
                <v:rect id="Rectangle 28" o:spid="_x0000_s1033" style="position:absolute;left:1828;top:6855;width:19393;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CbcEA&#10;AADaAAAADwAAAGRycy9kb3ducmV2LnhtbESPT4vCMBTE74LfITxhb5q6C0WqUUQs6GXBP4jHR/Ns&#10;i81LabKmfvuNIHgcZuY3zGLVm0Y8qHO1ZQXTSQKCuLC65lLB+ZSPZyCcR9bYWCYFT3KwWg4HC8y0&#10;DXygx9GXIkLYZaig8r7NpHRFRQbdxLbE0bvZzqCPsiul7jBEuGnkd5Kk0mDNcaHCljYVFffjn1Gw&#10;/926/Ln+sUleYDpz13AIl6DU16hfz0F46v0n/G7vtIIUXl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wwm3BAAAA2gAAAA8AAAAAAAAAAAAAAAAAmAIAAGRycy9kb3du&#10;cmV2LnhtbFBLBQYAAAAABAAEAPUAAACGAwAAAAA=&#10;" fillcolor="#dbe5f1 [660]">
                  <v:shadow on="t" opacity=".5" offset="6pt,6pt"/>
                  <v:textbox>
                    <w:txbxContent>
                      <w:p w14:paraId="0EF73817" w14:textId="77777777" w:rsidR="003F5146" w:rsidRPr="00CA0EEF" w:rsidRDefault="003F5146" w:rsidP="005B0F78">
                        <w:pPr>
                          <w:jc w:val="center"/>
                          <w:rPr>
                            <w:b/>
                            <w:bCs/>
                            <w:sz w:val="18"/>
                            <w:szCs w:val="18"/>
                          </w:rPr>
                        </w:pPr>
                        <w:r w:rsidRPr="00CA0EEF">
                          <w:rPr>
                            <w:b/>
                            <w:bCs/>
                            <w:sz w:val="18"/>
                            <w:szCs w:val="18"/>
                          </w:rPr>
                          <w:t xml:space="preserve">Senior </w:t>
                        </w:r>
                        <w:r>
                          <w:rPr>
                            <w:b/>
                            <w:bCs/>
                            <w:sz w:val="18"/>
                            <w:szCs w:val="18"/>
                          </w:rPr>
                          <w:t>Beneficiary</w:t>
                        </w:r>
                      </w:p>
                      <w:p w14:paraId="3D2F8DB7" w14:textId="77777777" w:rsidR="003F5146" w:rsidRPr="00087D93" w:rsidRDefault="003F5146" w:rsidP="005B0F78">
                        <w:pPr>
                          <w:jc w:val="center"/>
                          <w:rPr>
                            <w:sz w:val="16"/>
                            <w:szCs w:val="16"/>
                          </w:rPr>
                        </w:pPr>
                        <w:r>
                          <w:t>House Affairs Committee + Representative Committee Chairs 1 CSO Rep + Puntland and Somaliland Speakers (separately)</w:t>
                        </w:r>
                      </w:p>
                    </w:txbxContent>
                  </v:textbox>
                </v:rect>
                <v:rect id="Rectangle 29" o:spid="_x0000_s1034" style="position:absolute;left:21221;top:6858;width:16002;height:8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n9sIA&#10;AADaAAAADwAAAGRycy9kb3ducmV2LnhtbESPQWvCQBSE7wX/w/KE3ppNK0RJs4qIAXsRtEU8PrKv&#10;SWj2bchu3eTfu4WCx2FmvmGKzWg6caPBtZYVvCYpCOLK6pZrBV+f5csKhPPIGjvLpGAiB5v17KnA&#10;XNvAJ7qdfS0ihF2OChrv+1xKVzVk0CW2J47etx0M+iiHWuoBQ4SbTr6laSYNthwXGuxp11D1c/41&#10;Cj6Oe1dO24VNywqzlbuGU7gEpZ7n4/YdhKfRP8L/7YNWsIS/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Gf2wgAAANoAAAAPAAAAAAAAAAAAAAAAAJgCAABkcnMvZG93&#10;bnJldi54bWxQSwUGAAAAAAQABAD1AAAAhwMAAAAA&#10;" fillcolor="#dbe5f1 [660]">
                  <v:shadow on="t" opacity=".5" offset="6pt,6pt"/>
                  <v:textbox>
                    <w:txbxContent>
                      <w:p w14:paraId="4D3F4AEF" w14:textId="77777777" w:rsidR="003F5146" w:rsidRDefault="003F5146" w:rsidP="005B0F78">
                        <w:pPr>
                          <w:jc w:val="center"/>
                          <w:rPr>
                            <w:b/>
                            <w:sz w:val="18"/>
                            <w:szCs w:val="18"/>
                          </w:rPr>
                        </w:pPr>
                        <w:r w:rsidRPr="00CA0EEF">
                          <w:rPr>
                            <w:b/>
                            <w:sz w:val="18"/>
                            <w:szCs w:val="18"/>
                          </w:rPr>
                          <w:t>Executive</w:t>
                        </w:r>
                      </w:p>
                      <w:p w14:paraId="102A83C0" w14:textId="77777777" w:rsidR="003F5146" w:rsidRDefault="003F5146" w:rsidP="005B0F78">
                        <w:pPr>
                          <w:jc w:val="center"/>
                          <w:rPr>
                            <w:szCs w:val="20"/>
                          </w:rPr>
                        </w:pPr>
                        <w:r>
                          <w:rPr>
                            <w:szCs w:val="20"/>
                          </w:rPr>
                          <w:t>Speaker of NFP</w:t>
                        </w:r>
                      </w:p>
                      <w:p w14:paraId="4A0D16D2" w14:textId="77777777" w:rsidR="003F5146" w:rsidRPr="00A13953" w:rsidRDefault="003F5146" w:rsidP="005B0F78">
                        <w:pPr>
                          <w:jc w:val="center"/>
                          <w:rPr>
                            <w:szCs w:val="20"/>
                          </w:rPr>
                        </w:pPr>
                        <w:r w:rsidRPr="00A13953">
                          <w:rPr>
                            <w:szCs w:val="20"/>
                          </w:rPr>
                          <w:t xml:space="preserve">UNDP </w:t>
                        </w:r>
                        <w:r>
                          <w:rPr>
                            <w:szCs w:val="20"/>
                          </w:rPr>
                          <w:t>Country Director</w:t>
                        </w:r>
                      </w:p>
                    </w:txbxContent>
                  </v:textbox>
                </v:rect>
                <v:rect id="Rectangle 30" o:spid="_x0000_s1035" style="position:absolute;left:37223;top:6857;width:16002;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hL8A&#10;AADaAAAADwAAAGRycy9kb3ducmV2LnhtbERPz2uDMBS+D/o/hFfobcZtIOKaiowJ22WgHWPHh3lV&#10;qXkRkzX2v28Ogx4/vt/7cjWTuNDiRssKnpIUBHFn9ci9gu9j/ZiDcB5Z42SZFFzJQXnYPOyx0DZw&#10;Q5fW9yKGsCtQweD9XEjpuoEMusTOxJE72cWgj3DppV4wxHAzyec0zaTBkWPDgDO9DdSd2z+j4PPr&#10;3dXX6sWmdYdZ7n5DE36CUrvtWr2C8LT6u/jf/aEVxK3xSrwB8n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4/OEvwAAANoAAAAPAAAAAAAAAAAAAAAAAJgCAABkcnMvZG93bnJl&#10;di54bWxQSwUGAAAAAAQABAD1AAAAhAMAAAAA&#10;" fillcolor="#dbe5f1 [660]">
                  <v:shadow on="t" opacity=".5" offset="6pt,6pt"/>
                  <v:textbox>
                    <w:txbxContent>
                      <w:p w14:paraId="448B82CB" w14:textId="77777777" w:rsidR="003F5146" w:rsidRDefault="003F5146" w:rsidP="005B0F78">
                        <w:pPr>
                          <w:jc w:val="center"/>
                          <w:rPr>
                            <w:b/>
                            <w:bCs/>
                            <w:sz w:val="18"/>
                            <w:szCs w:val="18"/>
                          </w:rPr>
                        </w:pPr>
                        <w:r w:rsidRPr="00CA0EEF">
                          <w:rPr>
                            <w:b/>
                            <w:bCs/>
                            <w:sz w:val="18"/>
                            <w:szCs w:val="18"/>
                          </w:rPr>
                          <w:t>Senior Supplier</w:t>
                        </w:r>
                      </w:p>
                      <w:p w14:paraId="37256EA7" w14:textId="77777777" w:rsidR="003F5146" w:rsidRDefault="003F5146" w:rsidP="005B0F78">
                        <w:pPr>
                          <w:jc w:val="center"/>
                          <w:rPr>
                            <w:sz w:val="18"/>
                            <w:szCs w:val="18"/>
                          </w:rPr>
                        </w:pPr>
                        <w:r w:rsidRPr="00087D93">
                          <w:rPr>
                            <w:sz w:val="18"/>
                            <w:szCs w:val="18"/>
                          </w:rPr>
                          <w:t xml:space="preserve"> UNDP + </w:t>
                        </w:r>
                        <w:r>
                          <w:rPr>
                            <w:sz w:val="18"/>
                            <w:szCs w:val="18"/>
                          </w:rPr>
                          <w:t xml:space="preserve">UNSOM </w:t>
                        </w:r>
                      </w:p>
                      <w:p w14:paraId="3212CC65" w14:textId="77777777" w:rsidR="003F5146" w:rsidRDefault="003F5146" w:rsidP="005B0F78">
                        <w:pPr>
                          <w:jc w:val="center"/>
                          <w:rPr>
                            <w:sz w:val="18"/>
                            <w:szCs w:val="18"/>
                          </w:rPr>
                        </w:pPr>
                        <w:r>
                          <w:rPr>
                            <w:sz w:val="18"/>
                            <w:szCs w:val="18"/>
                          </w:rPr>
                          <w:t>Development Partners</w:t>
                        </w:r>
                        <w:r w:rsidRPr="00222AA3">
                          <w:rPr>
                            <w:sz w:val="18"/>
                            <w:szCs w:val="18"/>
                          </w:rPr>
                          <w:t xml:space="preserve"> </w:t>
                        </w:r>
                      </w:p>
                      <w:p w14:paraId="1637FC5C" w14:textId="77777777" w:rsidR="003F5146" w:rsidRPr="00B865FC" w:rsidRDefault="003F5146" w:rsidP="005B0F78">
                        <w:pPr>
                          <w:jc w:val="center"/>
                          <w:rPr>
                            <w:bCs/>
                            <w:sz w:val="18"/>
                            <w:szCs w:val="18"/>
                          </w:rPr>
                        </w:pPr>
                        <w:r>
                          <w:rPr>
                            <w:sz w:val="18"/>
                            <w:szCs w:val="18"/>
                          </w:rPr>
                          <w:t>NDI &amp; AWEPA</w:t>
                        </w:r>
                      </w:p>
                      <w:p w14:paraId="7CD91BB4" w14:textId="77777777" w:rsidR="003F5146" w:rsidRDefault="003F5146" w:rsidP="005B0F78">
                        <w:pPr>
                          <w:jc w:val="center"/>
                          <w:rPr>
                            <w:sz w:val="18"/>
                            <w:szCs w:val="18"/>
                          </w:rPr>
                        </w:pPr>
                      </w:p>
                    </w:txbxContent>
                  </v:textbox>
                </v:rect>
                <v:shapetype id="_x0000_t32" coordsize="21600,21600" o:spt="32" o:oned="t" path="m,l21600,21600e" filled="f">
                  <v:path arrowok="t" fillok="f" o:connecttype="none"/>
                  <o:lock v:ext="edit" shapetype="t"/>
                </v:shapetype>
                <v:shape id="AutoShape 12" o:spid="_x0000_s1036" type="#_x0000_t32" style="position:absolute;left:29282;top:15150;width:76;height:4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oundrect id="AutoShape 10" o:spid="_x0000_s1037" style="position:absolute;left:5219;width:49149;height:36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pFMQA&#10;AADbAAAADwAAAGRycy9kb3ducmV2LnhtbESPT2vDMAzF74V9B6PBbq3TsJWQ1S1toGM7jf6B0puI&#10;tSQ0lkPstd63nw6D3STe03s/LdfJ9epGY+g8G5jPMlDEtbcdNwZOx920ABUissXeMxn4oQDr1cNk&#10;iaX1d97T7RAbJSEcSjTQxjiUWoe6JYdh5gdi0b786DDKOjbajniXcNfrPMsW2mHH0tDiQFVL9fXw&#10;7QzoS1F9vDxf8nP65Pot19trUSVjnh7T5hVUpBT/zX/X7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aRTEAAAA2wAAAA8AAAAAAAAAAAAAAAAAmAIAAGRycy9k&#10;b3ducmV2LnhtbFBLBQYAAAAABAAEAPUAAACJAwAAAAA=&#10;" fillcolor="#9cf">
                  <v:textbox>
                    <w:txbxContent>
                      <w:p w14:paraId="58722A17" w14:textId="122C0702" w:rsidR="003F5146" w:rsidRPr="001D0B24" w:rsidRDefault="003F5146" w:rsidP="005B0F78">
                        <w:pPr>
                          <w:jc w:val="center"/>
                          <w:rPr>
                            <w:b/>
                            <w:sz w:val="24"/>
                          </w:rPr>
                        </w:pPr>
                        <w:r>
                          <w:rPr>
                            <w:b/>
                            <w:sz w:val="24"/>
                          </w:rPr>
                          <w:t xml:space="preserve">Project </w:t>
                        </w:r>
                        <w:r w:rsidR="009E02E3" w:rsidRPr="001D0B24">
                          <w:rPr>
                            <w:b/>
                            <w:sz w:val="24"/>
                          </w:rPr>
                          <w:t>Organization</w:t>
                        </w:r>
                        <w:r w:rsidRPr="001D0B24">
                          <w:rPr>
                            <w:b/>
                            <w:sz w:val="24"/>
                          </w:rPr>
                          <w:t xml:space="preserve"> Structure</w:t>
                        </w:r>
                      </w:p>
                    </w:txbxContent>
                  </v:textbox>
                </v:roundrect>
                <v:rect id="Rectangle 14" o:spid="_x0000_s1038" style="position:absolute;left:41751;top:17608;width:12617;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WvcEA&#10;AADbAAAADwAAAGRycy9kb3ducmV2LnhtbERPTWvCQBC9F/oflhG81U0qBEldJUgDehGipfQ4ZMck&#10;mJ0N2a0b/71bKHibx/uc9XYyvbjR6DrLCtJFAoK4trrjRsHXuXxbgXAeWWNvmRTcycF28/qyxlzb&#10;wBXdTr4RMYRdjgpa74dcSle3ZNAt7EAcuYsdDfoIx0bqEUMMN718T5JMGuw4NrQ40K6l+nr6NQoO&#10;x09X3oulTcoas5X7CVX4DkrNZ1PxAcLT5J/if/dex/kp/P0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KVr3BAAAA2wAAAA8AAAAAAAAAAAAAAAAAmAIAAGRycy9kb3du&#10;cmV2LnhtbFBLBQYAAAAABAAEAPUAAACGAwAAAAA=&#10;" fillcolor="#dbe5f1 [660]">
                  <v:shadow on="t" opacity=".5" offset="6pt,6pt"/>
                  <v:textbox>
                    <w:txbxContent>
                      <w:p w14:paraId="6DD2AFFA" w14:textId="77777777" w:rsidR="003F5146" w:rsidRPr="00566AF0" w:rsidRDefault="003F5146" w:rsidP="005B0F78">
                        <w:pPr>
                          <w:jc w:val="center"/>
                          <w:rPr>
                            <w:b/>
                            <w:sz w:val="18"/>
                            <w:szCs w:val="18"/>
                          </w:rPr>
                        </w:pPr>
                        <w:r w:rsidRPr="00566AF0">
                          <w:rPr>
                            <w:b/>
                            <w:sz w:val="18"/>
                            <w:szCs w:val="18"/>
                          </w:rPr>
                          <w:t>Project Assurance</w:t>
                        </w:r>
                      </w:p>
                      <w:p w14:paraId="46B603A7" w14:textId="77777777" w:rsidR="003F5146" w:rsidRPr="00566AF0" w:rsidRDefault="003F5146" w:rsidP="005B0F78">
                        <w:pPr>
                          <w:jc w:val="center"/>
                          <w:rPr>
                            <w:b/>
                            <w:szCs w:val="20"/>
                          </w:rPr>
                        </w:pPr>
                        <w:r w:rsidRPr="00566AF0">
                          <w:rPr>
                            <w:bCs/>
                            <w:sz w:val="18"/>
                            <w:szCs w:val="18"/>
                          </w:rPr>
                          <w:t xml:space="preserve">Governance </w:t>
                        </w:r>
                        <w:r>
                          <w:rPr>
                            <w:bCs/>
                            <w:sz w:val="18"/>
                            <w:szCs w:val="18"/>
                          </w:rPr>
                          <w:t xml:space="preserve">&amp; ROL </w:t>
                        </w:r>
                        <w:r w:rsidRPr="00566AF0">
                          <w:rPr>
                            <w:bCs/>
                            <w:sz w:val="18"/>
                            <w:szCs w:val="18"/>
                          </w:rPr>
                          <w:t>Team Leader / UNDP</w:t>
                        </w:r>
                        <w:r>
                          <w:rPr>
                            <w:bCs/>
                            <w:sz w:val="18"/>
                            <w:szCs w:val="18"/>
                          </w:rPr>
                          <w:t>,</w:t>
                        </w:r>
                        <w:r w:rsidRPr="00566AF0">
                          <w:rPr>
                            <w:bCs/>
                            <w:sz w:val="18"/>
                            <w:szCs w:val="18"/>
                          </w:rPr>
                          <w:t xml:space="preserve"> </w:t>
                        </w:r>
                        <w:r>
                          <w:rPr>
                            <w:bCs/>
                            <w:sz w:val="18"/>
                            <w:szCs w:val="18"/>
                          </w:rPr>
                          <w:t>HQ BPPS (on request)</w:t>
                        </w:r>
                      </w:p>
                      <w:p w14:paraId="4FB704FE" w14:textId="77777777" w:rsidR="003F5146" w:rsidRPr="00566AF0" w:rsidRDefault="003F5146" w:rsidP="005B0F78">
                        <w:pPr>
                          <w:jc w:val="center"/>
                          <w:rPr>
                            <w:sz w:val="16"/>
                            <w:szCs w:val="16"/>
                          </w:rPr>
                        </w:pPr>
                      </w:p>
                      <w:p w14:paraId="3B47709F" w14:textId="77777777" w:rsidR="003F5146" w:rsidRPr="00566AF0" w:rsidRDefault="003F5146" w:rsidP="005B0F78">
                        <w:pPr>
                          <w:pStyle w:val="BodyText3"/>
                          <w:jc w:val="center"/>
                          <w:rPr>
                            <w:b/>
                            <w:bCs/>
                            <w:sz w:val="20"/>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9" type="#_x0000_t34" style="position:absolute;left:37452;top:22164;width:5899;height:1319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cgXMIAAADbAAAADwAAAGRycy9kb3ducmV2LnhtbERP22rCQBB9F/yHZQp9CXWjUtHUTRDp&#10;7aEUkvoBQ3aaDc3Ohuyq8e+7guDbHM51tsVoO3GiwbeOFcxnKQji2umWGwWHn7enNQgfkDV2jknB&#10;hTwU+XSyxUy7M5d0qkIjYgj7DBWYEPpMSl8bsuhnrieO3K8bLIYIh0bqAc8x3HZykaYrabHl2GCw&#10;p72h+q86WgWlfH/9bpP6ksyf02TTmeWy/PpQ6vFh3L2ACDSGu/jm/tRx/gKuv8Q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cgXMIAAADbAAAADwAAAAAAAAAAAAAA&#10;AAChAgAAZHJzL2Rvd25yZXYueG1sUEsFBgAAAAAEAAQA+QAAAJADAAAAAA==&#10;" adj="10777"/>
                <v:shape id="_x0000_s1040" type="#_x0000_t202" style="position:absolute;left:36082;top:30692;width:17640;height:7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E8MA&#10;AADbAAAADwAAAGRycy9kb3ducmV2LnhtbERPTUvDQBC9C/6HZYRepJ1YQdrYbRGhRVChpi2ltyE7&#10;ZoPZ2ZDdNvHfu4LgbR7vcxarwTXqwl2ovWi4m2SgWEpvaqk07Hfr8QxUiCSGGi+s4ZsDrJbXVwvK&#10;je/lgy9FrFQKkZCTBhtjmyOG0rKjMPEtS+I+fecoJthVaDrqU7hrcJplD+ioltRgqeVny+VXcXYa&#10;Dnh7OK6rV3wr+lmzPeH7prVzrUc3w9MjqMhD/Bf/uV9Mmn8Pv7+kA3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WE8MAAADbAAAADwAAAAAAAAAAAAAAAACYAgAAZHJzL2Rv&#10;d25yZXYueG1sUEsFBgAAAAAEAAQA9QAAAIgDAAAAAA==&#10;" fillcolor="#a9d18e" strokecolor="#a9d18e" strokeweight="1pt">
                  <v:fill color2="#e2f0d9" angle="135" focus="50%" type="gradient"/>
                  <v:shadow on="t" color="#385723" opacity=".5" offset="1pt,.74831mm"/>
                  <v:textbox>
                    <w:txbxContent>
                      <w:p w14:paraId="3FEC05A3" w14:textId="77777777" w:rsidR="003F5146" w:rsidRPr="00B16FBD" w:rsidRDefault="003F5146" w:rsidP="00A06D77">
                        <w:pPr>
                          <w:pStyle w:val="NormalWeb"/>
                          <w:spacing w:before="0" w:beforeAutospacing="0" w:after="0" w:afterAutospacing="0"/>
                          <w:jc w:val="center"/>
                          <w:rPr>
                            <w:rFonts w:ascii="Arial" w:hAnsi="Arial" w:cs="Arial"/>
                            <w:bCs/>
                            <w:caps/>
                            <w:sz w:val="20"/>
                            <w:szCs w:val="20"/>
                            <w:lang w:val="en-GB"/>
                          </w:rPr>
                        </w:pPr>
                        <w:r>
                          <w:rPr>
                            <w:rFonts w:ascii="Arial" w:hAnsi="Arial" w:cs="Arial"/>
                            <w:b/>
                            <w:bCs/>
                            <w:sz w:val="20"/>
                            <w:szCs w:val="20"/>
                            <w:lang w:val="en-GB"/>
                          </w:rPr>
                          <w:t>Regional Technical Support Team</w:t>
                        </w:r>
                      </w:p>
                      <w:p w14:paraId="5CA11C40" w14:textId="77777777" w:rsidR="003F5146" w:rsidRPr="00726343" w:rsidRDefault="003F5146" w:rsidP="005B0F78">
                        <w:pPr>
                          <w:pStyle w:val="NormalWeb"/>
                          <w:spacing w:before="0" w:beforeAutospacing="0" w:after="0" w:afterAutospacing="0"/>
                          <w:jc w:val="center"/>
                        </w:pPr>
                      </w:p>
                    </w:txbxContent>
                  </v:textbox>
                </v:shape>
                <v:shape id="AutoShape 15" o:spid="_x0000_s1041" type="#_x0000_t34" style="position:absolute;left:14625;top:21911;width:5899;height:1400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etcQAAADbAAAADwAAAGRycy9kb3ducmV2LnhtbERPTWvCQBC9C/0PyxS8SN0o1pY0GxFR&#10;CHiqlmJv0+w0G5qdDdlVo7++WxC8zeN9TrbobSNO1PnasYLJOAFBXDpdc6XgY795egXhA7LGxjEp&#10;uJCHRf4wyDDV7szvdNqFSsQQ9ikqMCG0qZS+NGTRj11LHLkf11kMEXaV1B2eY7ht5DRJ5tJizbHB&#10;YEsrQ+Xv7mgVzJ6/5i+FWU+vn9sDfdtJMdqvDkoNH/vlG4hAfbiLb+5Cx/kz+P8lHi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B61xAAAANsAAAAPAAAAAAAAAAAA&#10;AAAAAKECAABkcnMvZG93bnJldi54bWxQSwUGAAAAAAQABAD5AAAAkgMAAAAA&#10;"/>
                <w10:anchorlock/>
              </v:group>
            </w:pict>
          </mc:Fallback>
        </mc:AlternateContent>
      </w:r>
    </w:p>
    <w:p w14:paraId="619F4AA1" w14:textId="77777777" w:rsidR="00834955" w:rsidRDefault="00834955" w:rsidP="008B26E0">
      <w:pPr>
        <w:tabs>
          <w:tab w:val="left" w:pos="4950"/>
        </w:tabs>
        <w:rPr>
          <w:rFonts w:cs="Arial"/>
          <w:szCs w:val="20"/>
        </w:rPr>
      </w:pPr>
    </w:p>
    <w:p w14:paraId="36FEDF2D" w14:textId="77777777" w:rsidR="005B0F78" w:rsidRPr="002B2992" w:rsidRDefault="005B0F78" w:rsidP="008B26E0">
      <w:pPr>
        <w:tabs>
          <w:tab w:val="left" w:pos="4950"/>
        </w:tabs>
        <w:rPr>
          <w:rFonts w:cs="Arial"/>
          <w:b/>
          <w:szCs w:val="20"/>
        </w:rPr>
      </w:pPr>
      <w:r w:rsidRPr="002B2992">
        <w:rPr>
          <w:rFonts w:cs="Arial"/>
          <w:b/>
          <w:szCs w:val="20"/>
        </w:rPr>
        <w:t xml:space="preserve">The Project Board will be responsible for the following: </w:t>
      </w:r>
    </w:p>
    <w:p w14:paraId="6AC48F45" w14:textId="77777777" w:rsidR="00A06D77" w:rsidRPr="008B26E0" w:rsidRDefault="00A06D77" w:rsidP="008B26E0">
      <w:pPr>
        <w:tabs>
          <w:tab w:val="left" w:pos="4950"/>
        </w:tabs>
        <w:rPr>
          <w:rFonts w:cs="Arial"/>
          <w:bCs/>
          <w:sz w:val="21"/>
          <w:szCs w:val="21"/>
        </w:rPr>
      </w:pPr>
    </w:p>
    <w:p w14:paraId="11B946AD" w14:textId="77777777" w:rsidR="005B0F78" w:rsidRPr="00C35EE0" w:rsidRDefault="005B0F78" w:rsidP="00E94D0C">
      <w:pPr>
        <w:numPr>
          <w:ilvl w:val="0"/>
          <w:numId w:val="23"/>
        </w:numPr>
        <w:jc w:val="both"/>
        <w:rPr>
          <w:rFonts w:cs="Arial"/>
          <w:szCs w:val="20"/>
        </w:rPr>
      </w:pPr>
      <w:r w:rsidRPr="00C35EE0">
        <w:rPr>
          <w:rFonts w:cs="Arial"/>
          <w:szCs w:val="20"/>
        </w:rPr>
        <w:t>Provide general, high-level, strategic oversight to the project activities including financial oversight;</w:t>
      </w:r>
    </w:p>
    <w:p w14:paraId="0BD91106" w14:textId="77777777" w:rsidR="005B0F78" w:rsidRPr="00C35EE0" w:rsidRDefault="005B0F78" w:rsidP="00E94D0C">
      <w:pPr>
        <w:numPr>
          <w:ilvl w:val="0"/>
          <w:numId w:val="23"/>
        </w:numPr>
        <w:jc w:val="both"/>
        <w:rPr>
          <w:rFonts w:eastAsia="Calibri" w:cs="Arial"/>
          <w:color w:val="000000"/>
          <w:szCs w:val="20"/>
        </w:rPr>
      </w:pPr>
      <w:r w:rsidRPr="00C35EE0">
        <w:rPr>
          <w:rFonts w:eastAsia="Calibri" w:cs="Arial"/>
          <w:color w:val="000000"/>
          <w:szCs w:val="20"/>
        </w:rPr>
        <w:t>Provide project and policy implementation oversight;</w:t>
      </w:r>
    </w:p>
    <w:p w14:paraId="216ED32C" w14:textId="77777777" w:rsidR="005B0F78" w:rsidRPr="00C35EE0" w:rsidRDefault="005B0F78" w:rsidP="00E94D0C">
      <w:pPr>
        <w:numPr>
          <w:ilvl w:val="0"/>
          <w:numId w:val="23"/>
        </w:numPr>
        <w:jc w:val="both"/>
        <w:rPr>
          <w:rFonts w:cs="Arial"/>
          <w:szCs w:val="20"/>
        </w:rPr>
      </w:pPr>
      <w:r w:rsidRPr="00C35EE0">
        <w:rPr>
          <w:rFonts w:cs="Arial"/>
          <w:szCs w:val="20"/>
        </w:rPr>
        <w:t>Provide overall guidance and direction to the proj</w:t>
      </w:r>
      <w:r>
        <w:rPr>
          <w:rFonts w:cs="Arial"/>
          <w:szCs w:val="20"/>
        </w:rPr>
        <w:t xml:space="preserve">ect, ensuring it remains within </w:t>
      </w:r>
      <w:r w:rsidRPr="00C35EE0">
        <w:rPr>
          <w:rFonts w:cs="Arial"/>
          <w:szCs w:val="20"/>
        </w:rPr>
        <w:t>specified constraints;</w:t>
      </w:r>
    </w:p>
    <w:p w14:paraId="33A7F71B" w14:textId="77777777" w:rsidR="005B0F78" w:rsidRPr="00C35EE0" w:rsidRDefault="005B0F78" w:rsidP="00E94D0C">
      <w:pPr>
        <w:numPr>
          <w:ilvl w:val="0"/>
          <w:numId w:val="23"/>
        </w:numPr>
        <w:jc w:val="both"/>
        <w:rPr>
          <w:rFonts w:cs="Arial"/>
          <w:szCs w:val="20"/>
        </w:rPr>
      </w:pPr>
      <w:r w:rsidRPr="00C35EE0">
        <w:rPr>
          <w:rFonts w:eastAsia="Calibri" w:cs="Arial"/>
          <w:color w:val="000000"/>
          <w:szCs w:val="20"/>
        </w:rPr>
        <w:t>Approve annual work plans and budgets; and based on the a</w:t>
      </w:r>
      <w:r w:rsidRPr="00C35EE0">
        <w:rPr>
          <w:rFonts w:cs="Arial"/>
          <w:szCs w:val="20"/>
        </w:rPr>
        <w:t xml:space="preserve">pproved annual work plans (AWP) </w:t>
      </w:r>
      <w:r w:rsidRPr="00C35EE0">
        <w:rPr>
          <w:rFonts w:eastAsia="Calibri" w:cs="Arial"/>
          <w:color w:val="000000"/>
          <w:szCs w:val="20"/>
        </w:rPr>
        <w:t>authoriz</w:t>
      </w:r>
      <w:r w:rsidRPr="00C35EE0">
        <w:rPr>
          <w:rFonts w:cs="Arial"/>
          <w:szCs w:val="20"/>
        </w:rPr>
        <w:t>e any major deviation from the approved work plans and budgets;</w:t>
      </w:r>
    </w:p>
    <w:p w14:paraId="4DBFA285" w14:textId="77777777" w:rsidR="005B0F78" w:rsidRPr="00C35EE0" w:rsidRDefault="005B0F78" w:rsidP="00E94D0C">
      <w:pPr>
        <w:numPr>
          <w:ilvl w:val="0"/>
          <w:numId w:val="23"/>
        </w:numPr>
        <w:jc w:val="both"/>
        <w:rPr>
          <w:rFonts w:cs="Arial"/>
          <w:szCs w:val="20"/>
        </w:rPr>
      </w:pPr>
      <w:r w:rsidRPr="00C35EE0">
        <w:rPr>
          <w:rFonts w:cs="Arial"/>
          <w:szCs w:val="20"/>
        </w:rPr>
        <w:t xml:space="preserve">Conduct meetings </w:t>
      </w:r>
      <w:r>
        <w:rPr>
          <w:rFonts w:cs="Arial"/>
          <w:szCs w:val="20"/>
        </w:rPr>
        <w:t xml:space="preserve">at least </w:t>
      </w:r>
      <w:r w:rsidRPr="00C35EE0">
        <w:rPr>
          <w:rFonts w:cs="Arial"/>
          <w:szCs w:val="20"/>
        </w:rPr>
        <w:t>twice a year to review Project Progress Reports and provide direction and recommendations to ensure agreed deliverables are produced satisfactorily according to plans;</w:t>
      </w:r>
    </w:p>
    <w:p w14:paraId="4BCAAEBE" w14:textId="77777777" w:rsidR="005B0F78" w:rsidRPr="00C35EE0" w:rsidRDefault="005B0F78" w:rsidP="00E94D0C">
      <w:pPr>
        <w:numPr>
          <w:ilvl w:val="0"/>
          <w:numId w:val="23"/>
        </w:numPr>
        <w:jc w:val="both"/>
        <w:rPr>
          <w:rFonts w:cs="Arial"/>
          <w:szCs w:val="20"/>
        </w:rPr>
      </w:pPr>
      <w:r w:rsidRPr="00C35EE0">
        <w:rPr>
          <w:rFonts w:cs="Arial"/>
          <w:szCs w:val="20"/>
        </w:rPr>
        <w:t>Approve changes and amendments to the existing project document;</w:t>
      </w:r>
    </w:p>
    <w:p w14:paraId="399E947A" w14:textId="77777777" w:rsidR="005B0F78" w:rsidRPr="00C35EE0" w:rsidRDefault="005B0F78" w:rsidP="00E94D0C">
      <w:pPr>
        <w:numPr>
          <w:ilvl w:val="0"/>
          <w:numId w:val="23"/>
        </w:numPr>
        <w:jc w:val="both"/>
        <w:rPr>
          <w:rFonts w:cs="Arial"/>
          <w:szCs w:val="20"/>
        </w:rPr>
      </w:pPr>
      <w:r w:rsidRPr="00C35EE0">
        <w:rPr>
          <w:rFonts w:cs="Arial"/>
          <w:szCs w:val="20"/>
        </w:rPr>
        <w:t>Consider recommendations from the Technical Working Group (if any);</w:t>
      </w:r>
    </w:p>
    <w:p w14:paraId="13B2E3EA" w14:textId="77777777" w:rsidR="005B0F78" w:rsidRPr="00C35EE0" w:rsidRDefault="005B0F78" w:rsidP="00E94D0C">
      <w:pPr>
        <w:numPr>
          <w:ilvl w:val="0"/>
          <w:numId w:val="23"/>
        </w:numPr>
        <w:jc w:val="both"/>
        <w:rPr>
          <w:rFonts w:cs="Arial"/>
          <w:szCs w:val="20"/>
        </w:rPr>
      </w:pPr>
      <w:r w:rsidRPr="00C35EE0">
        <w:rPr>
          <w:rFonts w:cs="Arial"/>
          <w:szCs w:val="20"/>
        </w:rPr>
        <w:t>Monitor progressive achievement of project objectives and provide guidance on long term sustainability of the project’s achievements;</w:t>
      </w:r>
    </w:p>
    <w:p w14:paraId="50DE4872" w14:textId="77777777" w:rsidR="005B0F78" w:rsidRPr="00C35EE0" w:rsidRDefault="005B0F78" w:rsidP="00E94D0C">
      <w:pPr>
        <w:numPr>
          <w:ilvl w:val="0"/>
          <w:numId w:val="23"/>
        </w:numPr>
        <w:jc w:val="both"/>
        <w:rPr>
          <w:rFonts w:cs="Arial"/>
          <w:szCs w:val="20"/>
        </w:rPr>
      </w:pPr>
      <w:r w:rsidRPr="00C35EE0">
        <w:rPr>
          <w:rFonts w:cs="Arial"/>
          <w:szCs w:val="20"/>
        </w:rPr>
        <w:t>Provide high-level quality assurance for project results and input and advice to on-going risk analysis;</w:t>
      </w:r>
    </w:p>
    <w:p w14:paraId="7A8E1F58" w14:textId="77777777" w:rsidR="005B0F78" w:rsidRPr="00C35EE0" w:rsidRDefault="005B0F78" w:rsidP="00E94D0C">
      <w:pPr>
        <w:numPr>
          <w:ilvl w:val="0"/>
          <w:numId w:val="23"/>
        </w:numPr>
        <w:jc w:val="both"/>
        <w:rPr>
          <w:rFonts w:cs="Arial"/>
          <w:szCs w:val="20"/>
        </w:rPr>
      </w:pPr>
      <w:r w:rsidRPr="00C35EE0">
        <w:rPr>
          <w:rFonts w:cs="Arial"/>
          <w:szCs w:val="20"/>
        </w:rPr>
        <w:lastRenderedPageBreak/>
        <w:t>Undertake mobilization of funding for the project and consider funding for emerging issues;</w:t>
      </w:r>
    </w:p>
    <w:p w14:paraId="39555C52" w14:textId="77777777" w:rsidR="005B0F78" w:rsidRPr="00C35EE0" w:rsidRDefault="005B0F78" w:rsidP="00E94D0C">
      <w:pPr>
        <w:numPr>
          <w:ilvl w:val="0"/>
          <w:numId w:val="23"/>
        </w:numPr>
        <w:jc w:val="both"/>
        <w:rPr>
          <w:rFonts w:eastAsia="Calibri" w:cs="Arial"/>
          <w:color w:val="000000"/>
          <w:szCs w:val="20"/>
        </w:rPr>
      </w:pPr>
      <w:r w:rsidRPr="00C35EE0">
        <w:rPr>
          <w:rFonts w:eastAsia="Calibri" w:cs="Arial"/>
          <w:color w:val="000000"/>
          <w:szCs w:val="20"/>
        </w:rPr>
        <w:t>Review and approve the Final Project Review Report, including lessons</w:t>
      </w:r>
      <w:r>
        <w:rPr>
          <w:rFonts w:eastAsia="Calibri" w:cs="Arial"/>
          <w:color w:val="000000"/>
          <w:szCs w:val="20"/>
        </w:rPr>
        <w:t xml:space="preserve"> </w:t>
      </w:r>
      <w:r w:rsidRPr="00C35EE0">
        <w:rPr>
          <w:rFonts w:eastAsia="Calibri" w:cs="Arial"/>
          <w:color w:val="000000"/>
          <w:szCs w:val="20"/>
        </w:rPr>
        <w:t>learned;</w:t>
      </w:r>
    </w:p>
    <w:p w14:paraId="1AC37841" w14:textId="77777777" w:rsidR="005B0F78" w:rsidRPr="00C35EE0" w:rsidRDefault="005B0F78" w:rsidP="00E94D0C">
      <w:pPr>
        <w:numPr>
          <w:ilvl w:val="0"/>
          <w:numId w:val="23"/>
        </w:numPr>
        <w:jc w:val="both"/>
        <w:rPr>
          <w:rFonts w:eastAsia="Calibri" w:cs="Arial"/>
          <w:color w:val="000000"/>
          <w:szCs w:val="20"/>
        </w:rPr>
      </w:pPr>
      <w:r w:rsidRPr="00C35EE0">
        <w:rPr>
          <w:rFonts w:eastAsia="Calibri" w:cs="Arial"/>
          <w:color w:val="000000"/>
          <w:szCs w:val="20"/>
        </w:rPr>
        <w:t>Commission project evaluation when required;</w:t>
      </w:r>
    </w:p>
    <w:p w14:paraId="57E90D82" w14:textId="77777777" w:rsidR="005B0F78" w:rsidRPr="00C35EE0" w:rsidRDefault="005B0F78" w:rsidP="00E94D0C">
      <w:pPr>
        <w:numPr>
          <w:ilvl w:val="0"/>
          <w:numId w:val="23"/>
        </w:numPr>
        <w:jc w:val="both"/>
        <w:rPr>
          <w:rFonts w:eastAsia="Calibri" w:cs="Arial"/>
          <w:color w:val="000000"/>
          <w:szCs w:val="20"/>
        </w:rPr>
      </w:pPr>
      <w:r w:rsidRPr="00C35EE0">
        <w:rPr>
          <w:rFonts w:eastAsia="Calibri" w:cs="Arial"/>
          <w:color w:val="000000"/>
          <w:szCs w:val="20"/>
        </w:rPr>
        <w:t>Invite representatives of other project beneficiaries to inform on their specific activities and needs.</w:t>
      </w:r>
    </w:p>
    <w:p w14:paraId="22B82166" w14:textId="77777777" w:rsidR="005B0F78" w:rsidRPr="00C35EE0" w:rsidRDefault="005B0F78" w:rsidP="00E94D0C">
      <w:pPr>
        <w:autoSpaceDE w:val="0"/>
        <w:autoSpaceDN w:val="0"/>
        <w:adjustRightInd w:val="0"/>
        <w:jc w:val="both"/>
        <w:rPr>
          <w:rFonts w:cs="Arial"/>
          <w:szCs w:val="20"/>
        </w:rPr>
      </w:pPr>
    </w:p>
    <w:p w14:paraId="0CE6127C" w14:textId="77777777" w:rsidR="005B0F78" w:rsidRPr="00C35EE0" w:rsidRDefault="005B0F78" w:rsidP="00E94D0C">
      <w:pPr>
        <w:autoSpaceDE w:val="0"/>
        <w:autoSpaceDN w:val="0"/>
        <w:adjustRightInd w:val="0"/>
        <w:jc w:val="both"/>
        <w:rPr>
          <w:rFonts w:cs="Arial"/>
          <w:szCs w:val="20"/>
        </w:rPr>
      </w:pPr>
      <w:r w:rsidRPr="00C35EE0">
        <w:rPr>
          <w:rFonts w:cs="Arial"/>
          <w:szCs w:val="20"/>
        </w:rPr>
        <w:t>The Project Board will convene at least once every six months.  Should there be an urgent requirement for a Board decision, it may be convened as and when necessary on an ad hoc basis including virtually. The Co-chairs of the Project Board may establish sub-committees to deal with specific tasks or needs. The Project Board will make decisions on the basis of consensus and in case of any disagreements only then issues will be put to the Board members for a decision, which will be governed by majority vote.  All board members will strive for representation in board meetings at a level appropriate for political guidance and decision-making. Membership of the Project Board includes:</w:t>
      </w:r>
    </w:p>
    <w:p w14:paraId="715FDD03" w14:textId="77777777" w:rsidR="005B0F78" w:rsidRPr="00C35EE0" w:rsidRDefault="005B0F78" w:rsidP="00E94D0C">
      <w:pPr>
        <w:spacing w:before="60"/>
        <w:ind w:left="360"/>
        <w:jc w:val="both"/>
        <w:rPr>
          <w:rFonts w:cs="Arial"/>
          <w:szCs w:val="20"/>
        </w:rPr>
      </w:pPr>
      <w:r w:rsidRPr="00C35EE0">
        <w:rPr>
          <w:rFonts w:cs="Arial"/>
          <w:i/>
          <w:szCs w:val="20"/>
          <w:u w:val="single"/>
        </w:rPr>
        <w:t>Voting Members</w:t>
      </w:r>
      <w:r w:rsidRPr="00C35EE0">
        <w:rPr>
          <w:rFonts w:cs="Arial"/>
          <w:szCs w:val="20"/>
        </w:rPr>
        <w:t>:</w:t>
      </w:r>
    </w:p>
    <w:p w14:paraId="05AE9E40" w14:textId="77777777" w:rsidR="005B0F78" w:rsidRPr="00C35EE0" w:rsidRDefault="005B0F78" w:rsidP="00E94D0C">
      <w:pPr>
        <w:pStyle w:val="ColorfulList-Accent11"/>
        <w:numPr>
          <w:ilvl w:val="0"/>
          <w:numId w:val="25"/>
        </w:numPr>
        <w:ind w:left="1080"/>
        <w:jc w:val="both"/>
        <w:rPr>
          <w:rFonts w:cs="Arial"/>
          <w:szCs w:val="20"/>
        </w:rPr>
      </w:pPr>
      <w:r w:rsidRPr="00C35EE0">
        <w:rPr>
          <w:rFonts w:cs="Arial"/>
          <w:szCs w:val="20"/>
        </w:rPr>
        <w:t xml:space="preserve">Co-chairs Speaker of the </w:t>
      </w:r>
      <w:r>
        <w:rPr>
          <w:rFonts w:cs="Arial"/>
          <w:szCs w:val="20"/>
        </w:rPr>
        <w:t xml:space="preserve">National Federal </w:t>
      </w:r>
      <w:r w:rsidRPr="00C35EE0">
        <w:rPr>
          <w:rFonts w:cs="Arial"/>
          <w:szCs w:val="20"/>
        </w:rPr>
        <w:t>Parliament and the UNDP Country Director</w:t>
      </w:r>
    </w:p>
    <w:p w14:paraId="16F9AEEE" w14:textId="77777777" w:rsidR="005B0F78" w:rsidRPr="00C35EE0" w:rsidRDefault="005B0F78" w:rsidP="00E94D0C">
      <w:pPr>
        <w:numPr>
          <w:ilvl w:val="0"/>
          <w:numId w:val="25"/>
        </w:numPr>
        <w:ind w:left="1080"/>
        <w:jc w:val="both"/>
        <w:rPr>
          <w:rFonts w:cs="Arial"/>
          <w:szCs w:val="20"/>
        </w:rPr>
      </w:pPr>
      <w:r w:rsidRPr="00C35EE0">
        <w:rPr>
          <w:rFonts w:cs="Arial"/>
          <w:szCs w:val="20"/>
        </w:rPr>
        <w:t>Representatives from 2 donors at Ambassador or Head of Aid levels</w:t>
      </w:r>
    </w:p>
    <w:p w14:paraId="03B8A45A" w14:textId="77777777" w:rsidR="005B0F78" w:rsidRPr="00C35EE0" w:rsidRDefault="005B0F78" w:rsidP="00E94D0C">
      <w:pPr>
        <w:spacing w:before="60"/>
        <w:ind w:left="360"/>
        <w:jc w:val="both"/>
        <w:rPr>
          <w:rFonts w:cs="Arial"/>
          <w:szCs w:val="20"/>
        </w:rPr>
      </w:pPr>
      <w:r w:rsidRPr="00C35EE0">
        <w:rPr>
          <w:rFonts w:cs="Arial"/>
          <w:i/>
          <w:szCs w:val="20"/>
          <w:u w:val="single"/>
        </w:rPr>
        <w:t>Non-Voting Members</w:t>
      </w:r>
      <w:r w:rsidRPr="00C35EE0">
        <w:rPr>
          <w:rFonts w:cs="Arial"/>
          <w:szCs w:val="20"/>
        </w:rPr>
        <w:t>:</w:t>
      </w:r>
    </w:p>
    <w:p w14:paraId="5D85B389" w14:textId="77777777" w:rsidR="005B0F78" w:rsidRPr="00C35EE0" w:rsidRDefault="005B0F78" w:rsidP="00E94D0C">
      <w:pPr>
        <w:numPr>
          <w:ilvl w:val="0"/>
          <w:numId w:val="24"/>
        </w:numPr>
        <w:ind w:left="1080"/>
        <w:jc w:val="both"/>
        <w:rPr>
          <w:rFonts w:cs="Arial"/>
          <w:szCs w:val="20"/>
        </w:rPr>
      </w:pPr>
      <w:r w:rsidRPr="00C35EE0">
        <w:rPr>
          <w:rFonts w:cs="Arial"/>
          <w:szCs w:val="20"/>
        </w:rPr>
        <w:t>Parliament Secretary General</w:t>
      </w:r>
    </w:p>
    <w:p w14:paraId="6D457A5D" w14:textId="77777777" w:rsidR="005B0F78" w:rsidRPr="00C35EE0" w:rsidRDefault="005B0F78" w:rsidP="00E94D0C">
      <w:pPr>
        <w:numPr>
          <w:ilvl w:val="0"/>
          <w:numId w:val="24"/>
        </w:numPr>
        <w:ind w:left="1080"/>
        <w:jc w:val="both"/>
        <w:rPr>
          <w:rFonts w:cs="Arial"/>
          <w:szCs w:val="20"/>
        </w:rPr>
      </w:pPr>
      <w:r w:rsidRPr="00C35EE0">
        <w:rPr>
          <w:rFonts w:cs="Arial"/>
          <w:szCs w:val="20"/>
        </w:rPr>
        <w:t xml:space="preserve">UNDP Programme Manager Governance and Rule of Law </w:t>
      </w:r>
    </w:p>
    <w:p w14:paraId="1D743BB2" w14:textId="77777777" w:rsidR="005B0F78" w:rsidRPr="00C35EE0" w:rsidRDefault="005B0F78" w:rsidP="00E94D0C">
      <w:pPr>
        <w:numPr>
          <w:ilvl w:val="0"/>
          <w:numId w:val="24"/>
        </w:numPr>
        <w:ind w:left="1080"/>
        <w:jc w:val="both"/>
        <w:rPr>
          <w:rFonts w:cs="Arial"/>
          <w:szCs w:val="20"/>
          <w:u w:val="single"/>
        </w:rPr>
      </w:pPr>
      <w:r w:rsidRPr="00C35EE0">
        <w:rPr>
          <w:rFonts w:cs="Arial"/>
          <w:szCs w:val="20"/>
        </w:rPr>
        <w:t xml:space="preserve">UNDP CTA for the Project </w:t>
      </w:r>
    </w:p>
    <w:p w14:paraId="0F22E386" w14:textId="77777777" w:rsidR="00A06D77" w:rsidRDefault="00A06D77" w:rsidP="00E94D0C">
      <w:pPr>
        <w:spacing w:before="60"/>
        <w:ind w:left="360"/>
        <w:jc w:val="both"/>
        <w:rPr>
          <w:rFonts w:cs="Arial"/>
          <w:i/>
          <w:szCs w:val="20"/>
          <w:u w:val="single"/>
        </w:rPr>
      </w:pPr>
    </w:p>
    <w:p w14:paraId="487F4693" w14:textId="77777777" w:rsidR="005B0F78" w:rsidRPr="00C35EE0" w:rsidRDefault="005B0F78" w:rsidP="00E94D0C">
      <w:pPr>
        <w:spacing w:before="60"/>
        <w:ind w:left="360"/>
        <w:jc w:val="both"/>
        <w:rPr>
          <w:rFonts w:cs="Arial"/>
          <w:szCs w:val="20"/>
        </w:rPr>
      </w:pPr>
      <w:r w:rsidRPr="00C35EE0">
        <w:rPr>
          <w:rFonts w:cs="Arial"/>
          <w:i/>
          <w:szCs w:val="20"/>
          <w:u w:val="single"/>
        </w:rPr>
        <w:t>Observers</w:t>
      </w:r>
      <w:r>
        <w:rPr>
          <w:rFonts w:cs="Arial"/>
          <w:i/>
          <w:szCs w:val="20"/>
        </w:rPr>
        <w:t xml:space="preserve">: </w:t>
      </w:r>
      <w:r w:rsidRPr="00C35EE0">
        <w:rPr>
          <w:rFonts w:cs="Arial"/>
          <w:i/>
          <w:szCs w:val="20"/>
        </w:rPr>
        <w:t>The</w:t>
      </w:r>
      <w:r w:rsidRPr="00C35EE0">
        <w:rPr>
          <w:rFonts w:cs="Arial"/>
          <w:szCs w:val="20"/>
        </w:rPr>
        <w:t xml:space="preserve"> Project Board may decide to invite key stakeholders to participate in the meetings as observers. </w:t>
      </w:r>
    </w:p>
    <w:p w14:paraId="55C34666" w14:textId="77777777" w:rsidR="005B0F78" w:rsidRPr="00C35EE0" w:rsidRDefault="005B0F78" w:rsidP="00E94D0C">
      <w:pPr>
        <w:pStyle w:val="Normal2"/>
        <w:jc w:val="both"/>
        <w:rPr>
          <w:rFonts w:ascii="Arial" w:hAnsi="Arial" w:cs="Arial"/>
        </w:rPr>
      </w:pPr>
    </w:p>
    <w:p w14:paraId="3F709E75" w14:textId="77777777" w:rsidR="005B0F78" w:rsidRDefault="005B0F78" w:rsidP="00E94D0C">
      <w:pPr>
        <w:autoSpaceDE w:val="0"/>
        <w:autoSpaceDN w:val="0"/>
        <w:adjustRightInd w:val="0"/>
        <w:jc w:val="both"/>
        <w:rPr>
          <w:rFonts w:cs="Arial"/>
          <w:szCs w:val="20"/>
        </w:rPr>
      </w:pPr>
      <w:r w:rsidRPr="00C35EE0">
        <w:rPr>
          <w:rFonts w:cs="Arial"/>
          <w:szCs w:val="20"/>
        </w:rPr>
        <w:t xml:space="preserve">The NFP Secretariat, with support from UNDP CTA and Operations Specialist, will provide secretariat services for the Project board by coordinating meetings, producing documentation and meeting minutes, managing correspondence, information management / dissemination and related tasks. Documents will be made available to Project Board members at least five working days before the meeting. Minutes of the meetings will be circulated by Parliament </w:t>
      </w:r>
      <w:r w:rsidR="00CD4331" w:rsidRPr="00C35EE0">
        <w:rPr>
          <w:rFonts w:cs="Arial"/>
          <w:szCs w:val="20"/>
        </w:rPr>
        <w:t>Secretariat</w:t>
      </w:r>
      <w:r w:rsidRPr="00C35EE0">
        <w:rPr>
          <w:rFonts w:cs="Arial"/>
          <w:szCs w:val="20"/>
        </w:rPr>
        <w:t xml:space="preserve"> with support from UNDP CTA. </w:t>
      </w:r>
    </w:p>
    <w:p w14:paraId="5E7BBB74" w14:textId="77777777" w:rsidR="005B0F78" w:rsidRPr="00C35EE0" w:rsidRDefault="005B0F78" w:rsidP="00E94D0C">
      <w:pPr>
        <w:autoSpaceDE w:val="0"/>
        <w:autoSpaceDN w:val="0"/>
        <w:adjustRightInd w:val="0"/>
        <w:jc w:val="both"/>
        <w:rPr>
          <w:rFonts w:cs="Arial"/>
          <w:szCs w:val="20"/>
        </w:rPr>
      </w:pPr>
    </w:p>
    <w:p w14:paraId="4BD33FE2" w14:textId="77777777" w:rsidR="005B0F78" w:rsidRPr="008B26E0" w:rsidRDefault="005B0F78" w:rsidP="00E94D0C">
      <w:pPr>
        <w:pStyle w:val="Heading2"/>
        <w:keepNext w:val="0"/>
        <w:ind w:left="0"/>
        <w:jc w:val="both"/>
      </w:pPr>
      <w:bookmarkStart w:id="132" w:name="_Toc486514388"/>
      <w:r w:rsidRPr="008B26E0">
        <w:t>Board meetings for Somaliland, Puntland and State Assemblies</w:t>
      </w:r>
      <w:bookmarkEnd w:id="132"/>
    </w:p>
    <w:p w14:paraId="0246ACC7" w14:textId="77777777" w:rsidR="005B0F78" w:rsidRPr="00FE48BC" w:rsidRDefault="005B0F78" w:rsidP="00E94D0C">
      <w:pPr>
        <w:autoSpaceDE w:val="0"/>
        <w:autoSpaceDN w:val="0"/>
        <w:adjustRightInd w:val="0"/>
        <w:jc w:val="both"/>
      </w:pPr>
      <w:r w:rsidRPr="00FE48BC">
        <w:rPr>
          <w:rFonts w:cs="Arial"/>
          <w:szCs w:val="21"/>
        </w:rPr>
        <w:t xml:space="preserve">Separate </w:t>
      </w:r>
      <w:r w:rsidRPr="00FE48BC">
        <w:rPr>
          <w:rFonts w:cs="Arial"/>
          <w:i/>
          <w:szCs w:val="21"/>
        </w:rPr>
        <w:t>board meetings</w:t>
      </w:r>
      <w:r w:rsidRPr="00FE48BC">
        <w:rPr>
          <w:rFonts w:cs="Arial"/>
          <w:szCs w:val="21"/>
        </w:rPr>
        <w:t xml:space="preserve"> will be conducted </w:t>
      </w:r>
      <w:r>
        <w:rPr>
          <w:rFonts w:cs="Arial"/>
          <w:szCs w:val="21"/>
        </w:rPr>
        <w:t xml:space="preserve">at least </w:t>
      </w:r>
      <w:r w:rsidRPr="00FE48BC">
        <w:rPr>
          <w:rFonts w:cs="Arial"/>
          <w:szCs w:val="21"/>
        </w:rPr>
        <w:t xml:space="preserve">once every </w:t>
      </w:r>
      <w:r>
        <w:rPr>
          <w:rFonts w:cs="Arial"/>
          <w:szCs w:val="21"/>
        </w:rPr>
        <w:t xml:space="preserve">six </w:t>
      </w:r>
      <w:r w:rsidRPr="00FE48BC">
        <w:rPr>
          <w:rFonts w:cs="Arial"/>
          <w:szCs w:val="21"/>
        </w:rPr>
        <w:t>months for the parliaments in Somaliland</w:t>
      </w:r>
      <w:r>
        <w:rPr>
          <w:rFonts w:cs="Arial"/>
          <w:szCs w:val="21"/>
        </w:rPr>
        <w:t xml:space="preserve">, </w:t>
      </w:r>
      <w:r w:rsidRPr="00FE48BC">
        <w:rPr>
          <w:rFonts w:cs="Arial"/>
          <w:szCs w:val="21"/>
        </w:rPr>
        <w:t>Puntland</w:t>
      </w:r>
      <w:r>
        <w:rPr>
          <w:rFonts w:cs="Arial"/>
          <w:szCs w:val="21"/>
        </w:rPr>
        <w:t xml:space="preserve"> and other emerging parliaments</w:t>
      </w:r>
      <w:r w:rsidRPr="00FE48BC">
        <w:rPr>
          <w:rFonts w:cs="Arial"/>
          <w:szCs w:val="21"/>
        </w:rPr>
        <w:t>. These board meetings will approve AWP and provide high-level policy guidance related to the support provided to these parliaments.</w:t>
      </w:r>
    </w:p>
    <w:p w14:paraId="6C5F0271" w14:textId="77777777" w:rsidR="005B0F78" w:rsidRPr="00FE48BC" w:rsidRDefault="005B0F78" w:rsidP="00E94D0C">
      <w:pPr>
        <w:tabs>
          <w:tab w:val="left" w:pos="3735"/>
        </w:tabs>
        <w:jc w:val="both"/>
        <w:rPr>
          <w:rFonts w:cs="Arial"/>
          <w:i/>
          <w:szCs w:val="21"/>
        </w:rPr>
      </w:pPr>
    </w:p>
    <w:p w14:paraId="13ED9314" w14:textId="77777777" w:rsidR="005B0F78" w:rsidRPr="003B7BD6" w:rsidRDefault="005B0F78" w:rsidP="00E94D0C">
      <w:pPr>
        <w:pStyle w:val="Heading2"/>
        <w:keepNext w:val="0"/>
        <w:ind w:left="0"/>
        <w:jc w:val="both"/>
      </w:pPr>
      <w:bookmarkStart w:id="133" w:name="_Toc486514389"/>
      <w:r w:rsidRPr="003B7BD6">
        <w:t>Parliamentary Support Technical Working Group</w:t>
      </w:r>
      <w:bookmarkEnd w:id="133"/>
    </w:p>
    <w:p w14:paraId="1C303192" w14:textId="16C79C18" w:rsidR="005B0F78" w:rsidRPr="00FE48BC" w:rsidRDefault="005B0F78" w:rsidP="00E94D0C">
      <w:pPr>
        <w:autoSpaceDE w:val="0"/>
        <w:autoSpaceDN w:val="0"/>
        <w:adjustRightInd w:val="0"/>
        <w:jc w:val="both"/>
      </w:pPr>
      <w:r w:rsidRPr="00FE48BC">
        <w:rPr>
          <w:rFonts w:cs="Arial"/>
          <w:szCs w:val="21"/>
        </w:rPr>
        <w:t xml:space="preserve">The </w:t>
      </w:r>
      <w:r>
        <w:rPr>
          <w:rFonts w:cs="Arial"/>
          <w:szCs w:val="21"/>
        </w:rPr>
        <w:t xml:space="preserve">Technical </w:t>
      </w:r>
      <w:r w:rsidR="00CD4331">
        <w:rPr>
          <w:rFonts w:cs="Arial"/>
          <w:szCs w:val="21"/>
        </w:rPr>
        <w:t>Working</w:t>
      </w:r>
      <w:r>
        <w:rPr>
          <w:rFonts w:cs="Arial"/>
          <w:szCs w:val="21"/>
        </w:rPr>
        <w:t xml:space="preserve"> Group</w:t>
      </w:r>
      <w:r w:rsidRPr="00FE48BC">
        <w:rPr>
          <w:rFonts w:cs="Arial"/>
          <w:szCs w:val="21"/>
        </w:rPr>
        <w:t xml:space="preserve"> will meet </w:t>
      </w:r>
      <w:r>
        <w:rPr>
          <w:rFonts w:cs="Arial"/>
          <w:szCs w:val="21"/>
        </w:rPr>
        <w:t xml:space="preserve">at least once </w:t>
      </w:r>
      <w:r w:rsidRPr="00FE48BC">
        <w:rPr>
          <w:rFonts w:cs="Arial"/>
          <w:szCs w:val="21"/>
        </w:rPr>
        <w:t xml:space="preserve">every </w:t>
      </w:r>
      <w:r>
        <w:rPr>
          <w:rFonts w:cs="Arial"/>
          <w:szCs w:val="21"/>
        </w:rPr>
        <w:t xml:space="preserve">six </w:t>
      </w:r>
      <w:r w:rsidR="009E02E3">
        <w:rPr>
          <w:rFonts w:cs="Arial"/>
          <w:szCs w:val="21"/>
        </w:rPr>
        <w:t xml:space="preserve">months </w:t>
      </w:r>
      <w:r w:rsidR="009E02E3" w:rsidRPr="00FE48BC">
        <w:rPr>
          <w:rFonts w:cs="Arial"/>
          <w:szCs w:val="21"/>
        </w:rPr>
        <w:t>to</w:t>
      </w:r>
      <w:r w:rsidRPr="00FE48BC">
        <w:rPr>
          <w:rFonts w:cs="Arial"/>
          <w:szCs w:val="21"/>
        </w:rPr>
        <w:t xml:space="preserve"> discuss high level, strategic project issues, but experience has shown that it is also useful to hold more regular coordination meetings at an operational level. To this end, the Project if needed  will help facilitate the </w:t>
      </w:r>
      <w:r w:rsidR="009E02E3" w:rsidRPr="00FE48BC">
        <w:rPr>
          <w:rFonts w:cs="Arial"/>
          <w:szCs w:val="21"/>
        </w:rPr>
        <w:t>organization</w:t>
      </w:r>
      <w:r w:rsidRPr="00FE48BC">
        <w:rPr>
          <w:rFonts w:cs="Arial"/>
          <w:szCs w:val="21"/>
        </w:rPr>
        <w:t xml:space="preserve"> of a quarterly Technical Working Group meeting, which will bring together the leadership of the Parliament, with the UNDP Project team, UNSOM and other parliamentary service providers (e</w:t>
      </w:r>
      <w:r>
        <w:rPr>
          <w:rFonts w:cs="Arial"/>
          <w:szCs w:val="21"/>
        </w:rPr>
        <w:t>.</w:t>
      </w:r>
      <w:r w:rsidRPr="00FE48BC">
        <w:rPr>
          <w:rFonts w:cs="Arial"/>
          <w:szCs w:val="21"/>
        </w:rPr>
        <w:t>g</w:t>
      </w:r>
      <w:r>
        <w:rPr>
          <w:rFonts w:cs="Arial"/>
          <w:szCs w:val="21"/>
        </w:rPr>
        <w:t>.,</w:t>
      </w:r>
      <w:r w:rsidRPr="00FE48BC">
        <w:rPr>
          <w:rFonts w:cs="Arial"/>
          <w:szCs w:val="21"/>
        </w:rPr>
        <w:t xml:space="preserve"> SSG, AWEPA). The meetings will be chaired by the Secretary General of the Parliament or by the Speaker if meetings are called at a high level. </w:t>
      </w:r>
    </w:p>
    <w:p w14:paraId="7FEA7691" w14:textId="77777777" w:rsidR="005B0F78" w:rsidRDefault="005B0F78" w:rsidP="00E94D0C">
      <w:pPr>
        <w:tabs>
          <w:tab w:val="num" w:pos="720"/>
        </w:tabs>
        <w:jc w:val="both"/>
        <w:rPr>
          <w:rFonts w:cs="Arial"/>
          <w:i/>
          <w:sz w:val="21"/>
          <w:szCs w:val="21"/>
          <w:u w:val="single"/>
        </w:rPr>
      </w:pPr>
    </w:p>
    <w:p w14:paraId="60D39248" w14:textId="77777777" w:rsidR="005B0F78" w:rsidRDefault="005B0F78" w:rsidP="00E94D0C">
      <w:pPr>
        <w:pStyle w:val="Heading2"/>
        <w:keepNext w:val="0"/>
        <w:ind w:left="0"/>
        <w:jc w:val="both"/>
      </w:pPr>
      <w:bookmarkStart w:id="134" w:name="_Toc486514390"/>
      <w:r w:rsidRPr="003B7BD6">
        <w:t>Programme Assurance</w:t>
      </w:r>
      <w:bookmarkEnd w:id="134"/>
      <w:r w:rsidRPr="003B7BD6">
        <w:t xml:space="preserve"> </w:t>
      </w:r>
    </w:p>
    <w:p w14:paraId="7305F98F" w14:textId="77777777" w:rsidR="00004799" w:rsidRPr="00004799" w:rsidRDefault="00004799" w:rsidP="00004799"/>
    <w:p w14:paraId="2F9FCCDE" w14:textId="77777777" w:rsidR="005B0F78" w:rsidRPr="00FE48BC" w:rsidRDefault="005B0F78" w:rsidP="00E94D0C">
      <w:pPr>
        <w:autoSpaceDE w:val="0"/>
        <w:autoSpaceDN w:val="0"/>
        <w:adjustRightInd w:val="0"/>
        <w:jc w:val="both"/>
      </w:pPr>
      <w:r w:rsidRPr="00FE48BC">
        <w:rPr>
          <w:rFonts w:cs="Arial"/>
          <w:szCs w:val="21"/>
        </w:rPr>
        <w:lastRenderedPageBreak/>
        <w:t xml:space="preserve">Project Assurance </w:t>
      </w:r>
      <w:r w:rsidRPr="00FE48BC">
        <w:rPr>
          <w:rFonts w:cs="Arial"/>
          <w:szCs w:val="21"/>
          <w:lang w:eastAsia="ja-JP"/>
        </w:rPr>
        <w:t xml:space="preserve">is the responsibility of each Project Board member; however the role can be delegated to UNDP Governance unit. The UNDP Governance </w:t>
      </w:r>
      <w:r>
        <w:rPr>
          <w:rFonts w:cs="Arial"/>
          <w:szCs w:val="21"/>
          <w:lang w:eastAsia="ja-JP"/>
        </w:rPr>
        <w:t xml:space="preserve">and Rule of Law </w:t>
      </w:r>
      <w:r w:rsidRPr="00FE48BC">
        <w:rPr>
          <w:rFonts w:cs="Arial"/>
          <w:szCs w:val="21"/>
          <w:lang w:eastAsia="ja-JP"/>
        </w:rPr>
        <w:t xml:space="preserve">Unit will support the Programme Board by carrying out objective and independent programme oversight and monitoring functions. This role ensures appropriate programme management milestones are managed and completed. Programme assurance has to be independent of the Project Manager; therefore, the Project Board cannot delegate any of its assurance responsibilities to the Project Manager. </w:t>
      </w:r>
      <w:r>
        <w:rPr>
          <w:rFonts w:cs="Arial"/>
          <w:szCs w:val="21"/>
          <w:lang w:eastAsia="ja-JP"/>
        </w:rPr>
        <w:t xml:space="preserve">The UNDP Country Office Partnerships and Planning Unit supports the quality of oversight provided by project and programme teams, and in addition supports internal reporting and compliance. It will also lead the third party monitoring of all activities under the project. </w:t>
      </w:r>
      <w:r w:rsidRPr="00FE48BC">
        <w:rPr>
          <w:rFonts w:cs="Arial"/>
          <w:szCs w:val="21"/>
          <w:lang w:eastAsia="ja-JP"/>
        </w:rPr>
        <w:t>The UNDP Regional Hub for Amman and the headquarters Bureau for Policy and Programme Support will also support the UNDP Somalia Country Office to ensure project assurance, upon request.</w:t>
      </w:r>
    </w:p>
    <w:p w14:paraId="20832C07" w14:textId="77777777" w:rsidR="005B0F78" w:rsidRPr="00FE48BC" w:rsidRDefault="005B0F78" w:rsidP="00E94D0C">
      <w:pPr>
        <w:jc w:val="both"/>
        <w:rPr>
          <w:rFonts w:cs="Arial"/>
          <w:szCs w:val="21"/>
          <w:lang w:eastAsia="ja-JP"/>
        </w:rPr>
      </w:pPr>
    </w:p>
    <w:p w14:paraId="633CD80A" w14:textId="77777777" w:rsidR="005B0F78" w:rsidRDefault="005B0F78" w:rsidP="00E94D0C">
      <w:pPr>
        <w:pStyle w:val="Heading2"/>
        <w:keepNext w:val="0"/>
        <w:ind w:left="0"/>
        <w:jc w:val="both"/>
      </w:pPr>
      <w:bookmarkStart w:id="135" w:name="_Toc486514391"/>
      <w:r w:rsidRPr="003B7BD6">
        <w:t>Audit Arrangements</w:t>
      </w:r>
      <w:bookmarkEnd w:id="135"/>
    </w:p>
    <w:p w14:paraId="6EC4127B" w14:textId="77777777" w:rsidR="00004799" w:rsidRPr="00004799" w:rsidRDefault="00004799" w:rsidP="00004799"/>
    <w:p w14:paraId="3038ED1F" w14:textId="287246C9" w:rsidR="005B0F78" w:rsidRPr="00FE48BC" w:rsidRDefault="005B0F78" w:rsidP="00E94D0C">
      <w:pPr>
        <w:autoSpaceDE w:val="0"/>
        <w:autoSpaceDN w:val="0"/>
        <w:adjustRightInd w:val="0"/>
        <w:jc w:val="both"/>
      </w:pPr>
      <w:r w:rsidRPr="00FE48BC">
        <w:rPr>
          <w:rFonts w:cs="Arial"/>
          <w:szCs w:val="21"/>
          <w:lang w:eastAsia="ja-JP"/>
        </w:rPr>
        <w:t xml:space="preserve">The audit of the programme will be </w:t>
      </w:r>
      <w:r w:rsidR="00CB516D" w:rsidRPr="00FE48BC">
        <w:rPr>
          <w:rFonts w:cs="Arial"/>
          <w:szCs w:val="21"/>
          <w:lang w:eastAsia="ja-JP"/>
        </w:rPr>
        <w:t>organized</w:t>
      </w:r>
      <w:r w:rsidRPr="00FE48BC">
        <w:rPr>
          <w:rFonts w:cs="Arial"/>
          <w:szCs w:val="21"/>
          <w:lang w:eastAsia="ja-JP"/>
        </w:rPr>
        <w:t xml:space="preserve"> as a part of the UNDP office audit. An external audit firm will be employed if more frequent audit (annual audit) is required.</w:t>
      </w:r>
    </w:p>
    <w:p w14:paraId="12ED90E9" w14:textId="77777777" w:rsidR="002D2872" w:rsidRPr="00324A5D" w:rsidRDefault="002D2872" w:rsidP="005B0F78">
      <w:pPr>
        <w:tabs>
          <w:tab w:val="left" w:pos="4950"/>
        </w:tabs>
        <w:rPr>
          <w:rFonts w:cs="Arial"/>
          <w:bCs/>
          <w:sz w:val="21"/>
          <w:szCs w:val="21"/>
        </w:rPr>
      </w:pPr>
    </w:p>
    <w:p w14:paraId="3EDCFB88" w14:textId="77777777" w:rsidR="005B0F78" w:rsidRDefault="005B0F78" w:rsidP="00913C7D">
      <w:pPr>
        <w:pStyle w:val="Heading1"/>
        <w:keepNext w:val="0"/>
        <w:numPr>
          <w:ilvl w:val="0"/>
          <w:numId w:val="45"/>
        </w:numPr>
        <w:ind w:left="720"/>
      </w:pPr>
      <w:bookmarkStart w:id="136" w:name="_Toc486514392"/>
      <w:r>
        <w:t>Legal Context and Risk Management</w:t>
      </w:r>
      <w:bookmarkEnd w:id="136"/>
    </w:p>
    <w:p w14:paraId="3EAA75C9" w14:textId="77777777" w:rsidR="005B0F78" w:rsidRDefault="005B0F78" w:rsidP="00E94D0C">
      <w:pPr>
        <w:jc w:val="both"/>
        <w:rPr>
          <w:rFonts w:cs="Arial"/>
          <w:b/>
          <w:smallCaps/>
          <w:spacing w:val="-2"/>
          <w:sz w:val="24"/>
        </w:rPr>
      </w:pPr>
      <w:r w:rsidRPr="004E16A1">
        <w:rPr>
          <w:rFonts w:cs="Arial"/>
          <w:b/>
          <w:smallCaps/>
          <w:spacing w:val="-2"/>
          <w:sz w:val="24"/>
        </w:rPr>
        <w:t xml:space="preserve">Legal Context </w:t>
      </w:r>
    </w:p>
    <w:p w14:paraId="4743CCF9" w14:textId="77777777" w:rsidR="00004799" w:rsidRPr="004E16A1" w:rsidRDefault="00004799" w:rsidP="00E94D0C">
      <w:pPr>
        <w:jc w:val="both"/>
        <w:rPr>
          <w:rFonts w:cs="Arial"/>
          <w:b/>
          <w:smallCaps/>
          <w:spacing w:val="-2"/>
          <w:sz w:val="24"/>
        </w:rPr>
      </w:pPr>
    </w:p>
    <w:p w14:paraId="2C7570A5" w14:textId="77777777" w:rsidR="005B0F78" w:rsidRPr="002F7B4E" w:rsidRDefault="005B0F78" w:rsidP="00E94D0C">
      <w:pPr>
        <w:autoSpaceDE w:val="0"/>
        <w:autoSpaceDN w:val="0"/>
        <w:adjustRightInd w:val="0"/>
        <w:jc w:val="both"/>
      </w:pPr>
      <w:r w:rsidRPr="002F7B4E">
        <w:rPr>
          <w:rFonts w:cs="Arial"/>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306F2E81" w14:textId="77777777" w:rsidR="005B0F78" w:rsidRPr="004E16A1" w:rsidRDefault="005B0F78" w:rsidP="00E94D0C">
      <w:pPr>
        <w:pStyle w:val="PlainText"/>
        <w:ind w:left="360"/>
        <w:jc w:val="both"/>
        <w:rPr>
          <w:rFonts w:ascii="Arial" w:hAnsi="Arial" w:cs="Arial"/>
        </w:rPr>
      </w:pPr>
    </w:p>
    <w:p w14:paraId="3457C60F" w14:textId="77777777" w:rsidR="005B0F78" w:rsidRPr="008A7739" w:rsidRDefault="005B0F78" w:rsidP="00E94D0C">
      <w:pPr>
        <w:jc w:val="both"/>
        <w:rPr>
          <w:rFonts w:cs="Arial"/>
          <w:b/>
          <w:smallCaps/>
          <w:spacing w:val="-2"/>
          <w:sz w:val="24"/>
        </w:rPr>
      </w:pPr>
      <w:r w:rsidRPr="00B350E1">
        <w:rPr>
          <w:rFonts w:cs="Arial"/>
          <w:b/>
          <w:smallCaps/>
          <w:spacing w:val="-2"/>
          <w:sz w:val="24"/>
        </w:rPr>
        <w:t>Risk Management</w:t>
      </w:r>
      <w:r>
        <w:rPr>
          <w:rFonts w:cs="Arial"/>
          <w:b/>
          <w:smallCaps/>
          <w:spacing w:val="-2"/>
          <w:sz w:val="24"/>
        </w:rPr>
        <w:t xml:space="preserve">: </w:t>
      </w:r>
      <w:r>
        <w:rPr>
          <w:rFonts w:cs="Arial"/>
          <w:b/>
          <w:szCs w:val="20"/>
        </w:rPr>
        <w:t xml:space="preserve">UNDP </w:t>
      </w:r>
      <w:r w:rsidRPr="0003120E">
        <w:rPr>
          <w:rFonts w:cs="Arial"/>
          <w:b/>
          <w:szCs w:val="20"/>
        </w:rPr>
        <w:t>(DIM)</w:t>
      </w:r>
    </w:p>
    <w:p w14:paraId="2655F3F5" w14:textId="77777777" w:rsidR="005B0F78" w:rsidRPr="002F7B4E" w:rsidRDefault="005B0F78" w:rsidP="00E94D0C">
      <w:pPr>
        <w:autoSpaceDE w:val="0"/>
        <w:autoSpaceDN w:val="0"/>
        <w:adjustRightInd w:val="0"/>
        <w:jc w:val="both"/>
      </w:pPr>
      <w:r w:rsidRPr="002F7B4E">
        <w:rPr>
          <w:rFonts w:cs="Arial"/>
        </w:rPr>
        <w:t>UNDP as the Implementing Partner shall comply with the policies, procedures and practices of the United Nations Security Management System (UNSMS)</w:t>
      </w:r>
      <w:r>
        <w:rPr>
          <w:rFonts w:cs="Arial"/>
        </w:rPr>
        <w:t>.</w:t>
      </w:r>
    </w:p>
    <w:p w14:paraId="4A7CD4EC" w14:textId="77777777" w:rsidR="005B0F78" w:rsidRPr="002F7B4E" w:rsidRDefault="005B0F78" w:rsidP="00E94D0C">
      <w:pPr>
        <w:autoSpaceDE w:val="0"/>
        <w:autoSpaceDN w:val="0"/>
        <w:adjustRightInd w:val="0"/>
        <w:jc w:val="both"/>
      </w:pPr>
    </w:p>
    <w:p w14:paraId="3201302F" w14:textId="77777777" w:rsidR="005B0F78" w:rsidRPr="003045AB" w:rsidRDefault="005B0F78" w:rsidP="00E94D0C">
      <w:pPr>
        <w:autoSpaceDE w:val="0"/>
        <w:autoSpaceDN w:val="0"/>
        <w:adjustRightInd w:val="0"/>
        <w:jc w:val="both"/>
        <w:rPr>
          <w:szCs w:val="20"/>
        </w:rPr>
      </w:pPr>
      <w:r w:rsidRPr="003045AB">
        <w:rPr>
          <w:rFonts w:cs="Arial"/>
          <w:szCs w:val="20"/>
        </w:rPr>
        <w:t>UNDP agrees to undertake all reasonable efforts to ensure that none of the [project funds]</w:t>
      </w:r>
      <w:r w:rsidRPr="003045AB">
        <w:rPr>
          <w:rStyle w:val="FootnoteReference"/>
          <w:rFonts w:cs="Arial"/>
          <w:sz w:val="20"/>
          <w:szCs w:val="20"/>
        </w:rPr>
        <w:footnoteReference w:id="37"/>
      </w:r>
      <w:r w:rsidRPr="003045AB">
        <w:rPr>
          <w:rFonts w:cs="Arial"/>
          <w:szCs w:val="20"/>
        </w:rPr>
        <w:t xml:space="preserve"> [UNDP funds received pursuant to the Project Document]</w:t>
      </w:r>
      <w:r w:rsidRPr="003045AB">
        <w:rPr>
          <w:rStyle w:val="FootnoteReference"/>
          <w:rFonts w:cs="Arial"/>
          <w:sz w:val="20"/>
          <w:szCs w:val="20"/>
        </w:rPr>
        <w:footnoteReference w:id="38"/>
      </w:r>
      <w:r w:rsidRPr="003045AB">
        <w:rPr>
          <w:rFonts w:cs="Arial"/>
          <w:szCs w:val="20"/>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1" w:history="1">
        <w:r w:rsidRPr="003045AB">
          <w:rPr>
            <w:rStyle w:val="Hyperlink"/>
            <w:rFonts w:cs="Arial"/>
            <w:szCs w:val="20"/>
          </w:rPr>
          <w:t>hthttp://www.un.org/sc/committees/1267/aq_sanctions_list.shtml</w:t>
        </w:r>
      </w:hyperlink>
      <w:r w:rsidRPr="003045AB">
        <w:rPr>
          <w:rFonts w:cs="Arial"/>
          <w:color w:val="000080"/>
          <w:szCs w:val="20"/>
        </w:rPr>
        <w:t xml:space="preserve">. </w:t>
      </w:r>
      <w:r w:rsidRPr="003045AB">
        <w:rPr>
          <w:rFonts w:cs="Arial"/>
          <w:szCs w:val="20"/>
        </w:rPr>
        <w:t xml:space="preserve"> This provision must be included in all sub-contracts or sub-agreements entered into under this Project Document. </w:t>
      </w:r>
    </w:p>
    <w:p w14:paraId="72A25BBB" w14:textId="77777777" w:rsidR="005B0F78" w:rsidRPr="003045AB" w:rsidRDefault="005B0F78" w:rsidP="00E94D0C">
      <w:pPr>
        <w:autoSpaceDE w:val="0"/>
        <w:autoSpaceDN w:val="0"/>
        <w:adjustRightInd w:val="0"/>
        <w:jc w:val="both"/>
        <w:rPr>
          <w:szCs w:val="20"/>
        </w:rPr>
      </w:pPr>
    </w:p>
    <w:p w14:paraId="59A5FAE9" w14:textId="77777777" w:rsidR="005B0F78" w:rsidRPr="003045AB" w:rsidRDefault="005B0F78" w:rsidP="00E94D0C">
      <w:pPr>
        <w:autoSpaceDE w:val="0"/>
        <w:autoSpaceDN w:val="0"/>
        <w:adjustRightInd w:val="0"/>
        <w:jc w:val="both"/>
        <w:rPr>
          <w:szCs w:val="20"/>
        </w:rPr>
      </w:pPr>
      <w:r w:rsidRPr="003045AB">
        <w:rPr>
          <w:rFonts w:cs="Arial"/>
          <w:szCs w:val="20"/>
        </w:rPr>
        <w:t xml:space="preserve">Consistent with UNDP’s Programme and Operations Policies and Procedures, social and environmental sustainability will be enhanced through application of the UNDP Social and Environmental Standards (http://www.undp.org/ses) and related Accountability Mechanism (http://www.undp.org/secu-srm).  </w:t>
      </w:r>
      <w:r w:rsidRPr="003045AB">
        <w:rPr>
          <w:rFonts w:cs="Arial"/>
          <w:color w:val="000000"/>
          <w:szCs w:val="20"/>
        </w:rPr>
        <w:t> </w:t>
      </w:r>
    </w:p>
    <w:p w14:paraId="4F979EBA" w14:textId="77777777" w:rsidR="005B0F78" w:rsidRPr="003045AB" w:rsidRDefault="005B0F78" w:rsidP="00E94D0C">
      <w:pPr>
        <w:autoSpaceDE w:val="0"/>
        <w:autoSpaceDN w:val="0"/>
        <w:adjustRightInd w:val="0"/>
        <w:jc w:val="both"/>
        <w:rPr>
          <w:szCs w:val="20"/>
        </w:rPr>
      </w:pPr>
    </w:p>
    <w:p w14:paraId="06B1167F" w14:textId="77777777" w:rsidR="005B0F78" w:rsidRPr="003045AB" w:rsidRDefault="005B0F78" w:rsidP="00E94D0C">
      <w:pPr>
        <w:autoSpaceDE w:val="0"/>
        <w:autoSpaceDN w:val="0"/>
        <w:adjustRightInd w:val="0"/>
        <w:jc w:val="both"/>
        <w:rPr>
          <w:szCs w:val="20"/>
        </w:rPr>
      </w:pPr>
      <w:r w:rsidRPr="00CB516D">
        <w:rPr>
          <w:rFonts w:cs="Arial"/>
          <w:b/>
          <w:color w:val="101010"/>
          <w:spacing w:val="-6"/>
          <w:kern w:val="1"/>
          <w:szCs w:val="20"/>
        </w:rPr>
        <w:t>The Implementing Partner shall:</w:t>
      </w:r>
      <w:r w:rsidRPr="003045AB">
        <w:rPr>
          <w:rFonts w:cs="Arial"/>
          <w:color w:val="101010"/>
          <w:spacing w:val="-6"/>
          <w:kern w:val="1"/>
          <w:szCs w:val="20"/>
        </w:rPr>
        <w:t xml:space="preserve">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3045AB">
        <w:rPr>
          <w:rFonts w:cs="Arial"/>
          <w:color w:val="141414"/>
          <w:spacing w:val="-4"/>
          <w:szCs w:val="20"/>
        </w:rPr>
        <w:t>UNDP</w:t>
      </w:r>
      <w:r w:rsidRPr="003045AB">
        <w:rPr>
          <w:rFonts w:cs="Arial"/>
          <w:szCs w:val="20"/>
        </w:rPr>
        <w:t xml:space="preserve"> will seek to ensure </w:t>
      </w:r>
      <w:r w:rsidRPr="003045AB">
        <w:rPr>
          <w:rFonts w:cs="Arial"/>
          <w:szCs w:val="20"/>
        </w:rPr>
        <w:lastRenderedPageBreak/>
        <w:t xml:space="preserve">that communities and other project stakeholders are informed of and have access to the Accountability Mechanism. </w:t>
      </w:r>
    </w:p>
    <w:p w14:paraId="52B8C035" w14:textId="77777777" w:rsidR="005B0F78" w:rsidRPr="003045AB" w:rsidRDefault="005B0F78" w:rsidP="00E94D0C">
      <w:pPr>
        <w:autoSpaceDE w:val="0"/>
        <w:autoSpaceDN w:val="0"/>
        <w:adjustRightInd w:val="0"/>
        <w:jc w:val="both"/>
        <w:rPr>
          <w:szCs w:val="20"/>
        </w:rPr>
      </w:pPr>
    </w:p>
    <w:p w14:paraId="14B28254" w14:textId="77777777" w:rsidR="005B0F78" w:rsidRDefault="005B0F78" w:rsidP="00E94D0C">
      <w:pPr>
        <w:autoSpaceDE w:val="0"/>
        <w:autoSpaceDN w:val="0"/>
        <w:adjustRightInd w:val="0"/>
        <w:jc w:val="both"/>
        <w:rPr>
          <w:rFonts w:cs="Arial"/>
          <w:spacing w:val="-4"/>
          <w:szCs w:val="20"/>
        </w:rPr>
      </w:pPr>
      <w:r w:rsidRPr="003045AB">
        <w:rPr>
          <w:rFonts w:cs="Arial"/>
          <w:spacing w:val="-4"/>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F3E9886" w14:textId="77777777" w:rsidR="00584F0F" w:rsidRDefault="00584F0F" w:rsidP="00E94D0C">
      <w:pPr>
        <w:autoSpaceDE w:val="0"/>
        <w:autoSpaceDN w:val="0"/>
        <w:adjustRightInd w:val="0"/>
        <w:jc w:val="both"/>
        <w:rPr>
          <w:rFonts w:cs="Arial"/>
          <w:spacing w:val="-4"/>
          <w:szCs w:val="20"/>
        </w:rPr>
      </w:pPr>
    </w:p>
    <w:p w14:paraId="3F6E1583" w14:textId="77777777" w:rsidR="00584F0F" w:rsidRDefault="00584F0F" w:rsidP="00E94D0C">
      <w:pPr>
        <w:pStyle w:val="Heading1"/>
        <w:keepNext w:val="0"/>
        <w:numPr>
          <w:ilvl w:val="0"/>
          <w:numId w:val="45"/>
        </w:numPr>
        <w:ind w:left="720"/>
        <w:jc w:val="both"/>
      </w:pPr>
      <w:bookmarkStart w:id="137" w:name="_Toc486514393"/>
      <w:r>
        <w:t>Risk Management</w:t>
      </w:r>
      <w:bookmarkEnd w:id="137"/>
    </w:p>
    <w:p w14:paraId="7D3C0B58" w14:textId="77777777" w:rsidR="00584F0F" w:rsidRDefault="00584F0F" w:rsidP="00E94D0C">
      <w:pPr>
        <w:pStyle w:val="PlainText"/>
        <w:numPr>
          <w:ilvl w:val="0"/>
          <w:numId w:val="75"/>
        </w:numPr>
        <w:jc w:val="both"/>
        <w:rPr>
          <w:rFonts w:ascii="Arial" w:hAnsi="Arial" w:cs="Arial"/>
        </w:rPr>
      </w:pPr>
      <w:r>
        <w:rPr>
          <w:rFonts w:ascii="Arial" w:hAnsi="Arial" w:cs="Arial"/>
        </w:rPr>
        <w:t>UNDP as the Implementing Partner will comply with the policies, procedures and practices of the United Nations Security Management System (UNSMS.)</w:t>
      </w:r>
    </w:p>
    <w:p w14:paraId="038C1720" w14:textId="77777777" w:rsidR="00584F0F" w:rsidRDefault="00584F0F" w:rsidP="00E94D0C">
      <w:pPr>
        <w:pStyle w:val="PlainText"/>
        <w:ind w:left="360"/>
        <w:jc w:val="both"/>
        <w:rPr>
          <w:rFonts w:ascii="Arial" w:hAnsi="Arial" w:cs="Arial"/>
        </w:rPr>
      </w:pPr>
    </w:p>
    <w:p w14:paraId="305FC652" w14:textId="77777777" w:rsidR="00584F0F" w:rsidRDefault="00584F0F" w:rsidP="00E94D0C">
      <w:pPr>
        <w:pStyle w:val="PlainText"/>
        <w:numPr>
          <w:ilvl w:val="0"/>
          <w:numId w:val="75"/>
        </w:numPr>
        <w:spacing w:after="240"/>
        <w:jc w:val="both"/>
        <w:rPr>
          <w:rFonts w:ascii="Arial" w:hAnsi="Arial" w:cs="Arial"/>
        </w:rPr>
      </w:pPr>
      <w:r>
        <w:rPr>
          <w:rFonts w:ascii="Arial" w:hAnsi="Arial" w:cs="Arial"/>
        </w:rPr>
        <w:t>UNDP as the Implementing Partner will undertake all reasonable efforts to ensure that none of the [project funds]</w:t>
      </w:r>
      <w:r>
        <w:rPr>
          <w:rStyle w:val="FootnoteReference"/>
        </w:rPr>
        <w:footnoteReference w:id="39"/>
      </w:r>
      <w:r>
        <w:rPr>
          <w:rFonts w:ascii="Arial" w:hAnsi="Arial" w:cs="Arial"/>
        </w:rPr>
        <w:t xml:space="preserve"> [UNDP funds received pursuant to the Project Document]</w:t>
      </w:r>
      <w:r>
        <w:rPr>
          <w:rStyle w:val="FootnoteReference"/>
        </w:rPr>
        <w:footnoteReference w:id="40"/>
      </w:r>
      <w:r>
        <w:rPr>
          <w:rFonts w:ascii="Arial" w:hAnsi="Arial" w:cs="Arial"/>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2" w:history="1">
        <w:r>
          <w:rPr>
            <w:rStyle w:val="Hyperlink"/>
            <w:rFonts w:ascii="Arial" w:hAnsi="Arial" w:cs="Arial"/>
          </w:rPr>
          <w:t>http://www.un.org/sc/committees/1267/aq_sanctions_list.shtml</w:t>
        </w:r>
      </w:hyperlink>
      <w:r>
        <w:rPr>
          <w:rFonts w:ascii="Arial" w:hAnsi="Arial" w:cs="Arial"/>
          <w:color w:val="000080"/>
        </w:rPr>
        <w:t xml:space="preserve">. </w:t>
      </w:r>
      <w:r>
        <w:rPr>
          <w:rFonts w:ascii="Arial" w:hAnsi="Arial" w:cs="Arial"/>
        </w:rPr>
        <w:t xml:space="preserve"> This provision must be included in all sub-contracts or sub-agreements entered into under this Project Document.</w:t>
      </w:r>
    </w:p>
    <w:p w14:paraId="65480B42" w14:textId="77777777" w:rsidR="00584F0F" w:rsidRDefault="00584F0F" w:rsidP="00E94D0C">
      <w:pPr>
        <w:pStyle w:val="ListParagraph"/>
        <w:numPr>
          <w:ilvl w:val="0"/>
          <w:numId w:val="75"/>
        </w:numPr>
        <w:spacing w:before="100" w:beforeAutospacing="1" w:after="240"/>
        <w:contextualSpacing w:val="0"/>
        <w:jc w:val="both"/>
        <w:rPr>
          <w:rFonts w:ascii="Arial" w:hAnsi="Arial" w:cs="Arial"/>
          <w:sz w:val="20"/>
          <w:szCs w:val="20"/>
          <w:u w:val="single"/>
        </w:rPr>
      </w:pPr>
      <w:r>
        <w:rPr>
          <w:rFonts w:cs="Arial"/>
          <w:sz w:val="20"/>
          <w:szCs w:val="20"/>
        </w:rPr>
        <w:t xml:space="preserve">Social and environmental sustainability will be enhanced through application of the UNDP Social and Environmental Standards (http://www.undp.org/ses) and related Accountability Mechanism (http://www.undp.org/secu-srm).  </w:t>
      </w:r>
      <w:r>
        <w:rPr>
          <w:rFonts w:cs="Arial"/>
          <w:color w:val="000000"/>
          <w:sz w:val="20"/>
          <w:szCs w:val="20"/>
        </w:rPr>
        <w:t> </w:t>
      </w:r>
    </w:p>
    <w:p w14:paraId="17E4CA28" w14:textId="77777777" w:rsidR="00584F0F" w:rsidRDefault="00584F0F" w:rsidP="00E94D0C">
      <w:pPr>
        <w:pStyle w:val="Default"/>
        <w:numPr>
          <w:ilvl w:val="0"/>
          <w:numId w:val="75"/>
        </w:numPr>
        <w:jc w:val="both"/>
        <w:rPr>
          <w:rFonts w:ascii="Arial" w:hAnsi="Arial" w:cs="Arial"/>
          <w:sz w:val="20"/>
          <w:szCs w:val="20"/>
        </w:rPr>
      </w:pPr>
      <w:r>
        <w:rPr>
          <w:rFonts w:ascii="Arial" w:hAnsi="Arial" w:cs="Arial"/>
          <w:color w:val="101010"/>
          <w:spacing w:val="-6"/>
          <w:kern w:val="2"/>
          <w:sz w:val="20"/>
          <w:szCs w:val="20"/>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Pr>
          <w:rFonts w:ascii="Arial" w:hAnsi="Arial" w:cs="Arial"/>
          <w:color w:val="141414"/>
          <w:spacing w:val="-4"/>
          <w:sz w:val="20"/>
          <w:szCs w:val="20"/>
          <w:lang w:val="en-GB"/>
        </w:rPr>
        <w:t>UNDP</w:t>
      </w:r>
      <w:r>
        <w:rPr>
          <w:rFonts w:ascii="Arial" w:hAnsi="Arial" w:cs="Arial"/>
          <w:sz w:val="20"/>
          <w:szCs w:val="20"/>
          <w:lang w:val="en-GB"/>
        </w:rPr>
        <w:t xml:space="preserve"> will seek to ensure that communities and other project stakeholders are informed of and have access to the Accountability Mechanism. </w:t>
      </w:r>
    </w:p>
    <w:p w14:paraId="3F2C1894" w14:textId="77777777" w:rsidR="00584F0F" w:rsidRDefault="00584F0F" w:rsidP="00E94D0C">
      <w:pPr>
        <w:pStyle w:val="ListParagraph"/>
        <w:numPr>
          <w:ilvl w:val="0"/>
          <w:numId w:val="75"/>
        </w:numPr>
        <w:spacing w:before="240" w:after="240"/>
        <w:contextualSpacing w:val="0"/>
        <w:jc w:val="both"/>
        <w:rPr>
          <w:rFonts w:ascii="Arial" w:hAnsi="Arial" w:cs="Arial"/>
          <w:spacing w:val="-4"/>
          <w:sz w:val="20"/>
          <w:szCs w:val="20"/>
        </w:rPr>
      </w:pPr>
      <w:r>
        <w:rPr>
          <w:rFonts w:cs="Arial"/>
          <w:spacing w:val="-4"/>
          <w:sz w:val="20"/>
          <w:szCs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9B7BA83" w14:textId="77777777" w:rsidR="00584F0F" w:rsidRDefault="00584F0F" w:rsidP="00E94D0C">
      <w:pPr>
        <w:numPr>
          <w:ilvl w:val="0"/>
          <w:numId w:val="75"/>
        </w:numPr>
        <w:autoSpaceDE w:val="0"/>
        <w:autoSpaceDN w:val="0"/>
        <w:adjustRightInd w:val="0"/>
        <w:jc w:val="both"/>
        <w:rPr>
          <w:rFonts w:eastAsia="Calibri" w:cs="Arial"/>
          <w:color w:val="000000"/>
          <w:sz w:val="20"/>
          <w:szCs w:val="20"/>
        </w:rPr>
      </w:pPr>
      <w:r>
        <w:rPr>
          <w:rFonts w:eastAsia="Calibri" w:cs="Arial"/>
          <w:color w:val="000000"/>
          <w:sz w:val="20"/>
          <w:szCs w:val="20"/>
        </w:rPr>
        <w:t xml:space="preserve">UNDP as the Implementing Partner will ensure that </w:t>
      </w:r>
      <w:r>
        <w:rPr>
          <w:rFonts w:cs="Arial"/>
          <w:sz w:val="20"/>
          <w:szCs w:val="20"/>
        </w:rPr>
        <w:t>the following obligations are binding on each responsible party, subcontractor and sub-recipient:</w:t>
      </w:r>
    </w:p>
    <w:p w14:paraId="387AF7C6" w14:textId="77777777" w:rsidR="00584F0F" w:rsidRDefault="00584F0F" w:rsidP="00E94D0C">
      <w:pPr>
        <w:autoSpaceDE w:val="0"/>
        <w:autoSpaceDN w:val="0"/>
        <w:adjustRightInd w:val="0"/>
        <w:ind w:left="360"/>
        <w:jc w:val="both"/>
        <w:rPr>
          <w:rFonts w:eastAsia="Calibri" w:cs="Arial"/>
          <w:color w:val="000000"/>
          <w:sz w:val="20"/>
          <w:szCs w:val="20"/>
        </w:rPr>
      </w:pPr>
    </w:p>
    <w:p w14:paraId="60804C02" w14:textId="77777777" w:rsidR="00584F0F" w:rsidRDefault="00584F0F" w:rsidP="00E94D0C">
      <w:pPr>
        <w:numPr>
          <w:ilvl w:val="1"/>
          <w:numId w:val="45"/>
        </w:numPr>
        <w:autoSpaceDE w:val="0"/>
        <w:autoSpaceDN w:val="0"/>
        <w:adjustRightInd w:val="0"/>
        <w:jc w:val="both"/>
        <w:rPr>
          <w:rFonts w:cs="Arial"/>
          <w:sz w:val="20"/>
          <w:szCs w:val="20"/>
        </w:rPr>
      </w:pPr>
      <w:r>
        <w:rPr>
          <w:rFonts w:cs="Arial"/>
          <w:sz w:val="20"/>
          <w:szCs w:val="20"/>
        </w:rPr>
        <w:t xml:space="preserve">Consistent with the Article III of the SBAA </w:t>
      </w:r>
      <w:r>
        <w:rPr>
          <w:rFonts w:cs="Arial"/>
          <w:i/>
          <w:sz w:val="20"/>
          <w:szCs w:val="20"/>
        </w:rPr>
        <w:t>[or the Supplemental Provisions to the Project Document]</w:t>
      </w:r>
      <w:r>
        <w:rPr>
          <w:rFonts w:cs="Arial"/>
          <w:sz w:val="20"/>
          <w:szCs w:val="20"/>
        </w:rPr>
        <w:t>, the responsibility for the safety and security of each responsible party, subcontractor and sub-recipient</w:t>
      </w:r>
      <w:r>
        <w:rPr>
          <w:rFonts w:eastAsia="Calibri" w:cs="Arial"/>
          <w:color w:val="000000"/>
          <w:sz w:val="20"/>
          <w:szCs w:val="20"/>
        </w:rPr>
        <w:t xml:space="preserve"> </w:t>
      </w:r>
      <w:r>
        <w:rPr>
          <w:rFonts w:cs="Arial"/>
          <w:sz w:val="20"/>
          <w:szCs w:val="20"/>
        </w:rPr>
        <w:t>and its personnel and property, and of UNDP’s property in such responsible party’s, subcontractor’s and sub-recipient’s custody, rests with such responsible party, subcontractor and sub-recipient.  To this end, each responsible party, subcontractor and sub-recipient</w:t>
      </w:r>
      <w:r>
        <w:rPr>
          <w:rFonts w:eastAsia="Calibri" w:cs="Arial"/>
          <w:color w:val="000000"/>
          <w:sz w:val="20"/>
          <w:szCs w:val="20"/>
        </w:rPr>
        <w:t xml:space="preserve"> </w:t>
      </w:r>
      <w:r>
        <w:rPr>
          <w:rFonts w:cs="Arial"/>
          <w:sz w:val="20"/>
          <w:szCs w:val="20"/>
        </w:rPr>
        <w:t>shall:</w:t>
      </w:r>
    </w:p>
    <w:p w14:paraId="34F0C3D7" w14:textId="77777777" w:rsidR="00584F0F" w:rsidRDefault="00584F0F" w:rsidP="00E94D0C">
      <w:pPr>
        <w:numPr>
          <w:ilvl w:val="2"/>
          <w:numId w:val="45"/>
        </w:numPr>
        <w:jc w:val="both"/>
        <w:rPr>
          <w:rFonts w:cs="Arial"/>
          <w:sz w:val="20"/>
          <w:szCs w:val="20"/>
        </w:rPr>
      </w:pPr>
      <w:r>
        <w:rPr>
          <w:rFonts w:cs="Arial"/>
          <w:sz w:val="20"/>
          <w:szCs w:val="20"/>
        </w:rPr>
        <w:t>put in place an appropriate security plan and maintain the security plan, taking into account the security situation in the country where the project is being carried;</w:t>
      </w:r>
    </w:p>
    <w:p w14:paraId="1395E427" w14:textId="77777777" w:rsidR="00584F0F" w:rsidRDefault="00584F0F" w:rsidP="00E94D0C">
      <w:pPr>
        <w:numPr>
          <w:ilvl w:val="2"/>
          <w:numId w:val="45"/>
        </w:numPr>
        <w:jc w:val="both"/>
        <w:rPr>
          <w:rFonts w:cs="Arial"/>
          <w:sz w:val="20"/>
          <w:szCs w:val="20"/>
        </w:rPr>
      </w:pPr>
      <w:r>
        <w:rPr>
          <w:rFonts w:cs="Arial"/>
          <w:sz w:val="20"/>
          <w:szCs w:val="20"/>
        </w:rPr>
        <w:t>assume all risks and liabilities related to such responsible party’s, subcontractor’s and sub-recipient’s security, and the full implementation of the security plan.</w:t>
      </w:r>
    </w:p>
    <w:p w14:paraId="785E65DC" w14:textId="77777777" w:rsidR="00584F0F" w:rsidRDefault="00584F0F" w:rsidP="00E94D0C">
      <w:pPr>
        <w:autoSpaceDE w:val="0"/>
        <w:autoSpaceDN w:val="0"/>
        <w:adjustRightInd w:val="0"/>
        <w:ind w:left="1440"/>
        <w:jc w:val="both"/>
        <w:rPr>
          <w:rFonts w:cs="Arial"/>
          <w:sz w:val="20"/>
          <w:szCs w:val="20"/>
        </w:rPr>
      </w:pPr>
    </w:p>
    <w:p w14:paraId="5876A3E1" w14:textId="77777777" w:rsidR="00584F0F" w:rsidRDefault="00584F0F" w:rsidP="00E94D0C">
      <w:pPr>
        <w:numPr>
          <w:ilvl w:val="1"/>
          <w:numId w:val="45"/>
        </w:numPr>
        <w:autoSpaceDE w:val="0"/>
        <w:autoSpaceDN w:val="0"/>
        <w:adjustRightInd w:val="0"/>
        <w:jc w:val="both"/>
        <w:rPr>
          <w:rFonts w:cs="Arial"/>
          <w:sz w:val="20"/>
          <w:szCs w:val="20"/>
        </w:rPr>
      </w:pPr>
      <w:r>
        <w:rPr>
          <w:rFonts w:cs="Arial"/>
          <w:sz w:val="20"/>
          <w:szCs w:val="20"/>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5A79CB6C" w14:textId="77777777" w:rsidR="00584F0F" w:rsidRDefault="00584F0F" w:rsidP="00E94D0C">
      <w:pPr>
        <w:autoSpaceDE w:val="0"/>
        <w:autoSpaceDN w:val="0"/>
        <w:adjustRightInd w:val="0"/>
        <w:ind w:left="1440"/>
        <w:jc w:val="both"/>
        <w:rPr>
          <w:rFonts w:cs="Arial"/>
          <w:sz w:val="20"/>
          <w:szCs w:val="20"/>
        </w:rPr>
      </w:pPr>
    </w:p>
    <w:p w14:paraId="0D7DE287" w14:textId="77777777" w:rsidR="00584F0F" w:rsidRDefault="00584F0F" w:rsidP="00E94D0C">
      <w:pPr>
        <w:numPr>
          <w:ilvl w:val="1"/>
          <w:numId w:val="45"/>
        </w:numPr>
        <w:autoSpaceDE w:val="0"/>
        <w:autoSpaceDN w:val="0"/>
        <w:adjustRightInd w:val="0"/>
        <w:jc w:val="both"/>
        <w:rPr>
          <w:rFonts w:eastAsia="Calibri" w:cs="Arial"/>
          <w:color w:val="000000"/>
          <w:sz w:val="20"/>
          <w:szCs w:val="20"/>
        </w:rPr>
      </w:pPr>
      <w:r>
        <w:rPr>
          <w:rFonts w:cs="Arial"/>
          <w:sz w:val="20"/>
          <w:szCs w:val="20"/>
        </w:rPr>
        <w:t>Each responsible party, subcontractor and sub-recipient</w:t>
      </w:r>
      <w:r>
        <w:rPr>
          <w:rFonts w:eastAsia="Calibri" w:cs="Arial"/>
          <w:color w:val="000000"/>
          <w:sz w:val="20"/>
          <w:szCs w:val="20"/>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316804EC" w14:textId="77777777" w:rsidR="00584F0F" w:rsidRDefault="00584F0F" w:rsidP="00E94D0C">
      <w:pPr>
        <w:autoSpaceDE w:val="0"/>
        <w:autoSpaceDN w:val="0"/>
        <w:adjustRightInd w:val="0"/>
        <w:ind w:left="360"/>
        <w:jc w:val="both"/>
        <w:rPr>
          <w:rFonts w:eastAsia="Calibri" w:cs="Arial"/>
          <w:color w:val="000000"/>
          <w:sz w:val="20"/>
          <w:szCs w:val="20"/>
        </w:rPr>
      </w:pPr>
    </w:p>
    <w:p w14:paraId="7E91AE31" w14:textId="77777777" w:rsidR="00584F0F" w:rsidRDefault="00584F0F" w:rsidP="00E94D0C">
      <w:pPr>
        <w:numPr>
          <w:ilvl w:val="1"/>
          <w:numId w:val="45"/>
        </w:numPr>
        <w:autoSpaceDE w:val="0"/>
        <w:autoSpaceDN w:val="0"/>
        <w:adjustRightInd w:val="0"/>
        <w:jc w:val="both"/>
        <w:rPr>
          <w:rFonts w:eastAsia="Calibri" w:cs="Arial"/>
          <w:color w:val="000000"/>
          <w:sz w:val="20"/>
          <w:szCs w:val="20"/>
        </w:rPr>
      </w:pPr>
      <w:r>
        <w:rPr>
          <w:rFonts w:eastAsia="Calibri" w:cs="Arial"/>
          <w:color w:val="000000"/>
          <w:sz w:val="20"/>
          <w:szCs w:val="20"/>
        </w:rPr>
        <w:t xml:space="preserve">The requirements of the following documents, then in force at the time of signature of the Project Document, apply to </w:t>
      </w:r>
      <w:r>
        <w:rPr>
          <w:rFonts w:cs="Arial"/>
          <w:sz w:val="20"/>
          <w:szCs w:val="20"/>
        </w:rPr>
        <w:t>each responsible party, subcontractor and sub-recipient</w:t>
      </w:r>
      <w:r>
        <w:rPr>
          <w:rFonts w:eastAsia="Calibri" w:cs="Arial"/>
          <w:color w:val="000000"/>
          <w:sz w:val="20"/>
          <w:szCs w:val="20"/>
        </w:rPr>
        <w:t xml:space="preserve">: </w:t>
      </w:r>
      <w:r>
        <w:rPr>
          <w:rFonts w:eastAsia="Calibri" w:cs="Arial"/>
          <w:bCs/>
          <w:color w:val="000000"/>
          <w:sz w:val="20"/>
          <w:szCs w:val="20"/>
        </w:rPr>
        <w:t>(a)</w:t>
      </w:r>
      <w:r>
        <w:rPr>
          <w:rFonts w:eastAsia="Calibri" w:cs="Arial"/>
          <w:b/>
          <w:bCs/>
          <w:color w:val="000000"/>
          <w:sz w:val="20"/>
          <w:szCs w:val="20"/>
        </w:rPr>
        <w:t xml:space="preserve"> </w:t>
      </w:r>
      <w:r>
        <w:rPr>
          <w:rFonts w:eastAsia="Calibri" w:cs="Arial"/>
          <w:color w:val="000000"/>
          <w:sz w:val="20"/>
          <w:szCs w:val="20"/>
        </w:rPr>
        <w:t xml:space="preserve">UNDP Policy on Fraud and other Corrupt Practices and </w:t>
      </w:r>
      <w:r>
        <w:rPr>
          <w:rFonts w:eastAsia="Calibri" w:cs="Arial"/>
          <w:bCs/>
          <w:color w:val="000000"/>
          <w:sz w:val="20"/>
          <w:szCs w:val="20"/>
        </w:rPr>
        <w:t>(b)</w:t>
      </w:r>
      <w:r>
        <w:rPr>
          <w:rFonts w:eastAsia="Calibri" w:cs="Arial"/>
          <w:b/>
          <w:bCs/>
          <w:color w:val="000000"/>
          <w:sz w:val="20"/>
          <w:szCs w:val="20"/>
        </w:rPr>
        <w:t xml:space="preserve"> </w:t>
      </w:r>
      <w:r>
        <w:rPr>
          <w:rFonts w:eastAsia="Calibri" w:cs="Arial"/>
          <w:color w:val="000000"/>
          <w:sz w:val="20"/>
          <w:szCs w:val="20"/>
        </w:rPr>
        <w:t xml:space="preserve">UNDP Office of Audit and Investigations Investigation Guidelines. </w:t>
      </w:r>
      <w:r>
        <w:rPr>
          <w:rFonts w:cs="Arial"/>
          <w:sz w:val="20"/>
          <w:szCs w:val="20"/>
        </w:rPr>
        <w:t>Each responsible party, subcontractor and sub-recipient</w:t>
      </w:r>
      <w:r>
        <w:rPr>
          <w:rFonts w:eastAsia="Calibri" w:cs="Arial"/>
          <w:sz w:val="20"/>
          <w:szCs w:val="20"/>
        </w:rPr>
        <w:t xml:space="preserve"> agrees to the requirements of the above documents, which are an integral part of this Project Document and are available online at www.undp.org. </w:t>
      </w:r>
    </w:p>
    <w:p w14:paraId="35D4938C" w14:textId="77777777" w:rsidR="00584F0F" w:rsidRDefault="00584F0F" w:rsidP="00E94D0C">
      <w:pPr>
        <w:ind w:left="360"/>
        <w:jc w:val="both"/>
        <w:rPr>
          <w:rFonts w:cs="Arial"/>
          <w:color w:val="000000"/>
          <w:sz w:val="20"/>
          <w:szCs w:val="20"/>
        </w:rPr>
      </w:pPr>
    </w:p>
    <w:p w14:paraId="372D448A" w14:textId="77777777" w:rsidR="00584F0F" w:rsidRDefault="00584F0F" w:rsidP="00E94D0C">
      <w:pPr>
        <w:numPr>
          <w:ilvl w:val="1"/>
          <w:numId w:val="45"/>
        </w:numPr>
        <w:jc w:val="both"/>
        <w:rPr>
          <w:rFonts w:cs="Arial"/>
          <w:color w:val="000000"/>
          <w:sz w:val="20"/>
          <w:szCs w:val="20"/>
        </w:rPr>
      </w:pPr>
      <w:r>
        <w:rPr>
          <w:rFonts w:cs="Arial"/>
          <w:color w:val="000000"/>
          <w:sz w:val="20"/>
          <w:szCs w:val="20"/>
        </w:rPr>
        <w:t xml:space="preserve">In the event that an investigation is required, UNDP will conduct investigations relating to any aspect of UNDP programmes and projects. </w:t>
      </w:r>
      <w:r>
        <w:rPr>
          <w:rFonts w:cs="Arial"/>
          <w:sz w:val="20"/>
          <w:szCs w:val="20"/>
        </w:rPr>
        <w:t>Each responsible party, subcontractor and sub-recipient</w:t>
      </w:r>
      <w:r>
        <w:rPr>
          <w:rFonts w:cs="Arial"/>
          <w:color w:val="000000"/>
          <w:sz w:val="20"/>
          <w:szCs w:val="20"/>
        </w:rPr>
        <w:t xml:space="preserve"> will provide its full cooperation, including making available personnel, relevant documentation, and granting access to its</w:t>
      </w:r>
      <w:r>
        <w:rPr>
          <w:rFonts w:eastAsia="Calibri" w:cs="Arial"/>
          <w:color w:val="000000"/>
          <w:sz w:val="20"/>
          <w:szCs w:val="20"/>
        </w:rPr>
        <w:t xml:space="preserve"> </w:t>
      </w:r>
      <w:r>
        <w:rPr>
          <w:rFonts w:cs="Arial"/>
          <w:color w:val="000000"/>
          <w:sz w:val="20"/>
          <w:szCs w:val="20"/>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5EAB4470" w14:textId="77777777" w:rsidR="00584F0F" w:rsidRDefault="00584F0F" w:rsidP="00E94D0C">
      <w:pPr>
        <w:ind w:left="720"/>
        <w:jc w:val="both"/>
        <w:rPr>
          <w:rFonts w:eastAsia="Calibri" w:cs="Arial"/>
          <w:color w:val="000000"/>
          <w:sz w:val="20"/>
          <w:szCs w:val="20"/>
        </w:rPr>
      </w:pPr>
    </w:p>
    <w:p w14:paraId="6B6D6283" w14:textId="77777777" w:rsidR="00584F0F" w:rsidRDefault="00584F0F" w:rsidP="00E94D0C">
      <w:pPr>
        <w:numPr>
          <w:ilvl w:val="1"/>
          <w:numId w:val="45"/>
        </w:numPr>
        <w:jc w:val="both"/>
        <w:rPr>
          <w:rFonts w:cs="Arial"/>
          <w:sz w:val="20"/>
          <w:szCs w:val="20"/>
        </w:rPr>
      </w:pPr>
      <w:r>
        <w:rPr>
          <w:rFonts w:cs="Arial"/>
          <w:sz w:val="20"/>
          <w:szCs w:val="20"/>
        </w:rPr>
        <w:t>Each responsible party, subcontractor and sub-recipient will promptly inform UNDP as the Implementing Partner in case of any incidence of inappropriate use of funds, or credible allegation of fraud or corruption with due confidentiality.</w:t>
      </w:r>
    </w:p>
    <w:p w14:paraId="5E693605" w14:textId="77777777" w:rsidR="00584F0F" w:rsidRDefault="00584F0F" w:rsidP="00E94D0C">
      <w:pPr>
        <w:ind w:left="360"/>
        <w:jc w:val="both"/>
        <w:rPr>
          <w:rFonts w:cs="Arial"/>
          <w:sz w:val="20"/>
          <w:szCs w:val="20"/>
        </w:rPr>
      </w:pPr>
    </w:p>
    <w:p w14:paraId="054A5688" w14:textId="77777777" w:rsidR="00584F0F" w:rsidRDefault="00584F0F" w:rsidP="00E94D0C">
      <w:pPr>
        <w:ind w:left="1440"/>
        <w:jc w:val="both"/>
        <w:rPr>
          <w:rFonts w:eastAsia="Calibri" w:cs="Arial"/>
          <w:color w:val="000000"/>
          <w:sz w:val="20"/>
          <w:szCs w:val="20"/>
        </w:rPr>
      </w:pPr>
      <w:r>
        <w:rPr>
          <w:rFonts w:cs="Arial"/>
          <w:sz w:val="20"/>
          <w:szCs w:val="20"/>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0FE6446D" w14:textId="77777777" w:rsidR="00584F0F" w:rsidRDefault="00584F0F" w:rsidP="00E94D0C">
      <w:pPr>
        <w:ind w:left="360"/>
        <w:jc w:val="both"/>
        <w:rPr>
          <w:rFonts w:cs="Arial"/>
          <w:b/>
          <w:sz w:val="20"/>
          <w:szCs w:val="20"/>
        </w:rPr>
      </w:pPr>
    </w:p>
    <w:p w14:paraId="0FDBB2BD" w14:textId="77777777" w:rsidR="00584F0F" w:rsidRPr="000B53D3" w:rsidRDefault="00584F0F" w:rsidP="00E94D0C">
      <w:pPr>
        <w:numPr>
          <w:ilvl w:val="1"/>
          <w:numId w:val="45"/>
        </w:numPr>
        <w:jc w:val="both"/>
        <w:rPr>
          <w:rFonts w:cs="Arial"/>
          <w:i/>
          <w:sz w:val="20"/>
          <w:szCs w:val="20"/>
        </w:rPr>
      </w:pPr>
      <w:r w:rsidRPr="000B53D3">
        <w:rPr>
          <w:rFonts w:cs="Arial"/>
          <w:sz w:val="20"/>
          <w:szCs w:val="20"/>
        </w:rPr>
        <w:t>UNDP will be entitled to a refund from the responsible party, subcontractor or sub-recipient of any funds provided that have been used inappropriately, including through fraud or corruption,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subcontractor’s or sub-recipient’s obligations under this Project Document.</w:t>
      </w:r>
    </w:p>
    <w:p w14:paraId="7A64A56B" w14:textId="77777777" w:rsidR="00584F0F" w:rsidRDefault="00584F0F" w:rsidP="00E94D0C">
      <w:pPr>
        <w:ind w:left="1440"/>
        <w:jc w:val="both"/>
        <w:rPr>
          <w:rFonts w:cs="Arial"/>
          <w:b/>
          <w:sz w:val="20"/>
          <w:szCs w:val="20"/>
        </w:rPr>
      </w:pPr>
    </w:p>
    <w:p w14:paraId="022AF2E2" w14:textId="77777777" w:rsidR="00584F0F" w:rsidRDefault="00584F0F" w:rsidP="00E94D0C">
      <w:pPr>
        <w:ind w:left="1440"/>
        <w:jc w:val="both"/>
        <w:rPr>
          <w:rFonts w:cs="Arial"/>
          <w:sz w:val="20"/>
          <w:szCs w:val="20"/>
        </w:rPr>
      </w:pPr>
    </w:p>
    <w:p w14:paraId="44B48910" w14:textId="77777777" w:rsidR="00584F0F" w:rsidRDefault="00584F0F" w:rsidP="00E94D0C">
      <w:pPr>
        <w:ind w:left="1440"/>
        <w:jc w:val="both"/>
        <w:rPr>
          <w:rFonts w:cs="Arial"/>
          <w:sz w:val="20"/>
          <w:szCs w:val="20"/>
        </w:rPr>
      </w:pPr>
      <w:r>
        <w:rPr>
          <w:rFonts w:cs="Arial"/>
          <w:sz w:val="20"/>
          <w:szCs w:val="20"/>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5CFB1729" w14:textId="77777777" w:rsidR="00584F0F" w:rsidRDefault="00584F0F" w:rsidP="00E94D0C">
      <w:pPr>
        <w:ind w:left="1440"/>
        <w:jc w:val="both"/>
        <w:rPr>
          <w:rFonts w:cs="Arial"/>
          <w:sz w:val="20"/>
          <w:szCs w:val="20"/>
        </w:rPr>
      </w:pPr>
    </w:p>
    <w:p w14:paraId="27B46367" w14:textId="77777777" w:rsidR="00584F0F" w:rsidRDefault="00584F0F" w:rsidP="00E94D0C">
      <w:pPr>
        <w:ind w:left="1440"/>
        <w:jc w:val="both"/>
        <w:rPr>
          <w:rFonts w:eastAsia="Calibri" w:cs="Arial"/>
          <w:color w:val="000000"/>
          <w:sz w:val="20"/>
          <w:szCs w:val="20"/>
        </w:rPr>
      </w:pPr>
      <w:r>
        <w:rPr>
          <w:rFonts w:cs="Arial"/>
          <w:i/>
          <w:sz w:val="20"/>
          <w:szCs w:val="20"/>
          <w:u w:val="single"/>
        </w:rPr>
        <w:lastRenderedPageBreak/>
        <w:t>Note</w:t>
      </w:r>
      <w:r>
        <w:rPr>
          <w:rFonts w:cs="Arial"/>
          <w:i/>
          <w:sz w:val="20"/>
          <w:szCs w:val="20"/>
        </w:rPr>
        <w:t>:</w:t>
      </w:r>
      <w:r>
        <w:rPr>
          <w:rFonts w:cs="Arial"/>
          <w:sz w:val="20"/>
          <w:szCs w:val="20"/>
        </w:rPr>
        <w:t xml:space="preserve">  The term “Project Document” as used in this clause shall be deemed to include any relevant subsidiary agreement further to the Project Document, including those with responsible parties, subcontractors and sub-recipients.</w:t>
      </w:r>
    </w:p>
    <w:p w14:paraId="4E562249" w14:textId="77777777" w:rsidR="00584F0F" w:rsidRDefault="00584F0F" w:rsidP="00E94D0C">
      <w:pPr>
        <w:ind w:left="360"/>
        <w:jc w:val="both"/>
        <w:rPr>
          <w:rFonts w:cs="Arial"/>
          <w:sz w:val="20"/>
          <w:szCs w:val="20"/>
        </w:rPr>
      </w:pPr>
    </w:p>
    <w:p w14:paraId="596E2961" w14:textId="77777777" w:rsidR="00584F0F" w:rsidRDefault="00584F0F" w:rsidP="00E94D0C">
      <w:pPr>
        <w:numPr>
          <w:ilvl w:val="1"/>
          <w:numId w:val="45"/>
        </w:numPr>
        <w:jc w:val="both"/>
        <w:rPr>
          <w:rFonts w:cs="Arial"/>
          <w:sz w:val="20"/>
          <w:szCs w:val="20"/>
        </w:rPr>
      </w:pPr>
      <w:r>
        <w:rPr>
          <w:rFonts w:cs="Arial"/>
          <w:sz w:val="20"/>
          <w:szCs w:val="20"/>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7236466D" w14:textId="77777777" w:rsidR="00584F0F" w:rsidRDefault="00584F0F" w:rsidP="00E94D0C">
      <w:pPr>
        <w:ind w:left="360"/>
        <w:jc w:val="both"/>
        <w:rPr>
          <w:rFonts w:cs="Arial"/>
          <w:sz w:val="20"/>
          <w:szCs w:val="20"/>
        </w:rPr>
      </w:pPr>
    </w:p>
    <w:p w14:paraId="2738BBC9" w14:textId="77777777" w:rsidR="00584F0F" w:rsidRDefault="00584F0F" w:rsidP="00E94D0C">
      <w:pPr>
        <w:numPr>
          <w:ilvl w:val="1"/>
          <w:numId w:val="45"/>
        </w:numPr>
        <w:jc w:val="both"/>
        <w:rPr>
          <w:rFonts w:cs="Arial"/>
          <w:sz w:val="20"/>
          <w:szCs w:val="20"/>
        </w:rPr>
      </w:pPr>
      <w:r>
        <w:rPr>
          <w:rFonts w:cs="Arial"/>
          <w:sz w:val="20"/>
          <w:szCs w:val="20"/>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4688CEFB" w14:textId="77777777" w:rsidR="00584F0F" w:rsidRDefault="00584F0F" w:rsidP="00E94D0C">
      <w:pPr>
        <w:ind w:left="360"/>
        <w:jc w:val="both"/>
        <w:rPr>
          <w:rFonts w:cs="Arial"/>
          <w:sz w:val="20"/>
          <w:szCs w:val="20"/>
        </w:rPr>
      </w:pPr>
    </w:p>
    <w:p w14:paraId="09795F89" w14:textId="77777777" w:rsidR="00A5565B" w:rsidRDefault="00584F0F" w:rsidP="00E94D0C">
      <w:pPr>
        <w:numPr>
          <w:ilvl w:val="1"/>
          <w:numId w:val="45"/>
        </w:numPr>
        <w:jc w:val="both"/>
        <w:rPr>
          <w:rFonts w:cs="Arial"/>
          <w:sz w:val="20"/>
          <w:szCs w:val="20"/>
        </w:rPr>
        <w:sectPr w:rsidR="00A5565B" w:rsidSect="00584F0F">
          <w:pgSz w:w="12240" w:h="15840"/>
          <w:pgMar w:top="1440" w:right="1440" w:bottom="1440" w:left="1440" w:header="720" w:footer="720" w:gutter="0"/>
          <w:cols w:space="720"/>
          <w:titlePg/>
          <w:docGrid w:linePitch="360"/>
        </w:sectPr>
      </w:pPr>
      <w:r>
        <w:rPr>
          <w:rFonts w:cs="Arial"/>
          <w:sz w:val="20"/>
          <w:szCs w:val="20"/>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Pr>
          <w:rFonts w:cs="Arial"/>
          <w:i/>
          <w:sz w:val="20"/>
          <w:szCs w:val="20"/>
        </w:rPr>
        <w:t>mutatis mutandis</w:t>
      </w:r>
      <w:r>
        <w:rPr>
          <w:rFonts w:cs="Arial"/>
          <w:sz w:val="20"/>
          <w:szCs w:val="20"/>
        </w:rPr>
        <w:t>, in all its sub-contracts or sub-agreements entered into f</w:t>
      </w:r>
      <w:r w:rsidR="00A5565B">
        <w:rPr>
          <w:rFonts w:cs="Arial"/>
          <w:sz w:val="20"/>
          <w:szCs w:val="20"/>
        </w:rPr>
        <w:t>urther to this Project Document</w:t>
      </w:r>
    </w:p>
    <w:p w14:paraId="1052B0E9" w14:textId="77777777" w:rsidR="00584F0F" w:rsidRPr="00A5565B" w:rsidRDefault="00584F0F" w:rsidP="00A5565B">
      <w:pPr>
        <w:rPr>
          <w:rFonts w:ascii="Century Gothic" w:hAnsi="Century Gothic"/>
          <w:b/>
          <w:smallCaps/>
          <w:spacing w:val="-2"/>
          <w:sz w:val="28"/>
          <w:szCs w:val="20"/>
        </w:rPr>
      </w:pPr>
    </w:p>
    <w:p w14:paraId="4F599F94" w14:textId="77777777" w:rsidR="00584F0F" w:rsidRDefault="00584F0F" w:rsidP="00584F0F">
      <w:pPr>
        <w:pStyle w:val="Heading1"/>
        <w:keepNext w:val="0"/>
        <w:numPr>
          <w:ilvl w:val="0"/>
          <w:numId w:val="45"/>
        </w:numPr>
        <w:ind w:left="720"/>
      </w:pPr>
      <w:bookmarkStart w:id="138" w:name="_Toc486514394"/>
      <w:r>
        <w:t>ANNEXES</w:t>
      </w:r>
      <w:bookmarkEnd w:id="138"/>
    </w:p>
    <w:p w14:paraId="3C4BCECD" w14:textId="77777777" w:rsidR="00584F0F" w:rsidRPr="00584F0F" w:rsidRDefault="00584F0F" w:rsidP="00584F0F"/>
    <w:p w14:paraId="434966BD" w14:textId="77777777" w:rsidR="000F7F13" w:rsidRPr="003576E5" w:rsidRDefault="005B0F78" w:rsidP="003576E5">
      <w:pPr>
        <w:pStyle w:val="Heading1"/>
        <w:numPr>
          <w:ilvl w:val="0"/>
          <w:numId w:val="0"/>
        </w:numPr>
      </w:pPr>
      <w:bookmarkStart w:id="139" w:name="_Toc486514395"/>
      <w:r w:rsidRPr="003576E5">
        <w:t>Annex 1: Project Quality Assurance Report</w:t>
      </w:r>
      <w:r w:rsidR="000F7F13" w:rsidRPr="003576E5">
        <w:t xml:space="preserve"> (Project Design Stage)</w:t>
      </w:r>
      <w:bookmarkEnd w:id="139"/>
    </w:p>
    <w:p w14:paraId="71F73973" w14:textId="77777777" w:rsidR="005B0F78" w:rsidRDefault="005B0F78" w:rsidP="005B0F78">
      <w:pPr>
        <w:rPr>
          <w:b/>
          <w:iCs/>
        </w:rPr>
      </w:pPr>
    </w:p>
    <w:tbl>
      <w:tblPr>
        <w:tblStyle w:val="TableGrid"/>
        <w:tblpPr w:leftFromText="180" w:rightFromText="180" w:vertAnchor="text" w:tblpXSpec="right" w:tblpY="1"/>
        <w:tblOverlap w:val="never"/>
        <w:tblW w:w="12847" w:type="dxa"/>
        <w:tblLayout w:type="fixed"/>
        <w:tblLook w:val="04A0" w:firstRow="1" w:lastRow="0" w:firstColumn="1" w:lastColumn="0" w:noHBand="0" w:noVBand="1"/>
      </w:tblPr>
      <w:tblGrid>
        <w:gridCol w:w="4212"/>
        <w:gridCol w:w="414"/>
        <w:gridCol w:w="36"/>
        <w:gridCol w:w="2353"/>
        <w:gridCol w:w="1944"/>
        <w:gridCol w:w="1944"/>
        <w:gridCol w:w="931"/>
        <w:gridCol w:w="496"/>
        <w:gridCol w:w="517"/>
      </w:tblGrid>
      <w:tr w:rsidR="00E17F53" w:rsidRPr="002352B9" w14:paraId="74C830E7" w14:textId="77777777" w:rsidTr="00146D57">
        <w:trPr>
          <w:trHeight w:val="440"/>
          <w:tblHeader/>
        </w:trPr>
        <w:tc>
          <w:tcPr>
            <w:tcW w:w="12847" w:type="dxa"/>
            <w:gridSpan w:val="9"/>
            <w:shd w:val="clear" w:color="auto" w:fill="C2D69B" w:themeFill="accent3" w:themeFillTint="99"/>
            <w:vAlign w:val="center"/>
          </w:tcPr>
          <w:p w14:paraId="3463D3FC" w14:textId="77777777" w:rsidR="00E17F53" w:rsidRPr="002352B9" w:rsidRDefault="00E17F53" w:rsidP="00D42704">
            <w:pPr>
              <w:tabs>
                <w:tab w:val="left" w:pos="7020"/>
              </w:tabs>
              <w:spacing w:before="20" w:after="20"/>
              <w:jc w:val="center"/>
              <w:rPr>
                <w:b/>
                <w:smallCaps/>
                <w:sz w:val="48"/>
                <w:szCs w:val="20"/>
              </w:rPr>
            </w:pPr>
            <w:r w:rsidRPr="002352B9">
              <w:rPr>
                <w:b/>
                <w:smallCaps/>
                <w:sz w:val="48"/>
                <w:szCs w:val="20"/>
              </w:rPr>
              <w:t>Project QA Assessment: Design and Appraisal</w:t>
            </w:r>
          </w:p>
        </w:tc>
      </w:tr>
      <w:tr w:rsidR="00E17F53" w:rsidRPr="002352B9" w14:paraId="3BA1348E" w14:textId="77777777" w:rsidTr="00146D57">
        <w:trPr>
          <w:trHeight w:val="440"/>
        </w:trPr>
        <w:tc>
          <w:tcPr>
            <w:tcW w:w="4662" w:type="dxa"/>
            <w:gridSpan w:val="3"/>
            <w:tcBorders>
              <w:right w:val="nil"/>
            </w:tcBorders>
            <w:shd w:val="clear" w:color="auto" w:fill="C2D69B" w:themeFill="accent3" w:themeFillTint="99"/>
            <w:vAlign w:val="center"/>
          </w:tcPr>
          <w:p w14:paraId="3F08FD43" w14:textId="77777777" w:rsidR="00E17F53" w:rsidRPr="002352B9" w:rsidRDefault="00E17F53" w:rsidP="00D42704">
            <w:pPr>
              <w:tabs>
                <w:tab w:val="left" w:pos="7020"/>
              </w:tabs>
              <w:spacing w:before="20" w:after="20"/>
              <w:jc w:val="center"/>
              <w:rPr>
                <w:b/>
                <w:sz w:val="28"/>
                <w:szCs w:val="20"/>
              </w:rPr>
            </w:pPr>
            <w:r w:rsidRPr="002352B9">
              <w:rPr>
                <w:b/>
                <w:smallCaps/>
                <w:sz w:val="28"/>
                <w:szCs w:val="20"/>
              </w:rPr>
              <w:t xml:space="preserve">Overall Project </w:t>
            </w:r>
          </w:p>
        </w:tc>
        <w:tc>
          <w:tcPr>
            <w:tcW w:w="8185" w:type="dxa"/>
            <w:gridSpan w:val="6"/>
            <w:tcBorders>
              <w:left w:val="nil"/>
            </w:tcBorders>
            <w:shd w:val="clear" w:color="auto" w:fill="C2D69B" w:themeFill="accent3" w:themeFillTint="99"/>
            <w:vAlign w:val="center"/>
          </w:tcPr>
          <w:p w14:paraId="56E8CA2E" w14:textId="77777777" w:rsidR="00E17F53" w:rsidRPr="002352B9" w:rsidRDefault="00E17F53" w:rsidP="00D42704">
            <w:pPr>
              <w:tabs>
                <w:tab w:val="left" w:pos="7020"/>
              </w:tabs>
              <w:spacing w:before="20" w:after="20"/>
              <w:rPr>
                <w:b/>
                <w:sz w:val="18"/>
                <w:szCs w:val="20"/>
              </w:rPr>
            </w:pPr>
          </w:p>
        </w:tc>
      </w:tr>
      <w:tr w:rsidR="00E17F53" w:rsidRPr="002352B9" w14:paraId="2C46BE71" w14:textId="77777777" w:rsidTr="00146D57">
        <w:trPr>
          <w:trHeight w:val="503"/>
        </w:trPr>
        <w:tc>
          <w:tcPr>
            <w:tcW w:w="4626" w:type="dxa"/>
            <w:gridSpan w:val="2"/>
            <w:shd w:val="clear" w:color="auto" w:fill="auto"/>
            <w:vAlign w:val="center"/>
          </w:tcPr>
          <w:p w14:paraId="326A105E" w14:textId="77777777" w:rsidR="00E17F53" w:rsidRPr="002352B9" w:rsidRDefault="00E17F53" w:rsidP="00D42704">
            <w:pPr>
              <w:tabs>
                <w:tab w:val="left" w:pos="7020"/>
              </w:tabs>
              <w:spacing w:before="20" w:after="20"/>
              <w:jc w:val="center"/>
              <w:rPr>
                <w:b/>
                <w:smallCaps/>
                <w:sz w:val="18"/>
                <w:szCs w:val="20"/>
              </w:rPr>
            </w:pPr>
            <w:r w:rsidRPr="002352B9">
              <w:rPr>
                <w:b/>
                <w:smallCaps/>
                <w:sz w:val="18"/>
                <w:szCs w:val="20"/>
              </w:rPr>
              <w:t>Exemplary (5)</w:t>
            </w:r>
          </w:p>
          <w:p w14:paraId="2A02A564" w14:textId="77777777" w:rsidR="00E17F53" w:rsidRPr="002352B9" w:rsidRDefault="00E17F53" w:rsidP="00D42704">
            <w:pPr>
              <w:tabs>
                <w:tab w:val="left" w:pos="7020"/>
              </w:tabs>
              <w:spacing w:before="20" w:after="20"/>
              <w:jc w:val="center"/>
              <w:rPr>
                <w:b/>
                <w:smallCaps/>
                <w:sz w:val="18"/>
                <w:szCs w:val="20"/>
              </w:rPr>
            </w:pPr>
            <w:r w:rsidRPr="002352B9">
              <w:rPr>
                <w:b/>
                <w:sz w:val="16"/>
                <w:szCs w:val="20"/>
              </w:rPr>
              <w:sym w:font="Wingdings" w:char="F0A5"/>
            </w:r>
            <w:r w:rsidRPr="002352B9">
              <w:rPr>
                <w:b/>
                <w:sz w:val="16"/>
                <w:szCs w:val="20"/>
              </w:rPr>
              <w:sym w:font="Wingdings" w:char="F0A5"/>
            </w:r>
            <w:r w:rsidRPr="002352B9">
              <w:rPr>
                <w:b/>
                <w:sz w:val="16"/>
                <w:szCs w:val="20"/>
              </w:rPr>
              <w:sym w:font="Wingdings" w:char="F0A5"/>
            </w:r>
            <w:r w:rsidRPr="002352B9">
              <w:rPr>
                <w:b/>
                <w:sz w:val="16"/>
                <w:szCs w:val="20"/>
              </w:rPr>
              <w:sym w:font="Wingdings" w:char="F0A5"/>
            </w:r>
            <w:r w:rsidRPr="002352B9">
              <w:rPr>
                <w:b/>
                <w:sz w:val="16"/>
                <w:szCs w:val="20"/>
              </w:rPr>
              <w:sym w:font="Wingdings" w:char="F0A5"/>
            </w:r>
          </w:p>
        </w:tc>
        <w:tc>
          <w:tcPr>
            <w:tcW w:w="2389" w:type="dxa"/>
            <w:gridSpan w:val="2"/>
            <w:shd w:val="clear" w:color="auto" w:fill="auto"/>
            <w:vAlign w:val="center"/>
          </w:tcPr>
          <w:p w14:paraId="428FAC7E" w14:textId="77777777" w:rsidR="00E17F53" w:rsidRPr="002352B9" w:rsidRDefault="00E17F53" w:rsidP="00D42704">
            <w:pPr>
              <w:tabs>
                <w:tab w:val="left" w:pos="7020"/>
              </w:tabs>
              <w:spacing w:before="20" w:after="20"/>
              <w:jc w:val="center"/>
              <w:rPr>
                <w:b/>
                <w:smallCaps/>
                <w:sz w:val="18"/>
                <w:szCs w:val="20"/>
              </w:rPr>
            </w:pPr>
            <w:r w:rsidRPr="002352B9">
              <w:rPr>
                <w:b/>
                <w:smallCaps/>
                <w:sz w:val="18"/>
                <w:szCs w:val="20"/>
              </w:rPr>
              <w:t>High</w:t>
            </w:r>
            <w:r>
              <w:rPr>
                <w:b/>
                <w:smallCaps/>
                <w:sz w:val="18"/>
                <w:szCs w:val="20"/>
              </w:rPr>
              <w:t>ly Satisfactory</w:t>
            </w:r>
            <w:r w:rsidRPr="002352B9">
              <w:rPr>
                <w:b/>
                <w:smallCaps/>
                <w:sz w:val="18"/>
                <w:szCs w:val="20"/>
              </w:rPr>
              <w:t xml:space="preserve"> (4)</w:t>
            </w:r>
          </w:p>
          <w:p w14:paraId="1CD93C56" w14:textId="77777777" w:rsidR="00E17F53" w:rsidRPr="002352B9" w:rsidRDefault="00E17F53" w:rsidP="00D42704">
            <w:pPr>
              <w:tabs>
                <w:tab w:val="left" w:pos="7020"/>
              </w:tabs>
              <w:spacing w:before="20" w:after="20"/>
              <w:jc w:val="center"/>
              <w:rPr>
                <w:b/>
                <w:smallCaps/>
                <w:sz w:val="18"/>
                <w:szCs w:val="20"/>
              </w:rPr>
            </w:pPr>
            <w:r w:rsidRPr="002352B9">
              <w:rPr>
                <w:b/>
                <w:sz w:val="16"/>
                <w:szCs w:val="20"/>
              </w:rPr>
              <w:sym w:font="Wingdings" w:char="F0A5"/>
            </w:r>
            <w:r w:rsidRPr="002352B9">
              <w:rPr>
                <w:b/>
                <w:sz w:val="16"/>
                <w:szCs w:val="20"/>
              </w:rPr>
              <w:sym w:font="Wingdings" w:char="F0A5"/>
            </w:r>
            <w:r w:rsidRPr="002352B9">
              <w:rPr>
                <w:b/>
                <w:sz w:val="16"/>
                <w:szCs w:val="20"/>
              </w:rPr>
              <w:sym w:font="Wingdings" w:char="F0A5"/>
            </w:r>
            <w:r w:rsidRPr="002352B9">
              <w:rPr>
                <w:b/>
                <w:sz w:val="16"/>
                <w:szCs w:val="20"/>
              </w:rPr>
              <w:sym w:font="Wingdings" w:char="F0A5"/>
            </w:r>
            <w:r w:rsidRPr="002352B9">
              <w:rPr>
                <w:b/>
                <w:sz w:val="16"/>
                <w:szCs w:val="20"/>
              </w:rPr>
              <w:sym w:font="Wingdings" w:char="F0A1"/>
            </w:r>
          </w:p>
        </w:tc>
        <w:tc>
          <w:tcPr>
            <w:tcW w:w="1944" w:type="dxa"/>
            <w:shd w:val="clear" w:color="auto" w:fill="auto"/>
            <w:vAlign w:val="center"/>
          </w:tcPr>
          <w:p w14:paraId="54EC6B8F" w14:textId="77777777" w:rsidR="00E17F53" w:rsidRPr="002352B9" w:rsidRDefault="00E17F53" w:rsidP="00D42704">
            <w:pPr>
              <w:tabs>
                <w:tab w:val="left" w:pos="7020"/>
              </w:tabs>
              <w:spacing w:before="20" w:after="20"/>
              <w:jc w:val="center"/>
              <w:rPr>
                <w:b/>
                <w:smallCaps/>
                <w:sz w:val="18"/>
                <w:szCs w:val="20"/>
              </w:rPr>
            </w:pPr>
            <w:r w:rsidRPr="002352B9">
              <w:rPr>
                <w:b/>
                <w:smallCaps/>
                <w:sz w:val="18"/>
                <w:szCs w:val="20"/>
              </w:rPr>
              <w:t>Satisfactory (3)</w:t>
            </w:r>
          </w:p>
          <w:p w14:paraId="0CE72F42" w14:textId="77777777" w:rsidR="00E17F53" w:rsidRPr="002352B9" w:rsidRDefault="00E17F53" w:rsidP="00D42704">
            <w:pPr>
              <w:tabs>
                <w:tab w:val="left" w:pos="7020"/>
              </w:tabs>
              <w:spacing w:before="20" w:after="20"/>
              <w:jc w:val="center"/>
              <w:rPr>
                <w:b/>
                <w:smallCaps/>
                <w:sz w:val="18"/>
                <w:szCs w:val="20"/>
              </w:rPr>
            </w:pPr>
            <w:r w:rsidRPr="002352B9">
              <w:rPr>
                <w:b/>
                <w:sz w:val="16"/>
                <w:szCs w:val="20"/>
              </w:rPr>
              <w:sym w:font="Wingdings" w:char="F0A5"/>
            </w:r>
            <w:r w:rsidRPr="002352B9">
              <w:rPr>
                <w:b/>
                <w:sz w:val="16"/>
                <w:szCs w:val="20"/>
              </w:rPr>
              <w:sym w:font="Wingdings" w:char="F0A5"/>
            </w:r>
            <w:r w:rsidRPr="002352B9">
              <w:rPr>
                <w:b/>
                <w:sz w:val="16"/>
                <w:szCs w:val="20"/>
              </w:rPr>
              <w:sym w:font="Wingdings" w:char="F0A5"/>
            </w:r>
            <w:r w:rsidRPr="002352B9">
              <w:rPr>
                <w:b/>
                <w:sz w:val="16"/>
                <w:szCs w:val="20"/>
              </w:rPr>
              <w:sym w:font="Wingdings" w:char="F0A1"/>
            </w:r>
            <w:r w:rsidRPr="002352B9">
              <w:rPr>
                <w:b/>
                <w:sz w:val="16"/>
                <w:szCs w:val="20"/>
              </w:rPr>
              <w:sym w:font="Wingdings" w:char="F0A1"/>
            </w:r>
          </w:p>
        </w:tc>
        <w:tc>
          <w:tcPr>
            <w:tcW w:w="1944" w:type="dxa"/>
            <w:shd w:val="clear" w:color="auto" w:fill="auto"/>
            <w:vAlign w:val="center"/>
          </w:tcPr>
          <w:p w14:paraId="1C0CB671" w14:textId="77777777" w:rsidR="00E17F53" w:rsidRPr="002352B9" w:rsidRDefault="00E17F53" w:rsidP="00D42704">
            <w:pPr>
              <w:tabs>
                <w:tab w:val="left" w:pos="7020"/>
              </w:tabs>
              <w:spacing w:before="20" w:after="20"/>
              <w:jc w:val="center"/>
              <w:rPr>
                <w:b/>
                <w:smallCaps/>
                <w:sz w:val="18"/>
                <w:szCs w:val="20"/>
              </w:rPr>
            </w:pPr>
            <w:r w:rsidRPr="002352B9">
              <w:rPr>
                <w:b/>
                <w:smallCaps/>
                <w:sz w:val="18"/>
                <w:szCs w:val="20"/>
              </w:rPr>
              <w:t>Needs Improvement (2)</w:t>
            </w:r>
          </w:p>
          <w:p w14:paraId="2EBFE11F" w14:textId="77777777" w:rsidR="00E17F53" w:rsidRPr="002352B9" w:rsidRDefault="00E17F53" w:rsidP="00D42704">
            <w:pPr>
              <w:tabs>
                <w:tab w:val="left" w:pos="7020"/>
              </w:tabs>
              <w:spacing w:before="20" w:after="20"/>
              <w:jc w:val="center"/>
              <w:rPr>
                <w:b/>
                <w:smallCaps/>
                <w:sz w:val="18"/>
                <w:szCs w:val="20"/>
              </w:rPr>
            </w:pPr>
            <w:r w:rsidRPr="002352B9">
              <w:rPr>
                <w:b/>
                <w:sz w:val="16"/>
                <w:szCs w:val="20"/>
              </w:rPr>
              <w:sym w:font="Wingdings" w:char="F0A5"/>
            </w:r>
            <w:r w:rsidRPr="002352B9">
              <w:rPr>
                <w:b/>
                <w:sz w:val="16"/>
                <w:szCs w:val="20"/>
              </w:rPr>
              <w:sym w:font="Wingdings" w:char="F0A5"/>
            </w:r>
            <w:r w:rsidRPr="002352B9">
              <w:rPr>
                <w:b/>
                <w:sz w:val="16"/>
                <w:szCs w:val="20"/>
              </w:rPr>
              <w:sym w:font="Wingdings" w:char="F0A1"/>
            </w:r>
            <w:r w:rsidRPr="002352B9">
              <w:rPr>
                <w:b/>
                <w:sz w:val="16"/>
                <w:szCs w:val="20"/>
              </w:rPr>
              <w:sym w:font="Wingdings" w:char="F0A1"/>
            </w:r>
            <w:r w:rsidRPr="002352B9">
              <w:rPr>
                <w:b/>
                <w:sz w:val="16"/>
                <w:szCs w:val="20"/>
              </w:rPr>
              <w:sym w:font="Wingdings" w:char="F0A1"/>
            </w:r>
          </w:p>
        </w:tc>
        <w:tc>
          <w:tcPr>
            <w:tcW w:w="1944" w:type="dxa"/>
            <w:gridSpan w:val="3"/>
            <w:shd w:val="clear" w:color="auto" w:fill="auto"/>
            <w:vAlign w:val="center"/>
          </w:tcPr>
          <w:p w14:paraId="122C3476" w14:textId="77777777" w:rsidR="00E17F53" w:rsidRPr="002352B9" w:rsidRDefault="00E17F53" w:rsidP="00D42704">
            <w:pPr>
              <w:tabs>
                <w:tab w:val="left" w:pos="7020"/>
              </w:tabs>
              <w:spacing w:before="20" w:after="20"/>
              <w:jc w:val="center"/>
              <w:rPr>
                <w:b/>
                <w:smallCaps/>
                <w:sz w:val="18"/>
                <w:szCs w:val="20"/>
              </w:rPr>
            </w:pPr>
            <w:r w:rsidRPr="002352B9">
              <w:rPr>
                <w:b/>
                <w:smallCaps/>
                <w:sz w:val="18"/>
                <w:szCs w:val="20"/>
              </w:rPr>
              <w:t>Inadequate (1)</w:t>
            </w:r>
          </w:p>
          <w:p w14:paraId="44E5504F" w14:textId="77777777" w:rsidR="00E17F53" w:rsidRPr="002352B9" w:rsidRDefault="00E17F53" w:rsidP="00D42704">
            <w:pPr>
              <w:tabs>
                <w:tab w:val="left" w:pos="7020"/>
              </w:tabs>
              <w:spacing w:before="20" w:after="20"/>
              <w:jc w:val="center"/>
              <w:rPr>
                <w:b/>
                <w:smallCaps/>
                <w:sz w:val="18"/>
                <w:szCs w:val="20"/>
              </w:rPr>
            </w:pPr>
            <w:r w:rsidRPr="002352B9">
              <w:rPr>
                <w:b/>
                <w:sz w:val="16"/>
                <w:szCs w:val="20"/>
              </w:rPr>
              <w:sym w:font="Wingdings" w:char="F0A5"/>
            </w:r>
            <w:r w:rsidRPr="002352B9">
              <w:rPr>
                <w:b/>
                <w:sz w:val="16"/>
                <w:szCs w:val="20"/>
              </w:rPr>
              <w:sym w:font="Wingdings" w:char="F0A1"/>
            </w:r>
            <w:r w:rsidRPr="002352B9">
              <w:rPr>
                <w:b/>
                <w:sz w:val="16"/>
                <w:szCs w:val="20"/>
              </w:rPr>
              <w:sym w:font="Wingdings" w:char="F0A1"/>
            </w:r>
            <w:r w:rsidRPr="002352B9">
              <w:rPr>
                <w:b/>
                <w:sz w:val="16"/>
                <w:szCs w:val="20"/>
              </w:rPr>
              <w:sym w:font="Wingdings" w:char="F0A1"/>
            </w:r>
            <w:r w:rsidRPr="002352B9">
              <w:rPr>
                <w:b/>
                <w:sz w:val="16"/>
                <w:szCs w:val="20"/>
              </w:rPr>
              <w:sym w:font="Wingdings" w:char="F0A1"/>
            </w:r>
          </w:p>
        </w:tc>
      </w:tr>
      <w:tr w:rsidR="00E17F53" w:rsidRPr="002352B9" w14:paraId="0498F167" w14:textId="77777777" w:rsidTr="00146D57">
        <w:trPr>
          <w:trHeight w:val="773"/>
        </w:trPr>
        <w:tc>
          <w:tcPr>
            <w:tcW w:w="4626" w:type="dxa"/>
            <w:gridSpan w:val="2"/>
            <w:tcBorders>
              <w:bottom w:val="single" w:sz="4" w:space="0" w:color="000000" w:themeColor="text1"/>
            </w:tcBorders>
            <w:shd w:val="clear" w:color="auto" w:fill="auto"/>
          </w:tcPr>
          <w:p w14:paraId="3104C36D" w14:textId="77777777" w:rsidR="00E17F53" w:rsidRPr="002352B9" w:rsidRDefault="00E17F53" w:rsidP="00D42704">
            <w:pPr>
              <w:tabs>
                <w:tab w:val="left" w:pos="7020"/>
              </w:tabs>
              <w:spacing w:before="20" w:after="20"/>
              <w:rPr>
                <w:color w:val="000000" w:themeColor="text1"/>
                <w:sz w:val="18"/>
                <w:szCs w:val="20"/>
              </w:rPr>
            </w:pPr>
            <w:r w:rsidRPr="002352B9">
              <w:rPr>
                <w:sz w:val="18"/>
                <w:szCs w:val="20"/>
              </w:rPr>
              <w:t xml:space="preserve">At least four criteria are rated Exemplary, and all criteria are rated High or Exemplary. </w:t>
            </w:r>
          </w:p>
        </w:tc>
        <w:tc>
          <w:tcPr>
            <w:tcW w:w="2389" w:type="dxa"/>
            <w:gridSpan w:val="2"/>
            <w:tcBorders>
              <w:bottom w:val="single" w:sz="4" w:space="0" w:color="000000" w:themeColor="text1"/>
            </w:tcBorders>
            <w:shd w:val="clear" w:color="auto" w:fill="auto"/>
          </w:tcPr>
          <w:p w14:paraId="1ECA064A" w14:textId="77777777" w:rsidR="00E17F53" w:rsidRPr="002352B9" w:rsidRDefault="00E17F53" w:rsidP="00D42704">
            <w:pPr>
              <w:tabs>
                <w:tab w:val="left" w:pos="7020"/>
              </w:tabs>
              <w:spacing w:before="20" w:after="20"/>
              <w:rPr>
                <w:color w:val="000000" w:themeColor="text1"/>
                <w:sz w:val="18"/>
                <w:szCs w:val="20"/>
              </w:rPr>
            </w:pPr>
            <w:r w:rsidRPr="002352B9">
              <w:rPr>
                <w:sz w:val="18"/>
                <w:szCs w:val="20"/>
              </w:rPr>
              <w:t xml:space="preserve">All criteria are rated Satisfactory or higher, and at least four criteria are rated High or Exemplary. </w:t>
            </w:r>
          </w:p>
        </w:tc>
        <w:tc>
          <w:tcPr>
            <w:tcW w:w="1944" w:type="dxa"/>
            <w:tcBorders>
              <w:bottom w:val="single" w:sz="4" w:space="0" w:color="000000" w:themeColor="text1"/>
            </w:tcBorders>
            <w:shd w:val="clear" w:color="auto" w:fill="auto"/>
          </w:tcPr>
          <w:p w14:paraId="4760089E" w14:textId="77777777" w:rsidR="00E17F53" w:rsidRPr="002352B9" w:rsidRDefault="00E17F53" w:rsidP="00D42704">
            <w:pPr>
              <w:tabs>
                <w:tab w:val="left" w:pos="7020"/>
              </w:tabs>
              <w:spacing w:before="20" w:after="20"/>
              <w:rPr>
                <w:color w:val="000000" w:themeColor="text1"/>
                <w:sz w:val="18"/>
                <w:szCs w:val="20"/>
              </w:rPr>
            </w:pPr>
            <w:r w:rsidRPr="002352B9">
              <w:rPr>
                <w:sz w:val="18"/>
                <w:szCs w:val="20"/>
              </w:rPr>
              <w:t xml:space="preserve">At least six criteria are rated Satisfactory or higher, and only one may be rated Needs Improvement. The SES criterion must be rated Satisfactory or above.  </w:t>
            </w:r>
          </w:p>
        </w:tc>
        <w:tc>
          <w:tcPr>
            <w:tcW w:w="1944" w:type="dxa"/>
            <w:tcBorders>
              <w:bottom w:val="single" w:sz="4" w:space="0" w:color="000000" w:themeColor="text1"/>
            </w:tcBorders>
            <w:shd w:val="clear" w:color="auto" w:fill="auto"/>
          </w:tcPr>
          <w:p w14:paraId="4A377708" w14:textId="77777777" w:rsidR="00E17F53" w:rsidRPr="002352B9" w:rsidRDefault="00E17F53" w:rsidP="00D42704">
            <w:pPr>
              <w:tabs>
                <w:tab w:val="left" w:pos="7020"/>
              </w:tabs>
              <w:spacing w:before="20" w:after="20"/>
              <w:rPr>
                <w:color w:val="000000" w:themeColor="text1"/>
                <w:sz w:val="18"/>
                <w:szCs w:val="20"/>
              </w:rPr>
            </w:pPr>
            <w:r w:rsidRPr="002352B9">
              <w:rPr>
                <w:sz w:val="18"/>
                <w:szCs w:val="20"/>
              </w:rPr>
              <w:t>At least three criteria are rated Satisfactory or higher, and only four criteria may be rated Needs Improvement.</w:t>
            </w:r>
          </w:p>
        </w:tc>
        <w:tc>
          <w:tcPr>
            <w:tcW w:w="1944" w:type="dxa"/>
            <w:gridSpan w:val="3"/>
            <w:tcBorders>
              <w:bottom w:val="single" w:sz="4" w:space="0" w:color="000000" w:themeColor="text1"/>
            </w:tcBorders>
            <w:shd w:val="clear" w:color="auto" w:fill="auto"/>
          </w:tcPr>
          <w:p w14:paraId="4CDE3B62" w14:textId="77777777" w:rsidR="00E17F53" w:rsidRPr="002352B9" w:rsidRDefault="00E17F53" w:rsidP="00D42704">
            <w:pPr>
              <w:tabs>
                <w:tab w:val="left" w:pos="7020"/>
              </w:tabs>
              <w:spacing w:before="20" w:after="20"/>
              <w:rPr>
                <w:color w:val="000000" w:themeColor="text1"/>
                <w:sz w:val="18"/>
                <w:szCs w:val="20"/>
              </w:rPr>
            </w:pPr>
            <w:r w:rsidRPr="002352B9">
              <w:rPr>
                <w:sz w:val="18"/>
                <w:szCs w:val="20"/>
              </w:rPr>
              <w:t xml:space="preserve">One or more criteria are rated Inadequate, or five or more criteria are rated Needs Improvement. </w:t>
            </w:r>
          </w:p>
        </w:tc>
      </w:tr>
      <w:tr w:rsidR="00E17F53" w:rsidRPr="002352B9" w14:paraId="74CF28DF" w14:textId="77777777" w:rsidTr="00146D57">
        <w:trPr>
          <w:trHeight w:val="387"/>
        </w:trPr>
        <w:tc>
          <w:tcPr>
            <w:tcW w:w="12847" w:type="dxa"/>
            <w:gridSpan w:val="9"/>
            <w:tcBorders>
              <w:bottom w:val="single" w:sz="4" w:space="0" w:color="000000" w:themeColor="text1"/>
            </w:tcBorders>
            <w:shd w:val="clear" w:color="auto" w:fill="D6E3BC" w:themeFill="accent3" w:themeFillTint="66"/>
            <w:vAlign w:val="center"/>
          </w:tcPr>
          <w:p w14:paraId="7A71A4E0" w14:textId="77777777" w:rsidR="00E17F53" w:rsidRPr="002352B9" w:rsidRDefault="00E17F53" w:rsidP="00D42704">
            <w:pPr>
              <w:spacing w:before="20" w:after="20"/>
              <w:rPr>
                <w:color w:val="0000FF"/>
                <w:sz w:val="16"/>
                <w:szCs w:val="20"/>
              </w:rPr>
            </w:pPr>
            <w:r w:rsidRPr="002352B9">
              <w:rPr>
                <w:b/>
                <w:sz w:val="20"/>
                <w:szCs w:val="20"/>
              </w:rPr>
              <w:t>DECISION</w:t>
            </w:r>
          </w:p>
        </w:tc>
      </w:tr>
      <w:tr w:rsidR="00E17F53" w:rsidRPr="002352B9" w14:paraId="474846DB" w14:textId="77777777" w:rsidTr="00146D57">
        <w:trPr>
          <w:trHeight w:val="386"/>
        </w:trPr>
        <w:tc>
          <w:tcPr>
            <w:tcW w:w="12847" w:type="dxa"/>
            <w:gridSpan w:val="9"/>
            <w:tcBorders>
              <w:bottom w:val="single" w:sz="4" w:space="0" w:color="000000" w:themeColor="text1"/>
            </w:tcBorders>
            <w:shd w:val="clear" w:color="auto" w:fill="auto"/>
          </w:tcPr>
          <w:p w14:paraId="4A5FEAD2" w14:textId="77777777" w:rsidR="00E17F53" w:rsidRPr="002352B9" w:rsidRDefault="00E17F53" w:rsidP="00E17F53">
            <w:pPr>
              <w:pStyle w:val="ListParagraph"/>
              <w:numPr>
                <w:ilvl w:val="0"/>
                <w:numId w:val="52"/>
              </w:numPr>
              <w:spacing w:before="20" w:after="20"/>
              <w:ind w:left="180" w:hanging="180"/>
              <w:contextualSpacing w:val="0"/>
              <w:rPr>
                <w:rFonts w:asciiTheme="minorHAnsi" w:hAnsiTheme="minorHAnsi"/>
                <w:color w:val="000000" w:themeColor="text1"/>
                <w:sz w:val="18"/>
                <w:szCs w:val="20"/>
              </w:rPr>
            </w:pPr>
            <w:r w:rsidRPr="002352B9">
              <w:rPr>
                <w:rFonts w:asciiTheme="minorHAnsi" w:hAnsiTheme="minorHAnsi"/>
                <w:b/>
                <w:color w:val="000000" w:themeColor="text1"/>
                <w:sz w:val="18"/>
                <w:szCs w:val="20"/>
              </w:rPr>
              <w:t>APPROVE</w:t>
            </w:r>
            <w:r w:rsidRPr="002352B9">
              <w:rPr>
                <w:rFonts w:asciiTheme="minorHAnsi" w:hAnsiTheme="minorHAnsi"/>
                <w:color w:val="000000" w:themeColor="text1"/>
                <w:sz w:val="18"/>
                <w:szCs w:val="20"/>
              </w:rPr>
              <w:t xml:space="preserve"> – the project is of sufficient quality to continue as planned</w:t>
            </w:r>
            <w:r w:rsidRPr="002352B9">
              <w:rPr>
                <w:rFonts w:asciiTheme="minorHAnsi" w:hAnsiTheme="minorHAnsi"/>
                <w:b/>
                <w:color w:val="000000" w:themeColor="text1"/>
                <w:sz w:val="18"/>
                <w:szCs w:val="20"/>
              </w:rPr>
              <w:t xml:space="preserve">. </w:t>
            </w:r>
            <w:r w:rsidRPr="002352B9">
              <w:rPr>
                <w:rFonts w:asciiTheme="minorHAnsi" w:hAnsiTheme="minorHAnsi"/>
                <w:color w:val="000000" w:themeColor="text1"/>
                <w:sz w:val="18"/>
                <w:szCs w:val="20"/>
              </w:rPr>
              <w:t>Any management actions must be addressed in a timely manner.</w:t>
            </w:r>
          </w:p>
          <w:p w14:paraId="5CC06536" w14:textId="77777777" w:rsidR="00E17F53" w:rsidRPr="002352B9" w:rsidRDefault="00E17F53" w:rsidP="00E17F53">
            <w:pPr>
              <w:pStyle w:val="ListParagraph"/>
              <w:numPr>
                <w:ilvl w:val="0"/>
                <w:numId w:val="52"/>
              </w:numPr>
              <w:spacing w:before="20" w:after="20"/>
              <w:ind w:left="180" w:hanging="180"/>
              <w:contextualSpacing w:val="0"/>
              <w:rPr>
                <w:rFonts w:asciiTheme="minorHAnsi" w:hAnsiTheme="minorHAnsi"/>
                <w:b/>
                <w:color w:val="000000" w:themeColor="text1"/>
                <w:sz w:val="18"/>
                <w:szCs w:val="20"/>
              </w:rPr>
            </w:pPr>
            <w:r w:rsidRPr="002352B9">
              <w:rPr>
                <w:rFonts w:asciiTheme="minorHAnsi" w:hAnsiTheme="minorHAnsi"/>
                <w:b/>
                <w:color w:val="000000" w:themeColor="text1"/>
                <w:sz w:val="18"/>
                <w:szCs w:val="20"/>
              </w:rPr>
              <w:t>APPROVE WITH QUALIFICATIONS</w:t>
            </w:r>
            <w:r w:rsidRPr="002352B9">
              <w:rPr>
                <w:rFonts w:asciiTheme="minorHAnsi" w:hAnsiTheme="minorHAnsi"/>
                <w:color w:val="000000" w:themeColor="text1"/>
                <w:sz w:val="18"/>
                <w:szCs w:val="20"/>
              </w:rPr>
              <w:t xml:space="preserve"> – the project has issues that must be addressed before the project document can be approved.  Any management actions must be addressed in a timely manner. </w:t>
            </w:r>
          </w:p>
          <w:p w14:paraId="5BF7AA2C" w14:textId="77777777" w:rsidR="00E17F53" w:rsidRPr="002352B9" w:rsidRDefault="00E17F53" w:rsidP="00E17F53">
            <w:pPr>
              <w:pStyle w:val="ListParagraph"/>
              <w:numPr>
                <w:ilvl w:val="0"/>
                <w:numId w:val="52"/>
              </w:numPr>
              <w:spacing w:before="20" w:after="20"/>
              <w:ind w:left="180" w:hanging="180"/>
              <w:contextualSpacing w:val="0"/>
              <w:rPr>
                <w:rFonts w:asciiTheme="minorHAnsi" w:hAnsiTheme="minorHAnsi"/>
                <w:color w:val="000000" w:themeColor="text1"/>
                <w:sz w:val="16"/>
                <w:szCs w:val="20"/>
              </w:rPr>
            </w:pPr>
            <w:r w:rsidRPr="002352B9">
              <w:rPr>
                <w:rFonts w:asciiTheme="minorHAnsi" w:hAnsiTheme="minorHAnsi"/>
                <w:b/>
                <w:color w:val="000000" w:themeColor="text1"/>
                <w:sz w:val="18"/>
                <w:szCs w:val="20"/>
              </w:rPr>
              <w:t xml:space="preserve">DISAPPROVE </w:t>
            </w:r>
            <w:r w:rsidRPr="002352B9">
              <w:rPr>
                <w:rFonts w:asciiTheme="minorHAnsi" w:hAnsiTheme="minorHAnsi"/>
                <w:color w:val="000000" w:themeColor="text1"/>
                <w:sz w:val="18"/>
                <w:szCs w:val="20"/>
              </w:rPr>
              <w:t xml:space="preserve">– the project has significant issues that should prevent the project from being </w:t>
            </w:r>
            <w:r w:rsidRPr="002352B9">
              <w:rPr>
                <w:rFonts w:asciiTheme="minorHAnsi" w:hAnsiTheme="minorHAnsi"/>
                <w:color w:val="000000" w:themeColor="text1"/>
                <w:sz w:val="18"/>
                <w:szCs w:val="18"/>
              </w:rPr>
              <w:t>approved as drafted.</w:t>
            </w:r>
          </w:p>
        </w:tc>
      </w:tr>
      <w:tr w:rsidR="00E17F53" w:rsidRPr="002352B9" w14:paraId="4F1214C5" w14:textId="77777777" w:rsidTr="00146D57">
        <w:trPr>
          <w:trHeight w:val="458"/>
        </w:trPr>
        <w:tc>
          <w:tcPr>
            <w:tcW w:w="12847" w:type="dxa"/>
            <w:gridSpan w:val="9"/>
            <w:tcBorders>
              <w:bottom w:val="single" w:sz="4" w:space="0" w:color="000000" w:themeColor="text1"/>
            </w:tcBorders>
            <w:shd w:val="clear" w:color="auto" w:fill="F2F2F2" w:themeFill="background1" w:themeFillShade="F2"/>
            <w:vAlign w:val="center"/>
          </w:tcPr>
          <w:p w14:paraId="3AD3167A" w14:textId="77777777" w:rsidR="00E17F53" w:rsidRPr="002352B9" w:rsidRDefault="00E17F53" w:rsidP="00D42704">
            <w:pPr>
              <w:spacing w:before="20" w:after="20"/>
              <w:jc w:val="center"/>
              <w:rPr>
                <w:color w:val="0000FF"/>
                <w:sz w:val="28"/>
                <w:szCs w:val="20"/>
              </w:rPr>
            </w:pPr>
            <w:r w:rsidRPr="002352B9">
              <w:rPr>
                <w:b/>
                <w:sz w:val="28"/>
                <w:szCs w:val="20"/>
              </w:rPr>
              <w:t>RATING CRITERIA</w:t>
            </w:r>
          </w:p>
        </w:tc>
      </w:tr>
      <w:tr w:rsidR="00E17F53" w:rsidRPr="002352B9" w14:paraId="03234596" w14:textId="77777777" w:rsidTr="00146D57">
        <w:trPr>
          <w:trHeight w:val="464"/>
        </w:trPr>
        <w:tc>
          <w:tcPr>
            <w:tcW w:w="4212" w:type="dxa"/>
            <w:tcBorders>
              <w:right w:val="nil"/>
            </w:tcBorders>
            <w:shd w:val="clear" w:color="auto" w:fill="C2D69B" w:themeFill="accent3" w:themeFillTint="99"/>
            <w:vAlign w:val="center"/>
          </w:tcPr>
          <w:p w14:paraId="03B3AA3A" w14:textId="77777777" w:rsidR="00E17F53" w:rsidRPr="002352B9" w:rsidRDefault="00E17F53" w:rsidP="00D42704">
            <w:pPr>
              <w:tabs>
                <w:tab w:val="left" w:pos="7020"/>
              </w:tabs>
              <w:spacing w:before="20" w:after="20"/>
              <w:jc w:val="center"/>
              <w:rPr>
                <w:b/>
                <w:sz w:val="28"/>
                <w:szCs w:val="20"/>
              </w:rPr>
            </w:pPr>
            <w:r w:rsidRPr="002352B9">
              <w:rPr>
                <w:b/>
                <w:smallCaps/>
                <w:sz w:val="28"/>
                <w:szCs w:val="20"/>
              </w:rPr>
              <w:t>Strategic</w:t>
            </w:r>
          </w:p>
        </w:tc>
        <w:tc>
          <w:tcPr>
            <w:tcW w:w="8635" w:type="dxa"/>
            <w:gridSpan w:val="8"/>
            <w:tcBorders>
              <w:left w:val="nil"/>
            </w:tcBorders>
            <w:shd w:val="clear" w:color="auto" w:fill="C2D69B" w:themeFill="accent3" w:themeFillTint="99"/>
            <w:vAlign w:val="center"/>
          </w:tcPr>
          <w:p w14:paraId="1E9632B0" w14:textId="77777777" w:rsidR="00E17F53" w:rsidRPr="002352B9" w:rsidRDefault="00E17F53" w:rsidP="00D42704">
            <w:pPr>
              <w:pStyle w:val="ListParagraph"/>
              <w:spacing w:before="20" w:after="20"/>
              <w:ind w:left="158"/>
              <w:rPr>
                <w:rFonts w:asciiTheme="minorHAnsi" w:hAnsiTheme="minorHAnsi"/>
                <w:sz w:val="18"/>
                <w:szCs w:val="20"/>
              </w:rPr>
            </w:pPr>
          </w:p>
        </w:tc>
      </w:tr>
      <w:tr w:rsidR="00E17F53" w:rsidRPr="002352B9" w14:paraId="271A4AFD" w14:textId="77777777" w:rsidTr="00146D57">
        <w:trPr>
          <w:trHeight w:val="199"/>
        </w:trPr>
        <w:tc>
          <w:tcPr>
            <w:tcW w:w="11834" w:type="dxa"/>
            <w:gridSpan w:val="7"/>
            <w:vMerge w:val="restart"/>
            <w:shd w:val="clear" w:color="auto" w:fill="auto"/>
          </w:tcPr>
          <w:p w14:paraId="7B312F14" w14:textId="77777777" w:rsidR="00E17F53" w:rsidRPr="002352B9" w:rsidRDefault="00E17F53" w:rsidP="00E17F53">
            <w:pPr>
              <w:pStyle w:val="ListParagraph"/>
              <w:numPr>
                <w:ilvl w:val="0"/>
                <w:numId w:val="60"/>
              </w:numPr>
              <w:spacing w:before="120" w:after="20"/>
              <w:ind w:left="270" w:hanging="270"/>
              <w:contextualSpacing w:val="0"/>
              <w:rPr>
                <w:rFonts w:asciiTheme="minorHAnsi" w:hAnsiTheme="minorHAnsi"/>
                <w:b/>
                <w:sz w:val="18"/>
                <w:szCs w:val="18"/>
              </w:rPr>
            </w:pPr>
            <w:r w:rsidRPr="002352B9">
              <w:rPr>
                <w:rFonts w:asciiTheme="minorHAnsi" w:hAnsiTheme="minorHAnsi"/>
                <w:b/>
                <w:sz w:val="18"/>
                <w:szCs w:val="18"/>
              </w:rPr>
              <w:t>Does the project’s Theory of Change specify how it will contribute to higher level change? (Select the option from 1-3 that best reflects the project):</w:t>
            </w:r>
          </w:p>
          <w:p w14:paraId="28E81D30"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lastRenderedPageBreak/>
              <w:t>3:</w:t>
            </w:r>
            <w:r w:rsidRPr="002352B9">
              <w:rPr>
                <w:rFonts w:asciiTheme="minorHAnsi" w:hAnsiTheme="minorHAnsi"/>
                <w:sz w:val="18"/>
                <w:szCs w:val="18"/>
              </w:rPr>
              <w:t xml:space="preserve"> The project has a theory of change</w:t>
            </w:r>
            <w:r>
              <w:rPr>
                <w:rFonts w:asciiTheme="minorHAnsi" w:hAnsiTheme="minorHAnsi"/>
                <w:sz w:val="18"/>
                <w:szCs w:val="18"/>
              </w:rPr>
              <w:t xml:space="preserve"> with explicit assumptions and clear change pathway describing </w:t>
            </w:r>
            <w:r w:rsidRPr="002352B9">
              <w:rPr>
                <w:rFonts w:asciiTheme="minorHAnsi" w:hAnsiTheme="minorHAnsi"/>
                <w:sz w:val="18"/>
                <w:szCs w:val="18"/>
              </w:rPr>
              <w:t xml:space="preserve">how the project will contribute to </w:t>
            </w:r>
            <w:r>
              <w:rPr>
                <w:rFonts w:asciiTheme="minorHAnsi" w:hAnsiTheme="minorHAnsi"/>
                <w:sz w:val="18"/>
                <w:szCs w:val="18"/>
              </w:rPr>
              <w:t>outcome</w:t>
            </w:r>
            <w:r w:rsidRPr="002352B9">
              <w:rPr>
                <w:rFonts w:asciiTheme="minorHAnsi" w:hAnsiTheme="minorHAnsi"/>
                <w:sz w:val="18"/>
                <w:szCs w:val="18"/>
              </w:rPr>
              <w:t xml:space="preserve"> level change </w:t>
            </w:r>
            <w:r>
              <w:rPr>
                <w:rFonts w:asciiTheme="minorHAnsi" w:hAnsiTheme="minorHAnsi"/>
                <w:sz w:val="18"/>
                <w:szCs w:val="18"/>
              </w:rPr>
              <w:t>as specified in</w:t>
            </w:r>
            <w:r w:rsidRPr="002352B9">
              <w:rPr>
                <w:rFonts w:asciiTheme="minorHAnsi" w:hAnsiTheme="minorHAnsi"/>
                <w:sz w:val="18"/>
                <w:szCs w:val="18"/>
              </w:rPr>
              <w:t xml:space="preserve"> </w:t>
            </w:r>
            <w:r>
              <w:rPr>
                <w:rFonts w:asciiTheme="minorHAnsi" w:hAnsiTheme="minorHAnsi"/>
                <w:sz w:val="18"/>
                <w:szCs w:val="18"/>
              </w:rPr>
              <w:t>the programme/CPD</w:t>
            </w:r>
            <w:r w:rsidRPr="002352B9">
              <w:rPr>
                <w:rFonts w:asciiTheme="minorHAnsi" w:hAnsiTheme="minorHAnsi"/>
                <w:sz w:val="18"/>
                <w:szCs w:val="18"/>
              </w:rPr>
              <w:t>, backed by credible evidence of what works effectively in this context. The project document clearly describes why the project’s strategy is the best approach at this point in time.</w:t>
            </w:r>
          </w:p>
          <w:p w14:paraId="6BB47BD9"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 has a theory of change</w:t>
            </w:r>
            <w:r>
              <w:rPr>
                <w:rFonts w:asciiTheme="minorHAnsi" w:hAnsiTheme="minorHAnsi"/>
                <w:sz w:val="18"/>
                <w:szCs w:val="18"/>
              </w:rPr>
              <w:t xml:space="preserve">. It has an explicit change pathway that explains how the project intends to contribute to outcome-level change and why the project strategy is the best approach at this point in time, but is backed by limited evidence. </w:t>
            </w:r>
          </w:p>
          <w:p w14:paraId="060023A1"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project does not have a theory of change, but the project document may describe in generic terms how the project will contribute to development results</w:t>
            </w:r>
            <w:r>
              <w:rPr>
                <w:rFonts w:asciiTheme="minorHAnsi" w:hAnsiTheme="minorHAnsi"/>
                <w:sz w:val="18"/>
                <w:szCs w:val="18"/>
              </w:rPr>
              <w:t>, without specifying the key assumptions</w:t>
            </w:r>
            <w:r w:rsidRPr="002352B9">
              <w:rPr>
                <w:rFonts w:asciiTheme="minorHAnsi" w:hAnsiTheme="minorHAnsi"/>
                <w:sz w:val="18"/>
                <w:szCs w:val="18"/>
              </w:rPr>
              <w:t>. It does not make an explic</w:t>
            </w:r>
            <w:r>
              <w:rPr>
                <w:rFonts w:asciiTheme="minorHAnsi" w:hAnsiTheme="minorHAnsi"/>
                <w:sz w:val="18"/>
                <w:szCs w:val="18"/>
              </w:rPr>
              <w:t>it link to the programme/CPD</w:t>
            </w:r>
            <w:r w:rsidRPr="002352B9">
              <w:rPr>
                <w:rFonts w:asciiTheme="minorHAnsi" w:hAnsiTheme="minorHAnsi"/>
                <w:sz w:val="18"/>
                <w:szCs w:val="18"/>
              </w:rPr>
              <w:t xml:space="preserve">’s theory of change. </w:t>
            </w:r>
          </w:p>
          <w:p w14:paraId="4E638B43" w14:textId="77777777" w:rsidR="00E17F53" w:rsidRDefault="00E17F53" w:rsidP="00D42704">
            <w:pPr>
              <w:spacing w:before="120" w:after="20"/>
              <w:rPr>
                <w:sz w:val="16"/>
                <w:szCs w:val="16"/>
              </w:rPr>
            </w:pPr>
            <w:r w:rsidRPr="00E812D9">
              <w:rPr>
                <w:sz w:val="16"/>
                <w:szCs w:val="16"/>
              </w:rPr>
              <w:t>*Note:</w:t>
            </w:r>
            <w:r w:rsidRPr="002352B9">
              <w:rPr>
                <w:sz w:val="18"/>
                <w:szCs w:val="18"/>
              </w:rPr>
              <w:t xml:space="preserve"> </w:t>
            </w:r>
            <w:r w:rsidRPr="002352B9">
              <w:rPr>
                <w:sz w:val="16"/>
                <w:szCs w:val="16"/>
              </w:rPr>
              <w:t xml:space="preserve"> Management Action or strong management justification must be given for a score of 1</w:t>
            </w:r>
          </w:p>
          <w:p w14:paraId="5BE276E2" w14:textId="77777777" w:rsidR="00E17F53" w:rsidRDefault="00E17F53" w:rsidP="00D42704">
            <w:pPr>
              <w:spacing w:before="120" w:after="20"/>
              <w:rPr>
                <w:sz w:val="16"/>
                <w:szCs w:val="16"/>
              </w:rPr>
            </w:pPr>
          </w:p>
          <w:p w14:paraId="19F7AB5F" w14:textId="77777777" w:rsidR="00E17F53" w:rsidRPr="001F7CBB" w:rsidRDefault="00E17F53" w:rsidP="00D42704">
            <w:pPr>
              <w:spacing w:before="120" w:after="20"/>
              <w:rPr>
                <w:szCs w:val="16"/>
              </w:rPr>
            </w:pPr>
            <w:r w:rsidRPr="001F7CBB">
              <w:rPr>
                <w:szCs w:val="16"/>
              </w:rPr>
              <w:t>The Theory of Change states that: “Effective, open and accountable parliamentary institutions, at all levels, will foster inclusive politics. Inclusive politics contributes to national peacebuilding, state-building and development.”</w:t>
            </w:r>
          </w:p>
          <w:p w14:paraId="4D762B3C" w14:textId="77777777" w:rsidR="00E17F53" w:rsidRPr="00BA4613" w:rsidRDefault="00E17F53" w:rsidP="00D42704">
            <w:pPr>
              <w:spacing w:before="120" w:after="20"/>
              <w:rPr>
                <w:szCs w:val="16"/>
              </w:rPr>
            </w:pPr>
            <w:r w:rsidRPr="001F7CBB">
              <w:rPr>
                <w:szCs w:val="16"/>
              </w:rPr>
              <w:t xml:space="preserve">The strengthening of accountability and representative through inclusive and participatory democratic assemblies can positively impact social cohesion, peaceful transition, and sustainable political settlement. The 2030 Agenda </w:t>
            </w:r>
            <w:r w:rsidRPr="001F7CBB">
              <w:rPr>
                <w:color w:val="000000"/>
              </w:rPr>
              <w:t>offers a defined, relevant and integrated framework for building such inclusive and participatory processes, and enabling open institutions to function more effectively. In particular, SDG 16 resolves to: “Promote peaceful and inclusive societies for sustainable development, provide access to justice for all and build effective, accountable and inclusive institutions at all levels.” As such, the project aligns with SDGs and aims for higher level change.</w:t>
            </w:r>
          </w:p>
        </w:tc>
        <w:tc>
          <w:tcPr>
            <w:tcW w:w="496" w:type="dxa"/>
            <w:shd w:val="clear" w:color="auto" w:fill="auto"/>
          </w:tcPr>
          <w:p w14:paraId="496580D3" w14:textId="77777777" w:rsidR="00E17F53" w:rsidRPr="002352B9" w:rsidRDefault="00E17F53" w:rsidP="00D42704">
            <w:pPr>
              <w:spacing w:before="20" w:after="20"/>
              <w:jc w:val="center"/>
              <w:rPr>
                <w:sz w:val="18"/>
                <w:szCs w:val="18"/>
              </w:rPr>
            </w:pPr>
            <w:r w:rsidRPr="002352B9">
              <w:rPr>
                <w:sz w:val="18"/>
                <w:szCs w:val="18"/>
              </w:rPr>
              <w:lastRenderedPageBreak/>
              <w:t>3</w:t>
            </w:r>
          </w:p>
        </w:tc>
        <w:tc>
          <w:tcPr>
            <w:tcW w:w="517" w:type="dxa"/>
            <w:shd w:val="clear" w:color="auto" w:fill="auto"/>
          </w:tcPr>
          <w:p w14:paraId="560C0B4C" w14:textId="77777777" w:rsidR="00E17F53" w:rsidRPr="002352B9" w:rsidRDefault="00E17F53" w:rsidP="00D42704">
            <w:pPr>
              <w:spacing w:before="20" w:after="20" w:line="276" w:lineRule="auto"/>
              <w:jc w:val="center"/>
              <w:rPr>
                <w:sz w:val="18"/>
                <w:szCs w:val="18"/>
              </w:rPr>
            </w:pPr>
            <w:r w:rsidRPr="002352B9">
              <w:rPr>
                <w:sz w:val="18"/>
                <w:szCs w:val="18"/>
              </w:rPr>
              <w:t>2</w:t>
            </w:r>
          </w:p>
        </w:tc>
      </w:tr>
      <w:tr w:rsidR="00E17F53" w:rsidRPr="002352B9" w14:paraId="4F88092F" w14:textId="77777777" w:rsidTr="00146D57">
        <w:trPr>
          <w:trHeight w:val="266"/>
        </w:trPr>
        <w:tc>
          <w:tcPr>
            <w:tcW w:w="11834" w:type="dxa"/>
            <w:gridSpan w:val="7"/>
            <w:vMerge/>
            <w:shd w:val="clear" w:color="auto" w:fill="auto"/>
          </w:tcPr>
          <w:p w14:paraId="36BB805C"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523828F4" w14:textId="77777777" w:rsidR="00E17F53" w:rsidRPr="002352B9" w:rsidRDefault="00E17F53" w:rsidP="00D42704">
            <w:pPr>
              <w:spacing w:before="20" w:after="20"/>
              <w:jc w:val="center"/>
              <w:rPr>
                <w:sz w:val="18"/>
                <w:szCs w:val="18"/>
              </w:rPr>
            </w:pPr>
            <w:r w:rsidRPr="002352B9">
              <w:rPr>
                <w:sz w:val="18"/>
                <w:szCs w:val="18"/>
              </w:rPr>
              <w:t>1</w:t>
            </w:r>
          </w:p>
        </w:tc>
      </w:tr>
      <w:tr w:rsidR="00E17F53" w:rsidRPr="002352B9" w14:paraId="0FEFD567" w14:textId="77777777" w:rsidTr="00146D57">
        <w:trPr>
          <w:trHeight w:val="981"/>
        </w:trPr>
        <w:tc>
          <w:tcPr>
            <w:tcW w:w="11834" w:type="dxa"/>
            <w:gridSpan w:val="7"/>
            <w:vMerge/>
            <w:tcBorders>
              <w:bottom w:val="single" w:sz="4" w:space="0" w:color="000000" w:themeColor="text1"/>
            </w:tcBorders>
            <w:shd w:val="clear" w:color="auto" w:fill="auto"/>
          </w:tcPr>
          <w:p w14:paraId="30D5232C"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7BB31351" w14:textId="77777777" w:rsidR="00E17F53" w:rsidRDefault="00E17F53" w:rsidP="00D42704">
            <w:pPr>
              <w:spacing w:before="20" w:after="20"/>
              <w:jc w:val="center"/>
              <w:rPr>
                <w:b/>
                <w:sz w:val="18"/>
                <w:szCs w:val="18"/>
              </w:rPr>
            </w:pPr>
            <w:r w:rsidRPr="002352B9">
              <w:rPr>
                <w:b/>
                <w:sz w:val="18"/>
                <w:szCs w:val="18"/>
              </w:rPr>
              <w:t>Evidence</w:t>
            </w:r>
          </w:p>
          <w:p w14:paraId="1FF8FD71" w14:textId="77777777" w:rsidR="00E17F53" w:rsidRDefault="00E17F53" w:rsidP="00D42704">
            <w:pPr>
              <w:spacing w:before="20" w:after="20"/>
              <w:jc w:val="center"/>
              <w:rPr>
                <w:b/>
                <w:sz w:val="18"/>
                <w:szCs w:val="18"/>
              </w:rPr>
            </w:pPr>
          </w:p>
          <w:p w14:paraId="2E1FAAFF" w14:textId="77777777" w:rsidR="00E17F53" w:rsidRPr="00300B8B" w:rsidRDefault="00E17F53" w:rsidP="00D42704">
            <w:pPr>
              <w:spacing w:before="20" w:after="20"/>
              <w:jc w:val="center"/>
              <w:rPr>
                <w:sz w:val="18"/>
                <w:szCs w:val="18"/>
              </w:rPr>
            </w:pPr>
            <w:r w:rsidRPr="00300B8B">
              <w:rPr>
                <w:sz w:val="18"/>
                <w:szCs w:val="18"/>
              </w:rPr>
              <w:t xml:space="preserve">Pages </w:t>
            </w:r>
            <w:r>
              <w:rPr>
                <w:sz w:val="18"/>
                <w:szCs w:val="18"/>
              </w:rPr>
              <w:t xml:space="preserve">14 and 15 </w:t>
            </w:r>
          </w:p>
        </w:tc>
      </w:tr>
      <w:tr w:rsidR="00E17F53" w:rsidRPr="002352B9" w14:paraId="320CFC31" w14:textId="77777777" w:rsidTr="00146D57">
        <w:trPr>
          <w:trHeight w:val="270"/>
        </w:trPr>
        <w:tc>
          <w:tcPr>
            <w:tcW w:w="11834" w:type="dxa"/>
            <w:gridSpan w:val="7"/>
            <w:vMerge w:val="restart"/>
            <w:shd w:val="clear" w:color="auto" w:fill="auto"/>
          </w:tcPr>
          <w:p w14:paraId="7EDA7EF2" w14:textId="77777777" w:rsidR="00E17F53" w:rsidRPr="002352B9" w:rsidRDefault="00E17F53" w:rsidP="00E17F53">
            <w:pPr>
              <w:pStyle w:val="ListParagraph"/>
              <w:numPr>
                <w:ilvl w:val="0"/>
                <w:numId w:val="60"/>
              </w:numPr>
              <w:tabs>
                <w:tab w:val="left" w:pos="5715"/>
              </w:tabs>
              <w:spacing w:before="120" w:after="20"/>
              <w:ind w:left="245" w:hanging="274"/>
              <w:contextualSpacing w:val="0"/>
              <w:rPr>
                <w:rFonts w:asciiTheme="minorHAnsi" w:hAnsiTheme="minorHAnsi"/>
                <w:b/>
                <w:sz w:val="18"/>
                <w:szCs w:val="18"/>
              </w:rPr>
            </w:pPr>
            <w:r w:rsidRPr="002352B9">
              <w:rPr>
                <w:rFonts w:asciiTheme="minorHAnsi" w:hAnsiTheme="minorHAnsi"/>
                <w:b/>
                <w:sz w:val="18"/>
                <w:szCs w:val="18"/>
              </w:rPr>
              <w:t xml:space="preserve">Is the project aligned with the </w:t>
            </w:r>
            <w:r>
              <w:rPr>
                <w:rFonts w:asciiTheme="minorHAnsi" w:hAnsiTheme="minorHAnsi"/>
                <w:b/>
                <w:sz w:val="18"/>
                <w:szCs w:val="18"/>
              </w:rPr>
              <w:t xml:space="preserve">thematic focus of the </w:t>
            </w:r>
            <w:r w:rsidRPr="002352B9">
              <w:rPr>
                <w:rFonts w:asciiTheme="minorHAnsi" w:hAnsiTheme="minorHAnsi"/>
                <w:b/>
                <w:sz w:val="18"/>
                <w:szCs w:val="18"/>
              </w:rPr>
              <w:t>UNDP Strategic Plan? (select the option from 1-3 that best reflects the project):</w:t>
            </w:r>
          </w:p>
          <w:p w14:paraId="1F450267"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The project responds to one of the three areas of development work</w:t>
            </w:r>
            <w:r w:rsidRPr="002352B9">
              <w:rPr>
                <w:rStyle w:val="FootnoteReference"/>
                <w:rFonts w:asciiTheme="minorHAnsi" w:hAnsiTheme="minorHAnsi"/>
                <w:szCs w:val="18"/>
              </w:rPr>
              <w:footnoteReference w:id="41"/>
            </w:r>
            <w:r w:rsidRPr="002352B9">
              <w:rPr>
                <w:rFonts w:asciiTheme="minorHAnsi" w:hAnsiTheme="minorHAnsi"/>
                <w:sz w:val="18"/>
                <w:szCs w:val="18"/>
              </w:rPr>
              <w:t xml:space="preserve"> as specified in the Strategic Plan; it addresses at least one of the proposed new and emerging areas</w:t>
            </w:r>
            <w:r w:rsidRPr="002352B9">
              <w:rPr>
                <w:rStyle w:val="FootnoteReference"/>
                <w:rFonts w:asciiTheme="minorHAnsi" w:hAnsiTheme="minorHAnsi"/>
                <w:szCs w:val="18"/>
              </w:rPr>
              <w:footnoteReference w:id="42"/>
            </w:r>
            <w:r w:rsidRPr="002352B9">
              <w:rPr>
                <w:rFonts w:asciiTheme="minorHAnsi" w:hAnsiTheme="minorHAnsi"/>
                <w:sz w:val="18"/>
                <w:szCs w:val="18"/>
              </w:rPr>
              <w:t xml:space="preserve">; an issues-based analysis has been incorporated into the project design; and the project’s RRF includes </w:t>
            </w:r>
            <w:r>
              <w:rPr>
                <w:rFonts w:asciiTheme="minorHAnsi" w:hAnsiTheme="minorHAnsi"/>
                <w:sz w:val="18"/>
                <w:szCs w:val="18"/>
              </w:rPr>
              <w:t>all the relevant</w:t>
            </w:r>
            <w:r w:rsidRPr="002352B9">
              <w:rPr>
                <w:rFonts w:asciiTheme="minorHAnsi" w:hAnsiTheme="minorHAnsi"/>
                <w:sz w:val="18"/>
                <w:szCs w:val="18"/>
              </w:rPr>
              <w:t xml:space="preserve"> SP output indicator</w:t>
            </w:r>
            <w:r>
              <w:rPr>
                <w:rFonts w:asciiTheme="minorHAnsi" w:hAnsiTheme="minorHAnsi"/>
                <w:sz w:val="18"/>
                <w:szCs w:val="18"/>
              </w:rPr>
              <w:t>s</w:t>
            </w:r>
            <w:r w:rsidRPr="002352B9">
              <w:rPr>
                <w:rFonts w:asciiTheme="minorHAnsi" w:hAnsiTheme="minorHAnsi"/>
                <w:sz w:val="18"/>
                <w:szCs w:val="18"/>
              </w:rPr>
              <w:t xml:space="preserve">. </w:t>
            </w:r>
            <w:r w:rsidRPr="002352B9">
              <w:rPr>
                <w:rFonts w:asciiTheme="minorHAnsi" w:hAnsiTheme="minorHAnsi"/>
                <w:i/>
                <w:sz w:val="18"/>
                <w:szCs w:val="18"/>
              </w:rPr>
              <w:t>(all must be true to select this option)</w:t>
            </w:r>
          </w:p>
          <w:p w14:paraId="3579DFE4"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 responds to one of the three areas of development work</w:t>
            </w:r>
            <w:r w:rsidRPr="002352B9">
              <w:rPr>
                <w:rFonts w:asciiTheme="minorHAnsi" w:hAnsiTheme="minorHAnsi"/>
                <w:sz w:val="18"/>
                <w:szCs w:val="18"/>
                <w:vertAlign w:val="superscript"/>
              </w:rPr>
              <w:t>1</w:t>
            </w:r>
            <w:r w:rsidRPr="002352B9">
              <w:rPr>
                <w:rFonts w:asciiTheme="minorHAnsi" w:hAnsiTheme="minorHAnsi"/>
                <w:sz w:val="18"/>
                <w:szCs w:val="18"/>
              </w:rPr>
              <w:t xml:space="preserve"> as specified in the Strategic Plan. The project’s RRF includes at least one SP output indicator, if relevant. </w:t>
            </w:r>
            <w:r w:rsidRPr="002352B9">
              <w:rPr>
                <w:rFonts w:asciiTheme="minorHAnsi" w:hAnsiTheme="minorHAnsi"/>
                <w:i/>
                <w:sz w:val="18"/>
                <w:szCs w:val="18"/>
              </w:rPr>
              <w:t>(both must be true to select this option)</w:t>
            </w:r>
          </w:p>
          <w:p w14:paraId="1F8F09B1" w14:textId="77777777" w:rsidR="00E17F53"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While the project</w:t>
            </w:r>
            <w:r w:rsidRPr="002352B9">
              <w:rPr>
                <w:rFonts w:asciiTheme="minorHAnsi" w:hAnsiTheme="minorHAnsi" w:cstheme="minorBidi"/>
                <w:sz w:val="18"/>
                <w:szCs w:val="18"/>
              </w:rPr>
              <w:t xml:space="preserve"> may </w:t>
            </w:r>
            <w:r w:rsidRPr="002352B9">
              <w:rPr>
                <w:rFonts w:asciiTheme="minorHAnsi" w:hAnsiTheme="minorHAnsi"/>
                <w:sz w:val="18"/>
                <w:szCs w:val="18"/>
              </w:rPr>
              <w:t>respond to one of the three areas of development work</w:t>
            </w:r>
            <w:r w:rsidRPr="002352B9">
              <w:rPr>
                <w:rFonts w:asciiTheme="minorHAnsi" w:hAnsiTheme="minorHAnsi"/>
                <w:sz w:val="18"/>
                <w:szCs w:val="18"/>
                <w:vertAlign w:val="superscript"/>
              </w:rPr>
              <w:t>1</w:t>
            </w:r>
            <w:r w:rsidRPr="002352B9">
              <w:rPr>
                <w:rFonts w:asciiTheme="minorHAnsi" w:hAnsiTheme="minorHAnsi"/>
                <w:sz w:val="18"/>
                <w:szCs w:val="18"/>
              </w:rPr>
              <w:t xml:space="preserve"> as specified in the Strategic Plan, </w:t>
            </w:r>
            <w:r>
              <w:rPr>
                <w:rFonts w:asciiTheme="minorHAnsi" w:hAnsiTheme="minorHAnsi"/>
                <w:sz w:val="18"/>
                <w:szCs w:val="18"/>
              </w:rPr>
              <w:t>it is based on a sectoral approach without addressing the complexity of the development issue. N</w:t>
            </w:r>
            <w:r w:rsidRPr="002352B9">
              <w:rPr>
                <w:rFonts w:asciiTheme="minorHAnsi" w:hAnsiTheme="minorHAnsi"/>
                <w:sz w:val="18"/>
                <w:szCs w:val="18"/>
              </w:rPr>
              <w:t>one of the relevant SP indicators are included in the RRF. This answer is also selected if the project does not respond to any of the three areas of development work in the Strategic Plan.</w:t>
            </w:r>
          </w:p>
          <w:p w14:paraId="4D73994D" w14:textId="77777777" w:rsidR="00E17F53" w:rsidRDefault="00E17F53" w:rsidP="00D42704">
            <w:pPr>
              <w:rPr>
                <w:color w:val="000000"/>
              </w:rPr>
            </w:pPr>
          </w:p>
          <w:p w14:paraId="66CCFC2E" w14:textId="77777777" w:rsidR="00E17F53" w:rsidRPr="00D06F1C" w:rsidRDefault="00E17F53" w:rsidP="00D42704">
            <w:pPr>
              <w:rPr>
                <w:color w:val="000000"/>
              </w:rPr>
            </w:pPr>
            <w:r>
              <w:rPr>
                <w:color w:val="000000"/>
              </w:rPr>
              <w:t>The project aligns with one of the three priority areas at the global level for the 2014-2017 Strategic Plan</w:t>
            </w:r>
            <w:r w:rsidRPr="00D06F1C">
              <w:rPr>
                <w:color w:val="000000"/>
              </w:rPr>
              <w:t>: strengthening inclusive and effective democratic governance.</w:t>
            </w:r>
            <w:r>
              <w:rPr>
                <w:color w:val="000000"/>
              </w:rPr>
              <w:t xml:space="preserve"> </w:t>
            </w:r>
            <w:r w:rsidRPr="00D06F1C">
              <w:rPr>
                <w:color w:val="000000"/>
              </w:rPr>
              <w:t xml:space="preserve">This has resulted in an integrated global, regional, and country-level approach to policy development and programme implementation for inclusive political processes that reflects UNDP’s substantial experience and capacity in providing support to parliaments, the electoral cycle, civic engagement, constitutional reform, local governance, and </w:t>
            </w:r>
            <w:r w:rsidRPr="00D06F1C">
              <w:rPr>
                <w:color w:val="000000"/>
              </w:rPr>
              <w:lastRenderedPageBreak/>
              <w:t xml:space="preserve">social inclusion in political decision-making. </w:t>
            </w:r>
            <w:r w:rsidRPr="00D06F1C">
              <w:rPr>
                <w:rFonts w:eastAsia="MS Mincho"/>
                <w:color w:val="000000"/>
              </w:rPr>
              <w:t xml:space="preserve">The Fostering Inclusive Politics in Somalia Project </w:t>
            </w:r>
            <w:r w:rsidRPr="00D06F1C">
              <w:rPr>
                <w:color w:val="000000"/>
              </w:rPr>
              <w:t xml:space="preserve">is also in line with the New Deal Compact for Somalia (2012-16), the new Somalia National Development Plan (2017-20), UNDP Country Programme Document (CPD) and the UN SCR calling for supporting peace and reconciliation process and to support establishing federal structure. </w:t>
            </w:r>
          </w:p>
          <w:p w14:paraId="60F36F6A" w14:textId="77777777" w:rsidR="00E17F53" w:rsidRPr="00D06F1C" w:rsidRDefault="00E17F53" w:rsidP="00D42704">
            <w:pPr>
              <w:spacing w:before="20" w:after="20"/>
              <w:rPr>
                <w:sz w:val="18"/>
                <w:szCs w:val="18"/>
              </w:rPr>
            </w:pPr>
          </w:p>
        </w:tc>
        <w:tc>
          <w:tcPr>
            <w:tcW w:w="496" w:type="dxa"/>
            <w:shd w:val="clear" w:color="auto" w:fill="auto"/>
          </w:tcPr>
          <w:p w14:paraId="76061543"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626AB0C9" w14:textId="77777777" w:rsidR="00E17F53" w:rsidRPr="002352B9" w:rsidRDefault="00E17F53" w:rsidP="00D42704">
            <w:pPr>
              <w:spacing w:line="276" w:lineRule="auto"/>
              <w:jc w:val="center"/>
              <w:rPr>
                <w:sz w:val="18"/>
                <w:szCs w:val="18"/>
              </w:rPr>
            </w:pPr>
            <w:r w:rsidRPr="002352B9">
              <w:rPr>
                <w:sz w:val="18"/>
                <w:szCs w:val="18"/>
              </w:rPr>
              <w:t>2</w:t>
            </w:r>
          </w:p>
        </w:tc>
      </w:tr>
      <w:tr w:rsidR="00E17F53" w:rsidRPr="002352B9" w14:paraId="76967C35" w14:textId="77777777" w:rsidTr="00146D57">
        <w:trPr>
          <w:trHeight w:val="100"/>
        </w:trPr>
        <w:tc>
          <w:tcPr>
            <w:tcW w:w="11834" w:type="dxa"/>
            <w:gridSpan w:val="7"/>
            <w:vMerge/>
            <w:shd w:val="clear" w:color="auto" w:fill="auto"/>
          </w:tcPr>
          <w:p w14:paraId="3733B03A" w14:textId="77777777" w:rsidR="00E17F53" w:rsidRPr="002352B9" w:rsidRDefault="00E17F53" w:rsidP="00D42704">
            <w:pPr>
              <w:tabs>
                <w:tab w:val="left" w:pos="5715"/>
              </w:tabs>
              <w:spacing w:before="20" w:after="20"/>
              <w:rPr>
                <w:sz w:val="18"/>
                <w:szCs w:val="18"/>
              </w:rPr>
            </w:pPr>
          </w:p>
        </w:tc>
        <w:tc>
          <w:tcPr>
            <w:tcW w:w="1013" w:type="dxa"/>
            <w:gridSpan w:val="2"/>
            <w:tcBorders>
              <w:bottom w:val="single" w:sz="4" w:space="0" w:color="000000" w:themeColor="text1"/>
            </w:tcBorders>
            <w:shd w:val="clear" w:color="auto" w:fill="auto"/>
          </w:tcPr>
          <w:p w14:paraId="54FC8566" w14:textId="77777777" w:rsidR="00E17F53" w:rsidRPr="002352B9" w:rsidRDefault="00E17F53" w:rsidP="00D42704">
            <w:pPr>
              <w:spacing w:before="20" w:after="20"/>
              <w:jc w:val="center"/>
              <w:rPr>
                <w:sz w:val="18"/>
                <w:szCs w:val="18"/>
              </w:rPr>
            </w:pPr>
            <w:r w:rsidRPr="002352B9">
              <w:rPr>
                <w:sz w:val="18"/>
                <w:szCs w:val="18"/>
              </w:rPr>
              <w:t>1</w:t>
            </w:r>
          </w:p>
        </w:tc>
      </w:tr>
      <w:tr w:rsidR="00E17F53" w:rsidRPr="002352B9" w14:paraId="760ABED3" w14:textId="77777777" w:rsidTr="00146D57">
        <w:trPr>
          <w:trHeight w:val="1230"/>
        </w:trPr>
        <w:tc>
          <w:tcPr>
            <w:tcW w:w="11834" w:type="dxa"/>
            <w:gridSpan w:val="7"/>
            <w:vMerge/>
            <w:tcBorders>
              <w:bottom w:val="single" w:sz="4" w:space="0" w:color="000000" w:themeColor="text1"/>
            </w:tcBorders>
            <w:shd w:val="clear" w:color="auto" w:fill="auto"/>
          </w:tcPr>
          <w:p w14:paraId="0627FB83" w14:textId="77777777" w:rsidR="00E17F53" w:rsidRPr="002352B9" w:rsidRDefault="00E17F53" w:rsidP="00D42704">
            <w:pPr>
              <w:tabs>
                <w:tab w:val="left" w:pos="5715"/>
              </w:tabs>
              <w:spacing w:before="20" w:after="20"/>
              <w:rPr>
                <w:sz w:val="18"/>
                <w:szCs w:val="18"/>
              </w:rPr>
            </w:pPr>
          </w:p>
        </w:tc>
        <w:tc>
          <w:tcPr>
            <w:tcW w:w="1013" w:type="dxa"/>
            <w:gridSpan w:val="2"/>
            <w:tcBorders>
              <w:bottom w:val="single" w:sz="4" w:space="0" w:color="000000" w:themeColor="text1"/>
            </w:tcBorders>
            <w:shd w:val="clear" w:color="auto" w:fill="auto"/>
          </w:tcPr>
          <w:p w14:paraId="46E8869D" w14:textId="77777777" w:rsidR="00E17F53" w:rsidRDefault="00E17F53" w:rsidP="00D42704">
            <w:pPr>
              <w:spacing w:before="20" w:after="20"/>
              <w:jc w:val="center"/>
              <w:rPr>
                <w:b/>
                <w:sz w:val="18"/>
                <w:szCs w:val="18"/>
              </w:rPr>
            </w:pPr>
            <w:r w:rsidRPr="002352B9">
              <w:rPr>
                <w:b/>
                <w:sz w:val="18"/>
                <w:szCs w:val="18"/>
              </w:rPr>
              <w:t>Evidence</w:t>
            </w:r>
          </w:p>
          <w:p w14:paraId="61810D73" w14:textId="77777777" w:rsidR="00E17F53" w:rsidRDefault="00E17F53" w:rsidP="00D42704">
            <w:pPr>
              <w:spacing w:before="20" w:after="20"/>
              <w:jc w:val="center"/>
              <w:rPr>
                <w:b/>
                <w:sz w:val="18"/>
                <w:szCs w:val="18"/>
              </w:rPr>
            </w:pPr>
          </w:p>
          <w:p w14:paraId="2EEDDB81" w14:textId="77777777" w:rsidR="00E17F53" w:rsidRPr="001F7CBB" w:rsidRDefault="00E17F53" w:rsidP="00D42704">
            <w:pPr>
              <w:spacing w:before="20" w:after="20"/>
              <w:jc w:val="center"/>
              <w:rPr>
                <w:sz w:val="18"/>
                <w:szCs w:val="18"/>
              </w:rPr>
            </w:pPr>
            <w:r>
              <w:rPr>
                <w:sz w:val="18"/>
                <w:szCs w:val="18"/>
              </w:rPr>
              <w:t>Page 14</w:t>
            </w:r>
          </w:p>
        </w:tc>
      </w:tr>
      <w:tr w:rsidR="00E17F53" w:rsidRPr="002352B9" w14:paraId="056F2308" w14:textId="77777777" w:rsidTr="00146D57">
        <w:trPr>
          <w:trHeight w:val="440"/>
        </w:trPr>
        <w:tc>
          <w:tcPr>
            <w:tcW w:w="4212" w:type="dxa"/>
            <w:tcBorders>
              <w:right w:val="nil"/>
            </w:tcBorders>
            <w:shd w:val="clear" w:color="auto" w:fill="C2D69B" w:themeFill="accent3" w:themeFillTint="99"/>
            <w:vAlign w:val="center"/>
          </w:tcPr>
          <w:p w14:paraId="15479220" w14:textId="77777777" w:rsidR="00E17F53" w:rsidRPr="002352B9" w:rsidRDefault="00E17F53" w:rsidP="00D42704">
            <w:pPr>
              <w:tabs>
                <w:tab w:val="left" w:pos="7020"/>
              </w:tabs>
              <w:spacing w:before="20" w:after="20"/>
              <w:jc w:val="center"/>
              <w:rPr>
                <w:b/>
                <w:sz w:val="28"/>
                <w:szCs w:val="20"/>
              </w:rPr>
            </w:pPr>
            <w:r w:rsidRPr="002352B9">
              <w:rPr>
                <w:b/>
                <w:smallCaps/>
                <w:sz w:val="28"/>
                <w:szCs w:val="20"/>
              </w:rPr>
              <w:t>Relevant</w:t>
            </w:r>
          </w:p>
        </w:tc>
        <w:tc>
          <w:tcPr>
            <w:tcW w:w="8635" w:type="dxa"/>
            <w:gridSpan w:val="8"/>
            <w:tcBorders>
              <w:left w:val="nil"/>
            </w:tcBorders>
            <w:shd w:val="clear" w:color="auto" w:fill="C2D69B" w:themeFill="accent3" w:themeFillTint="99"/>
            <w:vAlign w:val="center"/>
          </w:tcPr>
          <w:p w14:paraId="75BD97A2" w14:textId="77777777" w:rsidR="00E17F53" w:rsidRPr="002352B9" w:rsidRDefault="00E17F53" w:rsidP="00D42704">
            <w:pPr>
              <w:pStyle w:val="ListParagraph"/>
              <w:spacing w:before="20" w:after="20"/>
              <w:ind w:left="158"/>
              <w:rPr>
                <w:rFonts w:asciiTheme="minorHAnsi" w:hAnsiTheme="minorHAnsi"/>
                <w:sz w:val="18"/>
                <w:szCs w:val="20"/>
              </w:rPr>
            </w:pPr>
          </w:p>
        </w:tc>
      </w:tr>
      <w:tr w:rsidR="00E17F53" w:rsidRPr="002352B9" w14:paraId="76ABA16B" w14:textId="77777777" w:rsidTr="00146D57">
        <w:trPr>
          <w:trHeight w:val="80"/>
        </w:trPr>
        <w:tc>
          <w:tcPr>
            <w:tcW w:w="11834" w:type="dxa"/>
            <w:gridSpan w:val="7"/>
            <w:vMerge w:val="restart"/>
            <w:shd w:val="clear" w:color="auto" w:fill="auto"/>
          </w:tcPr>
          <w:p w14:paraId="139FA314" w14:textId="77777777" w:rsidR="00E17F53" w:rsidRPr="002352B9" w:rsidRDefault="00E17F53" w:rsidP="00E17F53">
            <w:pPr>
              <w:pStyle w:val="ListParagraph"/>
              <w:numPr>
                <w:ilvl w:val="0"/>
                <w:numId w:val="60"/>
              </w:numPr>
              <w:spacing w:before="120" w:after="20"/>
              <w:ind w:left="245" w:hanging="274"/>
              <w:contextualSpacing w:val="0"/>
              <w:rPr>
                <w:rFonts w:asciiTheme="minorHAnsi" w:hAnsiTheme="minorHAnsi"/>
                <w:b/>
                <w:sz w:val="18"/>
                <w:szCs w:val="18"/>
              </w:rPr>
            </w:pPr>
            <w:r w:rsidRPr="002352B9">
              <w:rPr>
                <w:rFonts w:asciiTheme="minorHAnsi" w:hAnsiTheme="minorHAnsi"/>
                <w:b/>
                <w:sz w:val="18"/>
                <w:szCs w:val="18"/>
              </w:rPr>
              <w:t>Does the project have strategies to effectively identify</w:t>
            </w:r>
            <w:r>
              <w:rPr>
                <w:rFonts w:asciiTheme="minorHAnsi" w:hAnsiTheme="minorHAnsi"/>
                <w:b/>
                <w:sz w:val="18"/>
                <w:szCs w:val="18"/>
              </w:rPr>
              <w:t xml:space="preserve">, </w:t>
            </w:r>
            <w:r w:rsidRPr="002352B9">
              <w:rPr>
                <w:rFonts w:asciiTheme="minorHAnsi" w:hAnsiTheme="minorHAnsi"/>
                <w:b/>
                <w:sz w:val="18"/>
                <w:szCs w:val="18"/>
              </w:rPr>
              <w:t>engage</w:t>
            </w:r>
            <w:r>
              <w:rPr>
                <w:rFonts w:asciiTheme="minorHAnsi" w:hAnsiTheme="minorHAnsi"/>
                <w:b/>
                <w:sz w:val="18"/>
                <w:szCs w:val="18"/>
              </w:rPr>
              <w:t xml:space="preserve"> and ensure the meaningful participation of</w:t>
            </w:r>
            <w:r w:rsidRPr="002352B9">
              <w:rPr>
                <w:rFonts w:asciiTheme="minorHAnsi" w:hAnsiTheme="minorHAnsi"/>
                <w:b/>
                <w:sz w:val="18"/>
                <w:szCs w:val="18"/>
              </w:rPr>
              <w:t xml:space="preserve"> targeted groups/</w:t>
            </w:r>
            <w:r>
              <w:rPr>
                <w:rFonts w:asciiTheme="minorHAnsi" w:hAnsiTheme="minorHAnsi"/>
                <w:b/>
                <w:sz w:val="18"/>
                <w:szCs w:val="18"/>
              </w:rPr>
              <w:t xml:space="preserve">geographic </w:t>
            </w:r>
            <w:r w:rsidRPr="002352B9">
              <w:rPr>
                <w:rFonts w:asciiTheme="minorHAnsi" w:hAnsiTheme="minorHAnsi"/>
                <w:b/>
                <w:sz w:val="18"/>
                <w:szCs w:val="18"/>
              </w:rPr>
              <w:t>areas</w:t>
            </w:r>
            <w:r>
              <w:rPr>
                <w:rFonts w:asciiTheme="minorHAnsi" w:hAnsiTheme="minorHAnsi"/>
                <w:b/>
                <w:sz w:val="18"/>
                <w:szCs w:val="18"/>
              </w:rPr>
              <w:t xml:space="preserve"> with a priority focus on the excluded and marginalized</w:t>
            </w:r>
            <w:r w:rsidRPr="002352B9">
              <w:rPr>
                <w:rFonts w:asciiTheme="minorHAnsi" w:hAnsiTheme="minorHAnsi"/>
                <w:b/>
                <w:sz w:val="18"/>
                <w:szCs w:val="18"/>
              </w:rPr>
              <w:t>? (select the option from 1-3 that best reflects this project):</w:t>
            </w:r>
          </w:p>
          <w:p w14:paraId="6E400071"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The target groups/</w:t>
            </w:r>
            <w:r>
              <w:rPr>
                <w:rFonts w:asciiTheme="minorHAnsi" w:hAnsiTheme="minorHAnsi"/>
                <w:sz w:val="18"/>
                <w:szCs w:val="18"/>
              </w:rPr>
              <w:t xml:space="preserve">geographic </w:t>
            </w:r>
            <w:r w:rsidRPr="002352B9">
              <w:rPr>
                <w:rFonts w:asciiTheme="minorHAnsi" w:hAnsiTheme="minorHAnsi"/>
                <w:sz w:val="18"/>
                <w:szCs w:val="18"/>
              </w:rPr>
              <w:t>areas</w:t>
            </w:r>
            <w:r>
              <w:rPr>
                <w:rFonts w:asciiTheme="minorHAnsi" w:hAnsiTheme="minorHAnsi"/>
                <w:sz w:val="18"/>
                <w:szCs w:val="18"/>
              </w:rPr>
              <w:t xml:space="preserve"> </w:t>
            </w:r>
            <w:r w:rsidRPr="002352B9">
              <w:rPr>
                <w:rFonts w:asciiTheme="minorHAnsi" w:hAnsiTheme="minorHAnsi"/>
                <w:sz w:val="18"/>
                <w:szCs w:val="18"/>
              </w:rPr>
              <w:t>are appropriately specified</w:t>
            </w:r>
            <w:r>
              <w:rPr>
                <w:rFonts w:asciiTheme="minorHAnsi" w:hAnsiTheme="minorHAnsi"/>
                <w:sz w:val="18"/>
                <w:szCs w:val="18"/>
              </w:rPr>
              <w:t>, prioritising the excluded and/or marginalised</w:t>
            </w:r>
            <w:r w:rsidRPr="002352B9">
              <w:rPr>
                <w:rFonts w:asciiTheme="minorHAnsi" w:hAnsiTheme="minorHAnsi"/>
                <w:sz w:val="18"/>
                <w:szCs w:val="18"/>
              </w:rPr>
              <w:t>.  Beneficiaries will be identified through a rigorous process based on evidence (if applicable.)The project has an explicit strategy to identify</w:t>
            </w:r>
            <w:r>
              <w:rPr>
                <w:rFonts w:asciiTheme="minorHAnsi" w:hAnsiTheme="minorHAnsi"/>
                <w:sz w:val="18"/>
                <w:szCs w:val="18"/>
              </w:rPr>
              <w:t xml:space="preserve">, </w:t>
            </w:r>
            <w:r w:rsidRPr="002352B9">
              <w:rPr>
                <w:rFonts w:asciiTheme="minorHAnsi" w:hAnsiTheme="minorHAnsi"/>
                <w:sz w:val="18"/>
                <w:szCs w:val="18"/>
              </w:rPr>
              <w:t>engage</w:t>
            </w:r>
            <w:r>
              <w:rPr>
                <w:rFonts w:asciiTheme="minorHAnsi" w:hAnsiTheme="minorHAnsi"/>
                <w:sz w:val="18"/>
                <w:szCs w:val="18"/>
              </w:rPr>
              <w:t xml:space="preserve"> and ensure the meaningful participation of</w:t>
            </w:r>
            <w:r w:rsidRPr="002352B9">
              <w:rPr>
                <w:rFonts w:asciiTheme="minorHAnsi" w:hAnsiTheme="minorHAnsi"/>
                <w:sz w:val="18"/>
                <w:szCs w:val="18"/>
              </w:rPr>
              <w:t xml:space="preserve"> specified target groups/</w:t>
            </w:r>
            <w:r>
              <w:rPr>
                <w:rFonts w:asciiTheme="minorHAnsi" w:hAnsiTheme="minorHAnsi"/>
                <w:sz w:val="18"/>
                <w:szCs w:val="18"/>
              </w:rPr>
              <w:t xml:space="preserve">geographic </w:t>
            </w:r>
            <w:r w:rsidRPr="002352B9">
              <w:rPr>
                <w:rFonts w:asciiTheme="minorHAnsi" w:hAnsiTheme="minorHAnsi"/>
                <w:sz w:val="18"/>
                <w:szCs w:val="18"/>
              </w:rPr>
              <w:t>areas</w:t>
            </w:r>
            <w:r>
              <w:rPr>
                <w:rFonts w:asciiTheme="minorHAnsi" w:hAnsiTheme="minorHAnsi"/>
                <w:sz w:val="18"/>
                <w:szCs w:val="18"/>
              </w:rPr>
              <w:t xml:space="preserve"> </w:t>
            </w:r>
            <w:r w:rsidRPr="002352B9">
              <w:rPr>
                <w:rFonts w:asciiTheme="minorHAnsi" w:hAnsiTheme="minorHAnsi"/>
                <w:sz w:val="18"/>
                <w:szCs w:val="18"/>
              </w:rPr>
              <w:t>throughout the project</w:t>
            </w:r>
            <w:r>
              <w:rPr>
                <w:rFonts w:asciiTheme="minorHAnsi" w:hAnsiTheme="minorHAnsi"/>
                <w:sz w:val="18"/>
                <w:szCs w:val="18"/>
              </w:rPr>
              <w:t>, including through monitoring and decision-making (such as representation on the project board)</w:t>
            </w:r>
            <w:r w:rsidRPr="002352B9">
              <w:rPr>
                <w:rFonts w:asciiTheme="minorHAnsi" w:hAnsiTheme="minorHAnsi"/>
                <w:sz w:val="18"/>
                <w:szCs w:val="18"/>
              </w:rPr>
              <w:t xml:space="preserve">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r w:rsidRPr="002352B9">
              <w:rPr>
                <w:rFonts w:asciiTheme="minorHAnsi" w:hAnsiTheme="minorHAnsi"/>
                <w:sz w:val="18"/>
                <w:szCs w:val="18"/>
              </w:rPr>
              <w:t xml:space="preserve"> </w:t>
            </w:r>
          </w:p>
          <w:p w14:paraId="285DE883"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target groups/</w:t>
            </w:r>
            <w:r>
              <w:rPr>
                <w:rFonts w:asciiTheme="minorHAnsi" w:hAnsiTheme="minorHAnsi"/>
                <w:sz w:val="18"/>
                <w:szCs w:val="18"/>
              </w:rPr>
              <w:t xml:space="preserve">geographic </w:t>
            </w:r>
            <w:r w:rsidRPr="002352B9">
              <w:rPr>
                <w:rFonts w:asciiTheme="minorHAnsi" w:hAnsiTheme="minorHAnsi"/>
                <w:sz w:val="18"/>
                <w:szCs w:val="18"/>
              </w:rPr>
              <w:t>areas are appropriately specified</w:t>
            </w:r>
            <w:r>
              <w:rPr>
                <w:rFonts w:asciiTheme="minorHAnsi" w:hAnsiTheme="minorHAnsi"/>
                <w:sz w:val="18"/>
                <w:szCs w:val="18"/>
              </w:rPr>
              <w:t>, prioritising the excluded and/or marginalised. The project document states</w:t>
            </w:r>
            <w:r w:rsidRPr="002352B9">
              <w:rPr>
                <w:rFonts w:asciiTheme="minorHAnsi" w:hAnsiTheme="minorHAnsi"/>
                <w:sz w:val="18"/>
                <w:szCs w:val="18"/>
              </w:rPr>
              <w:t xml:space="preserve"> how beneficiaries will be identified</w:t>
            </w:r>
            <w:r>
              <w:rPr>
                <w:rFonts w:asciiTheme="minorHAnsi" w:hAnsiTheme="minorHAnsi"/>
                <w:sz w:val="18"/>
                <w:szCs w:val="18"/>
              </w:rPr>
              <w:t>,</w:t>
            </w:r>
            <w:r w:rsidRPr="002352B9">
              <w:rPr>
                <w:rFonts w:asciiTheme="minorHAnsi" w:hAnsiTheme="minorHAnsi"/>
                <w:sz w:val="18"/>
                <w:szCs w:val="18"/>
              </w:rPr>
              <w:t xml:space="preserve"> engaged</w:t>
            </w:r>
            <w:r>
              <w:rPr>
                <w:rFonts w:asciiTheme="minorHAnsi" w:hAnsiTheme="minorHAnsi"/>
                <w:sz w:val="18"/>
                <w:szCs w:val="18"/>
              </w:rPr>
              <w:t xml:space="preserve"> and how meaningful participation will be ensured</w:t>
            </w:r>
            <w:r w:rsidRPr="002352B9">
              <w:rPr>
                <w:rFonts w:asciiTheme="minorHAnsi" w:hAnsiTheme="minorHAnsi"/>
                <w:sz w:val="18"/>
                <w:szCs w:val="18"/>
              </w:rPr>
              <w:t xml:space="preserve"> throughout the project. </w:t>
            </w:r>
            <w:r w:rsidRPr="002352B9">
              <w:rPr>
                <w:rFonts w:asciiTheme="minorHAnsi" w:hAnsiTheme="minorHAnsi"/>
                <w:i/>
                <w:sz w:val="18"/>
                <w:szCs w:val="18"/>
              </w:rPr>
              <w:t>(</w:t>
            </w:r>
            <w:r>
              <w:rPr>
                <w:rFonts w:asciiTheme="minorHAnsi" w:hAnsiTheme="minorHAnsi"/>
                <w:i/>
                <w:sz w:val="18"/>
                <w:szCs w:val="18"/>
                <w:u w:val="single"/>
              </w:rPr>
              <w:t>both</w:t>
            </w:r>
            <w:r w:rsidRPr="002352B9">
              <w:rPr>
                <w:rFonts w:asciiTheme="minorHAnsi" w:hAnsiTheme="minorHAnsi"/>
                <w:i/>
                <w:sz w:val="18"/>
                <w:szCs w:val="18"/>
              </w:rPr>
              <w:t xml:space="preserve"> must be true to select this option)</w:t>
            </w:r>
          </w:p>
          <w:p w14:paraId="35ADAE00" w14:textId="77777777" w:rsidR="00E17F53" w:rsidRPr="002352B9" w:rsidRDefault="00E17F53" w:rsidP="00E17F53">
            <w:pPr>
              <w:pStyle w:val="ListParagraph"/>
              <w:numPr>
                <w:ilvl w:val="0"/>
                <w:numId w:val="53"/>
              </w:numPr>
              <w:tabs>
                <w:tab w:val="left" w:pos="5715"/>
              </w:tabs>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target groups/</w:t>
            </w:r>
            <w:r>
              <w:rPr>
                <w:rFonts w:asciiTheme="minorHAnsi" w:hAnsiTheme="minorHAnsi"/>
                <w:sz w:val="18"/>
                <w:szCs w:val="18"/>
              </w:rPr>
              <w:t xml:space="preserve">geographic </w:t>
            </w:r>
            <w:r w:rsidRPr="002352B9">
              <w:rPr>
                <w:rFonts w:asciiTheme="minorHAnsi" w:hAnsiTheme="minorHAnsi"/>
                <w:sz w:val="18"/>
                <w:szCs w:val="18"/>
              </w:rPr>
              <w:t>areas</w:t>
            </w:r>
            <w:r>
              <w:rPr>
                <w:rFonts w:asciiTheme="minorHAnsi" w:hAnsiTheme="minorHAnsi"/>
                <w:sz w:val="18"/>
                <w:szCs w:val="18"/>
              </w:rPr>
              <w:t xml:space="preserve"> are not specified, or do not prioritize excluded and/or marginalised populations. T</w:t>
            </w:r>
            <w:r w:rsidRPr="002352B9">
              <w:rPr>
                <w:rFonts w:asciiTheme="minorHAnsi" w:hAnsiTheme="minorHAnsi"/>
                <w:sz w:val="18"/>
                <w:szCs w:val="18"/>
              </w:rPr>
              <w:t xml:space="preserve">he project does not have a written strategy to identify or engage </w:t>
            </w:r>
            <w:r>
              <w:rPr>
                <w:rFonts w:asciiTheme="minorHAnsi" w:hAnsiTheme="minorHAnsi"/>
                <w:sz w:val="18"/>
                <w:szCs w:val="18"/>
              </w:rPr>
              <w:t xml:space="preserve">or ensure the meaningful participation of </w:t>
            </w:r>
            <w:r w:rsidRPr="002352B9">
              <w:rPr>
                <w:rFonts w:asciiTheme="minorHAnsi" w:hAnsiTheme="minorHAnsi"/>
                <w:sz w:val="18"/>
                <w:szCs w:val="18"/>
              </w:rPr>
              <w:t>the target groups/</w:t>
            </w:r>
            <w:r>
              <w:rPr>
                <w:rFonts w:asciiTheme="minorHAnsi" w:hAnsiTheme="minorHAnsi"/>
                <w:sz w:val="18"/>
                <w:szCs w:val="18"/>
              </w:rPr>
              <w:t xml:space="preserve">geographic </w:t>
            </w:r>
            <w:r w:rsidRPr="002352B9">
              <w:rPr>
                <w:rFonts w:asciiTheme="minorHAnsi" w:hAnsiTheme="minorHAnsi"/>
                <w:sz w:val="18"/>
                <w:szCs w:val="18"/>
              </w:rPr>
              <w:t>areas</w:t>
            </w:r>
            <w:r>
              <w:rPr>
                <w:rFonts w:asciiTheme="minorHAnsi" w:hAnsiTheme="minorHAnsi"/>
                <w:sz w:val="18"/>
                <w:szCs w:val="18"/>
              </w:rPr>
              <w:t xml:space="preserve"> </w:t>
            </w:r>
            <w:r w:rsidRPr="002352B9">
              <w:rPr>
                <w:rFonts w:asciiTheme="minorHAnsi" w:hAnsiTheme="minorHAnsi"/>
                <w:sz w:val="18"/>
                <w:szCs w:val="18"/>
              </w:rPr>
              <w:t>throughout the project.</w:t>
            </w:r>
          </w:p>
          <w:p w14:paraId="62F9099E" w14:textId="77777777" w:rsidR="00E17F53" w:rsidRDefault="00E17F53" w:rsidP="00D42704">
            <w:pPr>
              <w:tabs>
                <w:tab w:val="left" w:pos="5715"/>
              </w:tabs>
              <w:spacing w:before="120"/>
              <w:rPr>
                <w:sz w:val="16"/>
                <w:szCs w:val="16"/>
              </w:rPr>
            </w:pPr>
            <w:r w:rsidRPr="00436BC7">
              <w:rPr>
                <w:sz w:val="16"/>
                <w:szCs w:val="16"/>
              </w:rPr>
              <w:t>*Note:  Management Action must be taken for a score of 1</w:t>
            </w:r>
          </w:p>
          <w:p w14:paraId="06F2E784" w14:textId="77777777" w:rsidR="00E17F53" w:rsidRDefault="00E17F53" w:rsidP="00D42704">
            <w:pPr>
              <w:tabs>
                <w:tab w:val="left" w:pos="5715"/>
              </w:tabs>
              <w:spacing w:before="120"/>
              <w:rPr>
                <w:sz w:val="16"/>
                <w:szCs w:val="16"/>
              </w:rPr>
            </w:pPr>
          </w:p>
          <w:p w14:paraId="2FA862C2" w14:textId="77777777" w:rsidR="00E17F53" w:rsidRPr="00B07DD0" w:rsidRDefault="00E17F53" w:rsidP="00D42704">
            <w:pPr>
              <w:spacing w:after="200"/>
              <w:rPr>
                <w:rFonts w:cs="Arial"/>
              </w:rPr>
            </w:pPr>
            <w:r w:rsidRPr="000411E2">
              <w:rPr>
                <w:szCs w:val="16"/>
              </w:rPr>
              <w:t>The project aims to improve inclusion, and focuses strongly on women and youth</w:t>
            </w:r>
            <w:r w:rsidRPr="00D73079">
              <w:rPr>
                <w:szCs w:val="16"/>
              </w:rPr>
              <w:t xml:space="preserve">. </w:t>
            </w:r>
            <w:r w:rsidRPr="00D73079">
              <w:rPr>
                <w:rFonts w:cs="Arial"/>
              </w:rPr>
              <w:t>Youth in Somalia face high levels of unemployment, disenfranchisement and disaffection with governance processes that excludes them. That said, their engagement in the nation’s development is critical to building a peaceful, inclusive and prosperous Somalia. The NDP specifically expresses a commitment to addressing the needs and grievances of young people, and all development support would do well to integrate this aspiration.</w:t>
            </w:r>
            <w:r w:rsidRPr="00B07DD0">
              <w:rPr>
                <w:rFonts w:cs="Arial"/>
              </w:rPr>
              <w:t xml:space="preserve"> </w:t>
            </w:r>
          </w:p>
          <w:p w14:paraId="69E181F8" w14:textId="77777777" w:rsidR="00E17F53" w:rsidRPr="000411E2" w:rsidRDefault="00E17F53" w:rsidP="00D42704">
            <w:pPr>
              <w:tabs>
                <w:tab w:val="left" w:pos="5715"/>
              </w:tabs>
              <w:spacing w:before="120"/>
              <w:rPr>
                <w:rFonts w:cs="Arial"/>
                <w:color w:val="000000"/>
                <w:szCs w:val="20"/>
              </w:rPr>
            </w:pPr>
            <w:r w:rsidRPr="000411E2">
              <w:rPr>
                <w:rFonts w:cs="Arial"/>
              </w:rPr>
              <w:t>Somali women have long been marginalized from political and public life, due to cultural, religious and clan-related traditions that designate the public sphere as a male territory. Women continue to be significantl</w:t>
            </w:r>
            <w:r>
              <w:rPr>
                <w:rFonts w:cs="Arial"/>
              </w:rPr>
              <w:t>y under-represented in decision-</w:t>
            </w:r>
            <w:r w:rsidRPr="000411E2">
              <w:rPr>
                <w:rFonts w:cs="Arial"/>
              </w:rPr>
              <w:t xml:space="preserve">making bodies at all levels. Although a 30% quota for women in parliament was proposed during the 2011/12 constitutional process, it was not included in the draft submitted for final endorsement. The 2012-16 House of the People only had 14% women representation. </w:t>
            </w:r>
          </w:p>
          <w:p w14:paraId="0B43EA9A" w14:textId="77777777" w:rsidR="00E17F53" w:rsidRPr="000411E2" w:rsidRDefault="00E17F53" w:rsidP="00D42704">
            <w:pPr>
              <w:tabs>
                <w:tab w:val="left" w:pos="5715"/>
              </w:tabs>
              <w:spacing w:before="120"/>
              <w:rPr>
                <w:szCs w:val="16"/>
              </w:rPr>
            </w:pPr>
            <w:r w:rsidRPr="000411E2">
              <w:rPr>
                <w:rFonts w:cs="Arial"/>
                <w:color w:val="000000"/>
                <w:szCs w:val="20"/>
              </w:rPr>
              <w:t>The Project will prioritize work to dialogue with citizens and CSOs and to communicate, including through partnerships with the media and CSOs. Effort will be made to echo the voices of the citizens especially the most marginalized, including women, youth, rural and vulnerable groups.</w:t>
            </w:r>
          </w:p>
          <w:p w14:paraId="478BD1D0" w14:textId="77777777" w:rsidR="00E17F53" w:rsidRPr="00436BC7" w:rsidRDefault="00E17F53" w:rsidP="00D42704">
            <w:pPr>
              <w:tabs>
                <w:tab w:val="left" w:pos="5715"/>
              </w:tabs>
              <w:spacing w:before="120"/>
              <w:rPr>
                <w:sz w:val="16"/>
                <w:szCs w:val="16"/>
              </w:rPr>
            </w:pPr>
          </w:p>
        </w:tc>
        <w:tc>
          <w:tcPr>
            <w:tcW w:w="496" w:type="dxa"/>
            <w:shd w:val="clear" w:color="auto" w:fill="auto"/>
          </w:tcPr>
          <w:p w14:paraId="59FCF76C" w14:textId="77777777" w:rsidR="00E17F53" w:rsidRPr="002352B9" w:rsidRDefault="00E17F53" w:rsidP="00D42704">
            <w:pPr>
              <w:spacing w:before="20" w:after="20"/>
              <w:jc w:val="center"/>
              <w:rPr>
                <w:sz w:val="18"/>
                <w:szCs w:val="18"/>
              </w:rPr>
            </w:pPr>
            <w:r w:rsidRPr="002352B9">
              <w:rPr>
                <w:sz w:val="18"/>
                <w:szCs w:val="18"/>
              </w:rPr>
              <w:t>3</w:t>
            </w:r>
          </w:p>
        </w:tc>
        <w:tc>
          <w:tcPr>
            <w:tcW w:w="517" w:type="dxa"/>
            <w:shd w:val="clear" w:color="auto" w:fill="auto"/>
          </w:tcPr>
          <w:p w14:paraId="58ACC26C" w14:textId="77777777" w:rsidR="00E17F53" w:rsidRPr="002352B9" w:rsidRDefault="00E17F53" w:rsidP="00D42704">
            <w:pPr>
              <w:spacing w:before="20" w:after="20" w:line="276" w:lineRule="auto"/>
              <w:jc w:val="center"/>
              <w:rPr>
                <w:sz w:val="18"/>
                <w:szCs w:val="18"/>
              </w:rPr>
            </w:pPr>
            <w:r w:rsidRPr="002352B9">
              <w:rPr>
                <w:sz w:val="18"/>
                <w:szCs w:val="18"/>
              </w:rPr>
              <w:t>2</w:t>
            </w:r>
          </w:p>
        </w:tc>
      </w:tr>
      <w:tr w:rsidR="00E17F53" w:rsidRPr="002352B9" w14:paraId="4A5464F6" w14:textId="77777777" w:rsidTr="00146D57">
        <w:trPr>
          <w:trHeight w:val="251"/>
        </w:trPr>
        <w:tc>
          <w:tcPr>
            <w:tcW w:w="11834" w:type="dxa"/>
            <w:gridSpan w:val="7"/>
            <w:vMerge/>
            <w:shd w:val="clear" w:color="auto" w:fill="auto"/>
          </w:tcPr>
          <w:p w14:paraId="315C6D33" w14:textId="77777777" w:rsidR="00E17F53" w:rsidRPr="002352B9" w:rsidRDefault="00E17F53" w:rsidP="00D42704">
            <w:pPr>
              <w:spacing w:before="20" w:after="20"/>
              <w:ind w:left="337" w:hanging="360"/>
              <w:rPr>
                <w:sz w:val="18"/>
                <w:szCs w:val="18"/>
              </w:rPr>
            </w:pPr>
          </w:p>
        </w:tc>
        <w:tc>
          <w:tcPr>
            <w:tcW w:w="1013" w:type="dxa"/>
            <w:gridSpan w:val="2"/>
            <w:tcBorders>
              <w:bottom w:val="single" w:sz="4" w:space="0" w:color="000000" w:themeColor="text1"/>
            </w:tcBorders>
            <w:shd w:val="clear" w:color="auto" w:fill="auto"/>
          </w:tcPr>
          <w:p w14:paraId="41D60396" w14:textId="77777777" w:rsidR="00E17F53" w:rsidRPr="002352B9" w:rsidRDefault="00E17F53" w:rsidP="00D42704">
            <w:pPr>
              <w:spacing w:before="20" w:after="20"/>
              <w:jc w:val="center"/>
              <w:rPr>
                <w:sz w:val="18"/>
                <w:szCs w:val="18"/>
              </w:rPr>
            </w:pPr>
            <w:r w:rsidRPr="002352B9">
              <w:rPr>
                <w:sz w:val="18"/>
                <w:szCs w:val="18"/>
              </w:rPr>
              <w:t>1</w:t>
            </w:r>
          </w:p>
        </w:tc>
      </w:tr>
      <w:tr w:rsidR="00E17F53" w:rsidRPr="002352B9" w14:paraId="268BC66B" w14:textId="77777777" w:rsidTr="00146D57">
        <w:trPr>
          <w:trHeight w:val="1701"/>
        </w:trPr>
        <w:tc>
          <w:tcPr>
            <w:tcW w:w="11834" w:type="dxa"/>
            <w:gridSpan w:val="7"/>
            <w:vMerge/>
            <w:tcBorders>
              <w:bottom w:val="single" w:sz="4" w:space="0" w:color="000000" w:themeColor="text1"/>
            </w:tcBorders>
            <w:shd w:val="clear" w:color="auto" w:fill="auto"/>
          </w:tcPr>
          <w:p w14:paraId="22B2188C" w14:textId="77777777" w:rsidR="00E17F53" w:rsidRPr="002352B9" w:rsidRDefault="00E17F53" w:rsidP="00D42704">
            <w:pPr>
              <w:spacing w:before="20" w:after="20"/>
              <w:ind w:left="337" w:hanging="360"/>
              <w:rPr>
                <w:sz w:val="18"/>
                <w:szCs w:val="18"/>
              </w:rPr>
            </w:pPr>
          </w:p>
        </w:tc>
        <w:tc>
          <w:tcPr>
            <w:tcW w:w="1013" w:type="dxa"/>
            <w:gridSpan w:val="2"/>
            <w:tcBorders>
              <w:bottom w:val="single" w:sz="4" w:space="0" w:color="000000" w:themeColor="text1"/>
            </w:tcBorders>
            <w:shd w:val="clear" w:color="auto" w:fill="auto"/>
          </w:tcPr>
          <w:p w14:paraId="25646AE8" w14:textId="77777777" w:rsidR="00E17F53" w:rsidRDefault="00E17F53" w:rsidP="00D42704">
            <w:pPr>
              <w:tabs>
                <w:tab w:val="left" w:pos="5715"/>
              </w:tabs>
              <w:spacing w:before="20" w:after="20"/>
              <w:rPr>
                <w:i/>
                <w:sz w:val="18"/>
                <w:szCs w:val="18"/>
              </w:rPr>
            </w:pPr>
            <w:r w:rsidRPr="002352B9">
              <w:rPr>
                <w:i/>
                <w:sz w:val="18"/>
                <w:szCs w:val="18"/>
              </w:rPr>
              <w:t>Select (all) targeted groups: (drop-down)</w:t>
            </w:r>
          </w:p>
          <w:p w14:paraId="18661B07" w14:textId="77777777" w:rsidR="00E17F53" w:rsidRDefault="00E17F53" w:rsidP="00D42704">
            <w:pPr>
              <w:spacing w:before="20" w:after="20"/>
              <w:rPr>
                <w:b/>
                <w:sz w:val="18"/>
                <w:szCs w:val="18"/>
              </w:rPr>
            </w:pPr>
            <w:r w:rsidRPr="002352B9">
              <w:rPr>
                <w:b/>
                <w:sz w:val="18"/>
                <w:szCs w:val="18"/>
              </w:rPr>
              <w:t>Evidence</w:t>
            </w:r>
          </w:p>
          <w:p w14:paraId="20279FBB" w14:textId="77777777" w:rsidR="00E17F53" w:rsidRDefault="00E17F53" w:rsidP="00D42704">
            <w:pPr>
              <w:spacing w:before="20" w:after="20"/>
              <w:rPr>
                <w:b/>
                <w:sz w:val="18"/>
                <w:szCs w:val="18"/>
              </w:rPr>
            </w:pPr>
          </w:p>
          <w:p w14:paraId="2B2787A6" w14:textId="77777777" w:rsidR="00E17F53" w:rsidRPr="001F7CBB" w:rsidRDefault="00E17F53" w:rsidP="00D42704">
            <w:pPr>
              <w:spacing w:before="20" w:after="20"/>
              <w:rPr>
                <w:sz w:val="18"/>
                <w:szCs w:val="18"/>
              </w:rPr>
            </w:pPr>
            <w:r>
              <w:rPr>
                <w:sz w:val="18"/>
                <w:szCs w:val="18"/>
              </w:rPr>
              <w:t>Pages 7 and 18</w:t>
            </w:r>
          </w:p>
        </w:tc>
      </w:tr>
      <w:tr w:rsidR="00E17F53" w:rsidRPr="002352B9" w14:paraId="55E890E5" w14:textId="77777777" w:rsidTr="00146D57">
        <w:trPr>
          <w:trHeight w:val="206"/>
        </w:trPr>
        <w:tc>
          <w:tcPr>
            <w:tcW w:w="11834" w:type="dxa"/>
            <w:gridSpan w:val="7"/>
            <w:vMerge w:val="restart"/>
            <w:shd w:val="clear" w:color="auto" w:fill="auto"/>
          </w:tcPr>
          <w:p w14:paraId="5B47CBEA" w14:textId="77777777" w:rsidR="00E17F53" w:rsidRPr="002352B9" w:rsidRDefault="00E17F53" w:rsidP="00E17F53">
            <w:pPr>
              <w:pStyle w:val="ListParagraph"/>
              <w:numPr>
                <w:ilvl w:val="0"/>
                <w:numId w:val="60"/>
              </w:numPr>
              <w:spacing w:before="120" w:after="20"/>
              <w:ind w:left="245" w:hanging="274"/>
              <w:contextualSpacing w:val="0"/>
              <w:rPr>
                <w:rFonts w:asciiTheme="minorHAnsi" w:hAnsiTheme="minorHAnsi"/>
                <w:b/>
                <w:sz w:val="18"/>
                <w:szCs w:val="18"/>
              </w:rPr>
            </w:pPr>
            <w:r w:rsidRPr="002352B9">
              <w:rPr>
                <w:rFonts w:asciiTheme="minorHAnsi" w:hAnsiTheme="minorHAnsi"/>
                <w:b/>
                <w:sz w:val="18"/>
                <w:szCs w:val="18"/>
              </w:rPr>
              <w:t>Have knowledge, good practices, and past lessons learned of UNDP and others informed the project design? (select the option from 1-3 that best reflects this project):</w:t>
            </w:r>
          </w:p>
          <w:p w14:paraId="6C66B010"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Knowledge and lessons learned </w:t>
            </w:r>
            <w:r w:rsidRPr="00C70000">
              <w:rPr>
                <w:rFonts w:asciiTheme="minorHAnsi" w:hAnsiTheme="minorHAnsi"/>
                <w:sz w:val="18"/>
                <w:szCs w:val="18"/>
              </w:rPr>
              <w:t>(</w:t>
            </w:r>
            <w:r>
              <w:rPr>
                <w:rFonts w:asciiTheme="minorHAnsi" w:hAnsiTheme="minorHAnsi"/>
                <w:sz w:val="18"/>
                <w:szCs w:val="18"/>
              </w:rPr>
              <w:t xml:space="preserve">gained </w:t>
            </w:r>
            <w:r w:rsidRPr="00C70000">
              <w:rPr>
                <w:rFonts w:asciiTheme="minorHAnsi" w:hAnsiTheme="minorHAnsi"/>
                <w:sz w:val="18"/>
                <w:szCs w:val="18"/>
              </w:rPr>
              <w:t xml:space="preserve">e.g. </w:t>
            </w:r>
            <w:r>
              <w:rPr>
                <w:rFonts w:asciiTheme="minorHAnsi" w:hAnsiTheme="minorHAnsi"/>
                <w:sz w:val="18"/>
                <w:szCs w:val="18"/>
              </w:rPr>
              <w:t>through</w:t>
            </w:r>
            <w:r w:rsidRPr="00C70000">
              <w:rPr>
                <w:rFonts w:asciiTheme="minorHAnsi" w:hAnsiTheme="minorHAnsi"/>
                <w:sz w:val="18"/>
                <w:szCs w:val="18"/>
              </w:rPr>
              <w:t xml:space="preserve"> peer assist sessions</w:t>
            </w:r>
            <w:r>
              <w:rPr>
                <w:rFonts w:asciiTheme="minorHAnsi" w:hAnsiTheme="minorHAnsi"/>
                <w:sz w:val="18"/>
                <w:szCs w:val="18"/>
              </w:rPr>
              <w:t>)</w:t>
            </w:r>
            <w:r w:rsidRPr="002352B9">
              <w:rPr>
                <w:rFonts w:asciiTheme="minorHAnsi" w:hAnsiTheme="minorHAnsi"/>
                <w:sz w:val="18"/>
                <w:szCs w:val="18"/>
              </w:rPr>
              <w:t xml:space="preserve"> backed by credible evidence from evaluation, </w:t>
            </w:r>
            <w:r>
              <w:rPr>
                <w:rFonts w:asciiTheme="minorHAnsi" w:hAnsiTheme="minorHAnsi"/>
                <w:sz w:val="18"/>
                <w:szCs w:val="18"/>
              </w:rPr>
              <w:t>corporate policies/strategies,</w:t>
            </w:r>
            <w:r w:rsidRPr="002352B9">
              <w:rPr>
                <w:rFonts w:asciiTheme="minorHAnsi" w:hAnsiTheme="minorHAnsi"/>
                <w:sz w:val="18"/>
                <w:szCs w:val="18"/>
              </w:rPr>
              <w:t xml:space="preserve"> and monitoring have been explicitly used, with appropriate referencing, to develop the project’s theory of change and justify the approach used by the project over alternatives. </w:t>
            </w:r>
          </w:p>
          <w:p w14:paraId="3A7D50C5"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 design mentions knowledge and lessons learned backed by evidence/sources,</w:t>
            </w:r>
            <w:r>
              <w:rPr>
                <w:rFonts w:asciiTheme="minorHAnsi" w:hAnsiTheme="minorHAnsi"/>
                <w:sz w:val="18"/>
                <w:szCs w:val="18"/>
              </w:rPr>
              <w:t xml:space="preserve"> which inform the </w:t>
            </w:r>
            <w:r w:rsidRPr="002352B9">
              <w:rPr>
                <w:rFonts w:asciiTheme="minorHAnsi" w:hAnsiTheme="minorHAnsi"/>
                <w:sz w:val="18"/>
                <w:szCs w:val="18"/>
              </w:rPr>
              <w:t>project’s theory of change</w:t>
            </w:r>
            <w:r>
              <w:rPr>
                <w:rFonts w:asciiTheme="minorHAnsi" w:hAnsiTheme="minorHAnsi"/>
                <w:sz w:val="18"/>
                <w:szCs w:val="18"/>
              </w:rPr>
              <w:t xml:space="preserve"> but have not been used/are not sufficient to justify the approach selected over alternatives.</w:t>
            </w:r>
          </w:p>
          <w:p w14:paraId="74907240" w14:textId="77777777" w:rsidR="00E17F53" w:rsidRPr="002352B9" w:rsidRDefault="00E17F53" w:rsidP="00E17F53">
            <w:pPr>
              <w:pStyle w:val="ListParagraph"/>
              <w:numPr>
                <w:ilvl w:val="0"/>
                <w:numId w:val="53"/>
              </w:numPr>
              <w:tabs>
                <w:tab w:val="left" w:pos="5715"/>
              </w:tabs>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There is only scant or no mention of knowledge and lessons learned informing the project design. Any references that are made are not backed by evidence.</w:t>
            </w:r>
          </w:p>
          <w:p w14:paraId="647BF589" w14:textId="77777777" w:rsidR="00E17F53" w:rsidRDefault="00E17F53" w:rsidP="00D42704">
            <w:pPr>
              <w:tabs>
                <w:tab w:val="left" w:pos="5715"/>
              </w:tabs>
              <w:spacing w:before="120"/>
              <w:rPr>
                <w:sz w:val="16"/>
                <w:szCs w:val="16"/>
              </w:rPr>
            </w:pPr>
            <w:r w:rsidRPr="00436BC7">
              <w:rPr>
                <w:sz w:val="16"/>
                <w:szCs w:val="16"/>
              </w:rPr>
              <w:t>*Note:  Management Action or strong management justification must be given for a score of 1</w:t>
            </w:r>
          </w:p>
          <w:p w14:paraId="02878561" w14:textId="77777777" w:rsidR="00E17F53" w:rsidRDefault="00E17F53" w:rsidP="00D42704">
            <w:pPr>
              <w:tabs>
                <w:tab w:val="left" w:pos="5715"/>
              </w:tabs>
              <w:spacing w:before="120"/>
              <w:rPr>
                <w:sz w:val="16"/>
                <w:szCs w:val="16"/>
              </w:rPr>
            </w:pPr>
          </w:p>
          <w:p w14:paraId="24149057" w14:textId="77777777" w:rsidR="00E17F53" w:rsidRPr="00EE1990" w:rsidRDefault="00E17F53" w:rsidP="00D42704">
            <w:pPr>
              <w:rPr>
                <w:szCs w:val="16"/>
              </w:rPr>
            </w:pPr>
            <w:r w:rsidRPr="00EE1990">
              <w:rPr>
                <w:color w:val="000000"/>
              </w:rPr>
              <w:t xml:space="preserve">The project is based on the experiences and lessons learned on the support of the Somalia Parliaments between 2012 and 2016. In this regard, the project will utilize positive opportunities provided by the election of the new National Federal Parliament, as important and relevant milestone for measuring inclusion, participation and public confidence in achieving reform of political processes in Somalia. </w:t>
            </w:r>
          </w:p>
          <w:p w14:paraId="43F212A1" w14:textId="77777777" w:rsidR="00E17F53" w:rsidRPr="00FD4A3E" w:rsidRDefault="00E17F53" w:rsidP="00D42704">
            <w:pPr>
              <w:tabs>
                <w:tab w:val="left" w:pos="5715"/>
              </w:tabs>
              <w:spacing w:before="120"/>
              <w:rPr>
                <w:szCs w:val="16"/>
              </w:rPr>
            </w:pPr>
            <w:r w:rsidRPr="00FD4A3E">
              <w:rPr>
                <w:szCs w:val="16"/>
              </w:rPr>
              <w:t xml:space="preserve">The project is informed by lessons learned, and is structured to continue to document lessons learned in implementation. UNDP has developed experience and knowledge in its programmes in support of institutional and capacity development in the Somali Federal Republic and its member states and Somaliland. UNDP has also considered lessons learned from its global work on governance and peacebuilding in conflict-affected countries. </w:t>
            </w:r>
          </w:p>
          <w:p w14:paraId="38C17DBC" w14:textId="77777777" w:rsidR="00E17F53" w:rsidRPr="00FD4A3E" w:rsidRDefault="00E17F53" w:rsidP="00D42704">
            <w:pPr>
              <w:tabs>
                <w:tab w:val="left" w:pos="5715"/>
              </w:tabs>
              <w:spacing w:before="120"/>
              <w:rPr>
                <w:szCs w:val="16"/>
              </w:rPr>
            </w:pPr>
            <w:r w:rsidRPr="00FD4A3E">
              <w:rPr>
                <w:szCs w:val="16"/>
              </w:rPr>
              <w:t xml:space="preserve">UNDP has also strategically chosen partners because of their expertise and lessons learned. AWEPA, for instance, has worked on its Somalia Parliamentary Programme since 2016, which will better inform the work of this UNDP initiative. </w:t>
            </w:r>
          </w:p>
          <w:p w14:paraId="72016791" w14:textId="77777777" w:rsidR="00E17F53" w:rsidRPr="00FD4A3E" w:rsidRDefault="00E17F53" w:rsidP="00D42704">
            <w:pPr>
              <w:tabs>
                <w:tab w:val="left" w:pos="5715"/>
              </w:tabs>
              <w:spacing w:before="120"/>
              <w:rPr>
                <w:szCs w:val="16"/>
              </w:rPr>
            </w:pPr>
            <w:r w:rsidRPr="00FD4A3E">
              <w:rPr>
                <w:szCs w:val="16"/>
              </w:rPr>
              <w:t>Further, as part of monitoring and evaluation, there will be a Lessons Learnt Log to ensure there is continuous learning and adaptation when appropriate.</w:t>
            </w:r>
          </w:p>
          <w:p w14:paraId="3AEF1073" w14:textId="77777777" w:rsidR="00E17F53" w:rsidRPr="00436BC7" w:rsidRDefault="00E17F53" w:rsidP="00D42704">
            <w:pPr>
              <w:tabs>
                <w:tab w:val="left" w:pos="5715"/>
              </w:tabs>
              <w:spacing w:before="120"/>
              <w:rPr>
                <w:sz w:val="16"/>
                <w:szCs w:val="16"/>
              </w:rPr>
            </w:pPr>
          </w:p>
        </w:tc>
        <w:tc>
          <w:tcPr>
            <w:tcW w:w="496" w:type="dxa"/>
            <w:shd w:val="clear" w:color="auto" w:fill="auto"/>
          </w:tcPr>
          <w:p w14:paraId="0056DF7A" w14:textId="77777777" w:rsidR="00E17F53" w:rsidRPr="002352B9" w:rsidRDefault="00E17F53" w:rsidP="00D42704">
            <w:pPr>
              <w:jc w:val="center"/>
              <w:rPr>
                <w:sz w:val="18"/>
                <w:szCs w:val="18"/>
              </w:rPr>
            </w:pPr>
            <w:r w:rsidRPr="002352B9">
              <w:rPr>
                <w:sz w:val="18"/>
                <w:szCs w:val="18"/>
              </w:rPr>
              <w:t>3</w:t>
            </w:r>
          </w:p>
        </w:tc>
        <w:tc>
          <w:tcPr>
            <w:tcW w:w="517" w:type="dxa"/>
            <w:shd w:val="clear" w:color="auto" w:fill="auto"/>
          </w:tcPr>
          <w:p w14:paraId="1FC7FAAD" w14:textId="77777777" w:rsidR="00E17F53" w:rsidRPr="002352B9" w:rsidRDefault="00E17F53" w:rsidP="00D42704">
            <w:pPr>
              <w:jc w:val="center"/>
              <w:rPr>
                <w:sz w:val="18"/>
                <w:szCs w:val="18"/>
              </w:rPr>
            </w:pPr>
            <w:r w:rsidRPr="002352B9">
              <w:rPr>
                <w:sz w:val="18"/>
                <w:szCs w:val="18"/>
              </w:rPr>
              <w:t>2</w:t>
            </w:r>
          </w:p>
        </w:tc>
      </w:tr>
      <w:tr w:rsidR="00E17F53" w:rsidRPr="002352B9" w14:paraId="31E08CF5" w14:textId="77777777" w:rsidTr="00146D57">
        <w:trPr>
          <w:trHeight w:val="215"/>
        </w:trPr>
        <w:tc>
          <w:tcPr>
            <w:tcW w:w="11834" w:type="dxa"/>
            <w:gridSpan w:val="7"/>
            <w:vMerge/>
            <w:shd w:val="clear" w:color="auto" w:fill="auto"/>
          </w:tcPr>
          <w:p w14:paraId="560B8572"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130B419B" w14:textId="77777777" w:rsidR="00E17F53" w:rsidRPr="002352B9" w:rsidRDefault="00E17F53" w:rsidP="00D42704">
            <w:pPr>
              <w:jc w:val="center"/>
              <w:rPr>
                <w:sz w:val="18"/>
                <w:szCs w:val="18"/>
              </w:rPr>
            </w:pPr>
            <w:r w:rsidRPr="002352B9">
              <w:rPr>
                <w:sz w:val="18"/>
                <w:szCs w:val="18"/>
              </w:rPr>
              <w:t>1</w:t>
            </w:r>
          </w:p>
        </w:tc>
      </w:tr>
      <w:tr w:rsidR="00E17F53" w:rsidRPr="002352B9" w14:paraId="015BA161" w14:textId="77777777" w:rsidTr="00146D57">
        <w:trPr>
          <w:trHeight w:val="1241"/>
        </w:trPr>
        <w:tc>
          <w:tcPr>
            <w:tcW w:w="11834" w:type="dxa"/>
            <w:gridSpan w:val="7"/>
            <w:vMerge/>
            <w:tcBorders>
              <w:bottom w:val="single" w:sz="4" w:space="0" w:color="000000" w:themeColor="text1"/>
            </w:tcBorders>
            <w:shd w:val="clear" w:color="auto" w:fill="auto"/>
          </w:tcPr>
          <w:p w14:paraId="0E8C6EF2"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3C88E885" w14:textId="77777777" w:rsidR="00E17F53" w:rsidRDefault="00E17F53" w:rsidP="00D42704">
            <w:pPr>
              <w:jc w:val="center"/>
              <w:rPr>
                <w:b/>
                <w:sz w:val="18"/>
                <w:szCs w:val="18"/>
              </w:rPr>
            </w:pPr>
            <w:r w:rsidRPr="002352B9">
              <w:rPr>
                <w:b/>
                <w:sz w:val="18"/>
                <w:szCs w:val="18"/>
              </w:rPr>
              <w:t>Evidence</w:t>
            </w:r>
          </w:p>
          <w:p w14:paraId="6B4D0F67" w14:textId="77777777" w:rsidR="00E17F53" w:rsidRDefault="00E17F53" w:rsidP="00D42704">
            <w:pPr>
              <w:jc w:val="center"/>
              <w:rPr>
                <w:b/>
                <w:sz w:val="18"/>
                <w:szCs w:val="18"/>
              </w:rPr>
            </w:pPr>
          </w:p>
          <w:p w14:paraId="0654E180" w14:textId="77777777" w:rsidR="00E17F53" w:rsidRPr="0066187F" w:rsidRDefault="00E17F53" w:rsidP="00D42704">
            <w:pPr>
              <w:jc w:val="center"/>
              <w:rPr>
                <w:sz w:val="18"/>
                <w:szCs w:val="18"/>
              </w:rPr>
            </w:pPr>
            <w:r>
              <w:rPr>
                <w:sz w:val="18"/>
                <w:szCs w:val="18"/>
              </w:rPr>
              <w:t>Pages 16, 31 and 32</w:t>
            </w:r>
          </w:p>
        </w:tc>
      </w:tr>
      <w:tr w:rsidR="00E17F53" w:rsidRPr="002352B9" w14:paraId="20497A81" w14:textId="77777777" w:rsidTr="00146D57">
        <w:trPr>
          <w:trHeight w:val="179"/>
        </w:trPr>
        <w:tc>
          <w:tcPr>
            <w:tcW w:w="11834" w:type="dxa"/>
            <w:gridSpan w:val="7"/>
            <w:vMerge w:val="restart"/>
            <w:shd w:val="clear" w:color="auto" w:fill="auto"/>
          </w:tcPr>
          <w:p w14:paraId="334AAA5B" w14:textId="77777777" w:rsidR="00E17F53" w:rsidRPr="002352B9" w:rsidRDefault="00E17F53" w:rsidP="00E17F53">
            <w:pPr>
              <w:pStyle w:val="ListParagraph"/>
              <w:numPr>
                <w:ilvl w:val="0"/>
                <w:numId w:val="60"/>
              </w:numPr>
              <w:spacing w:before="120" w:after="20"/>
              <w:ind w:left="245" w:hanging="274"/>
              <w:contextualSpacing w:val="0"/>
              <w:rPr>
                <w:rFonts w:asciiTheme="minorHAnsi" w:hAnsiTheme="minorHAnsi"/>
                <w:b/>
                <w:sz w:val="18"/>
                <w:szCs w:val="18"/>
              </w:rPr>
            </w:pPr>
            <w:r w:rsidRPr="002352B9">
              <w:rPr>
                <w:rFonts w:asciiTheme="minorHAnsi" w:hAnsiTheme="minorHAnsi"/>
                <w:b/>
                <w:sz w:val="18"/>
                <w:szCs w:val="18"/>
              </w:rPr>
              <w:t>Does the project use gender analysis in</w:t>
            </w:r>
            <w:r>
              <w:rPr>
                <w:rFonts w:asciiTheme="minorHAnsi" w:hAnsiTheme="minorHAnsi"/>
                <w:b/>
                <w:sz w:val="18"/>
                <w:szCs w:val="18"/>
              </w:rPr>
              <w:t xml:space="preserve"> the project design and does the project respond to this gender analysis with concrete measures to </w:t>
            </w:r>
            <w:r w:rsidRPr="002352B9">
              <w:rPr>
                <w:rFonts w:asciiTheme="minorHAnsi" w:hAnsiTheme="minorHAnsi"/>
                <w:b/>
                <w:sz w:val="18"/>
                <w:szCs w:val="18"/>
              </w:rPr>
              <w:t>address gender inequities and empower women? (select the option from 1-3 that best reflects this project):</w:t>
            </w:r>
          </w:p>
          <w:p w14:paraId="52762DAA" w14:textId="77777777" w:rsidR="00E17F53" w:rsidRPr="0082198F" w:rsidRDefault="00E17F53" w:rsidP="00E17F53">
            <w:pPr>
              <w:pStyle w:val="ListParagraph"/>
              <w:numPr>
                <w:ilvl w:val="0"/>
                <w:numId w:val="58"/>
              </w:numPr>
              <w:ind w:left="607" w:hanging="270"/>
              <w:contextualSpacing w:val="0"/>
              <w:rPr>
                <w:rFonts w:asciiTheme="minorHAnsi" w:hAnsiTheme="minorHAnsi"/>
                <w:sz w:val="18"/>
                <w:szCs w:val="18"/>
              </w:rPr>
            </w:pPr>
            <w:r w:rsidRPr="0082198F">
              <w:rPr>
                <w:rFonts w:asciiTheme="minorHAnsi" w:hAnsiTheme="minorHAnsi"/>
                <w:b/>
                <w:sz w:val="18"/>
                <w:szCs w:val="18"/>
                <w:u w:val="single"/>
              </w:rPr>
              <w:t>3:</w:t>
            </w:r>
            <w:r w:rsidRPr="0082198F">
              <w:rPr>
                <w:rFonts w:asciiTheme="minorHAnsi" w:hAnsiTheme="minorHAnsi"/>
                <w:sz w:val="18"/>
                <w:szCs w:val="18"/>
              </w:rPr>
              <w:t xml:space="preserve">  A </w:t>
            </w:r>
            <w:r w:rsidRPr="00610FDA">
              <w:rPr>
                <w:rFonts w:asciiTheme="minorHAnsi" w:hAnsiTheme="minorHAnsi"/>
                <w:sz w:val="18"/>
                <w:szCs w:val="18"/>
                <w:u w:val="single"/>
              </w:rPr>
              <w:t>participatory</w:t>
            </w:r>
            <w:r>
              <w:rPr>
                <w:rFonts w:asciiTheme="minorHAnsi" w:hAnsiTheme="minorHAnsi"/>
                <w:sz w:val="18"/>
                <w:szCs w:val="18"/>
              </w:rPr>
              <w:t xml:space="preserve"> </w:t>
            </w:r>
            <w:r w:rsidRPr="0082198F">
              <w:rPr>
                <w:rFonts w:asciiTheme="minorHAnsi" w:hAnsiTheme="minorHAnsi"/>
                <w:sz w:val="18"/>
                <w:szCs w:val="18"/>
              </w:rPr>
              <w:t xml:space="preserve">gender analysis </w:t>
            </w:r>
            <w:r>
              <w:rPr>
                <w:rFonts w:asciiTheme="minorHAnsi" w:hAnsiTheme="minorHAnsi"/>
                <w:sz w:val="18"/>
                <w:szCs w:val="18"/>
              </w:rPr>
              <w:t xml:space="preserve">on the project </w:t>
            </w:r>
            <w:r w:rsidRPr="0082198F">
              <w:rPr>
                <w:rFonts w:asciiTheme="minorHAnsi" w:hAnsiTheme="minorHAnsi"/>
                <w:sz w:val="18"/>
                <w:szCs w:val="18"/>
              </w:rPr>
              <w:t>has been conducted. This analysis reflects on the different needs, roles and access to/control over resources of women and men</w:t>
            </w:r>
            <w:r>
              <w:rPr>
                <w:rFonts w:asciiTheme="minorHAnsi" w:hAnsiTheme="minorHAnsi"/>
                <w:sz w:val="18"/>
                <w:szCs w:val="18"/>
              </w:rPr>
              <w:t>, and it is fully integrated into the project document</w:t>
            </w:r>
            <w:r w:rsidRPr="0082198F">
              <w:rPr>
                <w:rFonts w:asciiTheme="minorHAnsi" w:hAnsiTheme="minorHAnsi"/>
                <w:sz w:val="18"/>
                <w:szCs w:val="18"/>
              </w:rPr>
              <w:t xml:space="preserve">. The project </w:t>
            </w:r>
            <w:r>
              <w:rPr>
                <w:rFonts w:asciiTheme="minorHAnsi" w:hAnsiTheme="minorHAnsi"/>
                <w:sz w:val="18"/>
                <w:szCs w:val="18"/>
              </w:rPr>
              <w:t>establishes concrete priorities to address gender inequalities in its strategy</w:t>
            </w:r>
            <w:r w:rsidRPr="0082198F">
              <w:rPr>
                <w:rFonts w:asciiTheme="minorHAnsi" w:hAnsiTheme="minorHAnsi"/>
                <w:sz w:val="18"/>
                <w:szCs w:val="18"/>
              </w:rPr>
              <w:t>. The result</w:t>
            </w:r>
            <w:r>
              <w:rPr>
                <w:rFonts w:asciiTheme="minorHAnsi" w:hAnsiTheme="minorHAnsi"/>
                <w:sz w:val="18"/>
                <w:szCs w:val="18"/>
              </w:rPr>
              <w:t>s</w:t>
            </w:r>
            <w:r w:rsidRPr="0082198F">
              <w:rPr>
                <w:rFonts w:asciiTheme="minorHAnsi" w:hAnsiTheme="minorHAnsi"/>
                <w:sz w:val="18"/>
                <w:szCs w:val="18"/>
              </w:rPr>
              <w:t xml:space="preserve"> framework include</w:t>
            </w:r>
            <w:r>
              <w:rPr>
                <w:rFonts w:asciiTheme="minorHAnsi" w:hAnsiTheme="minorHAnsi"/>
                <w:sz w:val="18"/>
                <w:szCs w:val="18"/>
              </w:rPr>
              <w:t>s</w:t>
            </w:r>
            <w:r w:rsidRPr="0082198F">
              <w:rPr>
                <w:rFonts w:asciiTheme="minorHAnsi" w:hAnsiTheme="minorHAnsi"/>
                <w:sz w:val="18"/>
                <w:szCs w:val="18"/>
              </w:rPr>
              <w:t xml:space="preserve"> outputs and activities that specifically respond to this gender analysis, with indicators that measure and monitor results contributing to gender equality. </w:t>
            </w:r>
            <w:r w:rsidRPr="0082198F">
              <w:rPr>
                <w:rFonts w:asciiTheme="minorHAnsi" w:hAnsiTheme="minorHAnsi"/>
                <w:i/>
                <w:sz w:val="18"/>
                <w:szCs w:val="18"/>
              </w:rPr>
              <w:t>(all must be true to select this option)</w:t>
            </w:r>
          </w:p>
          <w:p w14:paraId="1AC2B87A" w14:textId="77777777" w:rsidR="00E17F53" w:rsidRPr="00B04D23" w:rsidRDefault="00E17F53" w:rsidP="00E17F53">
            <w:pPr>
              <w:pStyle w:val="ListParagraph"/>
              <w:numPr>
                <w:ilvl w:val="0"/>
                <w:numId w:val="55"/>
              </w:numPr>
              <w:spacing w:before="20" w:after="20"/>
              <w:ind w:left="605" w:hanging="245"/>
              <w:contextualSpacing w:val="0"/>
              <w:rPr>
                <w:rFonts w:asciiTheme="minorHAnsi" w:hAnsiTheme="minorHAnsi"/>
                <w:b/>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w:t>
            </w:r>
            <w:r>
              <w:rPr>
                <w:rFonts w:asciiTheme="minorHAnsi" w:hAnsiTheme="minorHAnsi"/>
                <w:sz w:val="18"/>
                <w:szCs w:val="18"/>
              </w:rPr>
              <w:t xml:space="preserve"> </w:t>
            </w:r>
            <w:r w:rsidRPr="0082198F">
              <w:rPr>
                <w:rFonts w:asciiTheme="minorHAnsi" w:hAnsiTheme="minorHAnsi"/>
                <w:sz w:val="18"/>
                <w:szCs w:val="18"/>
              </w:rPr>
              <w:t xml:space="preserve">A gender analysis </w:t>
            </w:r>
            <w:r>
              <w:rPr>
                <w:rFonts w:asciiTheme="minorHAnsi" w:hAnsiTheme="minorHAnsi"/>
                <w:sz w:val="18"/>
                <w:szCs w:val="18"/>
              </w:rPr>
              <w:t xml:space="preserve">on the project </w:t>
            </w:r>
            <w:r w:rsidRPr="0082198F">
              <w:rPr>
                <w:rFonts w:asciiTheme="minorHAnsi" w:hAnsiTheme="minorHAnsi"/>
                <w:sz w:val="18"/>
                <w:szCs w:val="18"/>
              </w:rPr>
              <w:t xml:space="preserve">has been conducted. This analysis reflects on the different needs, roles and access to/control over resources of women and men. </w:t>
            </w:r>
            <w:r>
              <w:rPr>
                <w:rFonts w:asciiTheme="minorHAnsi" w:hAnsiTheme="minorHAnsi"/>
                <w:sz w:val="18"/>
                <w:szCs w:val="18"/>
              </w:rPr>
              <w:t>G</w:t>
            </w:r>
            <w:r w:rsidRPr="0082198F">
              <w:rPr>
                <w:rFonts w:asciiTheme="minorHAnsi" w:hAnsiTheme="minorHAnsi"/>
                <w:sz w:val="18"/>
                <w:szCs w:val="18"/>
              </w:rPr>
              <w:t xml:space="preserve">ender concerns </w:t>
            </w:r>
            <w:r>
              <w:rPr>
                <w:rFonts w:asciiTheme="minorHAnsi" w:hAnsiTheme="minorHAnsi"/>
                <w:sz w:val="18"/>
                <w:szCs w:val="18"/>
              </w:rPr>
              <w:t xml:space="preserve">are integrated </w:t>
            </w:r>
            <w:r w:rsidRPr="0082198F">
              <w:rPr>
                <w:rFonts w:asciiTheme="minorHAnsi" w:hAnsiTheme="minorHAnsi"/>
                <w:sz w:val="18"/>
                <w:szCs w:val="18"/>
              </w:rPr>
              <w:t>in the development challenge and strategy sections of the project document. The result</w:t>
            </w:r>
            <w:r>
              <w:rPr>
                <w:rFonts w:asciiTheme="minorHAnsi" w:hAnsiTheme="minorHAnsi"/>
                <w:sz w:val="18"/>
                <w:szCs w:val="18"/>
              </w:rPr>
              <w:t>s</w:t>
            </w:r>
            <w:r w:rsidRPr="0082198F">
              <w:rPr>
                <w:rFonts w:asciiTheme="minorHAnsi" w:hAnsiTheme="minorHAnsi"/>
                <w:sz w:val="18"/>
                <w:szCs w:val="18"/>
              </w:rPr>
              <w:t xml:space="preserve"> framework include</w:t>
            </w:r>
            <w:r>
              <w:rPr>
                <w:rFonts w:asciiTheme="minorHAnsi" w:hAnsiTheme="minorHAnsi"/>
                <w:sz w:val="18"/>
                <w:szCs w:val="18"/>
              </w:rPr>
              <w:t>s</w:t>
            </w:r>
            <w:r w:rsidRPr="0082198F">
              <w:rPr>
                <w:rFonts w:asciiTheme="minorHAnsi" w:hAnsiTheme="minorHAnsi"/>
                <w:sz w:val="18"/>
                <w:szCs w:val="18"/>
              </w:rPr>
              <w:t xml:space="preserve"> outputs and activities that specifically respond to this gender analysis, with indicators that measure and monitor results contributing to gender equality. </w:t>
            </w:r>
            <w:r w:rsidRPr="0082198F">
              <w:rPr>
                <w:rFonts w:asciiTheme="minorHAnsi" w:hAnsiTheme="minorHAnsi"/>
                <w:i/>
                <w:sz w:val="18"/>
                <w:szCs w:val="18"/>
              </w:rPr>
              <w:t>(all must be true to select this option)</w:t>
            </w:r>
          </w:p>
          <w:p w14:paraId="3B2BD6B8" w14:textId="77777777" w:rsidR="00E17F53" w:rsidRPr="00556815" w:rsidRDefault="00E17F53" w:rsidP="00E17F53">
            <w:pPr>
              <w:pStyle w:val="ListParagraph"/>
              <w:numPr>
                <w:ilvl w:val="0"/>
                <w:numId w:val="55"/>
              </w:numPr>
              <w:spacing w:before="20" w:after="20"/>
              <w:ind w:left="605" w:hanging="245"/>
              <w:contextualSpacing w:val="0"/>
              <w:rPr>
                <w:rFonts w:asciiTheme="minorHAnsi" w:hAnsiTheme="minorHAnsi"/>
                <w:b/>
                <w:sz w:val="18"/>
                <w:szCs w:val="18"/>
              </w:rPr>
            </w:pPr>
            <w:r w:rsidRPr="002352B9">
              <w:rPr>
                <w:rFonts w:asciiTheme="minorHAnsi" w:hAnsiTheme="minorHAnsi"/>
                <w:b/>
                <w:sz w:val="18"/>
                <w:szCs w:val="18"/>
                <w:u w:val="single"/>
              </w:rPr>
              <w:lastRenderedPageBreak/>
              <w:t>1:</w:t>
            </w:r>
            <w:r w:rsidRPr="002352B9">
              <w:rPr>
                <w:rFonts w:asciiTheme="minorHAnsi" w:hAnsiTheme="minorHAnsi"/>
                <w:sz w:val="18"/>
                <w:szCs w:val="18"/>
              </w:rPr>
              <w:t xml:space="preserve"> The project design may or may not mention information and/or data on the differential impact of the project’s development situation on gender relations, women and men</w:t>
            </w:r>
            <w:r>
              <w:rPr>
                <w:rFonts w:asciiTheme="minorHAnsi" w:hAnsiTheme="minorHAnsi"/>
                <w:sz w:val="18"/>
                <w:szCs w:val="18"/>
              </w:rPr>
              <w:t>,</w:t>
            </w:r>
            <w:r w:rsidRPr="002352B9">
              <w:rPr>
                <w:rFonts w:asciiTheme="minorHAnsi" w:hAnsiTheme="minorHAnsi"/>
                <w:sz w:val="18"/>
                <w:szCs w:val="18"/>
              </w:rPr>
              <w:t xml:space="preserve"> but the constraints have not been clearly identified and interventions have not been considered. </w:t>
            </w:r>
          </w:p>
          <w:p w14:paraId="1BD925BD" w14:textId="77777777" w:rsidR="00E17F53" w:rsidRDefault="00E17F53" w:rsidP="00D42704">
            <w:pPr>
              <w:spacing w:before="20" w:after="20"/>
              <w:rPr>
                <w:sz w:val="16"/>
                <w:szCs w:val="16"/>
              </w:rPr>
            </w:pPr>
            <w:r w:rsidRPr="00436BC7">
              <w:rPr>
                <w:sz w:val="16"/>
                <w:szCs w:val="16"/>
              </w:rPr>
              <w:t>*Note:  Management Action or strong management justification must be given for a score of 1</w:t>
            </w:r>
          </w:p>
          <w:p w14:paraId="748995C7" w14:textId="77777777" w:rsidR="00E17F53" w:rsidRDefault="00E17F53" w:rsidP="00D42704">
            <w:pPr>
              <w:spacing w:before="20" w:after="20"/>
              <w:rPr>
                <w:sz w:val="16"/>
                <w:szCs w:val="16"/>
              </w:rPr>
            </w:pPr>
          </w:p>
          <w:p w14:paraId="5D43F67E" w14:textId="77777777" w:rsidR="00E17F53" w:rsidRDefault="00E17F53" w:rsidP="00D42704">
            <w:pPr>
              <w:spacing w:before="20" w:after="20"/>
              <w:rPr>
                <w:szCs w:val="16"/>
              </w:rPr>
            </w:pPr>
            <w:r w:rsidRPr="001C2E19">
              <w:rPr>
                <w:szCs w:val="16"/>
              </w:rPr>
              <w:t>The project includes activities focused on gender empowerment and mainstreaming.  There will be ongoing capacity development for all MPs with seminars on peacebuilding and development issues, with a focus on critical topics including gender mainstreaming in law-making.</w:t>
            </w:r>
            <w:r>
              <w:rPr>
                <w:szCs w:val="16"/>
              </w:rPr>
              <w:t xml:space="preserve"> </w:t>
            </w:r>
          </w:p>
          <w:p w14:paraId="13541BB7" w14:textId="77777777" w:rsidR="00E17F53" w:rsidRDefault="00E17F53" w:rsidP="00D42704">
            <w:pPr>
              <w:spacing w:before="20" w:after="20"/>
              <w:rPr>
                <w:szCs w:val="16"/>
              </w:rPr>
            </w:pPr>
          </w:p>
          <w:p w14:paraId="1CB7EA17" w14:textId="77777777" w:rsidR="00E17F53" w:rsidRDefault="00E17F53" w:rsidP="00D42704">
            <w:pPr>
              <w:spacing w:before="20" w:after="20"/>
              <w:rPr>
                <w:szCs w:val="16"/>
              </w:rPr>
            </w:pPr>
            <w:r>
              <w:rPr>
                <w:szCs w:val="16"/>
              </w:rPr>
              <w:t xml:space="preserve">There will also be specialized training for female MPs that is receptive to their needs and the unique challenges they face. The project will also ensure that parliament is more inclusive in nature and in process; it will offer support for mainstreaming and engagement of target groups—including women—and to better engage women MPs in specific activities. It will also support capacity development for review with a gender-sensitive perspective.  </w:t>
            </w:r>
          </w:p>
          <w:p w14:paraId="569C2715" w14:textId="77777777" w:rsidR="00E17F53" w:rsidRDefault="00E17F53" w:rsidP="00D42704">
            <w:pPr>
              <w:spacing w:before="20" w:after="20"/>
              <w:rPr>
                <w:szCs w:val="16"/>
              </w:rPr>
            </w:pPr>
          </w:p>
          <w:p w14:paraId="3F942958" w14:textId="77777777" w:rsidR="00E17F53" w:rsidRPr="000F4362" w:rsidRDefault="00E17F53" w:rsidP="00D42704">
            <w:pPr>
              <w:spacing w:before="20" w:after="20"/>
              <w:rPr>
                <w:szCs w:val="16"/>
              </w:rPr>
            </w:pPr>
            <w:r>
              <w:rPr>
                <w:szCs w:val="16"/>
              </w:rPr>
              <w:t>The project will also identify women’s groups for engagement, which will be supported in advocacy training to better lobby parliaments and to facilitate dialogue between the groups and MPs in settings like public hearings.</w:t>
            </w:r>
          </w:p>
          <w:p w14:paraId="3202F135" w14:textId="77777777" w:rsidR="00E17F53" w:rsidRPr="000F4362" w:rsidRDefault="00E17F53" w:rsidP="00D42704">
            <w:pPr>
              <w:autoSpaceDE w:val="0"/>
              <w:autoSpaceDN w:val="0"/>
              <w:adjustRightInd w:val="0"/>
            </w:pPr>
          </w:p>
          <w:p w14:paraId="35EC48BC" w14:textId="77777777" w:rsidR="00E17F53" w:rsidRPr="00984980" w:rsidRDefault="00E17F53" w:rsidP="00D42704">
            <w:pPr>
              <w:autoSpaceDE w:val="0"/>
              <w:autoSpaceDN w:val="0"/>
              <w:adjustRightInd w:val="0"/>
            </w:pPr>
            <w:r w:rsidRPr="000F4362">
              <w:t>The project will also support caucuses when they are established. The project will not take the lead on building these caucuses, as the South-West State Assembly already intends to do so.</w:t>
            </w:r>
          </w:p>
        </w:tc>
        <w:tc>
          <w:tcPr>
            <w:tcW w:w="496" w:type="dxa"/>
            <w:shd w:val="clear" w:color="auto" w:fill="auto"/>
          </w:tcPr>
          <w:p w14:paraId="44AF1CE7"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0CF4A423" w14:textId="77777777" w:rsidR="00E17F53" w:rsidRPr="002352B9" w:rsidRDefault="00E17F53" w:rsidP="00D42704">
            <w:pPr>
              <w:jc w:val="center"/>
              <w:rPr>
                <w:sz w:val="18"/>
                <w:szCs w:val="18"/>
              </w:rPr>
            </w:pPr>
            <w:r w:rsidRPr="002352B9">
              <w:rPr>
                <w:sz w:val="18"/>
                <w:szCs w:val="18"/>
              </w:rPr>
              <w:t>2</w:t>
            </w:r>
          </w:p>
        </w:tc>
      </w:tr>
      <w:tr w:rsidR="00E17F53" w:rsidRPr="002352B9" w14:paraId="4C5542ED" w14:textId="77777777" w:rsidTr="00146D57">
        <w:trPr>
          <w:trHeight w:val="152"/>
        </w:trPr>
        <w:tc>
          <w:tcPr>
            <w:tcW w:w="11834" w:type="dxa"/>
            <w:gridSpan w:val="7"/>
            <w:vMerge/>
            <w:shd w:val="clear" w:color="auto" w:fill="auto"/>
          </w:tcPr>
          <w:p w14:paraId="3DED6BA6" w14:textId="77777777" w:rsidR="00E17F53" w:rsidRPr="002352B9" w:rsidRDefault="00E17F53" w:rsidP="00E17F53">
            <w:pPr>
              <w:pStyle w:val="ListParagraph"/>
              <w:numPr>
                <w:ilvl w:val="0"/>
                <w:numId w:val="60"/>
              </w:numPr>
              <w:spacing w:before="120" w:after="20"/>
              <w:ind w:left="247"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tcPr>
          <w:p w14:paraId="58478F67" w14:textId="77777777" w:rsidR="00E17F53" w:rsidRPr="002352B9" w:rsidRDefault="00E17F53" w:rsidP="00D42704">
            <w:pPr>
              <w:jc w:val="center"/>
              <w:rPr>
                <w:sz w:val="18"/>
                <w:szCs w:val="18"/>
              </w:rPr>
            </w:pPr>
            <w:r w:rsidRPr="002352B9">
              <w:rPr>
                <w:sz w:val="18"/>
                <w:szCs w:val="18"/>
              </w:rPr>
              <w:t>1</w:t>
            </w:r>
          </w:p>
        </w:tc>
      </w:tr>
      <w:tr w:rsidR="00E17F53" w:rsidRPr="002352B9" w14:paraId="5F7B4C8F" w14:textId="77777777" w:rsidTr="00146D57">
        <w:trPr>
          <w:trHeight w:val="952"/>
        </w:trPr>
        <w:tc>
          <w:tcPr>
            <w:tcW w:w="11834" w:type="dxa"/>
            <w:gridSpan w:val="7"/>
            <w:vMerge/>
            <w:shd w:val="clear" w:color="auto" w:fill="auto"/>
          </w:tcPr>
          <w:p w14:paraId="7DF55623" w14:textId="77777777" w:rsidR="00E17F53" w:rsidRPr="002352B9" w:rsidRDefault="00E17F53" w:rsidP="00E17F53">
            <w:pPr>
              <w:pStyle w:val="ListParagraph"/>
              <w:numPr>
                <w:ilvl w:val="0"/>
                <w:numId w:val="60"/>
              </w:numPr>
              <w:spacing w:before="120" w:after="20"/>
              <w:ind w:left="247"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tcPr>
          <w:p w14:paraId="47F666F7" w14:textId="77777777" w:rsidR="00E17F53" w:rsidRDefault="00E17F53" w:rsidP="00D42704">
            <w:pPr>
              <w:jc w:val="center"/>
              <w:rPr>
                <w:b/>
                <w:sz w:val="18"/>
                <w:szCs w:val="18"/>
              </w:rPr>
            </w:pPr>
            <w:r w:rsidRPr="002352B9">
              <w:rPr>
                <w:b/>
                <w:sz w:val="18"/>
                <w:szCs w:val="18"/>
              </w:rPr>
              <w:t>Evidence</w:t>
            </w:r>
          </w:p>
          <w:p w14:paraId="52D8DB16" w14:textId="77777777" w:rsidR="00E17F53" w:rsidRDefault="00E17F53" w:rsidP="00D42704">
            <w:pPr>
              <w:jc w:val="center"/>
              <w:rPr>
                <w:b/>
                <w:sz w:val="18"/>
                <w:szCs w:val="18"/>
              </w:rPr>
            </w:pPr>
          </w:p>
          <w:p w14:paraId="6459AE29" w14:textId="77777777" w:rsidR="00E17F53" w:rsidRPr="0066187F" w:rsidRDefault="00E17F53" w:rsidP="00D42704">
            <w:pPr>
              <w:jc w:val="center"/>
              <w:rPr>
                <w:sz w:val="18"/>
                <w:szCs w:val="18"/>
              </w:rPr>
            </w:pPr>
            <w:r w:rsidRPr="0066187F">
              <w:rPr>
                <w:sz w:val="18"/>
                <w:szCs w:val="18"/>
              </w:rPr>
              <w:t>Pages 7, 20, 22 and 29</w:t>
            </w:r>
          </w:p>
        </w:tc>
      </w:tr>
      <w:tr w:rsidR="00E17F53" w:rsidRPr="002352B9" w14:paraId="54633F38" w14:textId="77777777" w:rsidTr="00146D57">
        <w:trPr>
          <w:trHeight w:val="215"/>
        </w:trPr>
        <w:tc>
          <w:tcPr>
            <w:tcW w:w="11834" w:type="dxa"/>
            <w:gridSpan w:val="7"/>
            <w:vMerge w:val="restart"/>
            <w:shd w:val="clear" w:color="auto" w:fill="auto"/>
          </w:tcPr>
          <w:p w14:paraId="1834F8D9" w14:textId="77777777" w:rsidR="00E17F53" w:rsidRPr="002352B9" w:rsidRDefault="00E17F53" w:rsidP="00E17F53">
            <w:pPr>
              <w:pStyle w:val="ListParagraph"/>
              <w:numPr>
                <w:ilvl w:val="0"/>
                <w:numId w:val="60"/>
              </w:numPr>
              <w:spacing w:before="120" w:after="20"/>
              <w:ind w:left="245" w:hanging="245"/>
              <w:contextualSpacing w:val="0"/>
              <w:rPr>
                <w:rFonts w:asciiTheme="minorHAnsi" w:hAnsiTheme="minorHAnsi"/>
                <w:b/>
                <w:sz w:val="18"/>
                <w:szCs w:val="18"/>
              </w:rPr>
            </w:pPr>
            <w:r w:rsidRPr="002352B9">
              <w:rPr>
                <w:rFonts w:asciiTheme="minorHAnsi" w:hAnsiTheme="minorHAnsi"/>
                <w:b/>
                <w:sz w:val="18"/>
                <w:szCs w:val="18"/>
              </w:rPr>
              <w:t>Does UNDP have a clear advantage to engage in the role envisioned by the project vis-à-vis national partners, other development partners, and other actors? (select from options 1-3 that best reflects this project):</w:t>
            </w:r>
          </w:p>
          <w:p w14:paraId="433B49B7"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An analysis has been conducted on the role of other partners in the area </w:t>
            </w:r>
            <w:r>
              <w:rPr>
                <w:rFonts w:asciiTheme="minorHAnsi" w:hAnsiTheme="minorHAnsi"/>
                <w:sz w:val="18"/>
                <w:szCs w:val="18"/>
              </w:rPr>
              <w:t>where</w:t>
            </w:r>
            <w:r w:rsidRPr="002352B9">
              <w:rPr>
                <w:rFonts w:asciiTheme="minorHAnsi" w:hAnsiTheme="minorHAnsi"/>
                <w:sz w:val="18"/>
                <w:szCs w:val="18"/>
              </w:rPr>
              <w:t xml:space="preserve"> the project intends to work, and credible evidence supports the proposed engagement of UNDP and partners through the project. It is clear how results achieved by relevant partners will contribute to outcome level change </w:t>
            </w:r>
            <w:r>
              <w:rPr>
                <w:rFonts w:asciiTheme="minorHAnsi" w:hAnsiTheme="minorHAnsi"/>
                <w:sz w:val="18"/>
                <w:szCs w:val="18"/>
              </w:rPr>
              <w:t xml:space="preserve">complementing </w:t>
            </w:r>
            <w:r w:rsidRPr="002352B9">
              <w:rPr>
                <w:rFonts w:asciiTheme="minorHAnsi" w:hAnsiTheme="minorHAnsi"/>
                <w:sz w:val="18"/>
                <w:szCs w:val="18"/>
              </w:rPr>
              <w:t xml:space="preserve">the project’s intended results. </w:t>
            </w:r>
            <w:r>
              <w:rPr>
                <w:rFonts w:asciiTheme="minorHAnsi" w:hAnsiTheme="minorHAnsi"/>
                <w:sz w:val="18"/>
                <w:szCs w:val="18"/>
              </w:rPr>
              <w:t>If relevant, o</w:t>
            </w:r>
            <w:r w:rsidRPr="002352B9">
              <w:rPr>
                <w:rFonts w:asciiTheme="minorHAnsi" w:hAnsiTheme="minorHAnsi"/>
                <w:sz w:val="18"/>
                <w:szCs w:val="18"/>
              </w:rPr>
              <w:t xml:space="preserve">ptions for south-south and triangular cooperation have been considered, as appropriate.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p>
          <w:p w14:paraId="5487C3C0" w14:textId="77777777" w:rsidR="00E17F53" w:rsidRPr="002352B9" w:rsidRDefault="00E17F53" w:rsidP="00E17F53">
            <w:pPr>
              <w:pStyle w:val="ListParagraph"/>
              <w:numPr>
                <w:ilvl w:val="0"/>
                <w:numId w:val="53"/>
              </w:numPr>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Some analysis has been conducted on the role of other partners </w:t>
            </w:r>
            <w:r>
              <w:rPr>
                <w:rFonts w:asciiTheme="minorHAnsi" w:hAnsiTheme="minorHAnsi"/>
                <w:sz w:val="18"/>
                <w:szCs w:val="18"/>
              </w:rPr>
              <w:t>where</w:t>
            </w:r>
            <w:r w:rsidRPr="002352B9">
              <w:rPr>
                <w:rFonts w:asciiTheme="minorHAnsi" w:hAnsiTheme="minorHAnsi"/>
                <w:sz w:val="18"/>
                <w:szCs w:val="18"/>
              </w:rPr>
              <w:t xml:space="preserve"> the project intends to work, and relatively limited evidence supports the proposed engagement</w:t>
            </w:r>
            <w:r>
              <w:rPr>
                <w:rFonts w:asciiTheme="minorHAnsi" w:hAnsiTheme="minorHAnsi"/>
                <w:sz w:val="18"/>
                <w:szCs w:val="18"/>
              </w:rPr>
              <w:t xml:space="preserve"> of</w:t>
            </w:r>
            <w:r w:rsidRPr="002352B9">
              <w:rPr>
                <w:rFonts w:asciiTheme="minorHAnsi" w:hAnsiTheme="minorHAnsi"/>
                <w:sz w:val="18"/>
                <w:szCs w:val="18"/>
              </w:rPr>
              <w:t xml:space="preserve"> </w:t>
            </w:r>
            <w:r>
              <w:rPr>
                <w:rFonts w:asciiTheme="minorHAnsi" w:hAnsiTheme="minorHAnsi"/>
                <w:sz w:val="18"/>
                <w:szCs w:val="18"/>
              </w:rPr>
              <w:t xml:space="preserve">and division of labour between </w:t>
            </w:r>
            <w:r w:rsidRPr="002352B9">
              <w:rPr>
                <w:rFonts w:asciiTheme="minorHAnsi" w:hAnsiTheme="minorHAnsi"/>
                <w:sz w:val="18"/>
                <w:szCs w:val="18"/>
              </w:rPr>
              <w:t xml:space="preserve">UNDP and partners through the project. Options for south-south and triangular cooperation may not have not been </w:t>
            </w:r>
            <w:r>
              <w:rPr>
                <w:rFonts w:asciiTheme="minorHAnsi" w:hAnsiTheme="minorHAnsi"/>
                <w:sz w:val="18"/>
                <w:szCs w:val="18"/>
              </w:rPr>
              <w:t>fully developed</w:t>
            </w:r>
            <w:r w:rsidRPr="002352B9">
              <w:rPr>
                <w:rFonts w:asciiTheme="minorHAnsi" w:hAnsiTheme="minorHAnsi"/>
                <w:sz w:val="18"/>
                <w:szCs w:val="18"/>
              </w:rPr>
              <w:t xml:space="preserve"> during project design</w:t>
            </w:r>
            <w:r>
              <w:rPr>
                <w:rFonts w:asciiTheme="minorHAnsi" w:hAnsiTheme="minorHAnsi"/>
                <w:sz w:val="18"/>
                <w:szCs w:val="18"/>
              </w:rPr>
              <w:t>, even if relevant opportunities have been identified</w:t>
            </w:r>
            <w:r w:rsidRPr="002352B9">
              <w:rPr>
                <w:rFonts w:asciiTheme="minorHAnsi" w:hAnsiTheme="minorHAnsi"/>
                <w:sz w:val="18"/>
                <w:szCs w:val="18"/>
              </w:rPr>
              <w:t>.</w:t>
            </w:r>
          </w:p>
          <w:p w14:paraId="776D8785" w14:textId="77777777" w:rsidR="00E17F53" w:rsidRPr="002352B9" w:rsidRDefault="00E17F53" w:rsidP="00E17F53">
            <w:pPr>
              <w:pStyle w:val="ListParagraph"/>
              <w:numPr>
                <w:ilvl w:val="0"/>
                <w:numId w:val="53"/>
              </w:numPr>
              <w:tabs>
                <w:tab w:val="left" w:pos="5715"/>
              </w:tabs>
              <w:spacing w:before="20" w:after="20"/>
              <w:ind w:left="607" w:hanging="247"/>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No clear analysis has been conducted on the role of other partners in the area that the project intends to work, and relatively limited evidence supports the proposed engagement of UNDP and partners through the project. </w:t>
            </w:r>
            <w:r>
              <w:rPr>
                <w:rFonts w:asciiTheme="minorHAnsi" w:hAnsiTheme="minorHAnsi"/>
                <w:sz w:val="18"/>
                <w:szCs w:val="18"/>
              </w:rPr>
              <w:t xml:space="preserve">There is risk that the project overlaps and/or does not coordinate with partners’ interventions in this area. </w:t>
            </w:r>
            <w:r w:rsidRPr="002352B9">
              <w:rPr>
                <w:rFonts w:asciiTheme="minorHAnsi" w:hAnsiTheme="minorHAnsi"/>
                <w:sz w:val="18"/>
                <w:szCs w:val="18"/>
              </w:rPr>
              <w:t>Options for south-south and triangular cooperation have not been considered</w:t>
            </w:r>
            <w:r>
              <w:rPr>
                <w:rFonts w:asciiTheme="minorHAnsi" w:hAnsiTheme="minorHAnsi"/>
                <w:sz w:val="18"/>
                <w:szCs w:val="18"/>
              </w:rPr>
              <w:t>, despite its potential relevance</w:t>
            </w:r>
            <w:r w:rsidRPr="002352B9">
              <w:rPr>
                <w:rFonts w:asciiTheme="minorHAnsi" w:hAnsiTheme="minorHAnsi"/>
                <w:sz w:val="18"/>
                <w:szCs w:val="18"/>
              </w:rPr>
              <w:t>.</w:t>
            </w:r>
          </w:p>
          <w:p w14:paraId="3FF4F34D" w14:textId="77777777" w:rsidR="00E17F53" w:rsidRDefault="00E17F53" w:rsidP="00D42704">
            <w:pPr>
              <w:tabs>
                <w:tab w:val="left" w:pos="5715"/>
              </w:tabs>
              <w:spacing w:before="120" w:after="20"/>
              <w:rPr>
                <w:sz w:val="16"/>
                <w:szCs w:val="16"/>
              </w:rPr>
            </w:pPr>
            <w:r w:rsidRPr="00CB2676">
              <w:rPr>
                <w:sz w:val="16"/>
                <w:szCs w:val="16"/>
              </w:rPr>
              <w:t>*Note:  Management Action or strong management justification must be given for a score of 1</w:t>
            </w:r>
          </w:p>
          <w:p w14:paraId="33269FB9" w14:textId="77777777" w:rsidR="00E17F53" w:rsidRDefault="00E17F53" w:rsidP="00D42704">
            <w:pPr>
              <w:autoSpaceDE w:val="0"/>
              <w:autoSpaceDN w:val="0"/>
              <w:adjustRightInd w:val="0"/>
              <w:rPr>
                <w:rFonts w:cs="Arial"/>
                <w:szCs w:val="21"/>
              </w:rPr>
            </w:pPr>
          </w:p>
          <w:p w14:paraId="6BCA525F" w14:textId="77777777" w:rsidR="00E17F53" w:rsidRDefault="00E17F53" w:rsidP="00D42704">
            <w:pPr>
              <w:autoSpaceDE w:val="0"/>
              <w:autoSpaceDN w:val="0"/>
              <w:adjustRightInd w:val="0"/>
              <w:rPr>
                <w:rFonts w:cs="Arial"/>
                <w:szCs w:val="21"/>
              </w:rPr>
            </w:pPr>
            <w:r>
              <w:rPr>
                <w:rFonts w:cs="Arial"/>
                <w:szCs w:val="21"/>
              </w:rPr>
              <w:t xml:space="preserve">UNDP comes with expertise developed under UNDP Somalia. It also is the leading multilateral organization in the field of parliamentary strengthening and development, as it provides support to 70 parliaments around the world. UNDP will also work with other UN agencies in Somalia to deliver on policy reform and to further harness expertise to benefit Somalia’s parliaments. </w:t>
            </w:r>
            <w:r>
              <w:rPr>
                <w:rFonts w:cs="Arial"/>
                <w:szCs w:val="21"/>
              </w:rPr>
              <w:lastRenderedPageBreak/>
              <w:t xml:space="preserve">UNDP has already worked with UNODC in Phase 1, and plans to work with UNSOM/UNDP Rule of Law Programme to support the development of legislative drafting units in the Ministries of Justice. </w:t>
            </w:r>
          </w:p>
          <w:p w14:paraId="4BC7025E" w14:textId="77777777" w:rsidR="00E17F53" w:rsidRDefault="00E17F53" w:rsidP="00D42704">
            <w:pPr>
              <w:autoSpaceDE w:val="0"/>
              <w:autoSpaceDN w:val="0"/>
              <w:adjustRightInd w:val="0"/>
              <w:rPr>
                <w:rFonts w:cs="Arial"/>
                <w:szCs w:val="21"/>
              </w:rPr>
            </w:pPr>
          </w:p>
          <w:p w14:paraId="2CB2B3BB" w14:textId="77777777" w:rsidR="00E17F53" w:rsidRPr="007748F5" w:rsidRDefault="00E17F53" w:rsidP="00D42704">
            <w:pPr>
              <w:autoSpaceDE w:val="0"/>
              <w:autoSpaceDN w:val="0"/>
              <w:adjustRightInd w:val="0"/>
              <w:rPr>
                <w:rFonts w:cs="Arial"/>
                <w:szCs w:val="21"/>
              </w:rPr>
            </w:pPr>
            <w:r>
              <w:rPr>
                <w:rFonts w:cs="Arial"/>
                <w:szCs w:val="21"/>
              </w:rPr>
              <w:t>UNDP has also created strategic partnerships with Chemonics, NDI, and AWEPA during Phase 1 with plans to continue these partnerships in Phase 2 to better ensure its work does not duplicate existing efforts and builds on the partners’ expertise. Further, UNDP plans to work with other UN agencies to utilize their expertise to better develop and strengthen parliament.</w:t>
            </w:r>
          </w:p>
          <w:p w14:paraId="5EA5CFC5" w14:textId="77777777" w:rsidR="00E17F53" w:rsidRPr="00CB2676" w:rsidRDefault="00E17F53" w:rsidP="00D42704">
            <w:pPr>
              <w:tabs>
                <w:tab w:val="left" w:pos="5715"/>
              </w:tabs>
              <w:spacing w:before="120" w:after="20"/>
              <w:rPr>
                <w:sz w:val="16"/>
                <w:szCs w:val="16"/>
              </w:rPr>
            </w:pPr>
          </w:p>
        </w:tc>
        <w:tc>
          <w:tcPr>
            <w:tcW w:w="496" w:type="dxa"/>
            <w:shd w:val="clear" w:color="auto" w:fill="auto"/>
          </w:tcPr>
          <w:p w14:paraId="1A20934F"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6EBFEFE6" w14:textId="77777777" w:rsidR="00E17F53" w:rsidRPr="002352B9" w:rsidRDefault="00E17F53" w:rsidP="00D42704">
            <w:pPr>
              <w:jc w:val="center"/>
              <w:rPr>
                <w:sz w:val="18"/>
                <w:szCs w:val="18"/>
              </w:rPr>
            </w:pPr>
            <w:r w:rsidRPr="002352B9">
              <w:rPr>
                <w:sz w:val="18"/>
                <w:szCs w:val="18"/>
              </w:rPr>
              <w:t>2</w:t>
            </w:r>
          </w:p>
        </w:tc>
      </w:tr>
      <w:tr w:rsidR="00E17F53" w:rsidRPr="002352B9" w14:paraId="36C96C0E" w14:textId="77777777" w:rsidTr="00146D57">
        <w:trPr>
          <w:trHeight w:val="170"/>
        </w:trPr>
        <w:tc>
          <w:tcPr>
            <w:tcW w:w="11834" w:type="dxa"/>
            <w:gridSpan w:val="7"/>
            <w:vMerge/>
            <w:shd w:val="clear" w:color="auto" w:fill="auto"/>
          </w:tcPr>
          <w:p w14:paraId="7E7D1A23"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2060A5E8" w14:textId="77777777" w:rsidR="00E17F53" w:rsidRPr="002352B9" w:rsidRDefault="00E17F53" w:rsidP="00D42704">
            <w:pPr>
              <w:jc w:val="center"/>
              <w:rPr>
                <w:sz w:val="18"/>
                <w:szCs w:val="18"/>
              </w:rPr>
            </w:pPr>
            <w:r w:rsidRPr="002352B9">
              <w:rPr>
                <w:sz w:val="18"/>
                <w:szCs w:val="18"/>
              </w:rPr>
              <w:t>1</w:t>
            </w:r>
          </w:p>
        </w:tc>
      </w:tr>
      <w:tr w:rsidR="00E17F53" w:rsidRPr="002352B9" w14:paraId="662FE87D" w14:textId="77777777" w:rsidTr="00146D57">
        <w:trPr>
          <w:trHeight w:val="601"/>
        </w:trPr>
        <w:tc>
          <w:tcPr>
            <w:tcW w:w="11834" w:type="dxa"/>
            <w:gridSpan w:val="7"/>
            <w:vMerge/>
            <w:tcBorders>
              <w:bottom w:val="single" w:sz="4" w:space="0" w:color="000000" w:themeColor="text1"/>
            </w:tcBorders>
            <w:shd w:val="clear" w:color="auto" w:fill="auto"/>
          </w:tcPr>
          <w:p w14:paraId="68432675"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73273A61" w14:textId="77777777" w:rsidR="00E17F53" w:rsidRDefault="00E17F53" w:rsidP="00D42704">
            <w:pPr>
              <w:jc w:val="center"/>
              <w:rPr>
                <w:b/>
                <w:sz w:val="18"/>
                <w:szCs w:val="18"/>
              </w:rPr>
            </w:pPr>
            <w:r w:rsidRPr="002352B9">
              <w:rPr>
                <w:b/>
                <w:sz w:val="18"/>
                <w:szCs w:val="18"/>
              </w:rPr>
              <w:t>Evidence</w:t>
            </w:r>
          </w:p>
          <w:p w14:paraId="42F7A050" w14:textId="77777777" w:rsidR="00E17F53" w:rsidRDefault="00E17F53" w:rsidP="00D42704">
            <w:pPr>
              <w:jc w:val="center"/>
              <w:rPr>
                <w:b/>
                <w:sz w:val="18"/>
                <w:szCs w:val="18"/>
              </w:rPr>
            </w:pPr>
          </w:p>
          <w:p w14:paraId="30CDE751" w14:textId="77777777" w:rsidR="00E17F53" w:rsidRPr="002352B9" w:rsidRDefault="00E17F53" w:rsidP="00D42704">
            <w:pPr>
              <w:jc w:val="center"/>
              <w:rPr>
                <w:sz w:val="18"/>
                <w:szCs w:val="18"/>
              </w:rPr>
            </w:pPr>
            <w:r>
              <w:rPr>
                <w:b/>
                <w:sz w:val="18"/>
                <w:szCs w:val="18"/>
              </w:rPr>
              <w:t xml:space="preserve">Pages 31 and 32 </w:t>
            </w:r>
          </w:p>
        </w:tc>
      </w:tr>
      <w:tr w:rsidR="00E17F53" w:rsidRPr="002352B9" w14:paraId="597B5BEF" w14:textId="77777777" w:rsidTr="00146D57">
        <w:trPr>
          <w:trHeight w:val="440"/>
        </w:trPr>
        <w:tc>
          <w:tcPr>
            <w:tcW w:w="12847" w:type="dxa"/>
            <w:gridSpan w:val="9"/>
            <w:shd w:val="clear" w:color="auto" w:fill="D6E3BC" w:themeFill="accent3" w:themeFillTint="66"/>
            <w:vAlign w:val="center"/>
          </w:tcPr>
          <w:p w14:paraId="56F6E9FC" w14:textId="77777777" w:rsidR="00E17F53" w:rsidRPr="002352B9" w:rsidRDefault="00E17F53" w:rsidP="00D42704">
            <w:pPr>
              <w:pStyle w:val="ListParagraph"/>
              <w:spacing w:before="20" w:after="20"/>
              <w:ind w:left="162"/>
              <w:rPr>
                <w:rFonts w:asciiTheme="minorHAnsi" w:hAnsiTheme="minorHAnsi"/>
                <w:b/>
                <w:sz w:val="18"/>
                <w:szCs w:val="20"/>
              </w:rPr>
            </w:pPr>
            <w:r>
              <w:rPr>
                <w:rFonts w:asciiTheme="minorHAnsi" w:hAnsiTheme="minorHAnsi"/>
                <w:b/>
                <w:smallCaps/>
                <w:sz w:val="28"/>
                <w:szCs w:val="20"/>
              </w:rPr>
              <w:t xml:space="preserve">Social &amp; Environmental </w:t>
            </w:r>
            <w:r w:rsidRPr="002352B9">
              <w:rPr>
                <w:rFonts w:asciiTheme="minorHAnsi" w:hAnsiTheme="minorHAnsi"/>
                <w:b/>
                <w:smallCaps/>
                <w:sz w:val="28"/>
                <w:szCs w:val="20"/>
              </w:rPr>
              <w:t>Standards</w:t>
            </w:r>
          </w:p>
        </w:tc>
      </w:tr>
      <w:tr w:rsidR="00E17F53" w:rsidRPr="002352B9" w14:paraId="251A2773" w14:textId="77777777" w:rsidTr="00146D57">
        <w:trPr>
          <w:trHeight w:val="251"/>
        </w:trPr>
        <w:tc>
          <w:tcPr>
            <w:tcW w:w="11834" w:type="dxa"/>
            <w:gridSpan w:val="7"/>
            <w:vMerge w:val="restart"/>
            <w:shd w:val="clear" w:color="auto" w:fill="auto"/>
          </w:tcPr>
          <w:p w14:paraId="6C82D589" w14:textId="77777777" w:rsidR="00E17F53" w:rsidRPr="00E91833" w:rsidRDefault="00E17F53" w:rsidP="00E17F53">
            <w:pPr>
              <w:pStyle w:val="ListParagraph"/>
              <w:numPr>
                <w:ilvl w:val="0"/>
                <w:numId w:val="60"/>
              </w:numPr>
              <w:spacing w:before="120"/>
              <w:ind w:left="245" w:hanging="245"/>
              <w:contextualSpacing w:val="0"/>
              <w:rPr>
                <w:rFonts w:asciiTheme="minorHAnsi" w:hAnsiTheme="minorHAnsi"/>
                <w:b/>
                <w:sz w:val="18"/>
                <w:szCs w:val="18"/>
              </w:rPr>
            </w:pPr>
            <w:r w:rsidRPr="00E91833">
              <w:rPr>
                <w:b/>
                <w:sz w:val="18"/>
                <w:szCs w:val="18"/>
              </w:rPr>
              <w:t xml:space="preserve"> </w:t>
            </w:r>
            <w:r w:rsidRPr="00E91833">
              <w:rPr>
                <w:rFonts w:asciiTheme="minorHAnsi" w:hAnsiTheme="minorHAnsi"/>
                <w:b/>
                <w:sz w:val="18"/>
                <w:szCs w:val="18"/>
              </w:rPr>
              <w:t>Does the project seek to further the realization of human rights using a human rights based approach? (select from options 1-3 that best reflects this project):</w:t>
            </w:r>
          </w:p>
          <w:p w14:paraId="7246D051" w14:textId="77777777" w:rsidR="00E17F53" w:rsidRPr="00E91833" w:rsidRDefault="00E17F53" w:rsidP="00E17F53">
            <w:pPr>
              <w:pStyle w:val="ListParagraph"/>
              <w:numPr>
                <w:ilvl w:val="0"/>
                <w:numId w:val="54"/>
              </w:numPr>
              <w:spacing w:before="20" w:after="20"/>
              <w:ind w:left="605" w:hanging="274"/>
              <w:contextualSpacing w:val="0"/>
              <w:rPr>
                <w:rFonts w:asciiTheme="minorHAnsi" w:hAnsiTheme="minorHAnsi"/>
                <w:sz w:val="18"/>
                <w:szCs w:val="18"/>
              </w:rPr>
            </w:pPr>
            <w:r w:rsidRPr="00E91833">
              <w:rPr>
                <w:rFonts w:asciiTheme="minorHAnsi" w:hAnsiTheme="minorHAnsi"/>
                <w:b/>
                <w:sz w:val="18"/>
                <w:szCs w:val="18"/>
                <w:u w:val="single"/>
              </w:rPr>
              <w:t>3:</w:t>
            </w:r>
            <w:r w:rsidRPr="00E91833">
              <w:rPr>
                <w:rFonts w:asciiTheme="minorHAnsi" w:hAnsiTheme="minorHAnsi"/>
                <w:sz w:val="18"/>
                <w:szCs w:val="18"/>
              </w:rPr>
              <w:t xml:space="preserve"> Credible evidence that the project aims to further the realization of human rights, upholding the relevant international and national laws and standards in the area of the project. Any potential adverse impacts on enjoyment of human rights were rigorously</w:t>
            </w:r>
            <w:r>
              <w:rPr>
                <w:rFonts w:asciiTheme="minorHAnsi" w:hAnsiTheme="minorHAnsi"/>
                <w:sz w:val="18"/>
                <w:szCs w:val="18"/>
              </w:rPr>
              <w:t xml:space="preserve"> identified and</w:t>
            </w:r>
            <w:r w:rsidRPr="00E91833">
              <w:rPr>
                <w:rFonts w:asciiTheme="minorHAnsi" w:hAnsiTheme="minorHAnsi"/>
                <w:sz w:val="18"/>
                <w:szCs w:val="18"/>
              </w:rPr>
              <w:t xml:space="preserve"> assessed </w:t>
            </w:r>
            <w:r>
              <w:rPr>
                <w:rFonts w:asciiTheme="minorHAnsi" w:hAnsiTheme="minorHAnsi"/>
                <w:sz w:val="18"/>
                <w:szCs w:val="18"/>
              </w:rPr>
              <w:t>as relevant,</w:t>
            </w:r>
            <w:r w:rsidRPr="00E91833">
              <w:rPr>
                <w:rFonts w:asciiTheme="minorHAnsi" w:hAnsiTheme="minorHAnsi"/>
                <w:sz w:val="18"/>
                <w:szCs w:val="18"/>
              </w:rPr>
              <w:t xml:space="preserve"> with appropriate mitigation and management measures incorporated into project design and budget.</w:t>
            </w:r>
            <w:r w:rsidRPr="00E91833">
              <w:rPr>
                <w:rFonts w:asciiTheme="minorHAnsi" w:hAnsiTheme="minorHAnsi"/>
                <w:b/>
                <w:sz w:val="18"/>
                <w:szCs w:val="18"/>
              </w:rPr>
              <w:t xml:space="preserve"> </w:t>
            </w:r>
            <w:r w:rsidRPr="00E91833">
              <w:rPr>
                <w:rFonts w:asciiTheme="minorHAnsi" w:hAnsiTheme="minorHAnsi"/>
                <w:i/>
                <w:sz w:val="18"/>
                <w:szCs w:val="18"/>
              </w:rPr>
              <w:t>(</w:t>
            </w:r>
            <w:r w:rsidRPr="00E91833">
              <w:rPr>
                <w:rFonts w:asciiTheme="minorHAnsi" w:hAnsiTheme="minorHAnsi"/>
                <w:i/>
                <w:sz w:val="18"/>
                <w:szCs w:val="18"/>
                <w:u w:val="single"/>
              </w:rPr>
              <w:t>all</w:t>
            </w:r>
            <w:r w:rsidRPr="00E91833">
              <w:rPr>
                <w:rFonts w:asciiTheme="minorHAnsi" w:hAnsiTheme="minorHAnsi"/>
                <w:i/>
                <w:sz w:val="18"/>
                <w:szCs w:val="18"/>
              </w:rPr>
              <w:t xml:space="preserve"> must be true to select this option)</w:t>
            </w:r>
            <w:r w:rsidRPr="00E91833">
              <w:rPr>
                <w:rFonts w:asciiTheme="minorHAnsi" w:hAnsiTheme="minorHAnsi"/>
                <w:sz w:val="18"/>
                <w:szCs w:val="18"/>
              </w:rPr>
              <w:t xml:space="preserve"> </w:t>
            </w:r>
          </w:p>
          <w:p w14:paraId="21B2B4D4" w14:textId="77777777" w:rsidR="00E17F53" w:rsidRPr="00E91833" w:rsidRDefault="00E17F53" w:rsidP="00E17F53">
            <w:pPr>
              <w:pStyle w:val="ListParagraph"/>
              <w:numPr>
                <w:ilvl w:val="0"/>
                <w:numId w:val="54"/>
              </w:numPr>
              <w:spacing w:before="20" w:after="20"/>
              <w:ind w:left="605" w:hanging="274"/>
              <w:contextualSpacing w:val="0"/>
              <w:rPr>
                <w:rFonts w:asciiTheme="minorHAnsi" w:hAnsiTheme="minorHAnsi"/>
                <w:sz w:val="18"/>
                <w:szCs w:val="18"/>
              </w:rPr>
            </w:pPr>
            <w:r w:rsidRPr="00E91833">
              <w:rPr>
                <w:rFonts w:asciiTheme="minorHAnsi" w:hAnsiTheme="minorHAnsi"/>
                <w:b/>
                <w:sz w:val="18"/>
                <w:szCs w:val="18"/>
                <w:u w:val="single"/>
              </w:rPr>
              <w:t>2:</w:t>
            </w:r>
            <w:r w:rsidRPr="00E91833">
              <w:rPr>
                <w:rFonts w:asciiTheme="minorHAnsi" w:hAnsiTheme="minorHAnsi"/>
                <w:sz w:val="18"/>
                <w:szCs w:val="18"/>
              </w:rPr>
              <w:t xml:space="preserve"> Some evidence that the project aims to further the realization of human rights. Potential adverse impacts on enjoyment of human rights were </w:t>
            </w:r>
            <w:r>
              <w:rPr>
                <w:rFonts w:asciiTheme="minorHAnsi" w:hAnsiTheme="minorHAnsi"/>
                <w:sz w:val="18"/>
                <w:szCs w:val="18"/>
              </w:rPr>
              <w:t xml:space="preserve">identified and </w:t>
            </w:r>
            <w:r w:rsidRPr="00E91833">
              <w:rPr>
                <w:rFonts w:asciiTheme="minorHAnsi" w:hAnsiTheme="minorHAnsi"/>
                <w:sz w:val="18"/>
                <w:szCs w:val="18"/>
              </w:rPr>
              <w:t xml:space="preserve">assessed </w:t>
            </w:r>
            <w:r>
              <w:rPr>
                <w:rFonts w:asciiTheme="minorHAnsi" w:hAnsiTheme="minorHAnsi"/>
                <w:sz w:val="18"/>
                <w:szCs w:val="18"/>
              </w:rPr>
              <w:t>as relevant,</w:t>
            </w:r>
            <w:r w:rsidRPr="00E91833">
              <w:rPr>
                <w:rFonts w:asciiTheme="minorHAnsi" w:hAnsiTheme="minorHAnsi"/>
                <w:sz w:val="18"/>
                <w:szCs w:val="18"/>
              </w:rPr>
              <w:t xml:space="preserve"> and appropriate mitigation and management measures incorporated into the project design and budget. </w:t>
            </w:r>
          </w:p>
          <w:p w14:paraId="5FCFF72A" w14:textId="77777777" w:rsidR="00E17F53" w:rsidRPr="00E91833" w:rsidRDefault="00E17F53" w:rsidP="00E17F53">
            <w:pPr>
              <w:pStyle w:val="ListParagraph"/>
              <w:numPr>
                <w:ilvl w:val="0"/>
                <w:numId w:val="54"/>
              </w:numPr>
              <w:spacing w:before="20" w:after="20"/>
              <w:ind w:left="605" w:hanging="274"/>
              <w:contextualSpacing w:val="0"/>
              <w:rPr>
                <w:rFonts w:asciiTheme="minorHAnsi" w:hAnsiTheme="minorHAnsi"/>
                <w:sz w:val="18"/>
                <w:szCs w:val="18"/>
              </w:rPr>
            </w:pPr>
            <w:r w:rsidRPr="00E91833">
              <w:rPr>
                <w:rFonts w:asciiTheme="minorHAnsi" w:hAnsiTheme="minorHAnsi"/>
                <w:b/>
                <w:sz w:val="18"/>
                <w:szCs w:val="18"/>
                <w:u w:val="single"/>
              </w:rPr>
              <w:t>1:</w:t>
            </w:r>
            <w:r w:rsidRPr="00E91833">
              <w:rPr>
                <w:rFonts w:asciiTheme="minorHAnsi" w:hAnsiTheme="minorHAnsi"/>
                <w:sz w:val="18"/>
                <w:szCs w:val="18"/>
              </w:rPr>
              <w:t xml:space="preserve">  No evidence that the project aims to further the realization of human rights. Limited or no evidence that potential adverse impacts on enjoyment of human rights were considered.</w:t>
            </w:r>
          </w:p>
          <w:p w14:paraId="4849F168" w14:textId="77777777" w:rsidR="00E17F53" w:rsidRDefault="00E17F53" w:rsidP="00D42704">
            <w:pPr>
              <w:tabs>
                <w:tab w:val="left" w:pos="7395"/>
              </w:tabs>
              <w:spacing w:before="120"/>
              <w:ind w:left="245" w:hanging="245"/>
              <w:rPr>
                <w:sz w:val="16"/>
                <w:szCs w:val="16"/>
              </w:rPr>
            </w:pPr>
            <w:r w:rsidRPr="00AE62A0">
              <w:rPr>
                <w:sz w:val="16"/>
                <w:szCs w:val="16"/>
              </w:rPr>
              <w:t>*Note: Management action or strong management justification must be given for a score of 1</w:t>
            </w:r>
          </w:p>
          <w:p w14:paraId="57BEF2E1" w14:textId="77777777" w:rsidR="00E17F53" w:rsidRDefault="00E17F53" w:rsidP="00D42704">
            <w:pPr>
              <w:tabs>
                <w:tab w:val="left" w:pos="7395"/>
              </w:tabs>
              <w:spacing w:before="120"/>
              <w:ind w:left="245" w:hanging="245"/>
              <w:rPr>
                <w:sz w:val="16"/>
                <w:szCs w:val="16"/>
              </w:rPr>
            </w:pPr>
          </w:p>
          <w:p w14:paraId="5378823F" w14:textId="77777777" w:rsidR="00E17F53" w:rsidRPr="005604F1" w:rsidRDefault="00E17F53" w:rsidP="00D42704">
            <w:pPr>
              <w:autoSpaceDE w:val="0"/>
              <w:autoSpaceDN w:val="0"/>
              <w:adjustRightInd w:val="0"/>
            </w:pPr>
            <w:r w:rsidRPr="005604F1">
              <w:t xml:space="preserve">As part of capacity development, there will be seminars on critical peacebuilding and development issues such as federalism, the NDP, the SDGs, Multi-party system, </w:t>
            </w:r>
            <w:r w:rsidRPr="005604F1">
              <w:rPr>
                <w:u w:val="single"/>
              </w:rPr>
              <w:t>human rights treaty obligations</w:t>
            </w:r>
            <w:r w:rsidRPr="005604F1">
              <w:t>, gender mainstreaming in law-making, the budget process, and anti-corruption mechanisms. There will also be trainings for MPs on human rights, and the Project will provide support to committee to undertake human rights and gender reviews of legislation.</w:t>
            </w:r>
          </w:p>
          <w:p w14:paraId="512982ED" w14:textId="77777777" w:rsidR="00E17F53" w:rsidRPr="005604F1" w:rsidRDefault="00E17F53" w:rsidP="00D42704">
            <w:pPr>
              <w:autoSpaceDE w:val="0"/>
              <w:autoSpaceDN w:val="0"/>
              <w:adjustRightInd w:val="0"/>
            </w:pPr>
          </w:p>
          <w:p w14:paraId="4090A859" w14:textId="77777777" w:rsidR="00E17F53" w:rsidRPr="005604F1" w:rsidRDefault="00E17F53" w:rsidP="00D42704">
            <w:pPr>
              <w:autoSpaceDE w:val="0"/>
              <w:autoSpaceDN w:val="0"/>
              <w:adjustRightInd w:val="0"/>
              <w:rPr>
                <w:rFonts w:cs="Arial"/>
                <w:szCs w:val="20"/>
              </w:rPr>
            </w:pPr>
            <w:r w:rsidRPr="005604F1">
              <w:t>Further,</w:t>
            </w:r>
            <w:r w:rsidRPr="005604F1">
              <w:rPr>
                <w:rFonts w:cs="Arial"/>
                <w:lang w:eastAsia="ja-JP"/>
              </w:rPr>
              <w:t xml:space="preserve"> under monitoring and evaluation the Accountability, Oversight and Operations management team will monitor progress by tracking outputs and activity results against indicators and benchmarks for each planned activity. </w:t>
            </w:r>
            <w:r>
              <w:rPr>
                <w:rFonts w:cs="Arial"/>
                <w:lang w:eastAsia="ja-JP"/>
              </w:rPr>
              <w:t>This will ensure</w:t>
            </w:r>
            <w:r w:rsidRPr="005604F1">
              <w:rPr>
                <w:rFonts w:cs="Arial"/>
                <w:lang w:eastAsia="ja-JP"/>
              </w:rPr>
              <w:t xml:space="preserve"> compliance with human rights principles, aid effectiveness principles, and the Parliaments’ Codes of Conduct as appropriate. </w:t>
            </w:r>
          </w:p>
          <w:p w14:paraId="0897278A" w14:textId="77777777" w:rsidR="00E17F53" w:rsidRPr="00AE62A0" w:rsidRDefault="00E17F53" w:rsidP="00D42704">
            <w:pPr>
              <w:tabs>
                <w:tab w:val="left" w:pos="7395"/>
              </w:tabs>
              <w:spacing w:before="120"/>
              <w:rPr>
                <w:b/>
                <w:sz w:val="16"/>
                <w:szCs w:val="16"/>
              </w:rPr>
            </w:pPr>
          </w:p>
        </w:tc>
        <w:tc>
          <w:tcPr>
            <w:tcW w:w="496" w:type="dxa"/>
            <w:shd w:val="clear" w:color="auto" w:fill="auto"/>
            <w:vAlign w:val="center"/>
          </w:tcPr>
          <w:p w14:paraId="29D49E5E" w14:textId="77777777" w:rsidR="00E17F53" w:rsidRPr="002352B9" w:rsidRDefault="00E17F53" w:rsidP="00D42704">
            <w:pPr>
              <w:jc w:val="center"/>
              <w:rPr>
                <w:sz w:val="18"/>
                <w:szCs w:val="18"/>
              </w:rPr>
            </w:pPr>
            <w:r w:rsidRPr="002352B9">
              <w:rPr>
                <w:sz w:val="18"/>
                <w:szCs w:val="18"/>
              </w:rPr>
              <w:t>3</w:t>
            </w:r>
          </w:p>
        </w:tc>
        <w:tc>
          <w:tcPr>
            <w:tcW w:w="517" w:type="dxa"/>
            <w:shd w:val="clear" w:color="auto" w:fill="auto"/>
            <w:vAlign w:val="center"/>
          </w:tcPr>
          <w:p w14:paraId="5CCC4FB1" w14:textId="77777777" w:rsidR="00E17F53" w:rsidRPr="002352B9" w:rsidRDefault="00E17F53" w:rsidP="00D42704">
            <w:pPr>
              <w:jc w:val="center"/>
              <w:rPr>
                <w:sz w:val="18"/>
                <w:szCs w:val="18"/>
              </w:rPr>
            </w:pPr>
            <w:r w:rsidRPr="002352B9">
              <w:rPr>
                <w:sz w:val="18"/>
                <w:szCs w:val="18"/>
              </w:rPr>
              <w:t>2</w:t>
            </w:r>
          </w:p>
        </w:tc>
      </w:tr>
      <w:tr w:rsidR="00E17F53" w:rsidRPr="002352B9" w:rsidDel="00262097" w14:paraId="6318A240" w14:textId="77777777" w:rsidTr="00146D57">
        <w:trPr>
          <w:trHeight w:val="125"/>
        </w:trPr>
        <w:tc>
          <w:tcPr>
            <w:tcW w:w="11834" w:type="dxa"/>
            <w:gridSpan w:val="7"/>
            <w:vMerge/>
            <w:shd w:val="clear" w:color="auto" w:fill="auto"/>
          </w:tcPr>
          <w:p w14:paraId="77681AB3" w14:textId="77777777" w:rsidR="00E17F53" w:rsidRPr="002352B9" w:rsidRDefault="00E17F53" w:rsidP="00D42704">
            <w:pPr>
              <w:spacing w:before="120"/>
              <w:ind w:left="245" w:hanging="245"/>
              <w:rPr>
                <w:b/>
                <w:sz w:val="18"/>
                <w:szCs w:val="18"/>
              </w:rPr>
            </w:pPr>
          </w:p>
        </w:tc>
        <w:tc>
          <w:tcPr>
            <w:tcW w:w="1013" w:type="dxa"/>
            <w:gridSpan w:val="2"/>
            <w:tcBorders>
              <w:bottom w:val="single" w:sz="4" w:space="0" w:color="000000" w:themeColor="text1"/>
            </w:tcBorders>
            <w:shd w:val="clear" w:color="auto" w:fill="auto"/>
            <w:vAlign w:val="center"/>
          </w:tcPr>
          <w:p w14:paraId="6FD54082" w14:textId="77777777" w:rsidR="00E17F53" w:rsidRPr="002352B9" w:rsidDel="00262097" w:rsidRDefault="00E17F53" w:rsidP="00D42704">
            <w:pPr>
              <w:jc w:val="center"/>
              <w:rPr>
                <w:sz w:val="18"/>
                <w:szCs w:val="18"/>
              </w:rPr>
            </w:pPr>
            <w:r w:rsidRPr="002352B9">
              <w:rPr>
                <w:sz w:val="18"/>
                <w:szCs w:val="18"/>
              </w:rPr>
              <w:t>1</w:t>
            </w:r>
          </w:p>
        </w:tc>
      </w:tr>
      <w:tr w:rsidR="00E17F53" w:rsidRPr="002352B9" w:rsidDel="00262097" w14:paraId="181348A6" w14:textId="77777777" w:rsidTr="00146D57">
        <w:trPr>
          <w:trHeight w:val="1278"/>
        </w:trPr>
        <w:tc>
          <w:tcPr>
            <w:tcW w:w="11834" w:type="dxa"/>
            <w:gridSpan w:val="7"/>
            <w:vMerge/>
            <w:tcBorders>
              <w:bottom w:val="single" w:sz="4" w:space="0" w:color="000000" w:themeColor="text1"/>
            </w:tcBorders>
            <w:shd w:val="clear" w:color="auto" w:fill="auto"/>
          </w:tcPr>
          <w:p w14:paraId="43156829" w14:textId="77777777" w:rsidR="00E17F53" w:rsidRPr="002352B9" w:rsidRDefault="00E17F53" w:rsidP="00D42704">
            <w:pPr>
              <w:spacing w:before="120"/>
              <w:ind w:left="245" w:hanging="245"/>
              <w:rPr>
                <w:b/>
                <w:sz w:val="18"/>
                <w:szCs w:val="18"/>
              </w:rPr>
            </w:pPr>
          </w:p>
        </w:tc>
        <w:tc>
          <w:tcPr>
            <w:tcW w:w="1013" w:type="dxa"/>
            <w:gridSpan w:val="2"/>
            <w:tcBorders>
              <w:bottom w:val="single" w:sz="4" w:space="0" w:color="000000" w:themeColor="text1"/>
            </w:tcBorders>
            <w:shd w:val="clear" w:color="auto" w:fill="auto"/>
          </w:tcPr>
          <w:p w14:paraId="2749D0DA" w14:textId="77777777" w:rsidR="00E17F53" w:rsidRDefault="00E17F53" w:rsidP="00D42704">
            <w:pPr>
              <w:jc w:val="center"/>
              <w:rPr>
                <w:b/>
                <w:sz w:val="18"/>
                <w:szCs w:val="18"/>
              </w:rPr>
            </w:pPr>
            <w:r w:rsidRPr="002352B9">
              <w:rPr>
                <w:b/>
                <w:sz w:val="18"/>
                <w:szCs w:val="18"/>
              </w:rPr>
              <w:t>Evidence</w:t>
            </w:r>
          </w:p>
          <w:p w14:paraId="55DDFA82" w14:textId="77777777" w:rsidR="00E17F53" w:rsidRDefault="00E17F53" w:rsidP="00D42704">
            <w:pPr>
              <w:jc w:val="center"/>
              <w:rPr>
                <w:b/>
                <w:sz w:val="18"/>
                <w:szCs w:val="18"/>
              </w:rPr>
            </w:pPr>
          </w:p>
          <w:p w14:paraId="3FE039B9" w14:textId="77777777" w:rsidR="00E17F53" w:rsidRPr="002352B9" w:rsidDel="00262097" w:rsidRDefault="00E17F53" w:rsidP="00D42704">
            <w:pPr>
              <w:jc w:val="center"/>
              <w:rPr>
                <w:sz w:val="18"/>
                <w:szCs w:val="18"/>
              </w:rPr>
            </w:pPr>
            <w:r>
              <w:rPr>
                <w:b/>
                <w:sz w:val="18"/>
                <w:szCs w:val="18"/>
              </w:rPr>
              <w:t>Pages 53 and 64</w:t>
            </w:r>
          </w:p>
        </w:tc>
      </w:tr>
      <w:tr w:rsidR="00E17F53" w:rsidRPr="002352B9" w14:paraId="7675ABC6" w14:textId="77777777" w:rsidTr="00146D57">
        <w:trPr>
          <w:trHeight w:val="197"/>
        </w:trPr>
        <w:tc>
          <w:tcPr>
            <w:tcW w:w="11834" w:type="dxa"/>
            <w:gridSpan w:val="7"/>
            <w:vMerge w:val="restart"/>
            <w:shd w:val="clear" w:color="auto" w:fill="auto"/>
          </w:tcPr>
          <w:p w14:paraId="36D6C4FF" w14:textId="77777777" w:rsidR="00E17F53" w:rsidRPr="002352B9" w:rsidRDefault="00E17F53" w:rsidP="00D42704">
            <w:pPr>
              <w:spacing w:before="120"/>
              <w:ind w:left="245" w:hanging="245"/>
              <w:rPr>
                <w:b/>
                <w:sz w:val="18"/>
                <w:szCs w:val="18"/>
              </w:rPr>
            </w:pPr>
            <w:r>
              <w:rPr>
                <w:b/>
                <w:color w:val="000000" w:themeColor="text1"/>
                <w:sz w:val="18"/>
                <w:szCs w:val="18"/>
              </w:rPr>
              <w:t>8</w:t>
            </w:r>
            <w:r w:rsidRPr="002352B9">
              <w:rPr>
                <w:b/>
                <w:color w:val="000000" w:themeColor="text1"/>
                <w:sz w:val="18"/>
                <w:szCs w:val="18"/>
              </w:rPr>
              <w:t xml:space="preserve">. </w:t>
            </w:r>
            <w:r w:rsidRPr="002352B9">
              <w:rPr>
                <w:b/>
                <w:sz w:val="18"/>
                <w:szCs w:val="18"/>
              </w:rPr>
              <w:t xml:space="preserve"> Did the project consider potential environmental opportunities and adverse impacts, applying a precautionary approach? (select from options 1-3 that best reflects this project):</w:t>
            </w:r>
          </w:p>
          <w:p w14:paraId="6850496B"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Credible evidence that opportunities to enhance environmental sustainability and integrate poverty-environment linkages were fully considered</w:t>
            </w:r>
            <w:r>
              <w:rPr>
                <w:rFonts w:asciiTheme="minorHAnsi" w:hAnsiTheme="minorHAnsi"/>
                <w:sz w:val="18"/>
                <w:szCs w:val="18"/>
              </w:rPr>
              <w:t xml:space="preserve"> as relevant, and</w:t>
            </w:r>
            <w:r w:rsidRPr="002352B9">
              <w:rPr>
                <w:rFonts w:asciiTheme="minorHAnsi" w:hAnsiTheme="minorHAnsi"/>
                <w:sz w:val="18"/>
                <w:szCs w:val="18"/>
              </w:rPr>
              <w:t xml:space="preserve"> integrated in project strategy and design. Credible evidence that potential adverse environmental impacts </w:t>
            </w:r>
            <w:r>
              <w:rPr>
                <w:rFonts w:asciiTheme="minorHAnsi" w:hAnsiTheme="minorHAnsi"/>
                <w:sz w:val="18"/>
                <w:szCs w:val="18"/>
              </w:rPr>
              <w:t xml:space="preserve">have been </w:t>
            </w:r>
            <w:r w:rsidRPr="002352B9">
              <w:rPr>
                <w:rFonts w:asciiTheme="minorHAnsi" w:hAnsiTheme="minorHAnsi"/>
                <w:sz w:val="18"/>
                <w:szCs w:val="18"/>
              </w:rPr>
              <w:t xml:space="preserve">identified and rigorously assessed with appropriate management and mitigation measures incorporated into project design and budget.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r w:rsidRPr="002352B9">
              <w:rPr>
                <w:rFonts w:asciiTheme="minorHAnsi" w:hAnsiTheme="minorHAnsi"/>
                <w:sz w:val="18"/>
                <w:szCs w:val="18"/>
              </w:rPr>
              <w:t xml:space="preserve">. </w:t>
            </w:r>
          </w:p>
          <w:p w14:paraId="6B1D8574"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lastRenderedPageBreak/>
              <w:t>2:</w:t>
            </w:r>
            <w:r w:rsidRPr="002352B9">
              <w:rPr>
                <w:rFonts w:asciiTheme="minorHAnsi" w:hAnsiTheme="minorHAnsi"/>
                <w:sz w:val="18"/>
                <w:szCs w:val="18"/>
              </w:rPr>
              <w:t xml:space="preserve"> No evidence that opportunities to strengthen environmental sustainability and poverty-environment linkages were considered. Credible evidence that potential adverse environmental impacts </w:t>
            </w:r>
            <w:r>
              <w:rPr>
                <w:rFonts w:asciiTheme="minorHAnsi" w:hAnsiTheme="minorHAnsi"/>
                <w:sz w:val="18"/>
                <w:szCs w:val="18"/>
              </w:rPr>
              <w:t xml:space="preserve">have been identified and </w:t>
            </w:r>
            <w:r w:rsidRPr="002352B9">
              <w:rPr>
                <w:rFonts w:asciiTheme="minorHAnsi" w:hAnsiTheme="minorHAnsi"/>
                <w:sz w:val="18"/>
                <w:szCs w:val="18"/>
              </w:rPr>
              <w:t>assessed, if relevant, and appropriate management and mitigation measures incorporated into project design and budget.</w:t>
            </w:r>
          </w:p>
          <w:p w14:paraId="6695AF72" w14:textId="77777777" w:rsidR="00E17F53" w:rsidRPr="002352B9" w:rsidRDefault="00E17F53" w:rsidP="00E17F53">
            <w:pPr>
              <w:pStyle w:val="ListParagraph"/>
              <w:numPr>
                <w:ilvl w:val="0"/>
                <w:numId w:val="54"/>
              </w:numPr>
              <w:spacing w:before="20" w:after="120"/>
              <w:ind w:left="607" w:hanging="270"/>
              <w:contextualSpacing w:val="0"/>
              <w:rPr>
                <w:rFonts w:asciiTheme="minorHAnsi" w:hAnsiTheme="minorHAnsi"/>
                <w:b/>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No evidence that opportunities to strengthen environmental sustainability and poverty-environment linkages were considered.  Limited or no evidence that potential adverse environmental impacts were adequately considered.  </w:t>
            </w:r>
          </w:p>
          <w:p w14:paraId="17788F71" w14:textId="77777777" w:rsidR="00E17F53" w:rsidRDefault="00E17F53" w:rsidP="00D42704">
            <w:pPr>
              <w:spacing w:before="20" w:after="120"/>
              <w:rPr>
                <w:sz w:val="16"/>
                <w:szCs w:val="16"/>
              </w:rPr>
            </w:pPr>
            <w:r>
              <w:rPr>
                <w:sz w:val="16"/>
                <w:szCs w:val="16"/>
              </w:rPr>
              <w:t>*</w:t>
            </w:r>
            <w:r w:rsidRPr="00AE62A0">
              <w:rPr>
                <w:sz w:val="16"/>
                <w:szCs w:val="16"/>
              </w:rPr>
              <w:t>Note: Management action or strong management justification must be given for a score of 1</w:t>
            </w:r>
          </w:p>
          <w:p w14:paraId="0723B287" w14:textId="77777777" w:rsidR="00E17F53" w:rsidRDefault="00E17F53" w:rsidP="00D42704">
            <w:pPr>
              <w:spacing w:before="20" w:after="120"/>
              <w:rPr>
                <w:sz w:val="16"/>
                <w:szCs w:val="16"/>
              </w:rPr>
            </w:pPr>
          </w:p>
          <w:p w14:paraId="7F849BAA" w14:textId="77777777" w:rsidR="00E17F53" w:rsidRDefault="00E17F53" w:rsidP="00D42704">
            <w:pPr>
              <w:tabs>
                <w:tab w:val="left" w:pos="7395"/>
              </w:tabs>
              <w:spacing w:before="120"/>
              <w:ind w:left="245" w:hanging="245"/>
              <w:rPr>
                <w:rFonts w:cs="Arial"/>
                <w:b/>
                <w:bCs/>
                <w:szCs w:val="20"/>
              </w:rPr>
            </w:pPr>
            <w:r>
              <w:rPr>
                <w:szCs w:val="16"/>
              </w:rPr>
              <w:t>UNDP Soma</w:t>
            </w:r>
            <w:r w:rsidRPr="000E466B">
              <w:rPr>
                <w:szCs w:val="16"/>
              </w:rPr>
              <w:t xml:space="preserve">lia has a range of projects that cover key development topics, including environmental protection. Coordinating with UNDP Somalia will help to ensure environmental sustainability is protected. Further, the communications materials that will be produced to improve the communicative capacities of the assemblies will be printed and created with consideration to sustainability. Communications efforts focus beyond printed materials and include radio spots. </w:t>
            </w:r>
            <w:r>
              <w:rPr>
                <w:szCs w:val="16"/>
              </w:rPr>
              <w:t>Th</w:t>
            </w:r>
            <w:r w:rsidRPr="000E466B">
              <w:rPr>
                <w:szCs w:val="16"/>
              </w:rPr>
              <w:t>e purchase of materials will be considerate of potential environmental impacts. The focus of the project should also limit any adverse impacts, as capacity developments and trainings will strongly utilize human resources.</w:t>
            </w:r>
          </w:p>
          <w:p w14:paraId="1D54B28F" w14:textId="77777777" w:rsidR="00E17F53" w:rsidRPr="00AE62A0" w:rsidRDefault="00E17F53" w:rsidP="00D42704">
            <w:pPr>
              <w:spacing w:before="20" w:after="120"/>
              <w:rPr>
                <w:sz w:val="16"/>
                <w:szCs w:val="16"/>
              </w:rPr>
            </w:pPr>
          </w:p>
        </w:tc>
        <w:tc>
          <w:tcPr>
            <w:tcW w:w="496" w:type="dxa"/>
            <w:shd w:val="clear" w:color="auto" w:fill="auto"/>
            <w:vAlign w:val="center"/>
          </w:tcPr>
          <w:p w14:paraId="5552DDB5"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vAlign w:val="center"/>
          </w:tcPr>
          <w:p w14:paraId="671046B6" w14:textId="77777777" w:rsidR="00E17F53" w:rsidRPr="002352B9" w:rsidRDefault="00E17F53" w:rsidP="00D42704">
            <w:pPr>
              <w:jc w:val="center"/>
              <w:rPr>
                <w:sz w:val="18"/>
                <w:szCs w:val="18"/>
              </w:rPr>
            </w:pPr>
            <w:r w:rsidRPr="002352B9">
              <w:rPr>
                <w:sz w:val="18"/>
                <w:szCs w:val="18"/>
              </w:rPr>
              <w:t>2</w:t>
            </w:r>
          </w:p>
        </w:tc>
      </w:tr>
      <w:tr w:rsidR="00E17F53" w:rsidRPr="002352B9" w:rsidDel="002053F6" w14:paraId="1AF41A17" w14:textId="77777777" w:rsidTr="00146D57">
        <w:trPr>
          <w:trHeight w:val="233"/>
        </w:trPr>
        <w:tc>
          <w:tcPr>
            <w:tcW w:w="11834" w:type="dxa"/>
            <w:gridSpan w:val="7"/>
            <w:vMerge/>
            <w:shd w:val="clear" w:color="auto" w:fill="auto"/>
          </w:tcPr>
          <w:p w14:paraId="1B4BCE35" w14:textId="77777777" w:rsidR="00E17F53" w:rsidRPr="002352B9" w:rsidRDefault="00E17F53" w:rsidP="00D42704">
            <w:pPr>
              <w:spacing w:before="120"/>
              <w:ind w:left="245" w:hanging="245"/>
              <w:rPr>
                <w:b/>
                <w:color w:val="000000" w:themeColor="text1"/>
                <w:sz w:val="18"/>
                <w:szCs w:val="18"/>
              </w:rPr>
            </w:pPr>
          </w:p>
        </w:tc>
        <w:tc>
          <w:tcPr>
            <w:tcW w:w="1013" w:type="dxa"/>
            <w:gridSpan w:val="2"/>
            <w:tcBorders>
              <w:bottom w:val="single" w:sz="4" w:space="0" w:color="000000" w:themeColor="text1"/>
            </w:tcBorders>
            <w:shd w:val="clear" w:color="auto" w:fill="auto"/>
            <w:vAlign w:val="center"/>
          </w:tcPr>
          <w:p w14:paraId="463283B9" w14:textId="77777777" w:rsidR="00E17F53" w:rsidRPr="002352B9" w:rsidDel="002053F6" w:rsidRDefault="00E17F53" w:rsidP="00D42704">
            <w:pPr>
              <w:jc w:val="center"/>
              <w:rPr>
                <w:sz w:val="18"/>
                <w:szCs w:val="18"/>
              </w:rPr>
            </w:pPr>
            <w:r w:rsidRPr="002352B9">
              <w:rPr>
                <w:sz w:val="18"/>
                <w:szCs w:val="18"/>
              </w:rPr>
              <w:t>1</w:t>
            </w:r>
          </w:p>
        </w:tc>
      </w:tr>
      <w:tr w:rsidR="00E17F53" w:rsidRPr="002352B9" w:rsidDel="002053F6" w14:paraId="035A070C" w14:textId="77777777" w:rsidTr="00146D57">
        <w:trPr>
          <w:trHeight w:val="922"/>
        </w:trPr>
        <w:tc>
          <w:tcPr>
            <w:tcW w:w="11834" w:type="dxa"/>
            <w:gridSpan w:val="7"/>
            <w:vMerge/>
            <w:tcBorders>
              <w:bottom w:val="single" w:sz="4" w:space="0" w:color="000000" w:themeColor="text1"/>
            </w:tcBorders>
            <w:shd w:val="clear" w:color="auto" w:fill="auto"/>
          </w:tcPr>
          <w:p w14:paraId="21999B94" w14:textId="77777777" w:rsidR="00E17F53" w:rsidRPr="002352B9" w:rsidRDefault="00E17F53" w:rsidP="00D42704">
            <w:pPr>
              <w:spacing w:before="120"/>
              <w:ind w:left="245" w:hanging="245"/>
              <w:rPr>
                <w:b/>
                <w:color w:val="000000" w:themeColor="text1"/>
                <w:sz w:val="18"/>
                <w:szCs w:val="18"/>
              </w:rPr>
            </w:pPr>
          </w:p>
        </w:tc>
        <w:tc>
          <w:tcPr>
            <w:tcW w:w="1013" w:type="dxa"/>
            <w:gridSpan w:val="2"/>
            <w:tcBorders>
              <w:bottom w:val="single" w:sz="4" w:space="0" w:color="000000" w:themeColor="text1"/>
            </w:tcBorders>
            <w:shd w:val="clear" w:color="auto" w:fill="auto"/>
          </w:tcPr>
          <w:p w14:paraId="1CF25196" w14:textId="77777777" w:rsidR="00E17F53" w:rsidRDefault="00E17F53" w:rsidP="00D42704">
            <w:pPr>
              <w:jc w:val="center"/>
              <w:rPr>
                <w:b/>
                <w:sz w:val="18"/>
                <w:szCs w:val="18"/>
              </w:rPr>
            </w:pPr>
            <w:r w:rsidRPr="002352B9">
              <w:rPr>
                <w:b/>
                <w:sz w:val="18"/>
                <w:szCs w:val="18"/>
              </w:rPr>
              <w:t>Evidence</w:t>
            </w:r>
          </w:p>
          <w:p w14:paraId="1730B2A6" w14:textId="77777777" w:rsidR="00E17F53" w:rsidRDefault="00E17F53" w:rsidP="00D42704">
            <w:pPr>
              <w:jc w:val="center"/>
              <w:rPr>
                <w:b/>
                <w:sz w:val="18"/>
                <w:szCs w:val="18"/>
              </w:rPr>
            </w:pPr>
          </w:p>
          <w:p w14:paraId="424244E6" w14:textId="77777777" w:rsidR="00E17F53" w:rsidRPr="00184D35" w:rsidDel="002053F6" w:rsidRDefault="00E17F53" w:rsidP="00D42704">
            <w:pPr>
              <w:jc w:val="center"/>
              <w:rPr>
                <w:sz w:val="18"/>
                <w:szCs w:val="18"/>
              </w:rPr>
            </w:pPr>
            <w:r>
              <w:rPr>
                <w:sz w:val="18"/>
                <w:szCs w:val="18"/>
              </w:rPr>
              <w:t xml:space="preserve">Pages 28 and </w:t>
            </w:r>
            <w:r w:rsidRPr="00184D35">
              <w:rPr>
                <w:sz w:val="18"/>
                <w:szCs w:val="18"/>
              </w:rPr>
              <w:t>68</w:t>
            </w:r>
          </w:p>
        </w:tc>
      </w:tr>
      <w:tr w:rsidR="00E17F53" w:rsidRPr="002352B9" w14:paraId="01412283" w14:textId="77777777" w:rsidTr="00146D57">
        <w:trPr>
          <w:trHeight w:val="338"/>
        </w:trPr>
        <w:tc>
          <w:tcPr>
            <w:tcW w:w="11834" w:type="dxa"/>
            <w:gridSpan w:val="7"/>
            <w:vMerge w:val="restart"/>
            <w:shd w:val="clear" w:color="auto" w:fill="auto"/>
          </w:tcPr>
          <w:p w14:paraId="2FCD0285" w14:textId="77777777" w:rsidR="00E17F53" w:rsidRPr="00617F2D" w:rsidRDefault="00E17F53" w:rsidP="00E17F53">
            <w:pPr>
              <w:pStyle w:val="ListParagraph"/>
              <w:numPr>
                <w:ilvl w:val="0"/>
                <w:numId w:val="63"/>
              </w:numPr>
              <w:spacing w:before="120" w:after="120"/>
              <w:contextualSpacing w:val="0"/>
              <w:rPr>
                <w:sz w:val="18"/>
                <w:szCs w:val="18"/>
              </w:rPr>
            </w:pPr>
            <w:r w:rsidRPr="00617F2D">
              <w:rPr>
                <w:b/>
                <w:sz w:val="18"/>
                <w:szCs w:val="18"/>
              </w:rPr>
              <w:t xml:space="preserve">Has the Social and Environmental Screening Procedure (SESP) been conducted to identify potential social and environmental impacts and risks? </w:t>
            </w:r>
            <w:r w:rsidRPr="00617F2D">
              <w:rPr>
                <w:b/>
                <w:color w:val="000000" w:themeColor="text1"/>
                <w:sz w:val="18"/>
                <w:szCs w:val="18"/>
              </w:rPr>
              <w:t xml:space="preserve"> </w:t>
            </w:r>
            <w:r w:rsidRPr="00617F2D">
              <w:rPr>
                <w:color w:val="000000" w:themeColor="text1"/>
                <w:sz w:val="18"/>
                <w:szCs w:val="18"/>
              </w:rPr>
              <w:t>The SESP is not required for projects in which UNDP is Administrative Agent only and/or projects comprised solely of reports, coordination of events, trainings, workshops, meetings, conferences and/or communication materials and information dissemination.</w:t>
            </w:r>
            <w:r w:rsidRPr="00617F2D">
              <w:rPr>
                <w:sz w:val="18"/>
                <w:szCs w:val="18"/>
              </w:rPr>
              <w:t xml:space="preserve"> [if yes, upload the completed checklist. If SESP is not required, provide the reason for the exemption in the evidence section.]</w:t>
            </w:r>
          </w:p>
          <w:p w14:paraId="66E673C4" w14:textId="77777777" w:rsidR="00E17F53" w:rsidRPr="00554CCA" w:rsidRDefault="00E17F53" w:rsidP="00D42704">
            <w:pPr>
              <w:tabs>
                <w:tab w:val="left" w:pos="1620"/>
              </w:tabs>
              <w:autoSpaceDE w:val="0"/>
              <w:autoSpaceDN w:val="0"/>
              <w:adjustRightInd w:val="0"/>
              <w:rPr>
                <w:szCs w:val="20"/>
              </w:rPr>
            </w:pPr>
            <w:r w:rsidRPr="00554CCA">
              <w:rPr>
                <w:rFonts w:cs="Arial"/>
                <w:szCs w:val="20"/>
              </w:rPr>
              <w:t xml:space="preserve">Consistent with UNDP’s Programme and Operations Policies and Procedures, social and environmental sustainability will be enhanced through application of the UNDP Social and Environmental Standards (http://www.undp.org/ses) and related Accountability Mechanism (http://www.undp.org/secu-srm).  </w:t>
            </w:r>
            <w:r w:rsidRPr="00554CCA">
              <w:rPr>
                <w:rFonts w:cs="Arial"/>
                <w:color w:val="000000"/>
                <w:szCs w:val="20"/>
              </w:rPr>
              <w:t> </w:t>
            </w:r>
          </w:p>
          <w:p w14:paraId="31F42309" w14:textId="77777777" w:rsidR="00E17F53" w:rsidRPr="00554CCA" w:rsidRDefault="00E17F53" w:rsidP="00D42704">
            <w:pPr>
              <w:spacing w:before="120" w:after="120"/>
              <w:rPr>
                <w:sz w:val="18"/>
                <w:szCs w:val="18"/>
              </w:rPr>
            </w:pPr>
          </w:p>
        </w:tc>
        <w:tc>
          <w:tcPr>
            <w:tcW w:w="496" w:type="dxa"/>
            <w:shd w:val="clear" w:color="auto" w:fill="auto"/>
            <w:vAlign w:val="center"/>
          </w:tcPr>
          <w:p w14:paraId="7DF0DB45" w14:textId="77777777" w:rsidR="00E17F53" w:rsidRPr="002352B9" w:rsidRDefault="00E17F53" w:rsidP="00D42704">
            <w:pPr>
              <w:jc w:val="center"/>
              <w:rPr>
                <w:sz w:val="18"/>
                <w:szCs w:val="18"/>
              </w:rPr>
            </w:pPr>
            <w:r w:rsidRPr="002352B9">
              <w:rPr>
                <w:sz w:val="18"/>
                <w:szCs w:val="18"/>
              </w:rPr>
              <w:t>Yes</w:t>
            </w:r>
          </w:p>
        </w:tc>
        <w:tc>
          <w:tcPr>
            <w:tcW w:w="517" w:type="dxa"/>
            <w:tcBorders>
              <w:bottom w:val="single" w:sz="4" w:space="0" w:color="000000" w:themeColor="text1"/>
            </w:tcBorders>
            <w:shd w:val="clear" w:color="auto" w:fill="auto"/>
            <w:vAlign w:val="center"/>
          </w:tcPr>
          <w:p w14:paraId="1C18DF74" w14:textId="77777777" w:rsidR="00E17F53" w:rsidRPr="002352B9" w:rsidRDefault="00E17F53" w:rsidP="00D42704">
            <w:pPr>
              <w:jc w:val="center"/>
              <w:rPr>
                <w:sz w:val="18"/>
                <w:szCs w:val="18"/>
              </w:rPr>
            </w:pPr>
            <w:r w:rsidRPr="002352B9">
              <w:rPr>
                <w:sz w:val="18"/>
                <w:szCs w:val="18"/>
              </w:rPr>
              <w:t>No</w:t>
            </w:r>
          </w:p>
        </w:tc>
      </w:tr>
      <w:tr w:rsidR="00E17F53" w:rsidRPr="002352B9" w14:paraId="1D418CEB" w14:textId="77777777" w:rsidTr="00146D57">
        <w:trPr>
          <w:trHeight w:val="337"/>
        </w:trPr>
        <w:tc>
          <w:tcPr>
            <w:tcW w:w="11834" w:type="dxa"/>
            <w:gridSpan w:val="7"/>
            <w:vMerge/>
            <w:tcBorders>
              <w:bottom w:val="single" w:sz="4" w:space="0" w:color="000000" w:themeColor="text1"/>
            </w:tcBorders>
            <w:shd w:val="clear" w:color="auto" w:fill="auto"/>
          </w:tcPr>
          <w:p w14:paraId="3AD5A600" w14:textId="77777777" w:rsidR="00E17F53" w:rsidRPr="002352B9" w:rsidRDefault="00E17F53" w:rsidP="00D42704">
            <w:pPr>
              <w:spacing w:before="120" w:after="120"/>
              <w:rPr>
                <w:b/>
                <w:sz w:val="18"/>
                <w:szCs w:val="18"/>
              </w:rPr>
            </w:pPr>
          </w:p>
        </w:tc>
        <w:tc>
          <w:tcPr>
            <w:tcW w:w="1013" w:type="dxa"/>
            <w:gridSpan w:val="2"/>
            <w:tcBorders>
              <w:bottom w:val="single" w:sz="4" w:space="0" w:color="000000" w:themeColor="text1"/>
            </w:tcBorders>
            <w:shd w:val="clear" w:color="auto" w:fill="auto"/>
            <w:vAlign w:val="center"/>
          </w:tcPr>
          <w:p w14:paraId="314E2080" w14:textId="77777777" w:rsidR="00E17F53" w:rsidRPr="002352B9" w:rsidRDefault="00E17F53" w:rsidP="00D42704">
            <w:pPr>
              <w:jc w:val="center"/>
              <w:rPr>
                <w:sz w:val="18"/>
                <w:szCs w:val="18"/>
              </w:rPr>
            </w:pPr>
            <w:r>
              <w:rPr>
                <w:sz w:val="18"/>
                <w:szCs w:val="18"/>
              </w:rPr>
              <w:t>SESP Not Required</w:t>
            </w:r>
          </w:p>
        </w:tc>
      </w:tr>
      <w:tr w:rsidR="00E17F53" w:rsidRPr="002352B9" w14:paraId="6AE79033" w14:textId="77777777" w:rsidTr="00146D57">
        <w:trPr>
          <w:trHeight w:val="458"/>
        </w:trPr>
        <w:tc>
          <w:tcPr>
            <w:tcW w:w="12847" w:type="dxa"/>
            <w:gridSpan w:val="9"/>
            <w:shd w:val="clear" w:color="auto" w:fill="C2D69B" w:themeFill="accent3" w:themeFillTint="99"/>
            <w:vAlign w:val="center"/>
          </w:tcPr>
          <w:p w14:paraId="76C7D29C" w14:textId="77777777" w:rsidR="00E17F53" w:rsidRPr="002352B9" w:rsidRDefault="00E17F53" w:rsidP="00D42704">
            <w:pPr>
              <w:pStyle w:val="ListParagraph"/>
              <w:spacing w:before="20" w:after="20"/>
              <w:ind w:left="157"/>
              <w:rPr>
                <w:rFonts w:asciiTheme="minorHAnsi" w:hAnsiTheme="minorHAnsi"/>
                <w:sz w:val="18"/>
                <w:szCs w:val="20"/>
              </w:rPr>
            </w:pPr>
            <w:r w:rsidRPr="002352B9">
              <w:rPr>
                <w:rFonts w:asciiTheme="minorHAnsi" w:hAnsiTheme="minorHAnsi"/>
                <w:b/>
                <w:smallCaps/>
                <w:sz w:val="28"/>
                <w:szCs w:val="20"/>
              </w:rPr>
              <w:t>Management &amp; Monitoring</w:t>
            </w:r>
          </w:p>
        </w:tc>
      </w:tr>
      <w:tr w:rsidR="00E17F53" w:rsidRPr="002352B9" w14:paraId="5415FD86" w14:textId="77777777" w:rsidTr="00146D57">
        <w:trPr>
          <w:trHeight w:val="242"/>
        </w:trPr>
        <w:tc>
          <w:tcPr>
            <w:tcW w:w="11834" w:type="dxa"/>
            <w:gridSpan w:val="7"/>
            <w:vMerge w:val="restart"/>
            <w:shd w:val="clear" w:color="auto" w:fill="auto"/>
          </w:tcPr>
          <w:p w14:paraId="5093D329" w14:textId="77777777" w:rsidR="00E17F53" w:rsidRPr="00C4390C" w:rsidRDefault="00E17F53" w:rsidP="00E17F53">
            <w:pPr>
              <w:pStyle w:val="ListParagraph"/>
              <w:numPr>
                <w:ilvl w:val="0"/>
                <w:numId w:val="59"/>
              </w:numPr>
              <w:spacing w:before="120" w:after="20"/>
              <w:ind w:left="247" w:hanging="270"/>
              <w:contextualSpacing w:val="0"/>
              <w:rPr>
                <w:rFonts w:asciiTheme="minorHAnsi" w:hAnsiTheme="minorHAnsi"/>
                <w:sz w:val="18"/>
                <w:szCs w:val="18"/>
              </w:rPr>
            </w:pPr>
            <w:r w:rsidRPr="00C4390C">
              <w:rPr>
                <w:rFonts w:asciiTheme="minorHAnsi" w:hAnsiTheme="minorHAnsi"/>
                <w:b/>
                <w:sz w:val="18"/>
                <w:szCs w:val="18"/>
              </w:rPr>
              <w:t>Does the project have a strong results framework?</w:t>
            </w:r>
            <w:r w:rsidRPr="00C4390C">
              <w:rPr>
                <w:rFonts w:asciiTheme="minorHAnsi" w:hAnsiTheme="minorHAnsi"/>
                <w:sz w:val="18"/>
                <w:szCs w:val="18"/>
              </w:rPr>
              <w:t xml:space="preserve"> </w:t>
            </w:r>
            <w:r w:rsidRPr="00C4390C">
              <w:rPr>
                <w:rFonts w:asciiTheme="minorHAnsi" w:hAnsiTheme="minorHAnsi"/>
                <w:b/>
                <w:sz w:val="18"/>
                <w:szCs w:val="18"/>
              </w:rPr>
              <w:t>(select from options 1-3 that best reflects this project):</w:t>
            </w:r>
          </w:p>
          <w:p w14:paraId="5218B59E"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FF6F23">
              <w:rPr>
                <w:rFonts w:asciiTheme="minorHAnsi" w:hAnsiTheme="minorHAnsi"/>
                <w:b/>
                <w:sz w:val="18"/>
                <w:szCs w:val="18"/>
                <w:u w:val="single"/>
              </w:rPr>
              <w:t>3:</w:t>
            </w:r>
            <w:r w:rsidRPr="00FF6F23">
              <w:rPr>
                <w:rFonts w:asciiTheme="minorHAnsi" w:hAnsiTheme="minorHAnsi"/>
                <w:sz w:val="18"/>
                <w:szCs w:val="18"/>
              </w:rPr>
              <w:t xml:space="preserve"> The project’s selection</w:t>
            </w:r>
            <w:r w:rsidRPr="002352B9">
              <w:rPr>
                <w:rFonts w:asciiTheme="minorHAnsi" w:hAnsiTheme="minorHAnsi"/>
                <w:sz w:val="18"/>
                <w:szCs w:val="18"/>
              </w:rPr>
              <w:t xml:space="preserve"> of outputs and activities are</w:t>
            </w:r>
            <w:r>
              <w:rPr>
                <w:rFonts w:asciiTheme="minorHAnsi" w:hAnsiTheme="minorHAnsi"/>
                <w:sz w:val="18"/>
                <w:szCs w:val="18"/>
              </w:rPr>
              <w:t xml:space="preserve"> at</w:t>
            </w:r>
            <w:r w:rsidRPr="002352B9">
              <w:rPr>
                <w:rFonts w:asciiTheme="minorHAnsi" w:hAnsiTheme="minorHAnsi"/>
                <w:sz w:val="18"/>
                <w:szCs w:val="18"/>
              </w:rPr>
              <w:t xml:space="preserve"> an appropriate level and relate in a clear way to the project’s theory of change. Outputs are accompanied by SMART, results-oriented indicators that measure all of the key expected changes identified in the theory of change, each with credible data sources, and populated baselines and targets, including gender sensitive, sex-disaggregated indicators where appropriate.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p>
          <w:p w14:paraId="18FC538E"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project’s selection of outputs and activities are at an appropriate level, but may not </w:t>
            </w:r>
            <w:r>
              <w:rPr>
                <w:rFonts w:asciiTheme="minorHAnsi" w:hAnsiTheme="minorHAnsi"/>
                <w:sz w:val="18"/>
                <w:szCs w:val="18"/>
              </w:rPr>
              <w:t xml:space="preserve">cover all aspects of the </w:t>
            </w:r>
            <w:r w:rsidRPr="002352B9">
              <w:rPr>
                <w:rFonts w:asciiTheme="minorHAnsi" w:hAnsiTheme="minorHAnsi"/>
                <w:sz w:val="18"/>
                <w:szCs w:val="18"/>
              </w:rPr>
              <w:t xml:space="preserve">project’s theory of change. Outputs are accompanied by SMART, results-oriented indicators, but baselines, targets and data sources may not yet be fully specified. Some use of gender sensitive, sex-disaggregated indicators, as appropriate.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p>
          <w:p w14:paraId="231E2A4E" w14:textId="77777777" w:rsidR="00E17F53" w:rsidRPr="002352B9" w:rsidRDefault="00E17F53" w:rsidP="00E17F53">
            <w:pPr>
              <w:pStyle w:val="ListParagraph"/>
              <w:numPr>
                <w:ilvl w:val="0"/>
                <w:numId w:val="54"/>
              </w:numPr>
              <w:tabs>
                <w:tab w:val="left" w:pos="5715"/>
              </w:tabs>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w:t>
            </w:r>
            <w:r>
              <w:rPr>
                <w:rFonts w:asciiTheme="minorHAnsi" w:hAnsiTheme="minorHAnsi"/>
                <w:sz w:val="18"/>
                <w:szCs w:val="18"/>
              </w:rPr>
              <w:t>The results framework does not meet all of the conditions specified in selection “2” above. This includes: t</w:t>
            </w:r>
            <w:r w:rsidRPr="002352B9">
              <w:rPr>
                <w:rFonts w:asciiTheme="minorHAnsi" w:hAnsiTheme="minorHAnsi"/>
                <w:sz w:val="18"/>
                <w:szCs w:val="18"/>
              </w:rPr>
              <w:t>he project’s selection of outputs and activities are not at an appropriate level</w:t>
            </w:r>
            <w:r>
              <w:rPr>
                <w:rFonts w:asciiTheme="minorHAnsi" w:hAnsiTheme="minorHAnsi"/>
                <w:sz w:val="18"/>
                <w:szCs w:val="18"/>
              </w:rPr>
              <w:t xml:space="preserve"> and do not relate in a clear way to the project’s theory of change</w:t>
            </w:r>
            <w:r w:rsidRPr="002352B9">
              <w:rPr>
                <w:rFonts w:asciiTheme="minorHAnsi" w:hAnsiTheme="minorHAnsi"/>
                <w:sz w:val="18"/>
                <w:szCs w:val="18"/>
              </w:rPr>
              <w:t xml:space="preserve">; outputs are </w:t>
            </w:r>
            <w:r w:rsidRPr="00075440">
              <w:rPr>
                <w:rFonts w:asciiTheme="minorHAnsi" w:hAnsiTheme="minorHAnsi"/>
                <w:sz w:val="18"/>
                <w:szCs w:val="18"/>
              </w:rPr>
              <w:t>not</w:t>
            </w:r>
            <w:r w:rsidRPr="002352B9">
              <w:rPr>
                <w:rFonts w:asciiTheme="minorHAnsi" w:hAnsiTheme="minorHAnsi"/>
                <w:sz w:val="18"/>
                <w:szCs w:val="18"/>
              </w:rPr>
              <w:t xml:space="preserve"> accompanied by SMART, </w:t>
            </w:r>
            <w:r w:rsidRPr="002352B9">
              <w:rPr>
                <w:rFonts w:asciiTheme="minorHAnsi" w:hAnsiTheme="minorHAnsi"/>
                <w:sz w:val="18"/>
                <w:szCs w:val="18"/>
              </w:rPr>
              <w:lastRenderedPageBreak/>
              <w:t>results-oriented indicators that measure the expected change, and have not been populated with baselines and targets; data sources are not specified, and/or no gender sensitive, sex-disaggregation of indicators.</w:t>
            </w:r>
          </w:p>
          <w:p w14:paraId="5749C342" w14:textId="77777777" w:rsidR="00E17F53" w:rsidRDefault="00E17F53" w:rsidP="00D42704">
            <w:pPr>
              <w:tabs>
                <w:tab w:val="left" w:pos="5715"/>
              </w:tabs>
              <w:spacing w:before="120"/>
              <w:rPr>
                <w:sz w:val="16"/>
                <w:szCs w:val="16"/>
              </w:rPr>
            </w:pPr>
            <w:r w:rsidRPr="002352B9">
              <w:rPr>
                <w:sz w:val="18"/>
                <w:szCs w:val="18"/>
              </w:rPr>
              <w:t xml:space="preserve">*Note: </w:t>
            </w:r>
            <w:r w:rsidRPr="002352B9">
              <w:rPr>
                <w:sz w:val="16"/>
                <w:szCs w:val="16"/>
              </w:rPr>
              <w:t xml:space="preserve"> Management Action or strong management justification must be given for a score of 1</w:t>
            </w:r>
          </w:p>
          <w:p w14:paraId="43D49B69" w14:textId="77777777" w:rsidR="00E17F53" w:rsidRPr="00AF337D" w:rsidRDefault="00E17F53" w:rsidP="00D42704">
            <w:pPr>
              <w:tabs>
                <w:tab w:val="left" w:pos="5715"/>
              </w:tabs>
              <w:spacing w:before="120"/>
              <w:rPr>
                <w:szCs w:val="16"/>
              </w:rPr>
            </w:pPr>
            <w:r w:rsidRPr="00AF337D">
              <w:rPr>
                <w:szCs w:val="16"/>
              </w:rPr>
              <w:t xml:space="preserve">The project has a strong results framework. </w:t>
            </w:r>
          </w:p>
        </w:tc>
        <w:tc>
          <w:tcPr>
            <w:tcW w:w="496" w:type="dxa"/>
            <w:shd w:val="clear" w:color="auto" w:fill="auto"/>
          </w:tcPr>
          <w:p w14:paraId="4E5ADC37"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0EBF185A" w14:textId="77777777" w:rsidR="00E17F53" w:rsidRPr="002352B9" w:rsidRDefault="00E17F53" w:rsidP="00D42704">
            <w:pPr>
              <w:jc w:val="center"/>
              <w:rPr>
                <w:sz w:val="18"/>
                <w:szCs w:val="18"/>
              </w:rPr>
            </w:pPr>
            <w:r w:rsidRPr="002352B9">
              <w:rPr>
                <w:sz w:val="18"/>
                <w:szCs w:val="18"/>
              </w:rPr>
              <w:t>2</w:t>
            </w:r>
          </w:p>
        </w:tc>
      </w:tr>
      <w:tr w:rsidR="00E17F53" w:rsidRPr="002352B9" w14:paraId="30366E40" w14:textId="77777777" w:rsidTr="00146D57">
        <w:trPr>
          <w:trHeight w:val="165"/>
        </w:trPr>
        <w:tc>
          <w:tcPr>
            <w:tcW w:w="11834" w:type="dxa"/>
            <w:gridSpan w:val="7"/>
            <w:vMerge/>
            <w:shd w:val="clear" w:color="auto" w:fill="auto"/>
          </w:tcPr>
          <w:p w14:paraId="6AABECCC" w14:textId="77777777" w:rsidR="00E17F53" w:rsidRPr="002352B9" w:rsidRDefault="00E17F53" w:rsidP="00E17F53">
            <w:pPr>
              <w:pStyle w:val="ListParagraph"/>
              <w:numPr>
                <w:ilvl w:val="0"/>
                <w:numId w:val="57"/>
              </w:numPr>
              <w:spacing w:before="20" w:after="20"/>
              <w:ind w:left="247"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tcPr>
          <w:p w14:paraId="60A83642" w14:textId="77777777" w:rsidR="00E17F53" w:rsidRPr="002352B9" w:rsidRDefault="00E17F53" w:rsidP="00D42704">
            <w:pPr>
              <w:jc w:val="center"/>
              <w:rPr>
                <w:sz w:val="18"/>
                <w:szCs w:val="18"/>
              </w:rPr>
            </w:pPr>
            <w:r w:rsidRPr="002352B9">
              <w:rPr>
                <w:sz w:val="18"/>
                <w:szCs w:val="18"/>
              </w:rPr>
              <w:t>1</w:t>
            </w:r>
          </w:p>
        </w:tc>
      </w:tr>
      <w:tr w:rsidR="00E17F53" w:rsidRPr="002352B9" w14:paraId="766EBC79" w14:textId="77777777" w:rsidTr="00146D57">
        <w:trPr>
          <w:trHeight w:val="1383"/>
        </w:trPr>
        <w:tc>
          <w:tcPr>
            <w:tcW w:w="11834" w:type="dxa"/>
            <w:gridSpan w:val="7"/>
            <w:vMerge/>
            <w:tcBorders>
              <w:bottom w:val="single" w:sz="4" w:space="0" w:color="000000" w:themeColor="text1"/>
            </w:tcBorders>
            <w:shd w:val="clear" w:color="auto" w:fill="auto"/>
          </w:tcPr>
          <w:p w14:paraId="333052C9" w14:textId="77777777" w:rsidR="00E17F53" w:rsidRPr="002352B9" w:rsidRDefault="00E17F53" w:rsidP="00E17F53">
            <w:pPr>
              <w:pStyle w:val="ListParagraph"/>
              <w:numPr>
                <w:ilvl w:val="0"/>
                <w:numId w:val="57"/>
              </w:numPr>
              <w:spacing w:before="20" w:after="20"/>
              <w:ind w:left="247"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tcPr>
          <w:p w14:paraId="5FE4B213" w14:textId="77777777" w:rsidR="00E17F53" w:rsidRDefault="00E17F53" w:rsidP="00D42704">
            <w:pPr>
              <w:jc w:val="center"/>
              <w:rPr>
                <w:b/>
                <w:sz w:val="18"/>
                <w:szCs w:val="18"/>
              </w:rPr>
            </w:pPr>
            <w:r w:rsidRPr="002352B9">
              <w:rPr>
                <w:b/>
                <w:sz w:val="18"/>
                <w:szCs w:val="18"/>
              </w:rPr>
              <w:t>Evidence</w:t>
            </w:r>
          </w:p>
          <w:p w14:paraId="63906090" w14:textId="77777777" w:rsidR="00E17F53" w:rsidRDefault="00E17F53" w:rsidP="00D42704">
            <w:pPr>
              <w:jc w:val="center"/>
              <w:rPr>
                <w:b/>
                <w:sz w:val="18"/>
                <w:szCs w:val="18"/>
              </w:rPr>
            </w:pPr>
          </w:p>
          <w:p w14:paraId="34D5501A" w14:textId="77777777" w:rsidR="00E17F53" w:rsidRPr="00184D35" w:rsidRDefault="00E17F53" w:rsidP="00D42704">
            <w:pPr>
              <w:jc w:val="center"/>
              <w:rPr>
                <w:sz w:val="18"/>
                <w:szCs w:val="18"/>
              </w:rPr>
            </w:pPr>
            <w:r w:rsidRPr="00184D35">
              <w:rPr>
                <w:sz w:val="18"/>
                <w:szCs w:val="18"/>
              </w:rPr>
              <w:t>Pages 43-57</w:t>
            </w:r>
          </w:p>
        </w:tc>
      </w:tr>
      <w:tr w:rsidR="00E17F53" w:rsidRPr="002352B9" w14:paraId="7B4606F9" w14:textId="77777777" w:rsidTr="00146D57">
        <w:trPr>
          <w:trHeight w:val="52"/>
        </w:trPr>
        <w:tc>
          <w:tcPr>
            <w:tcW w:w="11834" w:type="dxa"/>
            <w:gridSpan w:val="7"/>
            <w:tcBorders>
              <w:bottom w:val="single" w:sz="4" w:space="0" w:color="000000" w:themeColor="text1"/>
            </w:tcBorders>
            <w:shd w:val="clear" w:color="auto" w:fill="auto"/>
          </w:tcPr>
          <w:p w14:paraId="114175A8" w14:textId="77777777" w:rsidR="00E17F53" w:rsidRPr="00CE57DB" w:rsidRDefault="00E17F53" w:rsidP="00D42704">
            <w:pPr>
              <w:spacing w:before="120" w:after="120"/>
              <w:rPr>
                <w:b/>
                <w:sz w:val="18"/>
                <w:szCs w:val="18"/>
              </w:rPr>
            </w:pPr>
            <w:r>
              <w:rPr>
                <w:b/>
                <w:sz w:val="18"/>
                <w:szCs w:val="18"/>
              </w:rPr>
              <w:t xml:space="preserve">11. </w:t>
            </w:r>
            <w:r w:rsidRPr="00CE57DB">
              <w:rPr>
                <w:b/>
                <w:sz w:val="18"/>
                <w:szCs w:val="18"/>
              </w:rPr>
              <w:t>Is there a comprehensive and costed M&amp;E plan in place with specified data collection sources and methods to support evidence-based management, monitoring and evaluation of the project?</w:t>
            </w:r>
          </w:p>
          <w:p w14:paraId="174B5FB6" w14:textId="77777777" w:rsidR="00E17F53" w:rsidRDefault="00E17F53" w:rsidP="00D42704">
            <w:pPr>
              <w:widowControl w:val="0"/>
              <w:autoSpaceDE w:val="0"/>
              <w:autoSpaceDN w:val="0"/>
              <w:adjustRightInd w:val="0"/>
              <w:rPr>
                <w:rFonts w:cs="Calibri"/>
                <w:szCs w:val="18"/>
              </w:rPr>
            </w:pPr>
            <w:r w:rsidRPr="00820B5A">
              <w:rPr>
                <w:rFonts w:cs="Calibri"/>
                <w:szCs w:val="18"/>
              </w:rPr>
              <w:t>The Project has developed a very detailed and comprehensive M&amp;E plan that lists the methods to support evidence based management, monitoring and evaluation and monitoring has been costed as part of the project activities.</w:t>
            </w:r>
          </w:p>
          <w:p w14:paraId="41A38D01" w14:textId="77777777" w:rsidR="00E17F53" w:rsidRPr="00820B5A" w:rsidRDefault="00E17F53" w:rsidP="00D42704">
            <w:pPr>
              <w:widowControl w:val="0"/>
              <w:autoSpaceDE w:val="0"/>
              <w:autoSpaceDN w:val="0"/>
              <w:adjustRightInd w:val="0"/>
              <w:rPr>
                <w:b/>
                <w:sz w:val="18"/>
                <w:szCs w:val="18"/>
              </w:rPr>
            </w:pPr>
          </w:p>
        </w:tc>
        <w:tc>
          <w:tcPr>
            <w:tcW w:w="496" w:type="dxa"/>
            <w:tcBorders>
              <w:bottom w:val="single" w:sz="4" w:space="0" w:color="000000" w:themeColor="text1"/>
            </w:tcBorders>
            <w:shd w:val="clear" w:color="auto" w:fill="auto"/>
            <w:vAlign w:val="center"/>
          </w:tcPr>
          <w:p w14:paraId="3A652892" w14:textId="77777777" w:rsidR="00E17F53" w:rsidRPr="002352B9" w:rsidRDefault="00E17F53" w:rsidP="00D42704">
            <w:pPr>
              <w:jc w:val="center"/>
              <w:rPr>
                <w:sz w:val="18"/>
                <w:szCs w:val="18"/>
              </w:rPr>
            </w:pPr>
            <w:r>
              <w:rPr>
                <w:sz w:val="18"/>
                <w:szCs w:val="18"/>
              </w:rPr>
              <w:t>Yes (3</w:t>
            </w:r>
            <w:r w:rsidRPr="002352B9">
              <w:rPr>
                <w:sz w:val="18"/>
                <w:szCs w:val="18"/>
              </w:rPr>
              <w:t>)</w:t>
            </w:r>
          </w:p>
        </w:tc>
        <w:tc>
          <w:tcPr>
            <w:tcW w:w="517" w:type="dxa"/>
            <w:tcBorders>
              <w:bottom w:val="single" w:sz="4" w:space="0" w:color="000000" w:themeColor="text1"/>
            </w:tcBorders>
            <w:shd w:val="clear" w:color="auto" w:fill="auto"/>
            <w:vAlign w:val="center"/>
          </w:tcPr>
          <w:p w14:paraId="55D22E46" w14:textId="77777777" w:rsidR="00E17F53" w:rsidRPr="002352B9" w:rsidRDefault="00E17F53" w:rsidP="00D42704">
            <w:pPr>
              <w:jc w:val="center"/>
              <w:rPr>
                <w:sz w:val="18"/>
                <w:szCs w:val="18"/>
              </w:rPr>
            </w:pPr>
            <w:r w:rsidRPr="002352B9">
              <w:rPr>
                <w:sz w:val="18"/>
                <w:szCs w:val="18"/>
              </w:rPr>
              <w:t>No (</w:t>
            </w:r>
            <w:r>
              <w:rPr>
                <w:sz w:val="18"/>
                <w:szCs w:val="18"/>
              </w:rPr>
              <w:t>1</w:t>
            </w:r>
            <w:r w:rsidRPr="002352B9">
              <w:rPr>
                <w:sz w:val="18"/>
                <w:szCs w:val="18"/>
              </w:rPr>
              <w:t>)</w:t>
            </w:r>
          </w:p>
        </w:tc>
      </w:tr>
      <w:tr w:rsidR="00E17F53" w:rsidRPr="002352B9" w14:paraId="7A8C7354" w14:textId="77777777" w:rsidTr="00146D57">
        <w:trPr>
          <w:trHeight w:val="215"/>
        </w:trPr>
        <w:tc>
          <w:tcPr>
            <w:tcW w:w="11834" w:type="dxa"/>
            <w:gridSpan w:val="7"/>
            <w:vMerge w:val="restart"/>
            <w:shd w:val="clear" w:color="auto" w:fill="auto"/>
          </w:tcPr>
          <w:p w14:paraId="48866C9A" w14:textId="77777777" w:rsidR="00E17F53" w:rsidRPr="002352B9" w:rsidRDefault="00E17F53" w:rsidP="00D42704">
            <w:pPr>
              <w:spacing w:before="120" w:after="120"/>
              <w:rPr>
                <w:b/>
                <w:sz w:val="18"/>
                <w:szCs w:val="18"/>
              </w:rPr>
            </w:pPr>
            <w:r>
              <w:rPr>
                <w:b/>
                <w:sz w:val="18"/>
                <w:szCs w:val="18"/>
              </w:rPr>
              <w:t>12</w:t>
            </w:r>
            <w:r w:rsidRPr="002352B9">
              <w:rPr>
                <w:b/>
                <w:sz w:val="18"/>
                <w:szCs w:val="18"/>
              </w:rPr>
              <w:t>. Is the project’s governance mechanism clearly defined in the project document, including planned composition of the project board? (select from options 1-3 that best reflects this project):</w:t>
            </w:r>
          </w:p>
          <w:p w14:paraId="68012A62" w14:textId="6D43136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The project’s governance mechanism is fully defined in the project composition. Individuals have been specified for each position in the governance mechanism (esp</w:t>
            </w:r>
            <w:r>
              <w:rPr>
                <w:rFonts w:asciiTheme="minorHAnsi" w:hAnsiTheme="minorHAnsi"/>
                <w:sz w:val="18"/>
                <w:szCs w:val="18"/>
              </w:rPr>
              <w:t>ecially</w:t>
            </w:r>
            <w:r w:rsidRPr="002352B9">
              <w:rPr>
                <w:rFonts w:asciiTheme="minorHAnsi" w:hAnsiTheme="minorHAnsi"/>
                <w:sz w:val="18"/>
                <w:szCs w:val="18"/>
              </w:rPr>
              <w:t xml:space="preserve"> al</w:t>
            </w:r>
            <w:r>
              <w:rPr>
                <w:rFonts w:asciiTheme="minorHAnsi" w:hAnsiTheme="minorHAnsi"/>
                <w:sz w:val="18"/>
                <w:szCs w:val="18"/>
              </w:rPr>
              <w:t>l members of the project board.) Project Board members have agreed on their roles and responsibilities as specified in the</w:t>
            </w:r>
            <w:r w:rsidRPr="002352B9">
              <w:rPr>
                <w:rFonts w:asciiTheme="minorHAnsi" w:hAnsiTheme="minorHAnsi"/>
                <w:sz w:val="18"/>
                <w:szCs w:val="18"/>
              </w:rPr>
              <w:t xml:space="preserve"> terms of reference</w:t>
            </w:r>
            <w:r>
              <w:rPr>
                <w:rFonts w:asciiTheme="minorHAnsi" w:hAnsiTheme="minorHAnsi"/>
                <w:sz w:val="18"/>
                <w:szCs w:val="18"/>
              </w:rPr>
              <w:t>. The ToR</w:t>
            </w:r>
            <w:r w:rsidR="00130E01">
              <w:rPr>
                <w:rFonts w:asciiTheme="minorHAnsi" w:hAnsiTheme="minorHAnsi"/>
                <w:sz w:val="18"/>
                <w:szCs w:val="18"/>
              </w:rPr>
              <w:t>s</w:t>
            </w:r>
            <w:r w:rsidRPr="002352B9">
              <w:rPr>
                <w:rFonts w:asciiTheme="minorHAnsi" w:hAnsiTheme="minorHAnsi"/>
                <w:sz w:val="18"/>
                <w:szCs w:val="18"/>
              </w:rPr>
              <w:t xml:space="preserve"> of the project board has been attached to the project document. </w:t>
            </w:r>
            <w:r w:rsidRPr="002352B9">
              <w:rPr>
                <w:rFonts w:asciiTheme="minorHAnsi" w:hAnsiTheme="minorHAnsi"/>
                <w:i/>
                <w:sz w:val="18"/>
                <w:szCs w:val="18"/>
              </w:rPr>
              <w:t>(</w:t>
            </w:r>
            <w:r w:rsidRPr="002352B9">
              <w:rPr>
                <w:rFonts w:asciiTheme="minorHAnsi" w:hAnsiTheme="minorHAnsi"/>
                <w:i/>
                <w:sz w:val="18"/>
                <w:szCs w:val="18"/>
                <w:u w:val="single"/>
              </w:rPr>
              <w:t>all</w:t>
            </w:r>
            <w:r w:rsidRPr="002352B9">
              <w:rPr>
                <w:rFonts w:asciiTheme="minorHAnsi" w:hAnsiTheme="minorHAnsi"/>
                <w:i/>
                <w:sz w:val="18"/>
                <w:szCs w:val="18"/>
              </w:rPr>
              <w:t xml:space="preserve"> must be true to select this option)</w:t>
            </w:r>
            <w:r w:rsidRPr="002352B9">
              <w:rPr>
                <w:rFonts w:asciiTheme="minorHAnsi" w:hAnsiTheme="minorHAnsi"/>
                <w:sz w:val="18"/>
                <w:szCs w:val="18"/>
              </w:rPr>
              <w:t>.</w:t>
            </w:r>
          </w:p>
          <w:p w14:paraId="0FC3D4A9" w14:textId="6434615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project’s governance mechanism is defined in the project document; specific institutions are noted as holding key governance roles, but individuals </w:t>
            </w:r>
            <w:r>
              <w:rPr>
                <w:rFonts w:asciiTheme="minorHAnsi" w:hAnsiTheme="minorHAnsi"/>
                <w:sz w:val="18"/>
                <w:szCs w:val="18"/>
              </w:rPr>
              <w:t>may not have</w:t>
            </w:r>
            <w:r w:rsidRPr="002352B9">
              <w:rPr>
                <w:rFonts w:asciiTheme="minorHAnsi" w:hAnsiTheme="minorHAnsi"/>
                <w:sz w:val="18"/>
                <w:szCs w:val="18"/>
              </w:rPr>
              <w:t xml:space="preserve"> been specified</w:t>
            </w:r>
            <w:r>
              <w:rPr>
                <w:rFonts w:asciiTheme="minorHAnsi" w:hAnsiTheme="minorHAnsi"/>
                <w:sz w:val="18"/>
                <w:szCs w:val="18"/>
              </w:rPr>
              <w:t xml:space="preserve"> yet</w:t>
            </w:r>
            <w:r w:rsidRPr="002352B9">
              <w:rPr>
                <w:rFonts w:asciiTheme="minorHAnsi" w:hAnsiTheme="minorHAnsi"/>
                <w:sz w:val="18"/>
                <w:szCs w:val="18"/>
              </w:rPr>
              <w:t xml:space="preserve">. The </w:t>
            </w:r>
            <w:r w:rsidR="00130E01" w:rsidRPr="002352B9">
              <w:rPr>
                <w:rFonts w:asciiTheme="minorHAnsi" w:hAnsiTheme="minorHAnsi"/>
                <w:sz w:val="18"/>
                <w:szCs w:val="18"/>
              </w:rPr>
              <w:t>ProDoc</w:t>
            </w:r>
            <w:r w:rsidRPr="002352B9">
              <w:rPr>
                <w:rFonts w:asciiTheme="minorHAnsi" w:hAnsiTheme="minorHAnsi"/>
                <w:sz w:val="18"/>
                <w:szCs w:val="18"/>
              </w:rPr>
              <w:t xml:space="preserve"> lists the most important responsibilities of the project board, project director/manager and quality assurance roles. </w:t>
            </w:r>
            <w:r w:rsidRPr="002352B9">
              <w:rPr>
                <w:rFonts w:asciiTheme="minorHAnsi" w:hAnsiTheme="minorHAnsi"/>
                <w:i/>
                <w:sz w:val="18"/>
                <w:szCs w:val="18"/>
              </w:rPr>
              <w:t>(</w:t>
            </w:r>
            <w:r w:rsidRPr="008337B9">
              <w:rPr>
                <w:rFonts w:asciiTheme="minorHAnsi" w:hAnsiTheme="minorHAnsi"/>
                <w:i/>
                <w:sz w:val="18"/>
                <w:szCs w:val="18"/>
              </w:rPr>
              <w:t>all</w:t>
            </w:r>
            <w:r w:rsidRPr="002352B9">
              <w:rPr>
                <w:rFonts w:asciiTheme="minorHAnsi" w:hAnsiTheme="minorHAnsi"/>
                <w:i/>
                <w:sz w:val="18"/>
                <w:szCs w:val="18"/>
              </w:rPr>
              <w:t xml:space="preserve"> must be true to select this option)</w:t>
            </w:r>
          </w:p>
          <w:p w14:paraId="66C20FD0" w14:textId="77777777" w:rsidR="00E17F53" w:rsidRPr="002352B9" w:rsidRDefault="00E17F53" w:rsidP="00E17F53">
            <w:pPr>
              <w:pStyle w:val="ListParagraph"/>
              <w:numPr>
                <w:ilvl w:val="0"/>
                <w:numId w:val="54"/>
              </w:numPr>
              <w:tabs>
                <w:tab w:val="left" w:pos="5715"/>
              </w:tabs>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project’s governance mechanism is loosely defined in the project document, only mentioning key roles that will need to be filled at a later date. No information on the responsibilities of key positions in the governance mechanism is provided.</w:t>
            </w:r>
          </w:p>
          <w:p w14:paraId="3DE59626" w14:textId="77777777" w:rsidR="00E17F53" w:rsidRPr="00984980" w:rsidRDefault="00E17F53" w:rsidP="00D42704">
            <w:pPr>
              <w:spacing w:before="120" w:after="120"/>
              <w:rPr>
                <w:sz w:val="16"/>
                <w:szCs w:val="16"/>
              </w:rPr>
            </w:pPr>
            <w:r w:rsidRPr="00614D65">
              <w:rPr>
                <w:sz w:val="16"/>
                <w:szCs w:val="16"/>
              </w:rPr>
              <w:t>*Note:  Management Action or strong management justification must be given for a score of 1</w:t>
            </w:r>
          </w:p>
          <w:p w14:paraId="2BBE05C0" w14:textId="77777777" w:rsidR="00E17F53" w:rsidRPr="00984980" w:rsidRDefault="00E17F53" w:rsidP="00D42704">
            <w:pPr>
              <w:rPr>
                <w:szCs w:val="18"/>
              </w:rPr>
            </w:pPr>
            <w:r w:rsidRPr="00984980">
              <w:rPr>
                <w:rFonts w:cs="Arial"/>
                <w:szCs w:val="18"/>
              </w:rPr>
              <w:t xml:space="preserve">The project’s governance mechanism (the Project Board) will hold regular project reviews at least once every six months (it can convene </w:t>
            </w:r>
            <w:r w:rsidRPr="00984980">
              <w:rPr>
                <w:rFonts w:cs="Arial"/>
                <w:szCs w:val="20"/>
              </w:rPr>
              <w:t>as and when necessary on an ad hoc basis including virtually as urgent need arises)</w:t>
            </w:r>
            <w:r w:rsidRPr="00984980">
              <w:rPr>
                <w:rFonts w:cs="Arial"/>
                <w:szCs w:val="18"/>
              </w:rPr>
              <w:t xml:space="preserve"> to assess the performance of the project and review the Multi-Year Work Plan to ensure realistic budgeting over the life of the project. </w:t>
            </w:r>
            <w:r w:rsidRPr="00984980">
              <w:rPr>
                <w:szCs w:val="18"/>
              </w:rPr>
              <w:t xml:space="preserve">In the project’s final year, the Project Board shall hold an end-of project review to capture lessons learned and discuss opportunities for scaling up and to socialize project results and lessons learned with relevant audiences. </w:t>
            </w:r>
            <w:r>
              <w:rPr>
                <w:szCs w:val="18"/>
              </w:rPr>
              <w:t>The Board will ensure the project remains on track with its goals and work plans.</w:t>
            </w:r>
          </w:p>
          <w:p w14:paraId="33EF5757" w14:textId="77777777" w:rsidR="00E17F53" w:rsidRPr="00984980" w:rsidRDefault="00E17F53" w:rsidP="00D42704">
            <w:pPr>
              <w:autoSpaceDE w:val="0"/>
              <w:autoSpaceDN w:val="0"/>
              <w:adjustRightInd w:val="0"/>
              <w:rPr>
                <w:rFonts w:cs="Arial"/>
                <w:szCs w:val="21"/>
              </w:rPr>
            </w:pPr>
          </w:p>
          <w:p w14:paraId="7FF66E1B" w14:textId="77777777" w:rsidR="00E17F53" w:rsidRDefault="00E17F53" w:rsidP="00D42704">
            <w:pPr>
              <w:tabs>
                <w:tab w:val="left" w:pos="4950"/>
              </w:tabs>
              <w:rPr>
                <w:rFonts w:cs="Arial"/>
                <w:szCs w:val="20"/>
              </w:rPr>
            </w:pPr>
            <w:r w:rsidRPr="00984980">
              <w:rPr>
                <w:rFonts w:cs="Arial"/>
                <w:szCs w:val="20"/>
              </w:rPr>
              <w:t xml:space="preserve">The Project Board will be responsible for the following: </w:t>
            </w:r>
          </w:p>
          <w:p w14:paraId="414C3D85" w14:textId="77777777" w:rsidR="00130E01" w:rsidRPr="00984980" w:rsidRDefault="00130E01" w:rsidP="00D42704">
            <w:pPr>
              <w:tabs>
                <w:tab w:val="left" w:pos="4950"/>
              </w:tabs>
              <w:rPr>
                <w:rFonts w:cs="Arial"/>
                <w:bCs/>
                <w:szCs w:val="21"/>
              </w:rPr>
            </w:pPr>
          </w:p>
          <w:p w14:paraId="2BEB0948" w14:textId="77777777" w:rsidR="00E17F53" w:rsidRPr="00984980" w:rsidRDefault="00E17F53" w:rsidP="00E17F53">
            <w:pPr>
              <w:numPr>
                <w:ilvl w:val="0"/>
                <w:numId w:val="23"/>
              </w:numPr>
              <w:rPr>
                <w:rFonts w:cs="Arial"/>
                <w:szCs w:val="20"/>
              </w:rPr>
            </w:pPr>
            <w:r w:rsidRPr="00984980">
              <w:rPr>
                <w:rFonts w:cs="Arial"/>
                <w:szCs w:val="20"/>
              </w:rPr>
              <w:t>Provide general, high-level, strategic oversight to the project activities including financial oversight;</w:t>
            </w:r>
          </w:p>
          <w:p w14:paraId="72CFD237" w14:textId="77777777" w:rsidR="00E17F53" w:rsidRPr="00984980" w:rsidRDefault="00E17F53" w:rsidP="00E17F53">
            <w:pPr>
              <w:numPr>
                <w:ilvl w:val="0"/>
                <w:numId w:val="23"/>
              </w:numPr>
              <w:rPr>
                <w:rFonts w:eastAsia="Calibri" w:cs="Arial"/>
                <w:color w:val="000000"/>
                <w:szCs w:val="20"/>
              </w:rPr>
            </w:pPr>
            <w:r w:rsidRPr="00984980">
              <w:rPr>
                <w:rFonts w:eastAsia="Calibri" w:cs="Arial"/>
                <w:color w:val="000000"/>
                <w:szCs w:val="20"/>
              </w:rPr>
              <w:t>Provide project and policy implementation oversight;</w:t>
            </w:r>
          </w:p>
          <w:p w14:paraId="29C077A0" w14:textId="77777777" w:rsidR="00E17F53" w:rsidRPr="00984980" w:rsidRDefault="00E17F53" w:rsidP="00E17F53">
            <w:pPr>
              <w:numPr>
                <w:ilvl w:val="0"/>
                <w:numId w:val="23"/>
              </w:numPr>
              <w:rPr>
                <w:rFonts w:cs="Arial"/>
                <w:szCs w:val="20"/>
              </w:rPr>
            </w:pPr>
            <w:r w:rsidRPr="00984980">
              <w:rPr>
                <w:rFonts w:cs="Arial"/>
                <w:szCs w:val="20"/>
              </w:rPr>
              <w:t>Provide overall guidance and direction to the project, ensuring it remains within specified constraints;</w:t>
            </w:r>
          </w:p>
          <w:p w14:paraId="57BA017A" w14:textId="77777777" w:rsidR="00E17F53" w:rsidRPr="00984980" w:rsidRDefault="00E17F53" w:rsidP="00E17F53">
            <w:pPr>
              <w:numPr>
                <w:ilvl w:val="0"/>
                <w:numId w:val="23"/>
              </w:numPr>
              <w:rPr>
                <w:rFonts w:cs="Arial"/>
                <w:szCs w:val="20"/>
              </w:rPr>
            </w:pPr>
            <w:r w:rsidRPr="00984980">
              <w:rPr>
                <w:rFonts w:eastAsia="Calibri" w:cs="Arial"/>
                <w:color w:val="000000"/>
                <w:szCs w:val="20"/>
              </w:rPr>
              <w:lastRenderedPageBreak/>
              <w:t>Approve annual work plans and budgets; and based on the a</w:t>
            </w:r>
            <w:r w:rsidRPr="00984980">
              <w:rPr>
                <w:rFonts w:cs="Arial"/>
                <w:szCs w:val="20"/>
              </w:rPr>
              <w:t xml:space="preserve">pproved annual work plans (AWP) </w:t>
            </w:r>
            <w:r w:rsidRPr="00984980">
              <w:rPr>
                <w:rFonts w:eastAsia="Calibri" w:cs="Arial"/>
                <w:color w:val="000000"/>
                <w:szCs w:val="20"/>
              </w:rPr>
              <w:t>authoriz</w:t>
            </w:r>
            <w:r w:rsidRPr="00984980">
              <w:rPr>
                <w:rFonts w:cs="Arial"/>
                <w:szCs w:val="20"/>
              </w:rPr>
              <w:t>e any major deviation from the approved work plans and budgets;</w:t>
            </w:r>
          </w:p>
          <w:p w14:paraId="15D782AF" w14:textId="77777777" w:rsidR="00E17F53" w:rsidRPr="00984980" w:rsidRDefault="00E17F53" w:rsidP="00E17F53">
            <w:pPr>
              <w:numPr>
                <w:ilvl w:val="0"/>
                <w:numId w:val="23"/>
              </w:numPr>
              <w:rPr>
                <w:rFonts w:cs="Arial"/>
                <w:szCs w:val="20"/>
              </w:rPr>
            </w:pPr>
            <w:r w:rsidRPr="00984980">
              <w:rPr>
                <w:rFonts w:cs="Arial"/>
                <w:szCs w:val="20"/>
              </w:rPr>
              <w:t>Conduct meetings at least twice a year to review Project Progress Reports and provide direction and recommendations to ensure agreed deliverables are produced satisfactorily according to plans;</w:t>
            </w:r>
          </w:p>
          <w:p w14:paraId="07BD337E" w14:textId="77777777" w:rsidR="00E17F53" w:rsidRPr="00984980" w:rsidRDefault="00E17F53" w:rsidP="00E17F53">
            <w:pPr>
              <w:numPr>
                <w:ilvl w:val="0"/>
                <w:numId w:val="23"/>
              </w:numPr>
              <w:rPr>
                <w:rFonts w:cs="Arial"/>
                <w:szCs w:val="20"/>
              </w:rPr>
            </w:pPr>
            <w:r w:rsidRPr="00984980">
              <w:rPr>
                <w:rFonts w:cs="Arial"/>
                <w:szCs w:val="20"/>
              </w:rPr>
              <w:t>Approve changes and amendments to the existing project document;</w:t>
            </w:r>
          </w:p>
          <w:p w14:paraId="006D19EE" w14:textId="77777777" w:rsidR="00E17F53" w:rsidRPr="00984980" w:rsidRDefault="00E17F53" w:rsidP="00E17F53">
            <w:pPr>
              <w:numPr>
                <w:ilvl w:val="0"/>
                <w:numId w:val="23"/>
              </w:numPr>
              <w:rPr>
                <w:rFonts w:cs="Arial"/>
                <w:szCs w:val="20"/>
              </w:rPr>
            </w:pPr>
            <w:r w:rsidRPr="00984980">
              <w:rPr>
                <w:rFonts w:cs="Arial"/>
                <w:szCs w:val="20"/>
              </w:rPr>
              <w:t>Consider recommendations from the Technical Working Group (if any);</w:t>
            </w:r>
          </w:p>
          <w:p w14:paraId="748878EE" w14:textId="77777777" w:rsidR="00E17F53" w:rsidRPr="00984980" w:rsidRDefault="00E17F53" w:rsidP="00E17F53">
            <w:pPr>
              <w:numPr>
                <w:ilvl w:val="0"/>
                <w:numId w:val="23"/>
              </w:numPr>
              <w:rPr>
                <w:rFonts w:cs="Arial"/>
                <w:szCs w:val="20"/>
              </w:rPr>
            </w:pPr>
            <w:r w:rsidRPr="00984980">
              <w:rPr>
                <w:rFonts w:cs="Arial"/>
                <w:szCs w:val="20"/>
              </w:rPr>
              <w:t>Monitor progressive achievement of project objectives and provide guidance on long term sustainability of the project’s achievements;</w:t>
            </w:r>
          </w:p>
          <w:p w14:paraId="32942884" w14:textId="77777777" w:rsidR="00E17F53" w:rsidRPr="00984980" w:rsidRDefault="00E17F53" w:rsidP="00E17F53">
            <w:pPr>
              <w:numPr>
                <w:ilvl w:val="0"/>
                <w:numId w:val="23"/>
              </w:numPr>
              <w:rPr>
                <w:rFonts w:cs="Arial"/>
                <w:szCs w:val="20"/>
              </w:rPr>
            </w:pPr>
            <w:r w:rsidRPr="00984980">
              <w:rPr>
                <w:rFonts w:cs="Arial"/>
                <w:szCs w:val="20"/>
              </w:rPr>
              <w:t>Provide high-level quality assurance for project results and input and advice to on-going risk analysis;</w:t>
            </w:r>
          </w:p>
          <w:p w14:paraId="78E31E1A" w14:textId="77777777" w:rsidR="00E17F53" w:rsidRPr="00984980" w:rsidRDefault="00E17F53" w:rsidP="00E17F53">
            <w:pPr>
              <w:numPr>
                <w:ilvl w:val="0"/>
                <w:numId w:val="23"/>
              </w:numPr>
              <w:rPr>
                <w:rFonts w:cs="Arial"/>
                <w:szCs w:val="20"/>
              </w:rPr>
            </w:pPr>
            <w:r w:rsidRPr="00984980">
              <w:rPr>
                <w:rFonts w:cs="Arial"/>
                <w:szCs w:val="20"/>
              </w:rPr>
              <w:t>Undertake mobilization of funding for the project and consider funding for emerging issues;</w:t>
            </w:r>
          </w:p>
          <w:p w14:paraId="3C06B698" w14:textId="77777777" w:rsidR="00E17F53" w:rsidRPr="00984980" w:rsidRDefault="00E17F53" w:rsidP="00E17F53">
            <w:pPr>
              <w:numPr>
                <w:ilvl w:val="0"/>
                <w:numId w:val="23"/>
              </w:numPr>
              <w:rPr>
                <w:rFonts w:eastAsia="Calibri" w:cs="Arial"/>
                <w:color w:val="000000"/>
                <w:szCs w:val="20"/>
              </w:rPr>
            </w:pPr>
            <w:r w:rsidRPr="00984980">
              <w:rPr>
                <w:rFonts w:eastAsia="Calibri" w:cs="Arial"/>
                <w:color w:val="000000"/>
                <w:szCs w:val="20"/>
              </w:rPr>
              <w:t>Review and approve the Final Project Review Report, including lessons learned;</w:t>
            </w:r>
          </w:p>
          <w:p w14:paraId="6897B577" w14:textId="77777777" w:rsidR="00E17F53" w:rsidRPr="00984980" w:rsidRDefault="00E17F53" w:rsidP="00E17F53">
            <w:pPr>
              <w:numPr>
                <w:ilvl w:val="0"/>
                <w:numId w:val="23"/>
              </w:numPr>
              <w:rPr>
                <w:rFonts w:eastAsia="Calibri" w:cs="Arial"/>
                <w:color w:val="000000"/>
                <w:szCs w:val="20"/>
              </w:rPr>
            </w:pPr>
            <w:r w:rsidRPr="00984980">
              <w:rPr>
                <w:rFonts w:eastAsia="Calibri" w:cs="Arial"/>
                <w:color w:val="000000"/>
                <w:szCs w:val="20"/>
              </w:rPr>
              <w:t>Commission project evaluation when required;</w:t>
            </w:r>
          </w:p>
          <w:p w14:paraId="1F1984AD" w14:textId="77777777" w:rsidR="00E17F53" w:rsidRPr="00984980" w:rsidRDefault="00E17F53" w:rsidP="00E17F53">
            <w:pPr>
              <w:numPr>
                <w:ilvl w:val="0"/>
                <w:numId w:val="23"/>
              </w:numPr>
              <w:rPr>
                <w:rFonts w:eastAsia="Calibri" w:cs="Arial"/>
                <w:color w:val="000000"/>
                <w:szCs w:val="20"/>
              </w:rPr>
            </w:pPr>
            <w:r w:rsidRPr="00984980">
              <w:rPr>
                <w:rFonts w:eastAsia="Calibri" w:cs="Arial"/>
                <w:color w:val="000000"/>
                <w:szCs w:val="20"/>
              </w:rPr>
              <w:t>Invite representatives of other project beneficiaries to inform on their specific activities and needs.</w:t>
            </w:r>
          </w:p>
          <w:p w14:paraId="3103B0A6" w14:textId="77777777" w:rsidR="00E17F53" w:rsidRPr="00984980" w:rsidRDefault="00E17F53" w:rsidP="00D42704">
            <w:pPr>
              <w:autoSpaceDE w:val="0"/>
              <w:autoSpaceDN w:val="0"/>
              <w:adjustRightInd w:val="0"/>
              <w:rPr>
                <w:rFonts w:cs="Arial"/>
                <w:szCs w:val="20"/>
              </w:rPr>
            </w:pPr>
          </w:p>
          <w:p w14:paraId="759C94F0" w14:textId="77777777" w:rsidR="00E17F53" w:rsidRPr="00984980" w:rsidRDefault="00E17F53" w:rsidP="00D42704">
            <w:pPr>
              <w:autoSpaceDE w:val="0"/>
              <w:autoSpaceDN w:val="0"/>
              <w:adjustRightInd w:val="0"/>
              <w:rPr>
                <w:rFonts w:cs="Arial"/>
                <w:szCs w:val="20"/>
              </w:rPr>
            </w:pPr>
            <w:r w:rsidRPr="00984980">
              <w:rPr>
                <w:rFonts w:cs="Arial"/>
                <w:szCs w:val="20"/>
              </w:rPr>
              <w:t>The Co-chairs of the Project Board may establish sub-committees to deal with specific tasks or needs. The Project Board will make decisions on the basis of consensus and in case of any disagreements only then issues will be put to the Board members for a decision, which will be governed by majority vote.  All board members will strive for representation in board meetings at a level appropriate for political guidance and decision-making. The Board will have the following membership:</w:t>
            </w:r>
          </w:p>
          <w:p w14:paraId="130AA3B7" w14:textId="77777777" w:rsidR="00E17F53" w:rsidRPr="00984980" w:rsidRDefault="00E17F53" w:rsidP="00D42704">
            <w:pPr>
              <w:spacing w:before="60"/>
              <w:ind w:left="360"/>
              <w:rPr>
                <w:rFonts w:cs="Arial"/>
                <w:szCs w:val="20"/>
              </w:rPr>
            </w:pPr>
            <w:r w:rsidRPr="00984980">
              <w:rPr>
                <w:rFonts w:cs="Arial"/>
                <w:szCs w:val="20"/>
                <w:u w:val="single"/>
              </w:rPr>
              <w:t>Voting Members</w:t>
            </w:r>
            <w:r w:rsidRPr="00984980">
              <w:rPr>
                <w:rFonts w:cs="Arial"/>
                <w:szCs w:val="20"/>
              </w:rPr>
              <w:t>:</w:t>
            </w:r>
          </w:p>
          <w:p w14:paraId="1A3765F2" w14:textId="77777777" w:rsidR="00E17F53" w:rsidRPr="00984980" w:rsidRDefault="00E17F53" w:rsidP="00E17F53">
            <w:pPr>
              <w:pStyle w:val="ColorfulList-Accent11"/>
              <w:numPr>
                <w:ilvl w:val="0"/>
                <w:numId w:val="25"/>
              </w:numPr>
              <w:ind w:left="1080"/>
              <w:rPr>
                <w:rFonts w:asciiTheme="minorHAnsi" w:hAnsiTheme="minorHAnsi" w:cs="Arial"/>
                <w:szCs w:val="20"/>
              </w:rPr>
            </w:pPr>
            <w:r w:rsidRPr="00984980">
              <w:rPr>
                <w:rFonts w:asciiTheme="minorHAnsi" w:hAnsiTheme="minorHAnsi" w:cs="Arial"/>
                <w:szCs w:val="20"/>
              </w:rPr>
              <w:t>Co-chairs Speaker of the National Federal Parliament and the UNDP Country Director</w:t>
            </w:r>
          </w:p>
          <w:p w14:paraId="5A4EACCF" w14:textId="77777777" w:rsidR="00E17F53" w:rsidRPr="00984980" w:rsidRDefault="00E17F53" w:rsidP="00E17F53">
            <w:pPr>
              <w:numPr>
                <w:ilvl w:val="0"/>
                <w:numId w:val="25"/>
              </w:numPr>
              <w:ind w:left="1080"/>
              <w:rPr>
                <w:rFonts w:cs="Arial"/>
                <w:szCs w:val="20"/>
              </w:rPr>
            </w:pPr>
            <w:r w:rsidRPr="00984980">
              <w:rPr>
                <w:rFonts w:cs="Arial"/>
                <w:szCs w:val="20"/>
              </w:rPr>
              <w:t>Representatives from 2 donors at Ambassador or Head of Aid levels</w:t>
            </w:r>
          </w:p>
          <w:p w14:paraId="17486E5F" w14:textId="77777777" w:rsidR="00E17F53" w:rsidRPr="00984980" w:rsidRDefault="00E17F53" w:rsidP="00D42704">
            <w:pPr>
              <w:spacing w:before="60"/>
              <w:ind w:left="360"/>
              <w:rPr>
                <w:rFonts w:cs="Arial"/>
                <w:szCs w:val="20"/>
              </w:rPr>
            </w:pPr>
            <w:r w:rsidRPr="00984980">
              <w:rPr>
                <w:rFonts w:cs="Arial"/>
                <w:szCs w:val="20"/>
                <w:u w:val="single"/>
              </w:rPr>
              <w:t>Non-Voting Members</w:t>
            </w:r>
            <w:r w:rsidRPr="00984980">
              <w:rPr>
                <w:rFonts w:cs="Arial"/>
                <w:szCs w:val="20"/>
              </w:rPr>
              <w:t>:</w:t>
            </w:r>
          </w:p>
          <w:p w14:paraId="50BEFEF0" w14:textId="77777777" w:rsidR="00E17F53" w:rsidRPr="00984980" w:rsidRDefault="00E17F53" w:rsidP="00E17F53">
            <w:pPr>
              <w:numPr>
                <w:ilvl w:val="0"/>
                <w:numId w:val="24"/>
              </w:numPr>
              <w:ind w:left="1080"/>
              <w:rPr>
                <w:rFonts w:cs="Arial"/>
                <w:szCs w:val="20"/>
              </w:rPr>
            </w:pPr>
            <w:r w:rsidRPr="00984980">
              <w:rPr>
                <w:rFonts w:cs="Arial"/>
                <w:szCs w:val="20"/>
              </w:rPr>
              <w:t>Parliament Secretary General</w:t>
            </w:r>
          </w:p>
          <w:p w14:paraId="4A472184" w14:textId="77777777" w:rsidR="00E17F53" w:rsidRPr="00984980" w:rsidRDefault="00E17F53" w:rsidP="00E17F53">
            <w:pPr>
              <w:numPr>
                <w:ilvl w:val="0"/>
                <w:numId w:val="24"/>
              </w:numPr>
              <w:ind w:left="1080"/>
              <w:rPr>
                <w:rFonts w:cs="Arial"/>
                <w:szCs w:val="20"/>
              </w:rPr>
            </w:pPr>
            <w:r w:rsidRPr="00984980">
              <w:rPr>
                <w:rFonts w:cs="Arial"/>
                <w:szCs w:val="20"/>
              </w:rPr>
              <w:t xml:space="preserve">UNDP Programme Manager Governance and Rule of Law </w:t>
            </w:r>
          </w:p>
          <w:p w14:paraId="25DDA71C" w14:textId="77777777" w:rsidR="00E17F53" w:rsidRPr="00984980" w:rsidRDefault="00E17F53" w:rsidP="00E17F53">
            <w:pPr>
              <w:numPr>
                <w:ilvl w:val="0"/>
                <w:numId w:val="24"/>
              </w:numPr>
              <w:ind w:left="1080"/>
              <w:rPr>
                <w:rFonts w:cs="Arial"/>
                <w:szCs w:val="20"/>
                <w:u w:val="single"/>
              </w:rPr>
            </w:pPr>
            <w:r w:rsidRPr="00984980">
              <w:rPr>
                <w:rFonts w:cs="Arial"/>
                <w:szCs w:val="20"/>
              </w:rPr>
              <w:t xml:space="preserve">UNDP CTA for the Project </w:t>
            </w:r>
          </w:p>
          <w:p w14:paraId="4360B510" w14:textId="77777777" w:rsidR="00E17F53" w:rsidRPr="00984980" w:rsidRDefault="00E17F53" w:rsidP="00D42704">
            <w:pPr>
              <w:spacing w:before="60"/>
              <w:ind w:left="360"/>
              <w:rPr>
                <w:rFonts w:cs="Arial"/>
                <w:szCs w:val="20"/>
              </w:rPr>
            </w:pPr>
            <w:r w:rsidRPr="00984980">
              <w:rPr>
                <w:rFonts w:cs="Arial"/>
                <w:szCs w:val="20"/>
                <w:u w:val="single"/>
              </w:rPr>
              <w:t>Observers</w:t>
            </w:r>
            <w:r w:rsidRPr="00984980">
              <w:rPr>
                <w:rFonts w:cs="Arial"/>
                <w:szCs w:val="20"/>
              </w:rPr>
              <w:t xml:space="preserve">: The Project Board may decide to invite key stakeholders to participate in the meetings as observers. </w:t>
            </w:r>
          </w:p>
          <w:p w14:paraId="700F031F" w14:textId="77777777" w:rsidR="00E17F53" w:rsidRPr="00984980" w:rsidRDefault="00E17F53" w:rsidP="00D42704">
            <w:pPr>
              <w:autoSpaceDE w:val="0"/>
              <w:autoSpaceDN w:val="0"/>
              <w:adjustRightInd w:val="0"/>
            </w:pPr>
          </w:p>
          <w:p w14:paraId="0AF7B413" w14:textId="77777777" w:rsidR="00E17F53" w:rsidRPr="00984980" w:rsidRDefault="00E17F53" w:rsidP="00D42704">
            <w:pPr>
              <w:autoSpaceDE w:val="0"/>
              <w:autoSpaceDN w:val="0"/>
              <w:adjustRightInd w:val="0"/>
            </w:pPr>
            <w:r w:rsidRPr="00984980">
              <w:rPr>
                <w:rFonts w:cs="Arial"/>
                <w:szCs w:val="21"/>
                <w:lang w:eastAsia="ja-JP"/>
              </w:rPr>
              <w:t xml:space="preserve">The Project Board plays a critical role in UNDP commissioned evaluations by quality assuring the evaluation process and products, and using evaluations for performance improvement, accountability and learning. Project reviews by this group are made at designated decision points during the duration of the Project or as necessary when raised by the CTA. The Board is consulted by the CTA for decisions when his or her tolerances (normally in terms of time and budget) have been exceeded. Based on the approved annual work plan (AWP), the Project Board may also review and approve quarterly plans when required and authorise </w:t>
            </w:r>
            <w:r w:rsidRPr="00984980">
              <w:rPr>
                <w:rFonts w:cs="Arial"/>
                <w:szCs w:val="21"/>
                <w:lang w:eastAsia="ja-JP"/>
              </w:rPr>
              <w:lastRenderedPageBreak/>
              <w:t xml:space="preserve">any major deviation from these agreed quarterly plans. The objective is to create a mechanism for effective programme management. The Board contains three roles: </w:t>
            </w:r>
          </w:p>
          <w:p w14:paraId="5BC40176" w14:textId="77777777" w:rsidR="00E17F53" w:rsidRPr="00984980" w:rsidRDefault="00E17F53" w:rsidP="00E17F53">
            <w:pPr>
              <w:pStyle w:val="ColorfulList-Accent11"/>
              <w:numPr>
                <w:ilvl w:val="0"/>
                <w:numId w:val="20"/>
              </w:numPr>
              <w:shd w:val="clear" w:color="auto" w:fill="FFFFFF"/>
              <w:textAlignment w:val="top"/>
              <w:rPr>
                <w:rFonts w:asciiTheme="minorHAnsi" w:hAnsiTheme="minorHAnsi" w:cs="Arial"/>
                <w:szCs w:val="21"/>
                <w:lang w:eastAsia="ja-JP"/>
              </w:rPr>
            </w:pPr>
            <w:r w:rsidRPr="00984980">
              <w:rPr>
                <w:rFonts w:asciiTheme="minorHAnsi" w:hAnsiTheme="minorHAnsi" w:cs="Arial"/>
                <w:iCs/>
                <w:szCs w:val="21"/>
                <w:lang w:eastAsia="ja-JP"/>
              </w:rPr>
              <w:t>Executive</w:t>
            </w:r>
            <w:r w:rsidRPr="00984980">
              <w:rPr>
                <w:rFonts w:asciiTheme="minorHAnsi" w:hAnsiTheme="minorHAnsi" w:cs="Arial"/>
                <w:szCs w:val="21"/>
                <w:lang w:eastAsia="ja-JP"/>
              </w:rPr>
              <w:t>: The Speaker of Parliament (or his nominee</w:t>
            </w:r>
            <w:r>
              <w:rPr>
                <w:rFonts w:asciiTheme="minorHAnsi" w:hAnsiTheme="minorHAnsi" w:cs="Arial"/>
                <w:szCs w:val="21"/>
                <w:lang w:eastAsia="ja-JP"/>
              </w:rPr>
              <w:t>) and</w:t>
            </w:r>
            <w:r w:rsidRPr="00984980">
              <w:rPr>
                <w:rFonts w:asciiTheme="minorHAnsi" w:hAnsiTheme="minorHAnsi" w:cs="Arial"/>
                <w:szCs w:val="21"/>
                <w:lang w:eastAsia="ja-JP"/>
              </w:rPr>
              <w:t xml:space="preserve"> the UNDP Country Director (or his/her nominee) will chair the group; </w:t>
            </w:r>
          </w:p>
          <w:p w14:paraId="0978ED6D" w14:textId="77777777" w:rsidR="00E17F53" w:rsidRPr="00984980" w:rsidRDefault="00E17F53" w:rsidP="00E17F53">
            <w:pPr>
              <w:pStyle w:val="ColorfulList-Accent11"/>
              <w:numPr>
                <w:ilvl w:val="0"/>
                <w:numId w:val="20"/>
              </w:numPr>
              <w:shd w:val="clear" w:color="auto" w:fill="FFFFFF"/>
              <w:textAlignment w:val="top"/>
              <w:rPr>
                <w:rFonts w:asciiTheme="minorHAnsi" w:hAnsiTheme="minorHAnsi" w:cs="Arial"/>
                <w:szCs w:val="21"/>
                <w:lang w:eastAsia="ja-JP"/>
              </w:rPr>
            </w:pPr>
            <w:r w:rsidRPr="00984980">
              <w:rPr>
                <w:rFonts w:asciiTheme="minorHAnsi" w:hAnsiTheme="minorHAnsi" w:cs="Arial"/>
                <w:iCs/>
                <w:szCs w:val="21"/>
                <w:lang w:eastAsia="ja-JP"/>
              </w:rPr>
              <w:t>Supplier</w:t>
            </w:r>
            <w:r w:rsidRPr="00984980">
              <w:rPr>
                <w:rFonts w:asciiTheme="minorHAnsi" w:hAnsiTheme="minorHAnsi" w:cs="Arial"/>
                <w:szCs w:val="21"/>
                <w:lang w:eastAsia="ja-JP"/>
              </w:rPr>
              <w:t>: UNDP as the core provider of tec</w:t>
            </w:r>
            <w:r>
              <w:rPr>
                <w:rFonts w:asciiTheme="minorHAnsi" w:hAnsiTheme="minorHAnsi" w:cs="Arial"/>
                <w:szCs w:val="21"/>
                <w:lang w:eastAsia="ja-JP"/>
              </w:rPr>
              <w:t xml:space="preserve">hnical services to the Project, </w:t>
            </w:r>
            <w:r w:rsidRPr="00984980">
              <w:rPr>
                <w:rFonts w:asciiTheme="minorHAnsi" w:hAnsiTheme="minorHAnsi" w:cs="Arial"/>
                <w:szCs w:val="21"/>
                <w:lang w:eastAsia="ja-JP"/>
              </w:rPr>
              <w:t>UN MISSION</w:t>
            </w:r>
            <w:r>
              <w:rPr>
                <w:rFonts w:asciiTheme="minorHAnsi" w:hAnsiTheme="minorHAnsi" w:cs="Arial"/>
                <w:szCs w:val="21"/>
                <w:lang w:eastAsia="ja-JP"/>
              </w:rPr>
              <w:t>,</w:t>
            </w:r>
            <w:r w:rsidRPr="00984980">
              <w:rPr>
                <w:rFonts w:asciiTheme="minorHAnsi" w:hAnsiTheme="minorHAnsi" w:cs="Arial"/>
                <w:szCs w:val="21"/>
                <w:lang w:eastAsia="ja-JP"/>
              </w:rPr>
              <w:t xml:space="preserve"> and the donors </w:t>
            </w:r>
            <w:r>
              <w:rPr>
                <w:rFonts w:asciiTheme="minorHAnsi" w:hAnsiTheme="minorHAnsi" w:cs="Arial"/>
                <w:szCs w:val="21"/>
                <w:lang w:eastAsia="ja-JP"/>
              </w:rPr>
              <w:t xml:space="preserve">can decide to include </w:t>
            </w:r>
            <w:r w:rsidRPr="00984980">
              <w:rPr>
                <w:rFonts w:asciiTheme="minorHAnsi" w:hAnsiTheme="minorHAnsi" w:cs="Arial"/>
                <w:szCs w:val="21"/>
                <w:lang w:eastAsia="ja-JP"/>
              </w:rPr>
              <w:t>additional technical providers as appropriate during the period of implementation;</w:t>
            </w:r>
          </w:p>
          <w:p w14:paraId="7F39351A" w14:textId="77777777" w:rsidR="00E17F53" w:rsidRDefault="00E17F53" w:rsidP="00E17F53">
            <w:pPr>
              <w:pStyle w:val="ColorfulList-Accent11"/>
              <w:numPr>
                <w:ilvl w:val="0"/>
                <w:numId w:val="20"/>
              </w:numPr>
              <w:shd w:val="clear" w:color="auto" w:fill="FFFFFF"/>
              <w:tabs>
                <w:tab w:val="num" w:pos="1440"/>
              </w:tabs>
              <w:textAlignment w:val="top"/>
              <w:rPr>
                <w:rFonts w:asciiTheme="minorHAnsi" w:hAnsiTheme="minorHAnsi" w:cs="Arial"/>
                <w:szCs w:val="20"/>
                <w:lang w:eastAsia="ja-JP"/>
              </w:rPr>
            </w:pPr>
            <w:r w:rsidRPr="00984980">
              <w:rPr>
                <w:rFonts w:asciiTheme="minorHAnsi" w:hAnsiTheme="minorHAnsi" w:cs="Arial"/>
                <w:bCs/>
                <w:szCs w:val="21"/>
                <w:lang w:eastAsia="ja-JP"/>
              </w:rPr>
              <w:t>Beneficiary Representative</w:t>
            </w:r>
            <w:r w:rsidRPr="00984980">
              <w:rPr>
                <w:rFonts w:asciiTheme="minorHAnsi" w:hAnsiTheme="minorHAnsi" w:cs="Arial"/>
                <w:szCs w:val="21"/>
                <w:lang w:eastAsia="ja-JP"/>
              </w:rPr>
              <w:t xml:space="preserve">: This group </w:t>
            </w:r>
            <w:r w:rsidRPr="00984980">
              <w:rPr>
                <w:rFonts w:asciiTheme="minorHAnsi" w:hAnsiTheme="minorHAnsi" w:cs="Arial"/>
                <w:szCs w:val="20"/>
                <w:lang w:eastAsia="ja-JP"/>
              </w:rPr>
              <w:t xml:space="preserve">needs to include a representative group of MPs (including a women and a youth representative) and representatives from civil society and the media. </w:t>
            </w:r>
          </w:p>
          <w:p w14:paraId="50B723BA" w14:textId="77777777" w:rsidR="00E17F53" w:rsidRDefault="00E17F53" w:rsidP="00D42704"/>
          <w:p w14:paraId="1CE26506" w14:textId="77777777" w:rsidR="00E17F53" w:rsidRDefault="00E17F53" w:rsidP="00D42704">
            <w:pPr>
              <w:spacing w:before="120" w:after="120"/>
              <w:rPr>
                <w:sz w:val="16"/>
                <w:szCs w:val="16"/>
              </w:rPr>
            </w:pPr>
            <w:r>
              <w:rPr>
                <w:noProof/>
                <w:sz w:val="16"/>
                <w:szCs w:val="16"/>
              </w:rPr>
              <w:drawing>
                <wp:inline distT="0" distB="0" distL="0" distR="0" wp14:anchorId="17C51F97" wp14:editId="0059AAAB">
                  <wp:extent cx="4914900" cy="3419420"/>
                  <wp:effectExtent l="25400" t="0" r="0" b="0"/>
                  <wp:docPr id="5" name="Picture 5" descr="Screen Shot 2017-02-14 at 2.11.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14 at 2.11.26 PM.png"/>
                          <pic:cNvPicPr/>
                        </pic:nvPicPr>
                        <pic:blipFill>
                          <a:blip r:embed="rId23"/>
                          <a:stretch>
                            <a:fillRect/>
                          </a:stretch>
                        </pic:blipFill>
                        <pic:spPr>
                          <a:xfrm>
                            <a:off x="0" y="0"/>
                            <a:ext cx="4912910" cy="3418036"/>
                          </a:xfrm>
                          <a:prstGeom prst="rect">
                            <a:avLst/>
                          </a:prstGeom>
                        </pic:spPr>
                      </pic:pic>
                    </a:graphicData>
                  </a:graphic>
                </wp:inline>
              </w:drawing>
            </w:r>
          </w:p>
          <w:p w14:paraId="344A517A" w14:textId="77777777" w:rsidR="00E17F53" w:rsidRPr="00614D65" w:rsidRDefault="00E17F53" w:rsidP="00D42704">
            <w:pPr>
              <w:spacing w:before="120" w:after="120"/>
              <w:rPr>
                <w:sz w:val="16"/>
                <w:szCs w:val="16"/>
              </w:rPr>
            </w:pPr>
          </w:p>
        </w:tc>
        <w:tc>
          <w:tcPr>
            <w:tcW w:w="496" w:type="dxa"/>
            <w:shd w:val="clear" w:color="auto" w:fill="auto"/>
          </w:tcPr>
          <w:p w14:paraId="222474F0"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6BA6D6D4" w14:textId="77777777" w:rsidR="00E17F53" w:rsidRPr="002352B9" w:rsidRDefault="00E17F53" w:rsidP="00D42704">
            <w:pPr>
              <w:jc w:val="center"/>
              <w:rPr>
                <w:sz w:val="18"/>
                <w:szCs w:val="18"/>
              </w:rPr>
            </w:pPr>
            <w:r w:rsidRPr="002352B9">
              <w:rPr>
                <w:sz w:val="18"/>
                <w:szCs w:val="18"/>
              </w:rPr>
              <w:t>2</w:t>
            </w:r>
          </w:p>
        </w:tc>
      </w:tr>
      <w:tr w:rsidR="00E17F53" w:rsidRPr="002352B9" w14:paraId="7BAE6A8A" w14:textId="77777777" w:rsidTr="00146D57">
        <w:trPr>
          <w:trHeight w:val="219"/>
        </w:trPr>
        <w:tc>
          <w:tcPr>
            <w:tcW w:w="11834" w:type="dxa"/>
            <w:gridSpan w:val="7"/>
            <w:vMerge/>
            <w:shd w:val="clear" w:color="auto" w:fill="auto"/>
          </w:tcPr>
          <w:p w14:paraId="79316881" w14:textId="77777777" w:rsidR="00E17F53" w:rsidRPr="002352B9" w:rsidRDefault="00E17F53" w:rsidP="00D42704">
            <w:pPr>
              <w:spacing w:before="120" w:after="120"/>
              <w:rPr>
                <w:b/>
                <w:sz w:val="18"/>
                <w:szCs w:val="18"/>
              </w:rPr>
            </w:pPr>
          </w:p>
        </w:tc>
        <w:tc>
          <w:tcPr>
            <w:tcW w:w="1013" w:type="dxa"/>
            <w:gridSpan w:val="2"/>
            <w:tcBorders>
              <w:bottom w:val="single" w:sz="4" w:space="0" w:color="000000" w:themeColor="text1"/>
            </w:tcBorders>
            <w:shd w:val="clear" w:color="auto" w:fill="auto"/>
          </w:tcPr>
          <w:p w14:paraId="77831AF7" w14:textId="77777777" w:rsidR="00E17F53" w:rsidRPr="002352B9" w:rsidRDefault="00E17F53" w:rsidP="00D42704">
            <w:pPr>
              <w:jc w:val="center"/>
              <w:rPr>
                <w:sz w:val="18"/>
                <w:szCs w:val="18"/>
              </w:rPr>
            </w:pPr>
            <w:r w:rsidRPr="002352B9">
              <w:rPr>
                <w:sz w:val="18"/>
                <w:szCs w:val="18"/>
              </w:rPr>
              <w:t>1</w:t>
            </w:r>
          </w:p>
        </w:tc>
      </w:tr>
      <w:tr w:rsidR="00E17F53" w:rsidRPr="002352B9" w14:paraId="4F6B5EE5" w14:textId="77777777" w:rsidTr="00146D57">
        <w:trPr>
          <w:trHeight w:val="890"/>
        </w:trPr>
        <w:tc>
          <w:tcPr>
            <w:tcW w:w="11834" w:type="dxa"/>
            <w:gridSpan w:val="7"/>
            <w:vMerge/>
            <w:tcBorders>
              <w:bottom w:val="single" w:sz="4" w:space="0" w:color="000000" w:themeColor="text1"/>
            </w:tcBorders>
            <w:shd w:val="clear" w:color="auto" w:fill="auto"/>
          </w:tcPr>
          <w:p w14:paraId="6D3A373A" w14:textId="77777777" w:rsidR="00E17F53" w:rsidRPr="002352B9" w:rsidRDefault="00E17F53" w:rsidP="00D42704">
            <w:pPr>
              <w:spacing w:before="120" w:after="120"/>
              <w:rPr>
                <w:b/>
                <w:sz w:val="18"/>
                <w:szCs w:val="18"/>
              </w:rPr>
            </w:pPr>
          </w:p>
        </w:tc>
        <w:tc>
          <w:tcPr>
            <w:tcW w:w="1013" w:type="dxa"/>
            <w:gridSpan w:val="2"/>
            <w:tcBorders>
              <w:bottom w:val="single" w:sz="4" w:space="0" w:color="000000" w:themeColor="text1"/>
            </w:tcBorders>
            <w:shd w:val="clear" w:color="auto" w:fill="auto"/>
          </w:tcPr>
          <w:p w14:paraId="6D659917" w14:textId="77777777" w:rsidR="00E17F53" w:rsidRDefault="00E17F53" w:rsidP="00D42704">
            <w:pPr>
              <w:jc w:val="center"/>
              <w:rPr>
                <w:b/>
                <w:sz w:val="18"/>
                <w:szCs w:val="18"/>
              </w:rPr>
            </w:pPr>
            <w:r w:rsidRPr="002352B9">
              <w:rPr>
                <w:b/>
                <w:sz w:val="18"/>
                <w:szCs w:val="18"/>
              </w:rPr>
              <w:t>Evidence</w:t>
            </w:r>
          </w:p>
          <w:p w14:paraId="6DAEEC48" w14:textId="77777777" w:rsidR="00E17F53" w:rsidRDefault="00E17F53" w:rsidP="00D42704">
            <w:pPr>
              <w:jc w:val="center"/>
              <w:rPr>
                <w:b/>
                <w:sz w:val="18"/>
                <w:szCs w:val="18"/>
              </w:rPr>
            </w:pPr>
          </w:p>
          <w:p w14:paraId="6AAB79C5" w14:textId="77777777" w:rsidR="00E17F53" w:rsidRPr="00184D35" w:rsidRDefault="00E17F53" w:rsidP="00D42704">
            <w:pPr>
              <w:jc w:val="center"/>
              <w:rPr>
                <w:sz w:val="18"/>
                <w:szCs w:val="18"/>
              </w:rPr>
            </w:pPr>
            <w:r w:rsidRPr="00184D35">
              <w:rPr>
                <w:sz w:val="18"/>
                <w:szCs w:val="18"/>
              </w:rPr>
              <w:t>Pages 65-67</w:t>
            </w:r>
          </w:p>
        </w:tc>
      </w:tr>
      <w:tr w:rsidR="00E17F53" w:rsidRPr="002352B9" w14:paraId="39A4A431" w14:textId="77777777" w:rsidTr="00146D57">
        <w:trPr>
          <w:trHeight w:val="188"/>
        </w:trPr>
        <w:tc>
          <w:tcPr>
            <w:tcW w:w="11834" w:type="dxa"/>
            <w:gridSpan w:val="7"/>
            <w:vMerge w:val="restart"/>
            <w:shd w:val="clear" w:color="auto" w:fill="auto"/>
          </w:tcPr>
          <w:p w14:paraId="65245958" w14:textId="77777777" w:rsidR="00E17F53" w:rsidRPr="002352B9" w:rsidRDefault="00E17F53" w:rsidP="00D42704">
            <w:pPr>
              <w:spacing w:before="120" w:after="20"/>
              <w:rPr>
                <w:sz w:val="18"/>
                <w:szCs w:val="18"/>
              </w:rPr>
            </w:pPr>
            <w:r>
              <w:rPr>
                <w:b/>
                <w:sz w:val="18"/>
                <w:szCs w:val="18"/>
              </w:rPr>
              <w:lastRenderedPageBreak/>
              <w:t>13</w:t>
            </w:r>
            <w:r w:rsidRPr="002352B9">
              <w:rPr>
                <w:b/>
                <w:sz w:val="18"/>
                <w:szCs w:val="18"/>
              </w:rPr>
              <w:t>. Have the project risks been identified with clear plans stated to manage and mitigate each risks?</w:t>
            </w:r>
            <w:r w:rsidRPr="002352B9">
              <w:rPr>
                <w:sz w:val="18"/>
                <w:szCs w:val="18"/>
              </w:rPr>
              <w:t xml:space="preserve"> </w:t>
            </w:r>
            <w:r w:rsidRPr="002352B9">
              <w:rPr>
                <w:b/>
                <w:sz w:val="18"/>
                <w:szCs w:val="18"/>
              </w:rPr>
              <w:t>(select from options 1-3 that best reflects this project):</w:t>
            </w:r>
          </w:p>
          <w:p w14:paraId="3E848339"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lastRenderedPageBreak/>
              <w:t>3:</w:t>
            </w:r>
            <w:r w:rsidRPr="002352B9">
              <w:rPr>
                <w:rFonts w:asciiTheme="minorHAnsi" w:hAnsiTheme="minorHAnsi"/>
                <w:sz w:val="18"/>
                <w:szCs w:val="18"/>
              </w:rPr>
              <w:t xml:space="preserve"> Project risks </w:t>
            </w:r>
            <w:r>
              <w:rPr>
                <w:rFonts w:asciiTheme="minorHAnsi" w:hAnsiTheme="minorHAnsi"/>
                <w:sz w:val="18"/>
                <w:szCs w:val="18"/>
              </w:rPr>
              <w:t xml:space="preserve">related to the achievement of results are </w:t>
            </w:r>
            <w:r w:rsidRPr="002352B9">
              <w:rPr>
                <w:rFonts w:asciiTheme="minorHAnsi" w:hAnsiTheme="minorHAnsi"/>
                <w:sz w:val="18"/>
                <w:szCs w:val="18"/>
              </w:rPr>
              <w:t xml:space="preserve">fully described in the project risk log, based on comprehensive analysis </w:t>
            </w:r>
            <w:r>
              <w:rPr>
                <w:rFonts w:asciiTheme="minorHAnsi" w:hAnsiTheme="minorHAnsi"/>
                <w:sz w:val="18"/>
                <w:szCs w:val="18"/>
              </w:rPr>
              <w:t>drawing on the theory of change, Social and Environmental Standards and screening, situation analysis, capacity assessments and other analysis.</w:t>
            </w:r>
            <w:r w:rsidRPr="002352B9">
              <w:rPr>
                <w:rFonts w:asciiTheme="minorHAnsi" w:hAnsiTheme="minorHAnsi"/>
                <w:sz w:val="18"/>
                <w:szCs w:val="18"/>
              </w:rPr>
              <w:t xml:space="preserve"> Clear and complete plan in place to manage and mitigate each risk. </w:t>
            </w:r>
            <w:r w:rsidRPr="002352B9">
              <w:rPr>
                <w:rFonts w:asciiTheme="minorHAnsi" w:hAnsiTheme="minorHAnsi"/>
                <w:i/>
                <w:sz w:val="18"/>
                <w:szCs w:val="18"/>
              </w:rPr>
              <w:t>(both must be true to select this option)</w:t>
            </w:r>
            <w:r w:rsidRPr="002352B9">
              <w:rPr>
                <w:rFonts w:asciiTheme="minorHAnsi" w:hAnsiTheme="minorHAnsi"/>
                <w:sz w:val="18"/>
                <w:szCs w:val="18"/>
              </w:rPr>
              <w:t xml:space="preserve"> </w:t>
            </w:r>
          </w:p>
          <w:p w14:paraId="7CAAFE04"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Project risks </w:t>
            </w:r>
            <w:r>
              <w:rPr>
                <w:rFonts w:asciiTheme="minorHAnsi" w:hAnsiTheme="minorHAnsi"/>
                <w:sz w:val="18"/>
                <w:szCs w:val="18"/>
              </w:rPr>
              <w:t xml:space="preserve">related to the achievement of results </w:t>
            </w:r>
            <w:r w:rsidRPr="002352B9">
              <w:rPr>
                <w:rFonts w:asciiTheme="minorHAnsi" w:hAnsiTheme="minorHAnsi"/>
                <w:sz w:val="18"/>
                <w:szCs w:val="18"/>
              </w:rPr>
              <w:t>identified in the initial project risk log</w:t>
            </w:r>
            <w:r>
              <w:rPr>
                <w:rFonts w:asciiTheme="minorHAnsi" w:hAnsiTheme="minorHAnsi"/>
                <w:sz w:val="18"/>
                <w:szCs w:val="18"/>
              </w:rPr>
              <w:t xml:space="preserve"> with mitigation measures identified for each risk</w:t>
            </w:r>
            <w:r w:rsidRPr="002352B9">
              <w:rPr>
                <w:rFonts w:asciiTheme="minorHAnsi" w:hAnsiTheme="minorHAnsi"/>
                <w:sz w:val="18"/>
                <w:szCs w:val="18"/>
              </w:rPr>
              <w:t xml:space="preserve">. </w:t>
            </w:r>
          </w:p>
          <w:p w14:paraId="46DFD743" w14:textId="77777777" w:rsidR="00E17F53" w:rsidRPr="002352B9" w:rsidRDefault="00E17F53" w:rsidP="00E17F53">
            <w:pPr>
              <w:pStyle w:val="ListParagraph"/>
              <w:numPr>
                <w:ilvl w:val="0"/>
                <w:numId w:val="54"/>
              </w:numPr>
              <w:tabs>
                <w:tab w:val="left" w:pos="5715"/>
              </w:tabs>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Some risks may be identified in the initial project risk log, but no </w:t>
            </w:r>
            <w:r>
              <w:rPr>
                <w:rFonts w:asciiTheme="minorHAnsi" w:hAnsiTheme="minorHAnsi"/>
                <w:sz w:val="18"/>
                <w:szCs w:val="18"/>
              </w:rPr>
              <w:t xml:space="preserve">evidence of analysis and no </w:t>
            </w:r>
            <w:r w:rsidRPr="002352B9">
              <w:rPr>
                <w:rFonts w:asciiTheme="minorHAnsi" w:hAnsiTheme="minorHAnsi"/>
                <w:sz w:val="18"/>
                <w:szCs w:val="18"/>
              </w:rPr>
              <w:t>clear risk mitigation measures identified. This option is also selected if risks are not clearly identified and no initial risk log is included with the project document.</w:t>
            </w:r>
          </w:p>
          <w:p w14:paraId="14521044" w14:textId="77777777" w:rsidR="00E17F53" w:rsidRDefault="00E17F53" w:rsidP="00D42704">
            <w:pPr>
              <w:tabs>
                <w:tab w:val="left" w:pos="5715"/>
              </w:tabs>
              <w:spacing w:before="120"/>
              <w:rPr>
                <w:sz w:val="16"/>
                <w:szCs w:val="16"/>
              </w:rPr>
            </w:pPr>
            <w:r w:rsidRPr="00614D65">
              <w:rPr>
                <w:sz w:val="16"/>
                <w:szCs w:val="16"/>
              </w:rPr>
              <w:t>*Note:  Management Action must be taken for a score of 1</w:t>
            </w:r>
          </w:p>
          <w:p w14:paraId="2B46BBE6" w14:textId="77777777" w:rsidR="00E17F53" w:rsidRDefault="00E17F53" w:rsidP="00D42704">
            <w:pPr>
              <w:tabs>
                <w:tab w:val="left" w:pos="5715"/>
              </w:tabs>
              <w:spacing w:before="120"/>
              <w:rPr>
                <w:rFonts w:cs="Arial"/>
                <w:lang w:eastAsia="ja-JP"/>
              </w:rPr>
            </w:pPr>
            <w:r>
              <w:rPr>
                <w:szCs w:val="16"/>
              </w:rPr>
              <w:t>The project has been designed with all reasonable efforts to manage risks. Further, a risk log will be entered</w:t>
            </w:r>
            <w:r w:rsidRPr="006B627E">
              <w:rPr>
                <w:rFonts w:cs="Arial"/>
                <w:lang w:eastAsia="ja-JP"/>
              </w:rPr>
              <w:t xml:space="preserve"> in </w:t>
            </w:r>
            <w:r>
              <w:rPr>
                <w:rFonts w:cs="Arial"/>
                <w:lang w:eastAsia="ja-JP"/>
              </w:rPr>
              <w:t xml:space="preserve">and updated in Atlas. </w:t>
            </w:r>
          </w:p>
          <w:p w14:paraId="53A32D10" w14:textId="77777777" w:rsidR="00E17F53" w:rsidRPr="00162483" w:rsidRDefault="00E17F53" w:rsidP="00D42704">
            <w:pPr>
              <w:tabs>
                <w:tab w:val="left" w:pos="5715"/>
              </w:tabs>
              <w:spacing w:before="120"/>
              <w:rPr>
                <w:rFonts w:cs="Arial"/>
                <w:lang w:eastAsia="ja-JP"/>
              </w:rPr>
            </w:pPr>
            <w:r>
              <w:rPr>
                <w:rFonts w:cs="Arial"/>
                <w:lang w:eastAsia="ja-JP"/>
              </w:rPr>
              <w:t xml:space="preserve">The project recognizes critical assumptions about </w:t>
            </w:r>
            <w:r w:rsidRPr="00162483">
              <w:rPr>
                <w:rFonts w:cs="Arial"/>
                <w:szCs w:val="20"/>
              </w:rPr>
              <w:t xml:space="preserve">the overall political and security context, as well as the operational basis for implementation. </w:t>
            </w:r>
            <w:r>
              <w:rPr>
                <w:rFonts w:cs="Arial"/>
                <w:szCs w:val="20"/>
              </w:rPr>
              <w:t>The</w:t>
            </w:r>
            <w:r w:rsidRPr="00162483">
              <w:rPr>
                <w:rFonts w:cs="Arial"/>
                <w:szCs w:val="20"/>
              </w:rPr>
              <w:t xml:space="preserve"> Project will work very closely with UNSOM and other development partners to track these issues </w:t>
            </w:r>
            <w:r>
              <w:rPr>
                <w:rFonts w:cs="Arial"/>
                <w:szCs w:val="20"/>
              </w:rPr>
              <w:t>and mitigate risks, specifically</w:t>
            </w:r>
            <w:r w:rsidRPr="00162483">
              <w:rPr>
                <w:rFonts w:cs="Arial"/>
                <w:szCs w:val="20"/>
              </w:rPr>
              <w:t xml:space="preserve">: </w:t>
            </w:r>
          </w:p>
          <w:p w14:paraId="360495BB" w14:textId="77777777" w:rsidR="00E17F53" w:rsidRPr="00162483" w:rsidRDefault="00E17F53" w:rsidP="00D42704">
            <w:pPr>
              <w:keepNext/>
              <w:autoSpaceDE w:val="0"/>
              <w:autoSpaceDN w:val="0"/>
              <w:adjustRightInd w:val="0"/>
              <w:spacing w:before="120"/>
              <w:ind w:left="357"/>
              <w:rPr>
                <w:rFonts w:cs="Arial"/>
                <w:szCs w:val="20"/>
                <w:u w:val="single"/>
              </w:rPr>
            </w:pPr>
            <w:r w:rsidRPr="00162483">
              <w:rPr>
                <w:rFonts w:cs="Arial"/>
                <w:szCs w:val="20"/>
                <w:u w:val="single"/>
              </w:rPr>
              <w:t>Overarching political and security context</w:t>
            </w:r>
          </w:p>
          <w:p w14:paraId="68F0F562"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2016 indirect electoral process and subsequent election of the President will take place as a peaceful transition of power, generally following constitutional timelines; </w:t>
            </w:r>
          </w:p>
          <w:p w14:paraId="7F029141"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There will be no significant challenge (legal or political) made to the indirect electoral process of the NFP, including in relation to the creation of the new Upper House; </w:t>
            </w:r>
          </w:p>
          <w:p w14:paraId="208B76F5"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Somalia’s institutions will continue to work towards developing a federal legal framework and supporting institutions, including in cooperation with the NFP and state assemblies; </w:t>
            </w:r>
          </w:p>
          <w:p w14:paraId="215F50B9"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security context will not substantially deteriorate in Mogadishu and the state capitals; </w:t>
            </w:r>
          </w:p>
          <w:p w14:paraId="60A89A21"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The parliamentary elections in Somaliland will be postponed and the term of the current MPs will be extended thereby reducing the accountability of the MPs to the electorate.</w:t>
            </w:r>
          </w:p>
          <w:p w14:paraId="3F2DC46C" w14:textId="77777777" w:rsidR="00E17F53" w:rsidRPr="00162483" w:rsidRDefault="00E17F53" w:rsidP="00D42704">
            <w:pPr>
              <w:autoSpaceDE w:val="0"/>
              <w:autoSpaceDN w:val="0"/>
              <w:adjustRightInd w:val="0"/>
              <w:spacing w:before="120"/>
              <w:ind w:left="360"/>
              <w:rPr>
                <w:rFonts w:cs="Arial"/>
                <w:szCs w:val="20"/>
                <w:u w:val="single"/>
              </w:rPr>
            </w:pPr>
            <w:r w:rsidRPr="00162483">
              <w:rPr>
                <w:rFonts w:cs="Arial"/>
                <w:szCs w:val="20"/>
                <w:u w:val="single"/>
              </w:rPr>
              <w:t>Operating context</w:t>
            </w:r>
          </w:p>
          <w:p w14:paraId="59D5344E"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newly elected Presiding Officers of the HOP and Upper House will be willing to work with each other; </w:t>
            </w:r>
          </w:p>
          <w:p w14:paraId="634482B4"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NFP HOP and UH will discuss and clarify their mandates and develop processes for working together, recognizing that the constitutional review process may eventually affect their powers; </w:t>
            </w:r>
          </w:p>
          <w:p w14:paraId="56572295"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During the next term of the NFP, clarity will need to be found regarding parliaments core law-making processes and its additional role in managing the ongoing constitutional review process; </w:t>
            </w:r>
          </w:p>
          <w:p w14:paraId="67D69D3F"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A substantial number of MPs within the NFP and other legislatures will have a genuine political commitment to democratic principles and to performing their constitutional mandates of law-making, oversight and representation as well as addressing priorities such as peacebuilding, statebuilding and gender equality;  </w:t>
            </w:r>
          </w:p>
          <w:p w14:paraId="2F5B620A"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new NFP leadership will be willing to work with UNDP as a parliamentary support partner; </w:t>
            </w:r>
          </w:p>
          <w:p w14:paraId="5FCCDF8A"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lastRenderedPageBreak/>
              <w:t>The Somaliland and Puntland parliaments and emerging state assemblies’ leadership will be willing to work with UNDP as a parliamentary support partner;</w:t>
            </w:r>
          </w:p>
          <w:p w14:paraId="51A89D07"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Donors and implementing partners will work together to support the legislatures to respect the Constitution, uphold the rule of law and will coordinate so that efforts reinforce critical political priorities. </w:t>
            </w:r>
          </w:p>
          <w:p w14:paraId="4C9D04F6" w14:textId="77777777" w:rsidR="00E17F53" w:rsidRPr="00162483" w:rsidRDefault="00E17F53" w:rsidP="00D42704">
            <w:pPr>
              <w:autoSpaceDE w:val="0"/>
              <w:autoSpaceDN w:val="0"/>
              <w:adjustRightInd w:val="0"/>
              <w:ind w:left="360"/>
              <w:rPr>
                <w:rFonts w:cs="Arial"/>
                <w:szCs w:val="20"/>
              </w:rPr>
            </w:pPr>
          </w:p>
          <w:p w14:paraId="3ED42F07" w14:textId="77777777" w:rsidR="00E17F53" w:rsidRPr="00162483" w:rsidRDefault="00E17F53" w:rsidP="00D42704">
            <w:pPr>
              <w:autoSpaceDE w:val="0"/>
              <w:autoSpaceDN w:val="0"/>
              <w:adjustRightInd w:val="0"/>
              <w:rPr>
                <w:rFonts w:cs="Arial"/>
                <w:szCs w:val="20"/>
              </w:rPr>
            </w:pPr>
            <w:r w:rsidRPr="00162483">
              <w:rPr>
                <w:rFonts w:cs="Arial"/>
                <w:szCs w:val="20"/>
              </w:rPr>
              <w:t xml:space="preserve">Intersecting with the assumptions above, there remain considerable risks to the overall ability of the parliaments of Somalia to operate effectively in support of national development, peacebuilding and statebuilding. While many of these risks are beyond the scope of the Project to mitigate, nonetheless it is important to recognize them when assessing the realistic ability of the Project to achieve meaningful and sustainable transformation of parliamentary institutions. A fuller set of risks is included at Annex X and will </w:t>
            </w:r>
            <w:r>
              <w:rPr>
                <w:rFonts w:cs="Arial"/>
                <w:szCs w:val="20"/>
              </w:rPr>
              <w:t xml:space="preserve">be </w:t>
            </w:r>
            <w:r w:rsidRPr="00162483">
              <w:rPr>
                <w:rFonts w:cs="Arial"/>
                <w:szCs w:val="20"/>
              </w:rPr>
              <w:t>continually updated through the life of the Project. Critical high-level risks include:</w:t>
            </w:r>
          </w:p>
          <w:p w14:paraId="6D1CFB54"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Vertical and horizontal political conflict could still destabilize the operations of the NFP, Somaliland and Puntland parliaments and the emerging state assemblies; </w:t>
            </w:r>
          </w:p>
          <w:p w14:paraId="0BE2B2EA"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The constitutional review process could stall leading to conflict between different levels of government including the legislative branches. </w:t>
            </w:r>
          </w:p>
          <w:p w14:paraId="12F675FB"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Violent conflict could undermine the ability of MPs to do their jobs, either through direct threats to MPs and/or by making it impossible for them to hold sessions; </w:t>
            </w:r>
          </w:p>
          <w:p w14:paraId="1418CFCA"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Clan conflicts outside of Parliament could undermine the work of MPs and their willingness to work together inside Parliament.</w:t>
            </w:r>
          </w:p>
          <w:p w14:paraId="16E8354D"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szCs w:val="20"/>
              </w:rPr>
            </w:pPr>
            <w:r w:rsidRPr="00162483">
              <w:rPr>
                <w:rFonts w:asciiTheme="minorHAnsi" w:hAnsiTheme="minorHAnsi" w:cs="Arial"/>
                <w:szCs w:val="20"/>
              </w:rPr>
              <w:t xml:space="preserve">Insufficient funds to support new institutions such as the emerging regions state assemblies could undermine the role these assemblies have in building peaceful state institutions; </w:t>
            </w:r>
          </w:p>
          <w:p w14:paraId="6551984C" w14:textId="77777777" w:rsidR="00E17F53" w:rsidRPr="00162483" w:rsidRDefault="00E17F53" w:rsidP="00E17F53">
            <w:pPr>
              <w:pStyle w:val="ColorfulList-Accent11"/>
              <w:numPr>
                <w:ilvl w:val="0"/>
                <w:numId w:val="17"/>
              </w:numPr>
              <w:autoSpaceDE w:val="0"/>
              <w:autoSpaceDN w:val="0"/>
              <w:adjustRightInd w:val="0"/>
              <w:rPr>
                <w:rFonts w:asciiTheme="minorHAnsi" w:hAnsiTheme="minorHAnsi" w:cs="Arial"/>
                <w:color w:val="000000"/>
                <w:szCs w:val="20"/>
              </w:rPr>
            </w:pPr>
            <w:r w:rsidRPr="00162483">
              <w:rPr>
                <w:rFonts w:asciiTheme="minorHAnsi" w:hAnsiTheme="minorHAnsi" w:cs="Arial"/>
                <w:color w:val="000000"/>
                <w:szCs w:val="20"/>
              </w:rPr>
              <w:t xml:space="preserve">Lack of trust of citizens and communities in the legislative institutions will impact the effectiveness of the Parliament as platform for inclusiveness, social cohesion and reconciliation. </w:t>
            </w:r>
          </w:p>
          <w:p w14:paraId="064C86D6" w14:textId="77777777" w:rsidR="00E17F53" w:rsidRPr="00162483" w:rsidRDefault="00E17F53" w:rsidP="00D42704">
            <w:pPr>
              <w:ind w:left="540"/>
              <w:rPr>
                <w:color w:val="000000"/>
              </w:rPr>
            </w:pPr>
            <w:r w:rsidRPr="00162483">
              <w:rPr>
                <w:rFonts w:cs="Arial"/>
                <w:szCs w:val="20"/>
              </w:rPr>
              <w:t>MPs will resist actively engaging women and young people in the work of parliaments</w:t>
            </w:r>
          </w:p>
          <w:p w14:paraId="40DD7072" w14:textId="77777777" w:rsidR="00E17F53" w:rsidRPr="00614D65" w:rsidRDefault="00E17F53" w:rsidP="00D42704">
            <w:pPr>
              <w:tabs>
                <w:tab w:val="left" w:pos="5715"/>
              </w:tabs>
              <w:spacing w:before="120"/>
              <w:rPr>
                <w:sz w:val="16"/>
                <w:szCs w:val="16"/>
              </w:rPr>
            </w:pPr>
          </w:p>
        </w:tc>
        <w:tc>
          <w:tcPr>
            <w:tcW w:w="496" w:type="dxa"/>
            <w:shd w:val="clear" w:color="auto" w:fill="auto"/>
          </w:tcPr>
          <w:p w14:paraId="0A2FA1CE" w14:textId="77777777" w:rsidR="00E17F53" w:rsidRPr="002352B9" w:rsidRDefault="00E17F53" w:rsidP="00D42704">
            <w:pPr>
              <w:jc w:val="center"/>
              <w:rPr>
                <w:sz w:val="18"/>
                <w:szCs w:val="18"/>
              </w:rPr>
            </w:pPr>
            <w:r w:rsidRPr="002352B9">
              <w:rPr>
                <w:sz w:val="18"/>
                <w:szCs w:val="18"/>
              </w:rPr>
              <w:lastRenderedPageBreak/>
              <w:t>3</w:t>
            </w:r>
          </w:p>
        </w:tc>
        <w:tc>
          <w:tcPr>
            <w:tcW w:w="517" w:type="dxa"/>
            <w:shd w:val="clear" w:color="auto" w:fill="auto"/>
          </w:tcPr>
          <w:p w14:paraId="605F0DE3" w14:textId="77777777" w:rsidR="00E17F53" w:rsidRPr="002352B9" w:rsidRDefault="00E17F53" w:rsidP="00D42704">
            <w:pPr>
              <w:jc w:val="center"/>
              <w:rPr>
                <w:sz w:val="18"/>
                <w:szCs w:val="18"/>
              </w:rPr>
            </w:pPr>
            <w:r w:rsidRPr="002352B9">
              <w:rPr>
                <w:sz w:val="18"/>
                <w:szCs w:val="18"/>
              </w:rPr>
              <w:t>2</w:t>
            </w:r>
          </w:p>
        </w:tc>
      </w:tr>
      <w:tr w:rsidR="00E17F53" w:rsidRPr="002352B9" w14:paraId="21290314" w14:textId="77777777" w:rsidTr="00146D57">
        <w:trPr>
          <w:trHeight w:val="219"/>
        </w:trPr>
        <w:tc>
          <w:tcPr>
            <w:tcW w:w="11834" w:type="dxa"/>
            <w:gridSpan w:val="7"/>
            <w:vMerge/>
            <w:shd w:val="clear" w:color="auto" w:fill="auto"/>
          </w:tcPr>
          <w:p w14:paraId="7C3BC6C3"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1C451450" w14:textId="77777777" w:rsidR="00E17F53" w:rsidRPr="002352B9" w:rsidRDefault="00E17F53" w:rsidP="00D42704">
            <w:pPr>
              <w:jc w:val="center"/>
              <w:rPr>
                <w:sz w:val="18"/>
                <w:szCs w:val="18"/>
              </w:rPr>
            </w:pPr>
            <w:r w:rsidRPr="002352B9">
              <w:rPr>
                <w:sz w:val="18"/>
                <w:szCs w:val="18"/>
              </w:rPr>
              <w:t>1</w:t>
            </w:r>
          </w:p>
        </w:tc>
      </w:tr>
      <w:tr w:rsidR="00E17F53" w:rsidRPr="002352B9" w14:paraId="4126649D" w14:textId="77777777" w:rsidTr="00146D57">
        <w:trPr>
          <w:trHeight w:val="827"/>
        </w:trPr>
        <w:tc>
          <w:tcPr>
            <w:tcW w:w="11834" w:type="dxa"/>
            <w:gridSpan w:val="7"/>
            <w:vMerge/>
            <w:tcBorders>
              <w:bottom w:val="single" w:sz="4" w:space="0" w:color="000000" w:themeColor="text1"/>
            </w:tcBorders>
            <w:shd w:val="clear" w:color="auto" w:fill="auto"/>
          </w:tcPr>
          <w:p w14:paraId="3D67CAB7"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51D8AE03" w14:textId="77777777" w:rsidR="00E17F53" w:rsidRDefault="00E17F53" w:rsidP="00D42704">
            <w:pPr>
              <w:jc w:val="center"/>
              <w:rPr>
                <w:b/>
                <w:sz w:val="18"/>
                <w:szCs w:val="18"/>
              </w:rPr>
            </w:pPr>
            <w:r w:rsidRPr="002352B9">
              <w:rPr>
                <w:b/>
                <w:sz w:val="18"/>
                <w:szCs w:val="18"/>
              </w:rPr>
              <w:t>Evidence</w:t>
            </w:r>
          </w:p>
          <w:p w14:paraId="009899A3" w14:textId="77777777" w:rsidR="00E17F53" w:rsidRDefault="00E17F53" w:rsidP="00D42704">
            <w:pPr>
              <w:jc w:val="center"/>
              <w:rPr>
                <w:b/>
                <w:sz w:val="18"/>
                <w:szCs w:val="18"/>
              </w:rPr>
            </w:pPr>
          </w:p>
          <w:p w14:paraId="794AAEF2" w14:textId="77777777" w:rsidR="00E17F53" w:rsidRPr="0034665D" w:rsidRDefault="00E17F53" w:rsidP="00D42704">
            <w:pPr>
              <w:jc w:val="center"/>
              <w:rPr>
                <w:sz w:val="18"/>
                <w:szCs w:val="18"/>
              </w:rPr>
            </w:pPr>
            <w:r>
              <w:rPr>
                <w:sz w:val="18"/>
                <w:szCs w:val="18"/>
              </w:rPr>
              <w:t>Pages 33-34</w:t>
            </w:r>
          </w:p>
        </w:tc>
      </w:tr>
      <w:tr w:rsidR="00E17F53" w:rsidRPr="002352B9" w14:paraId="5DDCD727" w14:textId="77777777" w:rsidTr="00146D57">
        <w:trPr>
          <w:trHeight w:val="440"/>
        </w:trPr>
        <w:tc>
          <w:tcPr>
            <w:tcW w:w="4212" w:type="dxa"/>
            <w:tcBorders>
              <w:right w:val="nil"/>
            </w:tcBorders>
            <w:shd w:val="clear" w:color="auto" w:fill="C2D69B" w:themeFill="accent3" w:themeFillTint="99"/>
            <w:vAlign w:val="center"/>
          </w:tcPr>
          <w:p w14:paraId="78EEB339" w14:textId="77777777" w:rsidR="00E17F53" w:rsidRPr="002352B9" w:rsidRDefault="00E17F53" w:rsidP="00D42704">
            <w:pPr>
              <w:tabs>
                <w:tab w:val="left" w:pos="7020"/>
              </w:tabs>
              <w:spacing w:before="20" w:after="20"/>
              <w:jc w:val="center"/>
              <w:rPr>
                <w:b/>
                <w:sz w:val="28"/>
                <w:szCs w:val="20"/>
              </w:rPr>
            </w:pPr>
            <w:r w:rsidRPr="002352B9">
              <w:rPr>
                <w:b/>
                <w:smallCaps/>
                <w:sz w:val="28"/>
                <w:szCs w:val="20"/>
              </w:rPr>
              <w:lastRenderedPageBreak/>
              <w:t>Efficient</w:t>
            </w:r>
          </w:p>
        </w:tc>
        <w:tc>
          <w:tcPr>
            <w:tcW w:w="8635" w:type="dxa"/>
            <w:gridSpan w:val="8"/>
            <w:tcBorders>
              <w:left w:val="nil"/>
            </w:tcBorders>
            <w:shd w:val="clear" w:color="auto" w:fill="C2D69B" w:themeFill="accent3" w:themeFillTint="99"/>
            <w:vAlign w:val="center"/>
          </w:tcPr>
          <w:p w14:paraId="785E89E4" w14:textId="77777777" w:rsidR="00E17F53" w:rsidRPr="002352B9" w:rsidRDefault="00E17F53" w:rsidP="00D42704">
            <w:pPr>
              <w:pStyle w:val="ListParagraph"/>
              <w:spacing w:before="20" w:after="20"/>
              <w:ind w:left="158"/>
              <w:rPr>
                <w:rFonts w:asciiTheme="minorHAnsi" w:hAnsiTheme="minorHAnsi"/>
                <w:sz w:val="18"/>
                <w:szCs w:val="20"/>
              </w:rPr>
            </w:pPr>
          </w:p>
        </w:tc>
      </w:tr>
      <w:tr w:rsidR="00E17F53" w:rsidRPr="002352B9" w14:paraId="3724827C" w14:textId="77777777" w:rsidTr="00146D57">
        <w:trPr>
          <w:trHeight w:val="44"/>
        </w:trPr>
        <w:tc>
          <w:tcPr>
            <w:tcW w:w="11834" w:type="dxa"/>
            <w:gridSpan w:val="7"/>
            <w:tcBorders>
              <w:bottom w:val="single" w:sz="4" w:space="0" w:color="000000" w:themeColor="text1"/>
            </w:tcBorders>
            <w:shd w:val="clear" w:color="auto" w:fill="auto"/>
          </w:tcPr>
          <w:p w14:paraId="7C36DF96" w14:textId="77777777" w:rsidR="00E17F53" w:rsidRDefault="00E17F53" w:rsidP="00D42704">
            <w:pPr>
              <w:spacing w:before="240" w:after="240"/>
              <w:ind w:left="245" w:hanging="245"/>
              <w:rPr>
                <w:b/>
                <w:sz w:val="18"/>
                <w:szCs w:val="18"/>
              </w:rPr>
            </w:pPr>
            <w:r w:rsidRPr="002352B9">
              <w:rPr>
                <w:b/>
                <w:sz w:val="18"/>
                <w:szCs w:val="18"/>
              </w:rPr>
              <w:t>1</w:t>
            </w:r>
            <w:r>
              <w:rPr>
                <w:b/>
                <w:sz w:val="18"/>
                <w:szCs w:val="18"/>
              </w:rPr>
              <w:t>4</w:t>
            </w:r>
            <w:r w:rsidRPr="002352B9">
              <w:rPr>
                <w:b/>
                <w:sz w:val="18"/>
                <w:szCs w:val="18"/>
              </w:rPr>
              <w:t>. Have specific measures for ensuring cost-efficient use of resources been explicitly mentioned as part of the project design? This can include</w:t>
            </w:r>
            <w:r>
              <w:rPr>
                <w:b/>
                <w:sz w:val="18"/>
                <w:szCs w:val="18"/>
              </w:rPr>
              <w:t>:</w:t>
            </w:r>
            <w:r w:rsidRPr="002352B9">
              <w:rPr>
                <w:b/>
                <w:sz w:val="18"/>
                <w:szCs w:val="18"/>
              </w:rPr>
              <w:t xml:space="preserve"> </w:t>
            </w:r>
            <w:r>
              <w:rPr>
                <w:b/>
                <w:sz w:val="18"/>
                <w:szCs w:val="18"/>
              </w:rPr>
              <w:t xml:space="preserve">i) </w:t>
            </w:r>
            <w:r w:rsidRPr="002352B9">
              <w:rPr>
                <w:b/>
                <w:sz w:val="18"/>
                <w:szCs w:val="18"/>
              </w:rPr>
              <w:t>using the theory of change analysis to explore different options of achieving the maximum resul</w:t>
            </w:r>
            <w:r>
              <w:rPr>
                <w:b/>
                <w:sz w:val="18"/>
                <w:szCs w:val="18"/>
              </w:rPr>
              <w:t>ts with the resources available; ii) using a portfolio management approach to improve cost effectiveness through synergies with other interventions; iii) through joint operations (e.g., monitoring or procurement) with other partners.</w:t>
            </w:r>
          </w:p>
          <w:p w14:paraId="602C7753" w14:textId="77777777" w:rsidR="00E17F53" w:rsidRPr="000E466B" w:rsidRDefault="00E17F53" w:rsidP="00D42704">
            <w:pPr>
              <w:autoSpaceDE w:val="0"/>
              <w:autoSpaceDN w:val="0"/>
              <w:adjustRightInd w:val="0"/>
              <w:rPr>
                <w:color w:val="000000"/>
                <w:lang w:eastAsia="en-GB"/>
              </w:rPr>
            </w:pPr>
            <w:r w:rsidRPr="000E466B">
              <w:rPr>
                <w:rFonts w:cs="Arial"/>
                <w:szCs w:val="21"/>
              </w:rPr>
              <w:t>One of the guiding principles of project implementation will be to maximize scarce resources</w:t>
            </w:r>
            <w:r w:rsidRPr="000E466B">
              <w:t xml:space="preserve"> </w:t>
            </w:r>
            <w:r w:rsidRPr="000E466B">
              <w:rPr>
                <w:rFonts w:cs="Arial"/>
                <w:szCs w:val="21"/>
              </w:rPr>
              <w:t xml:space="preserve">in a restricted operating environment by focusing on developing effective partnerships, based on comparative advantages and close coordination of </w:t>
            </w:r>
            <w:r w:rsidRPr="000E466B">
              <w:rPr>
                <w:rFonts w:cs="Arial"/>
                <w:szCs w:val="21"/>
              </w:rPr>
              <w:lastRenderedPageBreak/>
              <w:t xml:space="preserve">activities in a coherent and complementary way. Already, during Phase 1 partnerships were developed with Chemonics, NDI and AWEPA. </w:t>
            </w:r>
          </w:p>
          <w:p w14:paraId="24EA927B" w14:textId="77777777" w:rsidR="00E17F53" w:rsidRPr="000E466B" w:rsidRDefault="00E17F53" w:rsidP="00D42704">
            <w:pPr>
              <w:spacing w:before="240" w:after="240"/>
              <w:ind w:left="245" w:hanging="245"/>
              <w:rPr>
                <w:b/>
                <w:szCs w:val="18"/>
              </w:rPr>
            </w:pPr>
            <w:r w:rsidRPr="000E466B">
              <w:rPr>
                <w:szCs w:val="18"/>
              </w:rPr>
              <w:t>Further, the project itself is designed around long-term sustainability. The focus on strengthening of governance and capacities of parliaments will help</w:t>
            </w:r>
            <w:r w:rsidRPr="000E466B">
              <w:rPr>
                <w:b/>
                <w:szCs w:val="18"/>
              </w:rPr>
              <w:t xml:space="preserve"> </w:t>
            </w:r>
            <w:r w:rsidRPr="000E466B">
              <w:rPr>
                <w:color w:val="000000"/>
                <w:lang w:eastAsia="en-GB"/>
              </w:rPr>
              <w:t xml:space="preserve">provide the foundation and the tools for the development plans and strategies set out in the NDP. The strategy of this project follows the general approach of the Government to peace, security, development, that is based upon the understanding that human security, state security and development as well as, conversely, insecurity and underdevelopment are mutually reinforcing. </w:t>
            </w:r>
            <w:r w:rsidRPr="000E466B">
              <w:rPr>
                <w:color w:val="000000"/>
              </w:rPr>
              <w:t xml:space="preserve">Therefore, the democratic agenda of Somalia is key to the overall development of Somalia, is ambitious, and aims to introduce multiparty democracy by 2020. </w:t>
            </w:r>
          </w:p>
          <w:p w14:paraId="56023EAA" w14:textId="77777777" w:rsidR="00E17F53" w:rsidRPr="002352B9" w:rsidRDefault="00E17F53" w:rsidP="00D42704">
            <w:pPr>
              <w:spacing w:before="240" w:after="240"/>
              <w:ind w:left="245" w:hanging="245"/>
              <w:rPr>
                <w:b/>
                <w:color w:val="000000" w:themeColor="text1"/>
                <w:sz w:val="18"/>
                <w:szCs w:val="18"/>
              </w:rPr>
            </w:pPr>
            <w:r w:rsidRPr="000E466B">
              <w:rPr>
                <w:szCs w:val="18"/>
              </w:rPr>
              <w:t>The theory of change</w:t>
            </w:r>
            <w:r w:rsidRPr="000E466B">
              <w:rPr>
                <w:color w:val="000000"/>
              </w:rPr>
              <w:t xml:space="preserve"> states that effective, open and accountable parliamentary institutions, at all levels, will foster Inclusive Politics, which in turn contributes to national peacebuilding, state-building and development. The key strategy for the project is to ensure that activities in support of political reforms are integrated, inclusive and complementary. This will help to ensure the project’s sustainability and effective use of resources.</w:t>
            </w:r>
          </w:p>
        </w:tc>
        <w:tc>
          <w:tcPr>
            <w:tcW w:w="496" w:type="dxa"/>
            <w:tcBorders>
              <w:bottom w:val="single" w:sz="4" w:space="0" w:color="000000" w:themeColor="text1"/>
            </w:tcBorders>
            <w:shd w:val="clear" w:color="auto" w:fill="auto"/>
            <w:vAlign w:val="center"/>
          </w:tcPr>
          <w:p w14:paraId="2F2AF2A0" w14:textId="77777777" w:rsidR="00E17F53" w:rsidRPr="002352B9" w:rsidRDefault="00E17F53" w:rsidP="00D42704">
            <w:pPr>
              <w:jc w:val="center"/>
              <w:rPr>
                <w:sz w:val="18"/>
                <w:szCs w:val="18"/>
              </w:rPr>
            </w:pPr>
            <w:r w:rsidRPr="002352B9">
              <w:rPr>
                <w:sz w:val="18"/>
                <w:szCs w:val="18"/>
              </w:rPr>
              <w:lastRenderedPageBreak/>
              <w:t>Yes (</w:t>
            </w:r>
            <w:r>
              <w:rPr>
                <w:sz w:val="18"/>
                <w:szCs w:val="18"/>
              </w:rPr>
              <w:t>3</w:t>
            </w:r>
            <w:r w:rsidRPr="002352B9">
              <w:rPr>
                <w:sz w:val="18"/>
                <w:szCs w:val="18"/>
              </w:rPr>
              <w:t>)</w:t>
            </w:r>
          </w:p>
        </w:tc>
        <w:tc>
          <w:tcPr>
            <w:tcW w:w="517" w:type="dxa"/>
            <w:tcBorders>
              <w:bottom w:val="single" w:sz="4" w:space="0" w:color="000000" w:themeColor="text1"/>
            </w:tcBorders>
            <w:shd w:val="clear" w:color="auto" w:fill="auto"/>
            <w:vAlign w:val="center"/>
          </w:tcPr>
          <w:p w14:paraId="1DAAA910" w14:textId="77777777" w:rsidR="00E17F53" w:rsidRPr="002352B9" w:rsidRDefault="00E17F53" w:rsidP="00D42704">
            <w:pPr>
              <w:jc w:val="center"/>
              <w:rPr>
                <w:sz w:val="18"/>
                <w:szCs w:val="18"/>
              </w:rPr>
            </w:pPr>
            <w:r w:rsidRPr="002352B9">
              <w:rPr>
                <w:sz w:val="18"/>
                <w:szCs w:val="18"/>
              </w:rPr>
              <w:t>No (</w:t>
            </w:r>
            <w:r>
              <w:rPr>
                <w:sz w:val="18"/>
                <w:szCs w:val="18"/>
              </w:rPr>
              <w:t>1</w:t>
            </w:r>
            <w:r w:rsidRPr="002352B9">
              <w:rPr>
                <w:sz w:val="18"/>
                <w:szCs w:val="18"/>
              </w:rPr>
              <w:t>)</w:t>
            </w:r>
          </w:p>
        </w:tc>
      </w:tr>
      <w:tr w:rsidR="00E17F53" w:rsidRPr="002352B9" w14:paraId="35FB861F" w14:textId="77777777" w:rsidTr="00146D57">
        <w:trPr>
          <w:trHeight w:val="44"/>
        </w:trPr>
        <w:tc>
          <w:tcPr>
            <w:tcW w:w="11834" w:type="dxa"/>
            <w:gridSpan w:val="7"/>
            <w:tcBorders>
              <w:bottom w:val="single" w:sz="4" w:space="0" w:color="000000" w:themeColor="text1"/>
            </w:tcBorders>
            <w:shd w:val="clear" w:color="auto" w:fill="auto"/>
          </w:tcPr>
          <w:p w14:paraId="0EAEA751" w14:textId="77777777" w:rsidR="00E17F53" w:rsidRDefault="00E17F53" w:rsidP="00D42704">
            <w:pPr>
              <w:spacing w:before="240" w:after="240"/>
              <w:ind w:left="245" w:hanging="245"/>
              <w:rPr>
                <w:b/>
                <w:sz w:val="18"/>
                <w:szCs w:val="18"/>
              </w:rPr>
            </w:pPr>
            <w:r w:rsidRPr="002352B9">
              <w:rPr>
                <w:b/>
                <w:sz w:val="18"/>
                <w:szCs w:val="18"/>
              </w:rPr>
              <w:t>1</w:t>
            </w:r>
            <w:r>
              <w:rPr>
                <w:b/>
                <w:sz w:val="18"/>
                <w:szCs w:val="18"/>
              </w:rPr>
              <w:t>5</w:t>
            </w:r>
            <w:r w:rsidRPr="002352B9">
              <w:rPr>
                <w:b/>
                <w:sz w:val="18"/>
                <w:szCs w:val="18"/>
              </w:rPr>
              <w:t>. Are explicit plans in place to ensure the project links up with other relevant on-going projects and initiatives, whether led by UNDP, national or other partners, to achieve more efficient results (including, for example, through sharing resources or coordinating delivery?)</w:t>
            </w:r>
          </w:p>
          <w:p w14:paraId="5D5580DA" w14:textId="77777777" w:rsidR="00E17F53" w:rsidRDefault="00E17F53" w:rsidP="00D42704">
            <w:pPr>
              <w:autoSpaceDE w:val="0"/>
              <w:autoSpaceDN w:val="0"/>
              <w:adjustRightInd w:val="0"/>
              <w:rPr>
                <w:rFonts w:cs="Arial"/>
                <w:szCs w:val="21"/>
              </w:rPr>
            </w:pPr>
            <w:r>
              <w:rPr>
                <w:rFonts w:cs="Arial"/>
                <w:szCs w:val="21"/>
              </w:rPr>
              <w:t>UNDP has ensured that it has an advantage in the design of the project. In designing the project, UNDP considered other experts and organizations working in the field to ensure it did not duplicate efforts. For instance, the project will not work to establish a women’s caucus as the South-West State Assembly has taken the lead on this initiative (although UNDP will support the caucus if/when it is formed). Further, since AWEPA has taken the lead in supporting the NFP’s women’s caucus, UNDP will not work with this group of MPs. AWEPA also has the lead in e-parliament, so UNDP will not invest in this either. Rather, UNDP has positioned itself as an expert and will work with partners in more constructive ways and to make better use of scarce resources. UNDP developed partnerships with Chemonics, AWEPA, and NDI in Phase 1 and aims to continue these partnerships in Phase 2.</w:t>
            </w:r>
          </w:p>
          <w:p w14:paraId="343D0E67" w14:textId="77777777" w:rsidR="00E17F53" w:rsidRPr="002352B9" w:rsidRDefault="00E17F53" w:rsidP="00D42704">
            <w:pPr>
              <w:spacing w:before="120" w:after="120"/>
              <w:rPr>
                <w:b/>
                <w:sz w:val="18"/>
                <w:szCs w:val="18"/>
              </w:rPr>
            </w:pPr>
          </w:p>
        </w:tc>
        <w:tc>
          <w:tcPr>
            <w:tcW w:w="496" w:type="dxa"/>
            <w:tcBorders>
              <w:bottom w:val="single" w:sz="4" w:space="0" w:color="000000" w:themeColor="text1"/>
            </w:tcBorders>
            <w:shd w:val="clear" w:color="auto" w:fill="auto"/>
            <w:vAlign w:val="center"/>
          </w:tcPr>
          <w:p w14:paraId="255E4BC7" w14:textId="77777777" w:rsidR="00E17F53" w:rsidRPr="002352B9" w:rsidRDefault="00E17F53" w:rsidP="00D42704">
            <w:pPr>
              <w:jc w:val="center"/>
              <w:rPr>
                <w:sz w:val="18"/>
                <w:szCs w:val="18"/>
              </w:rPr>
            </w:pPr>
            <w:r w:rsidRPr="002352B9">
              <w:rPr>
                <w:sz w:val="18"/>
                <w:szCs w:val="18"/>
              </w:rPr>
              <w:t>Yes (</w:t>
            </w:r>
            <w:r>
              <w:rPr>
                <w:sz w:val="18"/>
                <w:szCs w:val="18"/>
              </w:rPr>
              <w:t>3</w:t>
            </w:r>
            <w:r w:rsidRPr="002352B9">
              <w:rPr>
                <w:sz w:val="18"/>
                <w:szCs w:val="18"/>
              </w:rPr>
              <w:t>)</w:t>
            </w:r>
          </w:p>
        </w:tc>
        <w:tc>
          <w:tcPr>
            <w:tcW w:w="517" w:type="dxa"/>
            <w:tcBorders>
              <w:bottom w:val="single" w:sz="4" w:space="0" w:color="000000" w:themeColor="text1"/>
            </w:tcBorders>
            <w:shd w:val="clear" w:color="auto" w:fill="auto"/>
            <w:vAlign w:val="center"/>
          </w:tcPr>
          <w:p w14:paraId="2D8DDA46" w14:textId="77777777" w:rsidR="00E17F53" w:rsidRPr="002352B9" w:rsidRDefault="00E17F53" w:rsidP="00D42704">
            <w:pPr>
              <w:jc w:val="center"/>
              <w:rPr>
                <w:sz w:val="18"/>
                <w:szCs w:val="18"/>
              </w:rPr>
            </w:pPr>
            <w:r w:rsidRPr="002352B9">
              <w:rPr>
                <w:sz w:val="18"/>
                <w:szCs w:val="18"/>
              </w:rPr>
              <w:t>No (</w:t>
            </w:r>
            <w:r>
              <w:rPr>
                <w:sz w:val="18"/>
                <w:szCs w:val="18"/>
              </w:rPr>
              <w:t>1</w:t>
            </w:r>
            <w:r w:rsidRPr="002352B9">
              <w:rPr>
                <w:sz w:val="18"/>
                <w:szCs w:val="18"/>
              </w:rPr>
              <w:t>)</w:t>
            </w:r>
          </w:p>
        </w:tc>
      </w:tr>
      <w:tr w:rsidR="00E17F53" w:rsidRPr="002352B9" w14:paraId="1D2A3F15" w14:textId="77777777" w:rsidTr="00146D57">
        <w:trPr>
          <w:trHeight w:val="70"/>
        </w:trPr>
        <w:tc>
          <w:tcPr>
            <w:tcW w:w="11834" w:type="dxa"/>
            <w:gridSpan w:val="7"/>
            <w:vMerge w:val="restart"/>
            <w:shd w:val="clear" w:color="auto" w:fill="auto"/>
          </w:tcPr>
          <w:p w14:paraId="0D55332C" w14:textId="77777777" w:rsidR="00E17F53" w:rsidRDefault="00E17F53" w:rsidP="00D42704">
            <w:pPr>
              <w:spacing w:before="120" w:after="120"/>
              <w:rPr>
                <w:b/>
                <w:sz w:val="18"/>
                <w:szCs w:val="18"/>
              </w:rPr>
            </w:pPr>
            <w:r w:rsidRPr="002352B9">
              <w:rPr>
                <w:b/>
                <w:sz w:val="18"/>
                <w:szCs w:val="18"/>
              </w:rPr>
              <w:t>1</w:t>
            </w:r>
            <w:r>
              <w:rPr>
                <w:b/>
                <w:sz w:val="18"/>
                <w:szCs w:val="18"/>
              </w:rPr>
              <w:t>6</w:t>
            </w:r>
            <w:r w:rsidRPr="002352B9">
              <w:rPr>
                <w:b/>
                <w:sz w:val="18"/>
                <w:szCs w:val="18"/>
              </w:rPr>
              <w:t>. Is the budget justified and supported with valid estimates?</w:t>
            </w:r>
          </w:p>
          <w:p w14:paraId="1898E5A5"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Pr>
                <w:rFonts w:asciiTheme="minorHAnsi" w:hAnsiTheme="minorHAnsi"/>
                <w:sz w:val="18"/>
                <w:szCs w:val="18"/>
              </w:rPr>
              <w:t xml:space="preserve">  The project’s budget is at the activity level with funding sources, and is specified for the duration of the project period in a multi-year budget. Costs are supported with valid estimates using benchmarks from similar projects or activities. Cost implications from inflation and foreign exchange exposure have been estimated and incorporated in the budget.</w:t>
            </w:r>
          </w:p>
          <w:p w14:paraId="3CAEA96F"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Pr>
                <w:rFonts w:asciiTheme="minorHAnsi" w:hAnsiTheme="minorHAnsi"/>
                <w:sz w:val="18"/>
                <w:szCs w:val="18"/>
              </w:rPr>
              <w:t xml:space="preserve"> The project’s budget is at the activity level with funding sources, when possible, and is specified for the duration of the project in a multi-year budget. Costs are supported with valid estimates based on prevailing rates. </w:t>
            </w:r>
          </w:p>
          <w:p w14:paraId="13A6CD89" w14:textId="77777777" w:rsidR="00E17F53" w:rsidRPr="001D5BE8" w:rsidRDefault="00E17F53" w:rsidP="00E17F53">
            <w:pPr>
              <w:pStyle w:val="ListParagraph"/>
              <w:numPr>
                <w:ilvl w:val="0"/>
                <w:numId w:val="54"/>
              </w:numPr>
              <w:tabs>
                <w:tab w:val="left" w:pos="5715"/>
              </w:tabs>
              <w:spacing w:before="20" w:after="20"/>
              <w:ind w:left="607" w:hanging="270"/>
              <w:contextualSpacing w:val="0"/>
              <w:rPr>
                <w:sz w:val="18"/>
                <w:szCs w:val="18"/>
              </w:rPr>
            </w:pPr>
            <w:r w:rsidRPr="002352B9">
              <w:rPr>
                <w:rFonts w:asciiTheme="minorHAnsi" w:hAnsiTheme="minorHAnsi"/>
                <w:b/>
                <w:sz w:val="18"/>
                <w:szCs w:val="18"/>
                <w:u w:val="single"/>
              </w:rPr>
              <w:t>1:</w:t>
            </w:r>
            <w:r>
              <w:rPr>
                <w:rFonts w:asciiTheme="minorHAnsi" w:hAnsiTheme="minorHAnsi"/>
                <w:sz w:val="18"/>
                <w:szCs w:val="18"/>
              </w:rPr>
              <w:t xml:space="preserve"> The project’s budget is not specified at the activity level, and/or may not be captured in a multi-year budget. </w:t>
            </w:r>
          </w:p>
          <w:p w14:paraId="0127BBD1" w14:textId="77777777" w:rsidR="00E17F53" w:rsidRDefault="00E17F53" w:rsidP="00D42704">
            <w:pPr>
              <w:tabs>
                <w:tab w:val="left" w:pos="5715"/>
              </w:tabs>
              <w:spacing w:before="20" w:after="20"/>
              <w:rPr>
                <w:sz w:val="18"/>
                <w:szCs w:val="18"/>
              </w:rPr>
            </w:pPr>
          </w:p>
          <w:p w14:paraId="6C5CF97F" w14:textId="77777777" w:rsidR="00E17F53" w:rsidRPr="00FD5AA7" w:rsidRDefault="00E17F53" w:rsidP="00D42704">
            <w:pPr>
              <w:pStyle w:val="ColorfulList-Accent11"/>
              <w:ind w:left="0"/>
              <w:rPr>
                <w:rFonts w:cs="Arial"/>
                <w:bCs/>
                <w:szCs w:val="21"/>
              </w:rPr>
            </w:pPr>
            <w:r w:rsidRPr="00FD5AA7">
              <w:rPr>
                <w:rFonts w:cs="Arial"/>
                <w:bCs/>
                <w:szCs w:val="21"/>
              </w:rPr>
              <w:lastRenderedPageBreak/>
              <w:t>The Project has been designed with value for money as a key priority, recognising the multitude of needs in Somalia and the limited funding envelope of Somali governments at all levels and of donors. That said, a fundamental underpinning of parliamentary development is skills transfer based on the use of high-quality technical specialists capable of working with local partners to provide highly reliable, complex technical advice as needed, as well as more systematic longer-term capacity development. As such, the Project has been designed to enable UNDP to deploy both long-term Somali capacity development staff, complemented by international advisors and consultants with capacities to provide specialist technical inputs upon demand. Experience during Phase 1 of the PSP demonstrated the importance of both approaches – accompaniment based on relationships of trust build over time between Somalis will be crucial, but it is also necessary for UNDP to be able to offer Somali Parliaments technical advice on complex parliamentary procedure issues as well as constitutional and subject-matter issues.</w:t>
            </w:r>
          </w:p>
          <w:p w14:paraId="45DC5C4C" w14:textId="77777777" w:rsidR="00E17F53" w:rsidRPr="00FD5AA7" w:rsidRDefault="00E17F53" w:rsidP="00D42704">
            <w:pPr>
              <w:pStyle w:val="ColorfulList-Accent11"/>
              <w:ind w:left="360"/>
              <w:rPr>
                <w:rFonts w:cs="Arial"/>
                <w:bCs/>
                <w:szCs w:val="21"/>
              </w:rPr>
            </w:pPr>
            <w:r w:rsidRPr="00FD5AA7">
              <w:rPr>
                <w:rFonts w:cs="Arial"/>
                <w:bCs/>
                <w:szCs w:val="21"/>
              </w:rPr>
              <w:t xml:space="preserve"> </w:t>
            </w:r>
          </w:p>
          <w:p w14:paraId="31CDA8DA" w14:textId="77777777" w:rsidR="00E17F53" w:rsidRPr="00FD5AA7" w:rsidRDefault="00E17F53" w:rsidP="00D42704">
            <w:pPr>
              <w:pStyle w:val="ColorfulList-Accent11"/>
              <w:ind w:left="0"/>
              <w:rPr>
                <w:rFonts w:cs="Arial"/>
                <w:bCs/>
                <w:szCs w:val="21"/>
              </w:rPr>
            </w:pPr>
            <w:r w:rsidRPr="00FD5AA7">
              <w:rPr>
                <w:rFonts w:cs="Arial"/>
                <w:szCs w:val="21"/>
                <w:lang w:eastAsia="ja-JP"/>
              </w:rPr>
              <w:t xml:space="preserve">UNDP as the Implementing Agency will carry out some administrative-related work including procurement of goods and services. Where appropriate, the project will prepare Letters of Agreements (LoAs) with national counterparts in order to rely on national implementation capacities. With reference to recent capacity assessments conducted for all parliaments, the project will implement adequate capacity development, mitigation and monitoring measures in order to safeguard the proper use of funds. The LOA methodology responds to the difficult operating environment that makes it more challenging to deliver responsive, flexible support within the fluid Somali political environment by enabling the quick disbursement of funds for the delivery of basic activities. At the same time, UNDP uses the LOA approach as a means for building financial management and procurement capacity within counterparts, as well as to ensure stronger local ownership. In particular, by using LOAs to support supplementary staffing, UNDP is able to negotiate locally-based salary rates and increase partner commitment to eventually moving such positions into the permanent parliamentary staff. </w:t>
            </w:r>
            <w:r w:rsidRPr="00FD5AA7">
              <w:rPr>
                <w:rFonts w:cs="Arial"/>
                <w:bCs/>
                <w:szCs w:val="21"/>
              </w:rPr>
              <w:t>As noted above, the 2016 PSP Evaluation found that these LOAs were a relatively efficient and effective mechanisms for implementation, as they enable timely delivery in a highly insecure environment, while their oversight by external third parties has strengthening accountability and reduced the risk of mismanagement. That said, the CTA and head of the Accountability, Oversight &amp; Operations Management (AOOM) Unit will be responsible for close monitoring of these LOAs and ensuring that LOAs and the work plans that underpin them operate to progress real results and impacts.</w:t>
            </w:r>
          </w:p>
          <w:p w14:paraId="39D3737C" w14:textId="77777777" w:rsidR="00E17F53" w:rsidRPr="001D5BE8" w:rsidRDefault="00E17F53" w:rsidP="00D42704">
            <w:pPr>
              <w:tabs>
                <w:tab w:val="left" w:pos="5715"/>
              </w:tabs>
              <w:spacing w:before="20" w:after="20"/>
              <w:rPr>
                <w:sz w:val="18"/>
                <w:szCs w:val="18"/>
              </w:rPr>
            </w:pPr>
          </w:p>
          <w:p w14:paraId="0002300C" w14:textId="77777777" w:rsidR="00E17F53" w:rsidRPr="00D16985" w:rsidRDefault="00E17F53" w:rsidP="00D42704">
            <w:pPr>
              <w:pStyle w:val="ListParagraph"/>
              <w:tabs>
                <w:tab w:val="left" w:pos="5715"/>
              </w:tabs>
              <w:spacing w:before="20" w:after="20"/>
              <w:ind w:left="607"/>
              <w:rPr>
                <w:sz w:val="18"/>
                <w:szCs w:val="18"/>
              </w:rPr>
            </w:pPr>
          </w:p>
        </w:tc>
        <w:tc>
          <w:tcPr>
            <w:tcW w:w="496" w:type="dxa"/>
            <w:tcBorders>
              <w:bottom w:val="single" w:sz="4" w:space="0" w:color="000000" w:themeColor="text1"/>
            </w:tcBorders>
            <w:shd w:val="clear" w:color="auto" w:fill="auto"/>
          </w:tcPr>
          <w:p w14:paraId="6EF9E139" w14:textId="77777777" w:rsidR="00E17F53" w:rsidRPr="002352B9" w:rsidRDefault="00E17F53" w:rsidP="00D42704">
            <w:pPr>
              <w:jc w:val="center"/>
              <w:rPr>
                <w:sz w:val="18"/>
                <w:szCs w:val="18"/>
              </w:rPr>
            </w:pPr>
            <w:r>
              <w:rPr>
                <w:sz w:val="18"/>
                <w:szCs w:val="18"/>
              </w:rPr>
              <w:lastRenderedPageBreak/>
              <w:t>3</w:t>
            </w:r>
          </w:p>
        </w:tc>
        <w:tc>
          <w:tcPr>
            <w:tcW w:w="517" w:type="dxa"/>
            <w:tcBorders>
              <w:bottom w:val="single" w:sz="4" w:space="0" w:color="000000" w:themeColor="text1"/>
            </w:tcBorders>
            <w:shd w:val="clear" w:color="auto" w:fill="auto"/>
          </w:tcPr>
          <w:p w14:paraId="03422FA3" w14:textId="77777777" w:rsidR="00E17F53" w:rsidRPr="002352B9" w:rsidRDefault="00E17F53" w:rsidP="00D42704">
            <w:pPr>
              <w:jc w:val="center"/>
              <w:rPr>
                <w:sz w:val="18"/>
                <w:szCs w:val="18"/>
              </w:rPr>
            </w:pPr>
            <w:r>
              <w:rPr>
                <w:sz w:val="18"/>
                <w:szCs w:val="18"/>
              </w:rPr>
              <w:t>2</w:t>
            </w:r>
          </w:p>
        </w:tc>
      </w:tr>
      <w:tr w:rsidR="00E17F53" w:rsidRPr="00F160B9" w14:paraId="40079D2D" w14:textId="77777777" w:rsidTr="00146D57">
        <w:trPr>
          <w:trHeight w:val="215"/>
        </w:trPr>
        <w:tc>
          <w:tcPr>
            <w:tcW w:w="11834" w:type="dxa"/>
            <w:gridSpan w:val="7"/>
            <w:vMerge/>
            <w:shd w:val="clear" w:color="auto" w:fill="auto"/>
          </w:tcPr>
          <w:p w14:paraId="78C2CB50" w14:textId="77777777" w:rsidR="00E17F53" w:rsidRPr="002352B9" w:rsidRDefault="00E17F53" w:rsidP="00D42704">
            <w:pPr>
              <w:spacing w:before="120" w:after="120"/>
              <w:rPr>
                <w:b/>
                <w:sz w:val="18"/>
                <w:szCs w:val="18"/>
              </w:rPr>
            </w:pPr>
          </w:p>
        </w:tc>
        <w:tc>
          <w:tcPr>
            <w:tcW w:w="1013" w:type="dxa"/>
            <w:gridSpan w:val="2"/>
            <w:shd w:val="clear" w:color="auto" w:fill="auto"/>
          </w:tcPr>
          <w:p w14:paraId="63FEC63A" w14:textId="77777777" w:rsidR="00E17F53" w:rsidRPr="00F160B9" w:rsidRDefault="00E17F53" w:rsidP="00D42704">
            <w:pPr>
              <w:jc w:val="center"/>
              <w:rPr>
                <w:sz w:val="18"/>
                <w:szCs w:val="18"/>
              </w:rPr>
            </w:pPr>
            <w:r w:rsidRPr="002352B9">
              <w:rPr>
                <w:sz w:val="18"/>
                <w:szCs w:val="18"/>
              </w:rPr>
              <w:t>1</w:t>
            </w:r>
          </w:p>
        </w:tc>
      </w:tr>
      <w:tr w:rsidR="00E17F53" w:rsidRPr="002352B9" w14:paraId="480CE952" w14:textId="77777777" w:rsidTr="00146D57">
        <w:trPr>
          <w:trHeight w:val="1042"/>
        </w:trPr>
        <w:tc>
          <w:tcPr>
            <w:tcW w:w="11834" w:type="dxa"/>
            <w:gridSpan w:val="7"/>
            <w:vMerge/>
            <w:shd w:val="clear" w:color="auto" w:fill="auto"/>
          </w:tcPr>
          <w:p w14:paraId="7F2595B8" w14:textId="77777777" w:rsidR="00E17F53" w:rsidRPr="002352B9" w:rsidRDefault="00E17F53" w:rsidP="00D42704">
            <w:pPr>
              <w:spacing w:before="120" w:after="120"/>
              <w:rPr>
                <w:b/>
                <w:sz w:val="18"/>
                <w:szCs w:val="18"/>
              </w:rPr>
            </w:pPr>
          </w:p>
        </w:tc>
        <w:tc>
          <w:tcPr>
            <w:tcW w:w="1013" w:type="dxa"/>
            <w:gridSpan w:val="2"/>
            <w:shd w:val="clear" w:color="auto" w:fill="auto"/>
          </w:tcPr>
          <w:p w14:paraId="5FEDB3E5" w14:textId="77777777" w:rsidR="00E17F53" w:rsidRDefault="00E17F53" w:rsidP="00D42704">
            <w:pPr>
              <w:jc w:val="center"/>
              <w:rPr>
                <w:b/>
                <w:sz w:val="18"/>
                <w:szCs w:val="18"/>
              </w:rPr>
            </w:pPr>
            <w:r w:rsidRPr="002352B9">
              <w:rPr>
                <w:b/>
                <w:sz w:val="18"/>
                <w:szCs w:val="18"/>
              </w:rPr>
              <w:t>Evidence</w:t>
            </w:r>
          </w:p>
          <w:p w14:paraId="3D1B425E" w14:textId="77777777" w:rsidR="00E17F53" w:rsidRDefault="00E17F53" w:rsidP="00D42704">
            <w:pPr>
              <w:jc w:val="center"/>
              <w:rPr>
                <w:b/>
                <w:sz w:val="18"/>
                <w:szCs w:val="18"/>
              </w:rPr>
            </w:pPr>
          </w:p>
          <w:p w14:paraId="59CDD262" w14:textId="77777777" w:rsidR="00E17F53" w:rsidRPr="003566FC" w:rsidRDefault="00E17F53" w:rsidP="00D42704">
            <w:pPr>
              <w:jc w:val="center"/>
              <w:rPr>
                <w:sz w:val="18"/>
                <w:szCs w:val="18"/>
              </w:rPr>
            </w:pPr>
            <w:r>
              <w:rPr>
                <w:sz w:val="18"/>
                <w:szCs w:val="18"/>
              </w:rPr>
              <w:t>Pages 64-65</w:t>
            </w:r>
          </w:p>
        </w:tc>
      </w:tr>
      <w:tr w:rsidR="00E17F53" w:rsidRPr="002352B9" w14:paraId="0DBC4DB3" w14:textId="77777777" w:rsidTr="00146D57">
        <w:trPr>
          <w:trHeight w:val="188"/>
        </w:trPr>
        <w:tc>
          <w:tcPr>
            <w:tcW w:w="11834" w:type="dxa"/>
            <w:gridSpan w:val="7"/>
            <w:vMerge w:val="restart"/>
            <w:shd w:val="clear" w:color="auto" w:fill="auto"/>
          </w:tcPr>
          <w:p w14:paraId="325FC1F6" w14:textId="77777777" w:rsidR="00E17F53" w:rsidRPr="004F3384" w:rsidRDefault="00E17F53" w:rsidP="00E17F53">
            <w:pPr>
              <w:pStyle w:val="ListParagraph"/>
              <w:numPr>
                <w:ilvl w:val="0"/>
                <w:numId w:val="61"/>
              </w:numPr>
              <w:spacing w:before="120" w:after="120"/>
              <w:ind w:left="270" w:hanging="270"/>
              <w:contextualSpacing w:val="0"/>
              <w:rPr>
                <w:rFonts w:asciiTheme="minorHAnsi" w:hAnsiTheme="minorHAnsi"/>
                <w:b/>
                <w:sz w:val="18"/>
                <w:szCs w:val="18"/>
              </w:rPr>
            </w:pPr>
            <w:r w:rsidRPr="004F3384">
              <w:rPr>
                <w:rFonts w:asciiTheme="minorHAnsi" w:hAnsiTheme="minorHAnsi"/>
                <w:b/>
                <w:sz w:val="18"/>
                <w:szCs w:val="18"/>
              </w:rPr>
              <w:t>Is the Cou</w:t>
            </w:r>
            <w:r>
              <w:rPr>
                <w:rFonts w:asciiTheme="minorHAnsi" w:hAnsiTheme="minorHAnsi"/>
                <w:b/>
                <w:sz w:val="18"/>
                <w:szCs w:val="18"/>
              </w:rPr>
              <w:t>ntry Office fully recovering the</w:t>
            </w:r>
            <w:r w:rsidRPr="004F3384">
              <w:rPr>
                <w:rFonts w:asciiTheme="minorHAnsi" w:hAnsiTheme="minorHAnsi"/>
                <w:b/>
                <w:sz w:val="18"/>
                <w:szCs w:val="18"/>
              </w:rPr>
              <w:t xml:space="preserve"> costs involved with project implementation?</w:t>
            </w:r>
          </w:p>
          <w:p w14:paraId="1EA0C5AC" w14:textId="77777777" w:rsidR="00E17F53" w:rsidRPr="002352B9" w:rsidRDefault="00E17F53" w:rsidP="00E17F53">
            <w:pPr>
              <w:pStyle w:val="ListParagraph"/>
              <w:numPr>
                <w:ilvl w:val="0"/>
                <w:numId w:val="62"/>
              </w:numPr>
              <w:spacing w:before="20" w:after="20"/>
              <w:ind w:left="630" w:hanging="270"/>
              <w:contextualSpacing w:val="0"/>
              <w:rPr>
                <w:rFonts w:asciiTheme="minorHAnsi" w:hAnsiTheme="minorHAnsi"/>
                <w:sz w:val="18"/>
                <w:szCs w:val="18"/>
              </w:rPr>
            </w:pPr>
            <w:r w:rsidRPr="002352B9">
              <w:rPr>
                <w:rFonts w:asciiTheme="minorHAnsi" w:hAnsiTheme="minorHAnsi"/>
                <w:b/>
                <w:sz w:val="18"/>
                <w:szCs w:val="18"/>
                <w:u w:val="single"/>
              </w:rPr>
              <w:t>3:</w:t>
            </w:r>
            <w:r>
              <w:rPr>
                <w:rFonts w:asciiTheme="minorHAnsi" w:hAnsiTheme="minorHAnsi"/>
                <w:sz w:val="18"/>
                <w:szCs w:val="18"/>
              </w:rPr>
              <w:t xml:space="preserve"> The budget fully covers all project costs that are attributable to the project, including programme management and development effectiveness services related to strategic country programme planning, quality assurance, pipeline development, policy advocacy services, finance, procurement, human resources, administration, issuance of contracts, security, travel, assets, general services, information and communications based on full costing in accordance with prevailing UNDP policies (i.e., UPL, LPL.)</w:t>
            </w:r>
          </w:p>
          <w:p w14:paraId="18CC2005" w14:textId="77777777" w:rsidR="00E17F53" w:rsidRPr="002352B9" w:rsidRDefault="00E17F53" w:rsidP="00E17F53">
            <w:pPr>
              <w:pStyle w:val="ListParagraph"/>
              <w:numPr>
                <w:ilvl w:val="0"/>
                <w:numId w:val="62"/>
              </w:numPr>
              <w:spacing w:before="20" w:after="20"/>
              <w:ind w:left="630" w:hanging="270"/>
              <w:contextualSpacing w:val="0"/>
              <w:rPr>
                <w:rFonts w:asciiTheme="minorHAnsi" w:hAnsiTheme="minorHAnsi"/>
                <w:sz w:val="18"/>
                <w:szCs w:val="18"/>
              </w:rPr>
            </w:pPr>
            <w:r w:rsidRPr="002352B9">
              <w:rPr>
                <w:rFonts w:asciiTheme="minorHAnsi" w:hAnsiTheme="minorHAnsi"/>
                <w:b/>
                <w:sz w:val="18"/>
                <w:szCs w:val="18"/>
                <w:u w:val="single"/>
              </w:rPr>
              <w:t>2:</w:t>
            </w:r>
            <w:r>
              <w:rPr>
                <w:rFonts w:asciiTheme="minorHAnsi" w:hAnsiTheme="minorHAnsi"/>
                <w:sz w:val="18"/>
                <w:szCs w:val="18"/>
              </w:rPr>
              <w:t xml:space="preserve"> The budget covers significant project costs that are attributable to the project based on prevailing UNDP policies (i.e., UPL, LPL) as relevant.</w:t>
            </w:r>
          </w:p>
          <w:p w14:paraId="69F50CB2" w14:textId="77777777" w:rsidR="00E17F53" w:rsidRPr="00716587" w:rsidRDefault="00E17F53" w:rsidP="00E17F53">
            <w:pPr>
              <w:pStyle w:val="ListParagraph"/>
              <w:numPr>
                <w:ilvl w:val="0"/>
                <w:numId w:val="62"/>
              </w:numPr>
              <w:tabs>
                <w:tab w:val="left" w:pos="5715"/>
              </w:tabs>
              <w:spacing w:before="20" w:after="20"/>
              <w:ind w:left="630" w:hanging="270"/>
              <w:contextualSpacing w:val="0"/>
              <w:rPr>
                <w:sz w:val="18"/>
                <w:szCs w:val="18"/>
              </w:rPr>
            </w:pPr>
            <w:r w:rsidRPr="002352B9">
              <w:rPr>
                <w:rFonts w:asciiTheme="minorHAnsi" w:hAnsiTheme="minorHAnsi"/>
                <w:b/>
                <w:sz w:val="18"/>
                <w:szCs w:val="18"/>
                <w:u w:val="single"/>
              </w:rPr>
              <w:t>1:</w:t>
            </w:r>
            <w:r>
              <w:rPr>
                <w:rFonts w:asciiTheme="minorHAnsi" w:hAnsiTheme="minorHAnsi"/>
                <w:sz w:val="18"/>
                <w:szCs w:val="18"/>
              </w:rPr>
              <w:t xml:space="preserve"> The budget does not adequately cover project costs that are attributable to the project, and UNDP is cross-subsidizing the project.</w:t>
            </w:r>
          </w:p>
          <w:p w14:paraId="78F5014C" w14:textId="77777777" w:rsidR="00E17F53" w:rsidRDefault="00E17F53" w:rsidP="00D42704">
            <w:pPr>
              <w:tabs>
                <w:tab w:val="left" w:pos="5715"/>
              </w:tabs>
              <w:spacing w:before="60"/>
              <w:rPr>
                <w:sz w:val="16"/>
                <w:szCs w:val="16"/>
              </w:rPr>
            </w:pPr>
            <w:r w:rsidRPr="00876627">
              <w:rPr>
                <w:sz w:val="16"/>
                <w:szCs w:val="16"/>
              </w:rPr>
              <w:t>*Note:  Management Action must be given for a score of 1</w:t>
            </w:r>
            <w:r>
              <w:rPr>
                <w:sz w:val="16"/>
                <w:szCs w:val="16"/>
              </w:rPr>
              <w:t>. The budget must be revised to fully reflect the costs of implementation before the project commences.</w:t>
            </w:r>
          </w:p>
          <w:p w14:paraId="6A3FAB61" w14:textId="77777777" w:rsidR="00E17F53" w:rsidRDefault="00E17F53" w:rsidP="00D42704">
            <w:pPr>
              <w:tabs>
                <w:tab w:val="left" w:pos="5715"/>
              </w:tabs>
              <w:spacing w:before="60"/>
              <w:rPr>
                <w:sz w:val="16"/>
                <w:szCs w:val="16"/>
              </w:rPr>
            </w:pPr>
          </w:p>
          <w:p w14:paraId="279EA24C" w14:textId="77777777" w:rsidR="00E17F53" w:rsidRPr="003566FC" w:rsidRDefault="00E17F53" w:rsidP="00D42704">
            <w:pPr>
              <w:autoSpaceDE w:val="0"/>
              <w:autoSpaceDN w:val="0"/>
              <w:adjustRightInd w:val="0"/>
              <w:rPr>
                <w:rFonts w:cs="Arial"/>
                <w:szCs w:val="20"/>
              </w:rPr>
            </w:pPr>
            <w:r w:rsidRPr="003566FC">
              <w:rPr>
                <w:rFonts w:cs="Arial"/>
                <w:szCs w:val="21"/>
                <w:lang w:eastAsia="ja-JP"/>
              </w:rPr>
              <w:t xml:space="preserve">For the programme, UNDP is required to recover the cost for providing Implementation Support Services (ISS) on the basis of actual costs or transaction fee. These costs are an integral part of programme delivery, and hence should be charged to the same budget line as the programme input itself.  In determining costs the approach is to use actual costs for clearly identifiable transactions and when this is not possible, UNDP will use the Universal Price List for services (transaction fee), as reference. Fundamentally, the percentage fee for GMS is not intended to recover the cost of ISS, which instead are recovered based on a transaction fee, as described above. </w:t>
            </w:r>
          </w:p>
          <w:p w14:paraId="0BC51355" w14:textId="77777777" w:rsidR="00E17F53" w:rsidRPr="00AD29EA" w:rsidRDefault="00E17F53" w:rsidP="00D42704">
            <w:pPr>
              <w:tabs>
                <w:tab w:val="left" w:pos="5715"/>
              </w:tabs>
              <w:spacing w:before="60"/>
              <w:rPr>
                <w:sz w:val="18"/>
                <w:szCs w:val="18"/>
              </w:rPr>
            </w:pPr>
          </w:p>
        </w:tc>
        <w:tc>
          <w:tcPr>
            <w:tcW w:w="496" w:type="dxa"/>
            <w:tcBorders>
              <w:bottom w:val="single" w:sz="4" w:space="0" w:color="000000" w:themeColor="text1"/>
            </w:tcBorders>
            <w:shd w:val="clear" w:color="auto" w:fill="auto"/>
            <w:vAlign w:val="center"/>
          </w:tcPr>
          <w:p w14:paraId="22834F90" w14:textId="77777777" w:rsidR="00E17F53" w:rsidRPr="002352B9" w:rsidRDefault="00E17F53" w:rsidP="00D42704">
            <w:pPr>
              <w:jc w:val="center"/>
              <w:rPr>
                <w:sz w:val="18"/>
                <w:szCs w:val="18"/>
              </w:rPr>
            </w:pPr>
            <w:r w:rsidRPr="002352B9">
              <w:rPr>
                <w:sz w:val="18"/>
                <w:szCs w:val="18"/>
              </w:rPr>
              <w:lastRenderedPageBreak/>
              <w:t>3</w:t>
            </w:r>
          </w:p>
        </w:tc>
        <w:tc>
          <w:tcPr>
            <w:tcW w:w="517" w:type="dxa"/>
            <w:tcBorders>
              <w:bottom w:val="single" w:sz="4" w:space="0" w:color="000000" w:themeColor="text1"/>
            </w:tcBorders>
            <w:shd w:val="clear" w:color="auto" w:fill="auto"/>
            <w:vAlign w:val="center"/>
          </w:tcPr>
          <w:p w14:paraId="22901D2F" w14:textId="77777777" w:rsidR="00E17F53" w:rsidRPr="002352B9" w:rsidRDefault="00E17F53" w:rsidP="00D42704">
            <w:pPr>
              <w:jc w:val="center"/>
              <w:rPr>
                <w:sz w:val="18"/>
                <w:szCs w:val="18"/>
              </w:rPr>
            </w:pPr>
            <w:r w:rsidRPr="002352B9">
              <w:rPr>
                <w:sz w:val="18"/>
                <w:szCs w:val="18"/>
              </w:rPr>
              <w:t>2</w:t>
            </w:r>
          </w:p>
        </w:tc>
      </w:tr>
      <w:tr w:rsidR="00E17F53" w:rsidRPr="002352B9" w14:paraId="566979FB" w14:textId="77777777" w:rsidTr="00146D57">
        <w:trPr>
          <w:trHeight w:val="278"/>
        </w:trPr>
        <w:tc>
          <w:tcPr>
            <w:tcW w:w="11834" w:type="dxa"/>
            <w:gridSpan w:val="7"/>
            <w:vMerge/>
            <w:shd w:val="clear" w:color="auto" w:fill="auto"/>
          </w:tcPr>
          <w:p w14:paraId="0BFD734B" w14:textId="77777777" w:rsidR="00E17F53" w:rsidRPr="004F3384" w:rsidRDefault="00E17F53" w:rsidP="00E17F53">
            <w:pPr>
              <w:pStyle w:val="ListParagraph"/>
              <w:numPr>
                <w:ilvl w:val="0"/>
                <w:numId w:val="61"/>
              </w:numPr>
              <w:spacing w:before="120" w:after="120"/>
              <w:ind w:left="270"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vAlign w:val="center"/>
          </w:tcPr>
          <w:p w14:paraId="153CBE9E" w14:textId="77777777" w:rsidR="00E17F53" w:rsidRPr="002352B9" w:rsidRDefault="00E17F53" w:rsidP="00D42704">
            <w:pPr>
              <w:jc w:val="center"/>
              <w:rPr>
                <w:sz w:val="18"/>
                <w:szCs w:val="18"/>
              </w:rPr>
            </w:pPr>
            <w:r w:rsidRPr="002352B9">
              <w:rPr>
                <w:sz w:val="18"/>
                <w:szCs w:val="18"/>
              </w:rPr>
              <w:t>1</w:t>
            </w:r>
          </w:p>
        </w:tc>
      </w:tr>
      <w:tr w:rsidR="00E17F53" w:rsidRPr="002352B9" w14:paraId="2E9C3778" w14:textId="77777777" w:rsidTr="00146D57">
        <w:trPr>
          <w:trHeight w:val="940"/>
        </w:trPr>
        <w:tc>
          <w:tcPr>
            <w:tcW w:w="11834" w:type="dxa"/>
            <w:gridSpan w:val="7"/>
            <w:vMerge/>
            <w:tcBorders>
              <w:bottom w:val="single" w:sz="4" w:space="0" w:color="000000" w:themeColor="text1"/>
            </w:tcBorders>
            <w:shd w:val="clear" w:color="auto" w:fill="auto"/>
          </w:tcPr>
          <w:p w14:paraId="27797012" w14:textId="77777777" w:rsidR="00E17F53" w:rsidRPr="004F3384" w:rsidRDefault="00E17F53" w:rsidP="00E17F53">
            <w:pPr>
              <w:pStyle w:val="ListParagraph"/>
              <w:numPr>
                <w:ilvl w:val="0"/>
                <w:numId w:val="61"/>
              </w:numPr>
              <w:spacing w:before="120" w:after="120"/>
              <w:ind w:left="270" w:hanging="270"/>
              <w:contextualSpacing w:val="0"/>
              <w:rPr>
                <w:rFonts w:asciiTheme="minorHAnsi" w:hAnsiTheme="minorHAnsi"/>
                <w:b/>
                <w:sz w:val="18"/>
                <w:szCs w:val="18"/>
              </w:rPr>
            </w:pPr>
          </w:p>
        </w:tc>
        <w:tc>
          <w:tcPr>
            <w:tcW w:w="1013" w:type="dxa"/>
            <w:gridSpan w:val="2"/>
            <w:tcBorders>
              <w:bottom w:val="single" w:sz="4" w:space="0" w:color="000000" w:themeColor="text1"/>
            </w:tcBorders>
            <w:shd w:val="clear" w:color="auto" w:fill="auto"/>
          </w:tcPr>
          <w:p w14:paraId="78CD2CDD" w14:textId="77777777" w:rsidR="00E17F53" w:rsidRDefault="00E17F53" w:rsidP="00D42704">
            <w:pPr>
              <w:jc w:val="center"/>
              <w:rPr>
                <w:b/>
                <w:sz w:val="18"/>
                <w:szCs w:val="18"/>
              </w:rPr>
            </w:pPr>
            <w:r w:rsidRPr="002352B9">
              <w:rPr>
                <w:b/>
                <w:sz w:val="18"/>
                <w:szCs w:val="18"/>
              </w:rPr>
              <w:t>Evidence</w:t>
            </w:r>
          </w:p>
          <w:p w14:paraId="723F21AE" w14:textId="77777777" w:rsidR="00E17F53" w:rsidRDefault="00E17F53" w:rsidP="00D42704">
            <w:pPr>
              <w:jc w:val="center"/>
              <w:rPr>
                <w:b/>
                <w:sz w:val="18"/>
                <w:szCs w:val="18"/>
              </w:rPr>
            </w:pPr>
          </w:p>
          <w:p w14:paraId="7AFBF2BD" w14:textId="77777777" w:rsidR="00E17F53" w:rsidRPr="003566FC" w:rsidRDefault="00E17F53" w:rsidP="00D42704">
            <w:pPr>
              <w:jc w:val="center"/>
              <w:rPr>
                <w:sz w:val="18"/>
                <w:szCs w:val="18"/>
              </w:rPr>
            </w:pPr>
            <w:r w:rsidRPr="003566FC">
              <w:rPr>
                <w:sz w:val="18"/>
                <w:szCs w:val="18"/>
              </w:rPr>
              <w:t>Pages 64-65</w:t>
            </w:r>
          </w:p>
        </w:tc>
      </w:tr>
      <w:tr w:rsidR="00E17F53" w:rsidRPr="002352B9" w14:paraId="55BDEF35" w14:textId="77777777" w:rsidTr="00146D57">
        <w:trPr>
          <w:trHeight w:val="440"/>
        </w:trPr>
        <w:tc>
          <w:tcPr>
            <w:tcW w:w="4212" w:type="dxa"/>
            <w:tcBorders>
              <w:right w:val="nil"/>
            </w:tcBorders>
            <w:shd w:val="clear" w:color="auto" w:fill="C2D69B" w:themeFill="accent3" w:themeFillTint="99"/>
            <w:vAlign w:val="center"/>
          </w:tcPr>
          <w:p w14:paraId="3A08C558" w14:textId="77777777" w:rsidR="00E17F53" w:rsidRPr="002352B9" w:rsidRDefault="00E17F53" w:rsidP="00D42704">
            <w:pPr>
              <w:tabs>
                <w:tab w:val="left" w:pos="7020"/>
              </w:tabs>
              <w:spacing w:before="20" w:after="20"/>
              <w:jc w:val="center"/>
              <w:rPr>
                <w:b/>
                <w:sz w:val="28"/>
                <w:szCs w:val="20"/>
              </w:rPr>
            </w:pPr>
            <w:r w:rsidRPr="002352B9">
              <w:rPr>
                <w:b/>
                <w:smallCaps/>
                <w:sz w:val="28"/>
                <w:szCs w:val="20"/>
              </w:rPr>
              <w:t>Effective</w:t>
            </w:r>
          </w:p>
        </w:tc>
        <w:tc>
          <w:tcPr>
            <w:tcW w:w="8635" w:type="dxa"/>
            <w:gridSpan w:val="8"/>
            <w:tcBorders>
              <w:left w:val="nil"/>
            </w:tcBorders>
            <w:shd w:val="clear" w:color="auto" w:fill="C2D69B" w:themeFill="accent3" w:themeFillTint="99"/>
            <w:vAlign w:val="center"/>
          </w:tcPr>
          <w:p w14:paraId="7D879722" w14:textId="77777777" w:rsidR="00E17F53" w:rsidRPr="002352B9" w:rsidRDefault="00E17F53" w:rsidP="00D42704">
            <w:pPr>
              <w:pStyle w:val="ListParagraph"/>
              <w:spacing w:before="20" w:after="20"/>
              <w:ind w:left="158"/>
              <w:rPr>
                <w:rFonts w:asciiTheme="minorHAnsi" w:hAnsiTheme="minorHAnsi"/>
                <w:sz w:val="18"/>
                <w:szCs w:val="20"/>
              </w:rPr>
            </w:pPr>
          </w:p>
        </w:tc>
      </w:tr>
      <w:tr w:rsidR="00E17F53" w:rsidRPr="002352B9" w14:paraId="2E3D9CCE" w14:textId="77777777" w:rsidTr="00146D57">
        <w:trPr>
          <w:trHeight w:val="206"/>
        </w:trPr>
        <w:tc>
          <w:tcPr>
            <w:tcW w:w="11834" w:type="dxa"/>
            <w:gridSpan w:val="7"/>
            <w:vMerge w:val="restart"/>
            <w:shd w:val="clear" w:color="auto" w:fill="auto"/>
          </w:tcPr>
          <w:p w14:paraId="728EA7D5" w14:textId="77777777" w:rsidR="00E17F53" w:rsidRPr="002352B9" w:rsidRDefault="00E17F53" w:rsidP="00D42704">
            <w:pPr>
              <w:spacing w:before="120" w:after="20"/>
              <w:rPr>
                <w:b/>
                <w:sz w:val="18"/>
                <w:szCs w:val="18"/>
              </w:rPr>
            </w:pPr>
            <w:r w:rsidRPr="002352B9">
              <w:rPr>
                <w:b/>
                <w:sz w:val="18"/>
                <w:szCs w:val="18"/>
              </w:rPr>
              <w:t>1</w:t>
            </w:r>
            <w:r>
              <w:rPr>
                <w:b/>
                <w:sz w:val="18"/>
                <w:szCs w:val="18"/>
              </w:rPr>
              <w:t>8</w:t>
            </w:r>
            <w:r w:rsidRPr="002352B9">
              <w:rPr>
                <w:b/>
                <w:sz w:val="18"/>
                <w:szCs w:val="18"/>
              </w:rPr>
              <w:t>. Is the chosen implementation modality most appropriate? (select from options 1-3 that best reflects this project):</w:t>
            </w:r>
          </w:p>
          <w:p w14:paraId="65C97F94"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The required implementing partner assessments (capacity assessment, HACT micro assessment) have been conducted, and there is evidence that options for implementation modalities have been thoroughly considered. There is a strong justification for choosing the selected modality, based on the development context. </w:t>
            </w:r>
            <w:r w:rsidRPr="002352B9">
              <w:rPr>
                <w:rFonts w:asciiTheme="minorHAnsi" w:hAnsiTheme="minorHAnsi"/>
                <w:i/>
                <w:sz w:val="18"/>
                <w:szCs w:val="18"/>
              </w:rPr>
              <w:t>(both must be true to select this option)</w:t>
            </w:r>
            <w:r w:rsidRPr="002352B9">
              <w:rPr>
                <w:rFonts w:asciiTheme="minorHAnsi" w:hAnsiTheme="minorHAnsi"/>
                <w:sz w:val="18"/>
                <w:szCs w:val="18"/>
              </w:rPr>
              <w:t xml:space="preserve"> </w:t>
            </w:r>
          </w:p>
          <w:p w14:paraId="7E302B80"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required implementing partner assessments (capacity assessment, HACT micro a</w:t>
            </w:r>
            <w:r>
              <w:rPr>
                <w:rFonts w:asciiTheme="minorHAnsi" w:hAnsiTheme="minorHAnsi"/>
                <w:sz w:val="18"/>
                <w:szCs w:val="18"/>
              </w:rPr>
              <w:t>ssessment) have been conducted and the implementation modality chosen is consistent with the results of the assessments.</w:t>
            </w:r>
          </w:p>
          <w:p w14:paraId="1901CC6E" w14:textId="77777777" w:rsidR="00E17F53" w:rsidRPr="002352B9" w:rsidRDefault="00E17F53" w:rsidP="00E17F53">
            <w:pPr>
              <w:pStyle w:val="ListParagraph"/>
              <w:numPr>
                <w:ilvl w:val="0"/>
                <w:numId w:val="54"/>
              </w:numPr>
              <w:tabs>
                <w:tab w:val="left" w:pos="5715"/>
              </w:tabs>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required assessments have not been conducted, but there may be evidence that options for implementation modalities have been considered.</w:t>
            </w:r>
          </w:p>
          <w:p w14:paraId="750C6668" w14:textId="77777777" w:rsidR="00E17F53" w:rsidRDefault="00E17F53" w:rsidP="00D42704">
            <w:pPr>
              <w:spacing w:before="120"/>
              <w:rPr>
                <w:sz w:val="16"/>
                <w:szCs w:val="16"/>
              </w:rPr>
            </w:pPr>
            <w:r w:rsidRPr="00876627">
              <w:rPr>
                <w:sz w:val="16"/>
                <w:szCs w:val="16"/>
              </w:rPr>
              <w:t>*Note:  Management Action or strong management justification must be given for a score of 1</w:t>
            </w:r>
          </w:p>
          <w:p w14:paraId="77C1AACD" w14:textId="77777777" w:rsidR="00E17F53" w:rsidRDefault="00E17F53" w:rsidP="00D42704">
            <w:pPr>
              <w:spacing w:before="120"/>
              <w:rPr>
                <w:sz w:val="16"/>
                <w:szCs w:val="16"/>
              </w:rPr>
            </w:pPr>
          </w:p>
          <w:p w14:paraId="5BC26099" w14:textId="77777777" w:rsidR="00E17F53" w:rsidRPr="00D15715" w:rsidRDefault="00E17F53" w:rsidP="00D42704">
            <w:pPr>
              <w:autoSpaceDE w:val="0"/>
              <w:autoSpaceDN w:val="0"/>
              <w:adjustRightInd w:val="0"/>
            </w:pPr>
            <w:r w:rsidRPr="002A3B4E">
              <w:t xml:space="preserve">UNDP </w:t>
            </w:r>
            <w:r>
              <w:t xml:space="preserve">will use </w:t>
            </w:r>
            <w:r w:rsidRPr="00D15715">
              <w:t xml:space="preserve">direct implementation given the nature and goals of the project. </w:t>
            </w:r>
            <w:r w:rsidRPr="00D15715">
              <w:rPr>
                <w:rFonts w:cs="Arial"/>
              </w:rPr>
              <w:t>UNDP as the Implementing Partner shall comply with the policies, procedures and practices of the United Nations Security Management System (UNSMS).</w:t>
            </w:r>
          </w:p>
          <w:p w14:paraId="4B00BD99" w14:textId="77777777" w:rsidR="00E17F53" w:rsidRPr="00876627" w:rsidRDefault="00E17F53" w:rsidP="00D42704">
            <w:pPr>
              <w:spacing w:before="120"/>
              <w:rPr>
                <w:sz w:val="16"/>
                <w:szCs w:val="16"/>
              </w:rPr>
            </w:pPr>
          </w:p>
        </w:tc>
        <w:tc>
          <w:tcPr>
            <w:tcW w:w="496" w:type="dxa"/>
            <w:shd w:val="clear" w:color="auto" w:fill="auto"/>
          </w:tcPr>
          <w:p w14:paraId="7676859F" w14:textId="77777777" w:rsidR="00E17F53" w:rsidRPr="002352B9" w:rsidRDefault="00E17F53" w:rsidP="00D42704">
            <w:pPr>
              <w:jc w:val="center"/>
              <w:rPr>
                <w:sz w:val="18"/>
                <w:szCs w:val="18"/>
              </w:rPr>
            </w:pPr>
            <w:r w:rsidRPr="002352B9">
              <w:rPr>
                <w:sz w:val="18"/>
                <w:szCs w:val="18"/>
              </w:rPr>
              <w:t>3</w:t>
            </w:r>
          </w:p>
        </w:tc>
        <w:tc>
          <w:tcPr>
            <w:tcW w:w="517" w:type="dxa"/>
            <w:shd w:val="clear" w:color="auto" w:fill="auto"/>
          </w:tcPr>
          <w:p w14:paraId="3BF12C4F" w14:textId="77777777" w:rsidR="00E17F53" w:rsidRPr="002352B9" w:rsidRDefault="00E17F53" w:rsidP="00D42704">
            <w:pPr>
              <w:jc w:val="center"/>
              <w:rPr>
                <w:sz w:val="18"/>
                <w:szCs w:val="18"/>
              </w:rPr>
            </w:pPr>
            <w:r w:rsidRPr="002352B9">
              <w:rPr>
                <w:sz w:val="18"/>
                <w:szCs w:val="18"/>
              </w:rPr>
              <w:t>2</w:t>
            </w:r>
          </w:p>
        </w:tc>
      </w:tr>
      <w:tr w:rsidR="00E17F53" w:rsidRPr="002352B9" w14:paraId="65519FB6" w14:textId="77777777" w:rsidTr="00146D57">
        <w:trPr>
          <w:trHeight w:val="156"/>
        </w:trPr>
        <w:tc>
          <w:tcPr>
            <w:tcW w:w="11834" w:type="dxa"/>
            <w:gridSpan w:val="7"/>
            <w:vMerge/>
            <w:shd w:val="clear" w:color="auto" w:fill="auto"/>
          </w:tcPr>
          <w:p w14:paraId="0CB556F7"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23D60A30" w14:textId="77777777" w:rsidR="00E17F53" w:rsidRPr="002352B9" w:rsidRDefault="00E17F53" w:rsidP="00D42704">
            <w:pPr>
              <w:jc w:val="center"/>
              <w:rPr>
                <w:sz w:val="18"/>
                <w:szCs w:val="18"/>
              </w:rPr>
            </w:pPr>
            <w:r w:rsidRPr="002352B9">
              <w:rPr>
                <w:sz w:val="18"/>
                <w:szCs w:val="18"/>
              </w:rPr>
              <w:t>1</w:t>
            </w:r>
          </w:p>
        </w:tc>
      </w:tr>
      <w:tr w:rsidR="00E17F53" w:rsidRPr="002352B9" w14:paraId="422E35D2" w14:textId="77777777" w:rsidTr="00146D57">
        <w:trPr>
          <w:trHeight w:val="368"/>
        </w:trPr>
        <w:tc>
          <w:tcPr>
            <w:tcW w:w="11834" w:type="dxa"/>
            <w:gridSpan w:val="7"/>
            <w:vMerge/>
            <w:tcBorders>
              <w:bottom w:val="single" w:sz="4" w:space="0" w:color="000000" w:themeColor="text1"/>
            </w:tcBorders>
            <w:shd w:val="clear" w:color="auto" w:fill="auto"/>
          </w:tcPr>
          <w:p w14:paraId="076905E0" w14:textId="77777777" w:rsidR="00E17F53" w:rsidRPr="002352B9" w:rsidRDefault="00E17F53" w:rsidP="00D42704">
            <w:pPr>
              <w:spacing w:before="20" w:after="20"/>
              <w:rPr>
                <w:sz w:val="18"/>
                <w:szCs w:val="18"/>
              </w:rPr>
            </w:pPr>
          </w:p>
        </w:tc>
        <w:tc>
          <w:tcPr>
            <w:tcW w:w="1013" w:type="dxa"/>
            <w:gridSpan w:val="2"/>
            <w:tcBorders>
              <w:bottom w:val="single" w:sz="4" w:space="0" w:color="000000" w:themeColor="text1"/>
            </w:tcBorders>
            <w:shd w:val="clear" w:color="auto" w:fill="auto"/>
          </w:tcPr>
          <w:p w14:paraId="63132668" w14:textId="77777777" w:rsidR="00E17F53" w:rsidRDefault="00E17F53" w:rsidP="00D42704">
            <w:pPr>
              <w:jc w:val="center"/>
              <w:rPr>
                <w:b/>
                <w:sz w:val="18"/>
                <w:szCs w:val="18"/>
              </w:rPr>
            </w:pPr>
            <w:r w:rsidRPr="002352B9">
              <w:rPr>
                <w:b/>
                <w:sz w:val="18"/>
                <w:szCs w:val="18"/>
              </w:rPr>
              <w:t>Evidence</w:t>
            </w:r>
          </w:p>
          <w:p w14:paraId="70B56149" w14:textId="77777777" w:rsidR="00E17F53" w:rsidRDefault="00E17F53" w:rsidP="00D42704">
            <w:pPr>
              <w:jc w:val="center"/>
              <w:rPr>
                <w:b/>
                <w:sz w:val="18"/>
                <w:szCs w:val="18"/>
              </w:rPr>
            </w:pPr>
          </w:p>
          <w:p w14:paraId="796210DF" w14:textId="77777777" w:rsidR="00E17F53" w:rsidRPr="00D15715" w:rsidRDefault="00E17F53" w:rsidP="00D42704">
            <w:pPr>
              <w:jc w:val="center"/>
              <w:rPr>
                <w:sz w:val="18"/>
                <w:szCs w:val="18"/>
              </w:rPr>
            </w:pPr>
            <w:r w:rsidRPr="00D15715">
              <w:rPr>
                <w:sz w:val="18"/>
                <w:szCs w:val="18"/>
              </w:rPr>
              <w:t>Page 68</w:t>
            </w:r>
          </w:p>
        </w:tc>
      </w:tr>
      <w:tr w:rsidR="00E17F53" w:rsidRPr="002352B9" w14:paraId="00704E02" w14:textId="77777777" w:rsidTr="00146D57">
        <w:trPr>
          <w:trHeight w:val="230"/>
        </w:trPr>
        <w:tc>
          <w:tcPr>
            <w:tcW w:w="11834" w:type="dxa"/>
            <w:gridSpan w:val="7"/>
            <w:vMerge w:val="restart"/>
            <w:shd w:val="clear" w:color="auto" w:fill="auto"/>
          </w:tcPr>
          <w:p w14:paraId="01D3880B" w14:textId="77777777" w:rsidR="00E17F53" w:rsidRDefault="00E17F53" w:rsidP="00D42704">
            <w:pPr>
              <w:spacing w:before="120" w:after="120"/>
              <w:ind w:left="247" w:hanging="247"/>
              <w:rPr>
                <w:b/>
                <w:sz w:val="18"/>
                <w:szCs w:val="18"/>
              </w:rPr>
            </w:pPr>
            <w:r>
              <w:rPr>
                <w:b/>
                <w:sz w:val="18"/>
                <w:szCs w:val="18"/>
              </w:rPr>
              <w:t>19</w:t>
            </w:r>
            <w:r w:rsidRPr="002352B9">
              <w:rPr>
                <w:b/>
                <w:sz w:val="18"/>
                <w:szCs w:val="18"/>
              </w:rPr>
              <w:t>.</w:t>
            </w:r>
            <w:r>
              <w:rPr>
                <w:b/>
                <w:sz w:val="18"/>
                <w:szCs w:val="18"/>
              </w:rPr>
              <w:t xml:space="preserve"> </w:t>
            </w:r>
            <w:r w:rsidRPr="002352B9">
              <w:rPr>
                <w:b/>
                <w:sz w:val="18"/>
                <w:szCs w:val="18"/>
              </w:rPr>
              <w:t xml:space="preserve">Have targeted groups, </w:t>
            </w:r>
            <w:r>
              <w:rPr>
                <w:b/>
                <w:sz w:val="18"/>
                <w:szCs w:val="18"/>
              </w:rPr>
              <w:t xml:space="preserve">prioritizing </w:t>
            </w:r>
            <w:r w:rsidRPr="002352B9">
              <w:rPr>
                <w:b/>
                <w:sz w:val="18"/>
                <w:szCs w:val="18"/>
              </w:rPr>
              <w:t>marginalized</w:t>
            </w:r>
            <w:r>
              <w:rPr>
                <w:b/>
                <w:sz w:val="18"/>
                <w:szCs w:val="18"/>
              </w:rPr>
              <w:t xml:space="preserve"> and excluded</w:t>
            </w:r>
            <w:r w:rsidRPr="002352B9">
              <w:rPr>
                <w:b/>
                <w:sz w:val="18"/>
                <w:szCs w:val="18"/>
              </w:rPr>
              <w:t xml:space="preserve"> populations that will be affected by the project, been engaged in the design of the project</w:t>
            </w:r>
            <w:r>
              <w:rPr>
                <w:b/>
                <w:sz w:val="18"/>
                <w:szCs w:val="18"/>
              </w:rPr>
              <w:t xml:space="preserve"> in a way that addresses any underlying causes of exclusion and discrimination? </w:t>
            </w:r>
          </w:p>
          <w:p w14:paraId="2B16BDCD" w14:textId="77777777" w:rsidR="00E17F53" w:rsidRPr="001D13AC" w:rsidRDefault="00E17F53" w:rsidP="00E17F53">
            <w:pPr>
              <w:pStyle w:val="ListParagraph"/>
              <w:numPr>
                <w:ilvl w:val="0"/>
                <w:numId w:val="56"/>
              </w:numPr>
              <w:contextualSpacing w:val="0"/>
              <w:rPr>
                <w:rFonts w:asciiTheme="minorHAnsi" w:hAnsiTheme="minorHAnsi"/>
                <w:color w:val="000000" w:themeColor="text1"/>
                <w:sz w:val="18"/>
                <w:szCs w:val="18"/>
              </w:rPr>
            </w:pPr>
            <w:r w:rsidRPr="00BD36B2">
              <w:rPr>
                <w:rFonts w:asciiTheme="minorHAnsi" w:hAnsiTheme="minorHAnsi"/>
                <w:color w:val="000000" w:themeColor="text1"/>
                <w:sz w:val="18"/>
                <w:szCs w:val="18"/>
                <w:u w:val="single"/>
              </w:rPr>
              <w:t>3:</w:t>
            </w:r>
            <w:r w:rsidRPr="001D13AC">
              <w:rPr>
                <w:rFonts w:asciiTheme="minorHAnsi" w:hAnsiTheme="minorHAnsi"/>
                <w:color w:val="000000" w:themeColor="text1"/>
                <w:sz w:val="18"/>
                <w:szCs w:val="18"/>
              </w:rPr>
              <w:t xml:space="preserve"> Cre</w:t>
            </w:r>
            <w:r>
              <w:rPr>
                <w:rFonts w:asciiTheme="minorHAnsi" w:hAnsiTheme="minorHAnsi"/>
                <w:color w:val="000000" w:themeColor="text1"/>
                <w:sz w:val="18"/>
                <w:szCs w:val="18"/>
              </w:rPr>
              <w:t>dible evidence that all targeted groups, prioritising marginalized and excluded populations that will be involved in or affected by the project, have been actively engaged in the design of the project. Their views, rights and any constraints have been analysed and incorporated into the root cause analysis of the theory of change which seeks to address any underlying causes of exclusion and discrimination and the selection of project interventions.</w:t>
            </w:r>
          </w:p>
          <w:p w14:paraId="227C36F8" w14:textId="77777777" w:rsidR="00E17F53" w:rsidRPr="001D13AC" w:rsidRDefault="00E17F53" w:rsidP="00E17F53">
            <w:pPr>
              <w:pStyle w:val="ListParagraph"/>
              <w:numPr>
                <w:ilvl w:val="0"/>
                <w:numId w:val="56"/>
              </w:numPr>
              <w:contextualSpacing w:val="0"/>
              <w:rPr>
                <w:rFonts w:asciiTheme="minorHAnsi" w:hAnsiTheme="minorHAnsi"/>
                <w:color w:val="000000" w:themeColor="text1"/>
                <w:sz w:val="18"/>
                <w:szCs w:val="18"/>
              </w:rPr>
            </w:pPr>
            <w:r w:rsidRPr="00BD36B2">
              <w:rPr>
                <w:rFonts w:asciiTheme="minorHAnsi" w:hAnsiTheme="minorHAnsi"/>
                <w:color w:val="000000" w:themeColor="text1"/>
                <w:sz w:val="18"/>
                <w:szCs w:val="18"/>
                <w:u w:val="single"/>
              </w:rPr>
              <w:t>2:</w:t>
            </w:r>
            <w:r w:rsidRPr="001D13AC">
              <w:rPr>
                <w:rFonts w:asciiTheme="minorHAnsi" w:hAnsiTheme="minorHAnsi"/>
                <w:color w:val="000000" w:themeColor="text1"/>
                <w:sz w:val="18"/>
                <w:szCs w:val="18"/>
              </w:rPr>
              <w:t xml:space="preserve"> </w:t>
            </w:r>
            <w:r>
              <w:rPr>
                <w:rFonts w:asciiTheme="minorHAnsi" w:hAnsiTheme="minorHAnsi"/>
                <w:color w:val="000000" w:themeColor="text1"/>
                <w:sz w:val="18"/>
                <w:szCs w:val="18"/>
              </w:rPr>
              <w:t>Some</w:t>
            </w:r>
            <w:r w:rsidRPr="001D13AC">
              <w:rPr>
                <w:rFonts w:asciiTheme="minorHAnsi" w:hAnsiTheme="minorHAnsi"/>
                <w:color w:val="000000" w:themeColor="text1"/>
                <w:sz w:val="18"/>
                <w:szCs w:val="18"/>
              </w:rPr>
              <w:t xml:space="preserve"> evidence </w:t>
            </w:r>
            <w:r>
              <w:rPr>
                <w:rFonts w:asciiTheme="minorHAnsi" w:hAnsiTheme="minorHAnsi"/>
                <w:color w:val="000000" w:themeColor="text1"/>
                <w:sz w:val="18"/>
                <w:szCs w:val="18"/>
              </w:rPr>
              <w:t>that key targeted groups</w:t>
            </w:r>
            <w:r w:rsidRPr="001D13AC">
              <w:rPr>
                <w:rFonts w:asciiTheme="minorHAnsi" w:hAnsiTheme="minorHAnsi"/>
                <w:color w:val="000000" w:themeColor="text1"/>
                <w:sz w:val="18"/>
                <w:szCs w:val="18"/>
              </w:rPr>
              <w:t>,</w:t>
            </w:r>
            <w:r>
              <w:rPr>
                <w:rFonts w:asciiTheme="minorHAnsi" w:hAnsiTheme="minorHAnsi"/>
                <w:color w:val="000000" w:themeColor="text1"/>
                <w:sz w:val="18"/>
                <w:szCs w:val="18"/>
              </w:rPr>
              <w:t xml:space="preserve"> prioritising marginalized and excluded populations that will be involved in the project, have been engaged in the design of the project</w:t>
            </w:r>
            <w:r w:rsidRPr="001D13AC">
              <w:rPr>
                <w:rFonts w:asciiTheme="minorHAnsi" w:hAnsiTheme="minorHAnsi"/>
                <w:color w:val="000000" w:themeColor="text1"/>
                <w:sz w:val="18"/>
                <w:szCs w:val="18"/>
              </w:rPr>
              <w:t>.</w:t>
            </w:r>
            <w:r>
              <w:rPr>
                <w:rFonts w:asciiTheme="minorHAnsi" w:hAnsiTheme="minorHAnsi"/>
                <w:color w:val="000000" w:themeColor="text1"/>
                <w:sz w:val="18"/>
                <w:szCs w:val="18"/>
              </w:rPr>
              <w:t xml:space="preserve"> Some evidence that their views, rights and any constraints have been analysed and incorporated into the root cause analysis of the theory of change and the selection of project interventions. </w:t>
            </w:r>
          </w:p>
          <w:p w14:paraId="12559C3E" w14:textId="77777777" w:rsidR="00E17F53" w:rsidRPr="004E3787" w:rsidRDefault="00E17F53" w:rsidP="00E17F53">
            <w:pPr>
              <w:pStyle w:val="ListParagraph"/>
              <w:numPr>
                <w:ilvl w:val="0"/>
                <w:numId w:val="56"/>
              </w:numPr>
              <w:contextualSpacing w:val="0"/>
              <w:rPr>
                <w:color w:val="000000" w:themeColor="text1"/>
                <w:sz w:val="18"/>
                <w:szCs w:val="18"/>
              </w:rPr>
            </w:pPr>
            <w:r w:rsidRPr="00BD36B2">
              <w:rPr>
                <w:rFonts w:asciiTheme="minorHAnsi" w:hAnsiTheme="minorHAnsi"/>
                <w:color w:val="000000" w:themeColor="text1"/>
                <w:sz w:val="18"/>
                <w:szCs w:val="18"/>
                <w:u w:val="single"/>
              </w:rPr>
              <w:t>1:</w:t>
            </w:r>
            <w:r w:rsidRPr="001D13AC">
              <w:rPr>
                <w:rFonts w:asciiTheme="minorHAnsi" w:hAnsiTheme="minorHAnsi"/>
                <w:color w:val="000000" w:themeColor="text1"/>
                <w:sz w:val="18"/>
                <w:szCs w:val="18"/>
              </w:rPr>
              <w:t xml:space="preserve"> </w:t>
            </w:r>
            <w:r>
              <w:rPr>
                <w:rFonts w:asciiTheme="minorHAnsi" w:hAnsiTheme="minorHAnsi"/>
                <w:color w:val="000000" w:themeColor="text1"/>
                <w:sz w:val="18"/>
                <w:szCs w:val="18"/>
              </w:rPr>
              <w:t>No evidence of e</w:t>
            </w:r>
            <w:r w:rsidRPr="001D13AC">
              <w:rPr>
                <w:rFonts w:asciiTheme="minorHAnsi" w:hAnsiTheme="minorHAnsi"/>
                <w:color w:val="000000" w:themeColor="text1"/>
                <w:sz w:val="18"/>
                <w:szCs w:val="18"/>
              </w:rPr>
              <w:t>ngagement with marginalized</w:t>
            </w:r>
            <w:r>
              <w:rPr>
                <w:rFonts w:asciiTheme="minorHAnsi" w:hAnsiTheme="minorHAnsi"/>
                <w:color w:val="000000" w:themeColor="text1"/>
                <w:sz w:val="18"/>
                <w:szCs w:val="18"/>
              </w:rPr>
              <w:t xml:space="preserve"> and excluded populations that will be involved in the project during project design. No evidence that the views, rights and constraints of populations have been incorporated into the project. </w:t>
            </w:r>
          </w:p>
          <w:p w14:paraId="7957A952" w14:textId="77777777" w:rsidR="00E17F53" w:rsidRDefault="00E17F53" w:rsidP="00D42704">
            <w:pPr>
              <w:rPr>
                <w:rFonts w:cs="Calibri"/>
                <w:sz w:val="18"/>
                <w:szCs w:val="18"/>
              </w:rPr>
            </w:pPr>
          </w:p>
          <w:p w14:paraId="3307B4D6" w14:textId="77777777" w:rsidR="00E17F53" w:rsidRDefault="00E17F53" w:rsidP="00D42704">
            <w:pPr>
              <w:rPr>
                <w:rFonts w:cs="Arial"/>
                <w:color w:val="000000"/>
                <w:szCs w:val="20"/>
              </w:rPr>
            </w:pPr>
            <w:r w:rsidRPr="000411E2">
              <w:rPr>
                <w:szCs w:val="16"/>
              </w:rPr>
              <w:lastRenderedPageBreak/>
              <w:t>The project aims to improve inclusion, and focuses strongly on women and youth</w:t>
            </w:r>
            <w:r w:rsidRPr="00D73079">
              <w:rPr>
                <w:szCs w:val="16"/>
              </w:rPr>
              <w:t xml:space="preserve">. </w:t>
            </w:r>
            <w:r w:rsidRPr="000411E2">
              <w:rPr>
                <w:rFonts w:cs="Arial"/>
                <w:color w:val="000000"/>
                <w:szCs w:val="20"/>
              </w:rPr>
              <w:t>The Project will prioritize work to dialogue with citizens and CSOs and to communicate, including through partnerships with the media and CSOs. Effort will be made to echo the voices of the citizens especially the most marginalized, including women, youth, rural and vulnerable groups.</w:t>
            </w:r>
            <w:r>
              <w:rPr>
                <w:rFonts w:cs="Arial"/>
                <w:color w:val="000000"/>
                <w:szCs w:val="20"/>
              </w:rPr>
              <w:t xml:space="preserve"> </w:t>
            </w:r>
          </w:p>
          <w:p w14:paraId="49B14DEF" w14:textId="77777777" w:rsidR="00E17F53" w:rsidRDefault="00E17F53" w:rsidP="00D42704">
            <w:pPr>
              <w:rPr>
                <w:rFonts w:cs="Arial"/>
                <w:color w:val="000000"/>
                <w:szCs w:val="20"/>
              </w:rPr>
            </w:pPr>
          </w:p>
          <w:p w14:paraId="32079BA6" w14:textId="77777777" w:rsidR="00E17F53" w:rsidRPr="000411E2" w:rsidRDefault="00E17F53" w:rsidP="00D42704">
            <w:pPr>
              <w:spacing w:after="200"/>
              <w:rPr>
                <w:szCs w:val="16"/>
              </w:rPr>
            </w:pPr>
            <w:r>
              <w:rPr>
                <w:rFonts w:cs="Arial"/>
                <w:color w:val="000000"/>
                <w:szCs w:val="20"/>
              </w:rPr>
              <w:t>The Project will also select target locations according to the needs assessment, with consideration to conflict analysis and community consultations to ensure it can be more inclusive in its process.</w:t>
            </w:r>
          </w:p>
          <w:p w14:paraId="68EAF044" w14:textId="77777777" w:rsidR="00E17F53" w:rsidRPr="004E3787" w:rsidRDefault="00E17F53" w:rsidP="00D42704">
            <w:pPr>
              <w:rPr>
                <w:color w:val="000000" w:themeColor="text1"/>
                <w:sz w:val="18"/>
                <w:szCs w:val="18"/>
              </w:rPr>
            </w:pPr>
          </w:p>
        </w:tc>
        <w:tc>
          <w:tcPr>
            <w:tcW w:w="496" w:type="dxa"/>
            <w:tcBorders>
              <w:bottom w:val="single" w:sz="4" w:space="0" w:color="000000" w:themeColor="text1"/>
            </w:tcBorders>
            <w:shd w:val="clear" w:color="auto" w:fill="auto"/>
            <w:vAlign w:val="center"/>
          </w:tcPr>
          <w:p w14:paraId="18104D0D" w14:textId="77777777" w:rsidR="00E17F53" w:rsidRPr="002352B9" w:rsidRDefault="00E17F53" w:rsidP="00D42704">
            <w:pPr>
              <w:jc w:val="center"/>
              <w:rPr>
                <w:sz w:val="18"/>
                <w:szCs w:val="18"/>
              </w:rPr>
            </w:pPr>
            <w:r>
              <w:rPr>
                <w:sz w:val="18"/>
                <w:szCs w:val="18"/>
              </w:rPr>
              <w:lastRenderedPageBreak/>
              <w:t>3</w:t>
            </w:r>
          </w:p>
        </w:tc>
        <w:tc>
          <w:tcPr>
            <w:tcW w:w="517" w:type="dxa"/>
            <w:shd w:val="clear" w:color="auto" w:fill="auto"/>
            <w:vAlign w:val="center"/>
          </w:tcPr>
          <w:p w14:paraId="4468B839" w14:textId="77777777" w:rsidR="00E17F53" w:rsidRPr="002352B9" w:rsidRDefault="00E17F53" w:rsidP="00D42704">
            <w:pPr>
              <w:jc w:val="center"/>
              <w:rPr>
                <w:sz w:val="18"/>
                <w:szCs w:val="18"/>
              </w:rPr>
            </w:pPr>
            <w:r>
              <w:rPr>
                <w:sz w:val="18"/>
                <w:szCs w:val="18"/>
              </w:rPr>
              <w:t>2</w:t>
            </w:r>
          </w:p>
        </w:tc>
      </w:tr>
      <w:tr w:rsidR="00E17F53" w:rsidRPr="002352B9" w14:paraId="7F84D51D" w14:textId="77777777" w:rsidTr="00146D57">
        <w:trPr>
          <w:trHeight w:val="167"/>
        </w:trPr>
        <w:tc>
          <w:tcPr>
            <w:tcW w:w="11834" w:type="dxa"/>
            <w:gridSpan w:val="7"/>
            <w:vMerge/>
            <w:shd w:val="clear" w:color="auto" w:fill="auto"/>
          </w:tcPr>
          <w:p w14:paraId="6F6D5A65" w14:textId="77777777" w:rsidR="00E17F53" w:rsidRPr="002352B9" w:rsidRDefault="00E17F53" w:rsidP="00D42704">
            <w:pPr>
              <w:spacing w:before="120" w:after="120"/>
              <w:ind w:left="247" w:hanging="247"/>
              <w:rPr>
                <w:b/>
                <w:sz w:val="18"/>
                <w:szCs w:val="18"/>
              </w:rPr>
            </w:pPr>
          </w:p>
        </w:tc>
        <w:tc>
          <w:tcPr>
            <w:tcW w:w="1013" w:type="dxa"/>
            <w:gridSpan w:val="2"/>
            <w:tcBorders>
              <w:bottom w:val="single" w:sz="4" w:space="0" w:color="000000" w:themeColor="text1"/>
            </w:tcBorders>
            <w:shd w:val="clear" w:color="auto" w:fill="auto"/>
            <w:vAlign w:val="center"/>
          </w:tcPr>
          <w:p w14:paraId="5131D352" w14:textId="77777777" w:rsidR="00E17F53" w:rsidRPr="002352B9" w:rsidRDefault="00E17F53" w:rsidP="00D42704">
            <w:pPr>
              <w:jc w:val="center"/>
              <w:rPr>
                <w:sz w:val="18"/>
                <w:szCs w:val="18"/>
              </w:rPr>
            </w:pPr>
            <w:r>
              <w:rPr>
                <w:sz w:val="18"/>
                <w:szCs w:val="18"/>
              </w:rPr>
              <w:t>1</w:t>
            </w:r>
          </w:p>
        </w:tc>
      </w:tr>
      <w:tr w:rsidR="00E17F53" w:rsidRPr="00C45290" w14:paraId="290CFF70" w14:textId="77777777" w:rsidTr="00146D57">
        <w:trPr>
          <w:trHeight w:val="637"/>
        </w:trPr>
        <w:tc>
          <w:tcPr>
            <w:tcW w:w="11834" w:type="dxa"/>
            <w:gridSpan w:val="7"/>
            <w:vMerge/>
            <w:tcBorders>
              <w:bottom w:val="single" w:sz="4" w:space="0" w:color="000000" w:themeColor="text1"/>
            </w:tcBorders>
            <w:shd w:val="clear" w:color="auto" w:fill="auto"/>
          </w:tcPr>
          <w:p w14:paraId="25F0C20E" w14:textId="77777777" w:rsidR="00E17F53" w:rsidRPr="002352B9" w:rsidRDefault="00E17F53" w:rsidP="00D42704">
            <w:pPr>
              <w:spacing w:before="120" w:after="120"/>
              <w:ind w:left="247" w:hanging="247"/>
              <w:rPr>
                <w:b/>
                <w:sz w:val="18"/>
                <w:szCs w:val="18"/>
              </w:rPr>
            </w:pPr>
          </w:p>
        </w:tc>
        <w:tc>
          <w:tcPr>
            <w:tcW w:w="1013" w:type="dxa"/>
            <w:gridSpan w:val="2"/>
            <w:tcBorders>
              <w:bottom w:val="single" w:sz="4" w:space="0" w:color="000000" w:themeColor="text1"/>
            </w:tcBorders>
            <w:shd w:val="clear" w:color="auto" w:fill="auto"/>
          </w:tcPr>
          <w:p w14:paraId="20516B21" w14:textId="77777777" w:rsidR="00E17F53" w:rsidRDefault="00E17F53" w:rsidP="00D42704">
            <w:pPr>
              <w:jc w:val="center"/>
              <w:rPr>
                <w:b/>
                <w:sz w:val="18"/>
                <w:szCs w:val="18"/>
              </w:rPr>
            </w:pPr>
            <w:r w:rsidRPr="00C45290">
              <w:rPr>
                <w:b/>
                <w:sz w:val="18"/>
                <w:szCs w:val="18"/>
              </w:rPr>
              <w:t>Evidence</w:t>
            </w:r>
          </w:p>
          <w:p w14:paraId="6E8794DF" w14:textId="77777777" w:rsidR="00E17F53" w:rsidRDefault="00E17F53" w:rsidP="00D42704">
            <w:pPr>
              <w:jc w:val="center"/>
              <w:rPr>
                <w:b/>
                <w:sz w:val="18"/>
                <w:szCs w:val="18"/>
              </w:rPr>
            </w:pPr>
          </w:p>
          <w:p w14:paraId="62671E94" w14:textId="77777777" w:rsidR="00E17F53" w:rsidRPr="00054740" w:rsidRDefault="00E17F53" w:rsidP="00D42704">
            <w:pPr>
              <w:jc w:val="center"/>
              <w:rPr>
                <w:sz w:val="18"/>
                <w:szCs w:val="18"/>
              </w:rPr>
            </w:pPr>
            <w:r w:rsidRPr="00054740">
              <w:rPr>
                <w:sz w:val="18"/>
                <w:szCs w:val="18"/>
              </w:rPr>
              <w:t>Page 18</w:t>
            </w:r>
          </w:p>
        </w:tc>
      </w:tr>
      <w:tr w:rsidR="00E17F53" w:rsidRPr="002352B9" w14:paraId="1EB95F7D" w14:textId="77777777" w:rsidTr="00146D57">
        <w:trPr>
          <w:trHeight w:val="52"/>
        </w:trPr>
        <w:tc>
          <w:tcPr>
            <w:tcW w:w="11834" w:type="dxa"/>
            <w:gridSpan w:val="7"/>
            <w:tcBorders>
              <w:bottom w:val="single" w:sz="4" w:space="0" w:color="000000" w:themeColor="text1"/>
            </w:tcBorders>
            <w:shd w:val="clear" w:color="auto" w:fill="auto"/>
          </w:tcPr>
          <w:p w14:paraId="72B04633" w14:textId="77777777" w:rsidR="00E17F53" w:rsidRDefault="00E17F53" w:rsidP="00D42704">
            <w:pPr>
              <w:spacing w:before="120" w:after="120"/>
              <w:ind w:left="247" w:hanging="247"/>
              <w:rPr>
                <w:b/>
                <w:sz w:val="18"/>
                <w:szCs w:val="18"/>
              </w:rPr>
            </w:pPr>
            <w:r>
              <w:rPr>
                <w:b/>
                <w:sz w:val="18"/>
                <w:szCs w:val="18"/>
              </w:rPr>
              <w:t>20</w:t>
            </w:r>
            <w:r w:rsidRPr="002352B9">
              <w:rPr>
                <w:b/>
                <w:sz w:val="18"/>
                <w:szCs w:val="18"/>
              </w:rPr>
              <w:t xml:space="preserve">. Does the project </w:t>
            </w:r>
            <w:r>
              <w:rPr>
                <w:b/>
                <w:sz w:val="18"/>
                <w:szCs w:val="18"/>
              </w:rPr>
              <w:t xml:space="preserve">conduct regular monitoring activities, </w:t>
            </w:r>
            <w:r w:rsidRPr="002352B9">
              <w:rPr>
                <w:b/>
                <w:sz w:val="18"/>
                <w:szCs w:val="18"/>
              </w:rPr>
              <w:t>have explicit plans for evaluation</w:t>
            </w:r>
            <w:r>
              <w:rPr>
                <w:b/>
                <w:sz w:val="18"/>
                <w:szCs w:val="18"/>
              </w:rPr>
              <w:t>,</w:t>
            </w:r>
            <w:r w:rsidRPr="002352B9">
              <w:rPr>
                <w:b/>
                <w:sz w:val="18"/>
                <w:szCs w:val="18"/>
              </w:rPr>
              <w:t xml:space="preserve"> </w:t>
            </w:r>
            <w:r>
              <w:rPr>
                <w:b/>
                <w:sz w:val="18"/>
                <w:szCs w:val="18"/>
              </w:rPr>
              <w:t>and</w:t>
            </w:r>
            <w:r w:rsidRPr="002352B9">
              <w:rPr>
                <w:b/>
                <w:sz w:val="18"/>
                <w:szCs w:val="18"/>
              </w:rPr>
              <w:t xml:space="preserve"> </w:t>
            </w:r>
            <w:r>
              <w:rPr>
                <w:b/>
                <w:sz w:val="18"/>
                <w:szCs w:val="18"/>
              </w:rPr>
              <w:t xml:space="preserve">include </w:t>
            </w:r>
            <w:r w:rsidRPr="002352B9">
              <w:rPr>
                <w:b/>
                <w:sz w:val="18"/>
                <w:szCs w:val="18"/>
              </w:rPr>
              <w:t>other lesson learning</w:t>
            </w:r>
            <w:r>
              <w:rPr>
                <w:b/>
                <w:sz w:val="18"/>
                <w:szCs w:val="18"/>
              </w:rPr>
              <w:t xml:space="preserve"> (e.g. through After Action Reviews or Lessons Learned Workshops)</w:t>
            </w:r>
            <w:r w:rsidRPr="002352B9">
              <w:rPr>
                <w:b/>
                <w:sz w:val="18"/>
                <w:szCs w:val="18"/>
              </w:rPr>
              <w:t>, timed to inform course corrections if needed during project implementation?</w:t>
            </w:r>
          </w:p>
          <w:p w14:paraId="6F81FC8C" w14:textId="77777777" w:rsidR="00E17F53" w:rsidRDefault="00E17F53" w:rsidP="00D42704">
            <w:pPr>
              <w:spacing w:before="120" w:after="120"/>
              <w:ind w:left="247" w:hanging="247"/>
              <w:rPr>
                <w:b/>
                <w:sz w:val="18"/>
                <w:szCs w:val="18"/>
              </w:rPr>
            </w:pPr>
          </w:p>
          <w:p w14:paraId="68C287F5" w14:textId="77777777" w:rsidR="00E17F53" w:rsidRPr="00CB7BAC" w:rsidRDefault="00E17F53" w:rsidP="00D42704">
            <w:pPr>
              <w:autoSpaceDE w:val="0"/>
              <w:autoSpaceDN w:val="0"/>
              <w:adjustRightInd w:val="0"/>
              <w:rPr>
                <w:rFonts w:cs="Arial"/>
                <w:szCs w:val="20"/>
              </w:rPr>
            </w:pPr>
            <w:r w:rsidRPr="00CB7BAC">
              <w:rPr>
                <w:rFonts w:cs="Arial"/>
                <w:lang w:eastAsia="ja-JP"/>
              </w:rPr>
              <w:t>Monitoring and evaluation of the project will involve the following processes:</w:t>
            </w:r>
          </w:p>
          <w:p w14:paraId="09E6C103" w14:textId="77777777" w:rsidR="00E17F53" w:rsidRPr="00CB7BAC" w:rsidRDefault="00E17F53" w:rsidP="00D42704">
            <w:pPr>
              <w:rPr>
                <w:rFonts w:cs="Arial"/>
                <w:i/>
                <w:u w:val="single"/>
              </w:rPr>
            </w:pPr>
            <w:r w:rsidRPr="00CB7BAC">
              <w:rPr>
                <w:rFonts w:cs="Arial"/>
                <w:b/>
              </w:rPr>
              <w:br/>
            </w:r>
            <w:r w:rsidRPr="00CB7BAC">
              <w:rPr>
                <w:rFonts w:cs="Arial"/>
                <w:i/>
                <w:u w:val="single"/>
              </w:rPr>
              <w:t>Within the annual project cycle</w:t>
            </w:r>
          </w:p>
          <w:p w14:paraId="74873EFE"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 xml:space="preserve">Project Progress Reports shall be submitted to the Project Board through the Governance and Rule of Law Unit and Planning and Partnership Unit (PPU) of UNDP Country Office.  As part of its obligation to quality assure all programming funded through UNDP, the UNDP Country Office will continually review project planning documents and undertake periodic monitoring and spot check missions in partnership with parliament and donors as appropriate. The results of these quality assurance exercises will be used to support continuous strengthening of UNDP support to parliaments and will be reflected in the project reporting.  </w:t>
            </w:r>
          </w:p>
          <w:p w14:paraId="03888B3E"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Monthly Newsletters shall be submitted to all stakeholders, national cou</w:t>
            </w:r>
            <w:r>
              <w:rPr>
                <w:rFonts w:cs="Arial"/>
                <w:lang w:eastAsia="ja-JP"/>
              </w:rPr>
              <w:t>n</w:t>
            </w:r>
            <w:r w:rsidRPr="00CB7BAC">
              <w:rPr>
                <w:rFonts w:cs="Arial"/>
                <w:lang w:eastAsia="ja-JP"/>
              </w:rPr>
              <w:t>terparts, implementing partners, donors and UNDP CO.</w:t>
            </w:r>
          </w:p>
          <w:p w14:paraId="28526B78"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 xml:space="preserve">A Monitoring Plan shall be developed annually in line with the activities and also including the monitoring and spot check missions. </w:t>
            </w:r>
          </w:p>
          <w:p w14:paraId="7CF198EE"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Monthly or fortnightly project reporting</w:t>
            </w:r>
            <w:r w:rsidRPr="00CB7BAC">
              <w:rPr>
                <w:rFonts w:cs="Arial"/>
                <w:b/>
                <w:lang w:eastAsia="ja-JP"/>
              </w:rPr>
              <w:t xml:space="preserve"> </w:t>
            </w:r>
            <w:r w:rsidRPr="00CB7BAC">
              <w:rPr>
                <w:rFonts w:cs="Arial"/>
                <w:lang w:eastAsia="ja-JP"/>
              </w:rPr>
              <w:t>will provide on-going activity updates and inform stakeholders in real time, about issues arising.</w:t>
            </w:r>
          </w:p>
          <w:p w14:paraId="5B84E775"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Internal reporting</w:t>
            </w:r>
            <w:r w:rsidRPr="00CB7BAC">
              <w:rPr>
                <w:rFonts w:cs="Arial"/>
                <w:b/>
                <w:lang w:eastAsia="ja-JP"/>
              </w:rPr>
              <w:t xml:space="preserve"> </w:t>
            </w:r>
            <w:r w:rsidRPr="00CB7BAC">
              <w:rPr>
                <w:rFonts w:cs="Arial"/>
                <w:lang w:eastAsia="ja-JP"/>
              </w:rPr>
              <w:t>within the project will help track activities and progress thereof.</w:t>
            </w:r>
          </w:p>
          <w:p w14:paraId="14B05D3B"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An Issue Log shall be activated in Atlas and updated by the project management support unit to facilitate tracking and resolution of potential problems or requests for change.</w:t>
            </w:r>
          </w:p>
          <w:p w14:paraId="4CF55F39"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 xml:space="preserve">A Risk Log, based on the generalised risk assessment provided in this document, shall also be activated in Atlas and regularly updated by reviewing the external environment that may affect the project implementation. </w:t>
            </w:r>
          </w:p>
          <w:p w14:paraId="7C52EFC9"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t>A Lessons Learnt Log</w:t>
            </w:r>
            <w:r w:rsidRPr="00CB7BAC">
              <w:rPr>
                <w:rFonts w:cs="Arial"/>
                <w:b/>
                <w:lang w:eastAsia="ja-JP"/>
              </w:rPr>
              <w:t xml:space="preserve"> </w:t>
            </w:r>
            <w:r w:rsidRPr="00CB7BAC">
              <w:rPr>
                <w:rFonts w:cs="Arial"/>
                <w:lang w:eastAsia="ja-JP"/>
              </w:rPr>
              <w:t>shall be activated and regularly updated to ensure on-going learning and adaptation within the organisation, and to facilitate the preparation of the Lessons Learnt Report.</w:t>
            </w:r>
          </w:p>
          <w:p w14:paraId="14C5E94F" w14:textId="77777777" w:rsidR="00E17F53" w:rsidRPr="00CB7BAC" w:rsidRDefault="00E17F53" w:rsidP="00E17F53">
            <w:pPr>
              <w:numPr>
                <w:ilvl w:val="0"/>
                <w:numId w:val="19"/>
              </w:numPr>
              <w:tabs>
                <w:tab w:val="clear" w:pos="720"/>
              </w:tabs>
              <w:ind w:left="360"/>
              <w:rPr>
                <w:rFonts w:cs="Arial"/>
                <w:lang w:eastAsia="ja-JP"/>
              </w:rPr>
            </w:pPr>
            <w:r w:rsidRPr="00CB7BAC">
              <w:rPr>
                <w:rFonts w:cs="Arial"/>
                <w:lang w:eastAsia="ja-JP"/>
              </w:rPr>
              <w:lastRenderedPageBreak/>
              <w:t xml:space="preserve">Financial Analysis will accompany all project progress reports that will include delivery rates to ensure all UNDP and donor resources are being utilised in accordance with the project document and annual work plans/budgets. Further, </w:t>
            </w:r>
            <w:r w:rsidRPr="00CB7BAC">
              <w:rPr>
                <w:rFonts w:cs="Arial"/>
              </w:rPr>
              <w:t>the project shall be subject exclusively, to the internal and external-auditing procedures provided for in the financial regulations, rules and directives of UNDP.</w:t>
            </w:r>
          </w:p>
          <w:p w14:paraId="079435C6" w14:textId="77777777" w:rsidR="00E17F53" w:rsidRPr="00CB7BAC" w:rsidRDefault="00E17F53" w:rsidP="00D42704">
            <w:pPr>
              <w:rPr>
                <w:rFonts w:cs="Arial"/>
                <w:i/>
                <w:u w:val="single"/>
              </w:rPr>
            </w:pPr>
            <w:r w:rsidRPr="00CB7BAC">
              <w:rPr>
                <w:rFonts w:cs="Arial"/>
                <w:b/>
              </w:rPr>
              <w:br/>
            </w:r>
            <w:r w:rsidRPr="00CB7BAC">
              <w:rPr>
                <w:rFonts w:cs="Arial"/>
                <w:i/>
                <w:u w:val="single"/>
              </w:rPr>
              <w:t xml:space="preserve">Internal Assessments </w:t>
            </w:r>
          </w:p>
          <w:p w14:paraId="5BDF97A3" w14:textId="77777777" w:rsidR="00E17F53" w:rsidRPr="00CB7BAC" w:rsidRDefault="00E17F53" w:rsidP="00E17F53">
            <w:pPr>
              <w:numPr>
                <w:ilvl w:val="0"/>
                <w:numId w:val="19"/>
              </w:numPr>
              <w:tabs>
                <w:tab w:val="clear" w:pos="720"/>
              </w:tabs>
              <w:rPr>
                <w:rFonts w:cs="Arial"/>
                <w:lang w:eastAsia="ja-JP"/>
              </w:rPr>
            </w:pPr>
            <w:r w:rsidRPr="00CB7BAC">
              <w:rPr>
                <w:rFonts w:cs="Arial"/>
                <w:lang w:eastAsia="ja-JP"/>
              </w:rPr>
              <w:t>Quarterly Assessments shall be undertaken, based on quarterly work plans, to determine progress.</w:t>
            </w:r>
          </w:p>
          <w:p w14:paraId="2BC93696" w14:textId="77777777" w:rsidR="00E17F53" w:rsidRPr="00CB7BAC" w:rsidRDefault="00E17F53" w:rsidP="00E17F53">
            <w:pPr>
              <w:numPr>
                <w:ilvl w:val="0"/>
                <w:numId w:val="19"/>
              </w:numPr>
              <w:tabs>
                <w:tab w:val="clear" w:pos="720"/>
              </w:tabs>
              <w:rPr>
                <w:rFonts w:cs="Arial"/>
                <w:lang w:eastAsia="ja-JP"/>
              </w:rPr>
            </w:pPr>
            <w:r w:rsidRPr="00CB7BAC">
              <w:rPr>
                <w:rFonts w:cs="Arial"/>
                <w:lang w:eastAsia="ja-JP"/>
              </w:rPr>
              <w:t>Annual Project Review</w:t>
            </w:r>
            <w:r w:rsidRPr="00CB7BAC">
              <w:rPr>
                <w:rFonts w:cs="Arial"/>
                <w:b/>
                <w:lang w:eastAsia="ja-JP"/>
              </w:rPr>
              <w:t xml:space="preserve"> </w:t>
            </w:r>
            <w:r w:rsidRPr="00CB7BAC">
              <w:rPr>
                <w:rFonts w:cs="Arial"/>
                <w:lang w:eastAsia="ja-JP"/>
              </w:rPr>
              <w:t>shall be conducted internally during the fourth quarter of each year, or soon after, to assess the performance of the project, and appraise the Annual Work Plan for the following year.  In the last year of the project, this review will be a Final Assessment.  This review will be driven by the Project Board and may involve other stakeholders as required.  It shall focus on the extent to which progress is being made towards outputs, and that these remain aligned to appropriate CPD outcomes.</w:t>
            </w:r>
          </w:p>
          <w:p w14:paraId="613FE152" w14:textId="77777777" w:rsidR="00E17F53" w:rsidRPr="00CB7BAC" w:rsidRDefault="00E17F53" w:rsidP="00D42704">
            <w:pPr>
              <w:rPr>
                <w:rFonts w:cs="Arial"/>
                <w:i/>
                <w:u w:val="single"/>
              </w:rPr>
            </w:pPr>
            <w:r w:rsidRPr="00CB7BAC">
              <w:rPr>
                <w:rFonts w:cs="Arial"/>
                <w:b/>
              </w:rPr>
              <w:br/>
            </w:r>
            <w:r w:rsidRPr="00CB7BAC">
              <w:rPr>
                <w:rFonts w:cs="Arial"/>
                <w:i/>
                <w:u w:val="single"/>
              </w:rPr>
              <w:t>Independent Reviews and Evaluations</w:t>
            </w:r>
          </w:p>
          <w:p w14:paraId="6AB3F5E8" w14:textId="77777777" w:rsidR="00E17F53" w:rsidRPr="00146D57" w:rsidRDefault="00E17F53" w:rsidP="00146D57">
            <w:pPr>
              <w:numPr>
                <w:ilvl w:val="0"/>
                <w:numId w:val="19"/>
              </w:numPr>
              <w:tabs>
                <w:tab w:val="clear" w:pos="720"/>
              </w:tabs>
              <w:rPr>
                <w:rFonts w:cs="Arial"/>
                <w:lang w:eastAsia="ja-JP"/>
              </w:rPr>
            </w:pPr>
            <w:r w:rsidRPr="00CB7BAC">
              <w:rPr>
                <w:rFonts w:cs="Arial"/>
                <w:lang w:eastAsia="ja-JP"/>
              </w:rPr>
              <w:t xml:space="preserve">A final evaluation of the project will be conducted in 2020. The structure of this evaluation will be determined by UNDP but based on the interests, concerns and inputs of stakeholders.  This evaluation should inform objective, independent reports on project progress towards stated objectives, issues arising, lessons learned, and include recommendations to improve future implementation.  </w:t>
            </w:r>
          </w:p>
        </w:tc>
        <w:tc>
          <w:tcPr>
            <w:tcW w:w="496" w:type="dxa"/>
            <w:tcBorders>
              <w:bottom w:val="single" w:sz="4" w:space="0" w:color="000000" w:themeColor="text1"/>
            </w:tcBorders>
            <w:shd w:val="clear" w:color="auto" w:fill="auto"/>
            <w:vAlign w:val="center"/>
          </w:tcPr>
          <w:p w14:paraId="14EDAD6F" w14:textId="77777777" w:rsidR="00E17F53" w:rsidRDefault="00E17F53" w:rsidP="00D42704">
            <w:pPr>
              <w:jc w:val="center"/>
              <w:rPr>
                <w:sz w:val="18"/>
                <w:szCs w:val="18"/>
              </w:rPr>
            </w:pPr>
            <w:r w:rsidRPr="002352B9">
              <w:rPr>
                <w:sz w:val="18"/>
                <w:szCs w:val="18"/>
              </w:rPr>
              <w:lastRenderedPageBreak/>
              <w:t xml:space="preserve">Yes </w:t>
            </w:r>
          </w:p>
          <w:p w14:paraId="7D23413B" w14:textId="77777777" w:rsidR="00E17F53" w:rsidRPr="002352B9" w:rsidRDefault="00E17F53" w:rsidP="00D42704">
            <w:pPr>
              <w:jc w:val="center"/>
              <w:rPr>
                <w:sz w:val="18"/>
                <w:szCs w:val="18"/>
              </w:rPr>
            </w:pPr>
            <w:r>
              <w:rPr>
                <w:sz w:val="18"/>
                <w:szCs w:val="18"/>
              </w:rPr>
              <w:t>(3)</w:t>
            </w:r>
          </w:p>
        </w:tc>
        <w:tc>
          <w:tcPr>
            <w:tcW w:w="517" w:type="dxa"/>
            <w:tcBorders>
              <w:bottom w:val="single" w:sz="4" w:space="0" w:color="000000" w:themeColor="text1"/>
            </w:tcBorders>
            <w:shd w:val="clear" w:color="auto" w:fill="auto"/>
            <w:vAlign w:val="center"/>
          </w:tcPr>
          <w:p w14:paraId="4C8A6054" w14:textId="77777777" w:rsidR="00E17F53" w:rsidRDefault="00E17F53" w:rsidP="00D42704">
            <w:pPr>
              <w:jc w:val="center"/>
              <w:rPr>
                <w:sz w:val="18"/>
                <w:szCs w:val="18"/>
              </w:rPr>
            </w:pPr>
            <w:r w:rsidRPr="002352B9">
              <w:rPr>
                <w:sz w:val="18"/>
                <w:szCs w:val="18"/>
              </w:rPr>
              <w:t>No</w:t>
            </w:r>
          </w:p>
          <w:p w14:paraId="739E65EE" w14:textId="77777777" w:rsidR="00E17F53" w:rsidRPr="002352B9" w:rsidRDefault="00E17F53" w:rsidP="00D42704">
            <w:pPr>
              <w:jc w:val="center"/>
              <w:rPr>
                <w:sz w:val="18"/>
                <w:szCs w:val="18"/>
              </w:rPr>
            </w:pPr>
            <w:r>
              <w:rPr>
                <w:sz w:val="18"/>
                <w:szCs w:val="18"/>
              </w:rPr>
              <w:t>(1)</w:t>
            </w:r>
            <w:r w:rsidRPr="002352B9">
              <w:rPr>
                <w:sz w:val="18"/>
                <w:szCs w:val="18"/>
              </w:rPr>
              <w:t xml:space="preserve"> </w:t>
            </w:r>
          </w:p>
        </w:tc>
      </w:tr>
      <w:tr w:rsidR="00E17F53" w:rsidRPr="002352B9" w14:paraId="0F036BF2" w14:textId="77777777" w:rsidTr="00146D57">
        <w:trPr>
          <w:trHeight w:val="185"/>
        </w:trPr>
        <w:tc>
          <w:tcPr>
            <w:tcW w:w="11834" w:type="dxa"/>
            <w:gridSpan w:val="7"/>
            <w:vMerge w:val="restart"/>
            <w:shd w:val="clear" w:color="auto" w:fill="auto"/>
          </w:tcPr>
          <w:p w14:paraId="4890F3FC" w14:textId="77777777" w:rsidR="00E17F53" w:rsidRPr="00C4390C" w:rsidRDefault="00E17F53" w:rsidP="00D42704">
            <w:pPr>
              <w:rPr>
                <w:b/>
                <w:color w:val="000000" w:themeColor="text1"/>
                <w:sz w:val="18"/>
                <w:szCs w:val="18"/>
              </w:rPr>
            </w:pPr>
            <w:r>
              <w:rPr>
                <w:b/>
                <w:color w:val="000000" w:themeColor="text1"/>
                <w:sz w:val="18"/>
                <w:szCs w:val="18"/>
              </w:rPr>
              <w:t xml:space="preserve">21. </w:t>
            </w:r>
            <w:r w:rsidRPr="00C4390C">
              <w:rPr>
                <w:b/>
                <w:color w:val="000000" w:themeColor="text1"/>
                <w:sz w:val="18"/>
                <w:szCs w:val="18"/>
              </w:rPr>
              <w:t xml:space="preserve">The gender marker for all project outputs are scored at GEN2 or GEN3, indicating that gender has been fully mainstreamed into all project outputs at a minimum. </w:t>
            </w:r>
          </w:p>
          <w:p w14:paraId="7BECDF83" w14:textId="77777777" w:rsidR="00E17F53" w:rsidRPr="00C4390C" w:rsidRDefault="00E17F53" w:rsidP="00D42704">
            <w:pPr>
              <w:spacing w:before="120" w:after="120"/>
              <w:ind w:left="245" w:hanging="245"/>
              <w:rPr>
                <w:b/>
                <w:sz w:val="18"/>
                <w:szCs w:val="18"/>
              </w:rPr>
            </w:pPr>
            <w:r w:rsidRPr="00C4390C">
              <w:rPr>
                <w:sz w:val="16"/>
                <w:szCs w:val="16"/>
              </w:rPr>
              <w:t>*Note: Management Action or strong management justification must be given for a score of “no”</w:t>
            </w:r>
          </w:p>
        </w:tc>
        <w:tc>
          <w:tcPr>
            <w:tcW w:w="496" w:type="dxa"/>
            <w:shd w:val="clear" w:color="auto" w:fill="auto"/>
            <w:vAlign w:val="center"/>
          </w:tcPr>
          <w:p w14:paraId="4947A40B" w14:textId="77777777" w:rsidR="00E17F53" w:rsidRDefault="00E17F53" w:rsidP="00D42704">
            <w:pPr>
              <w:jc w:val="center"/>
              <w:rPr>
                <w:sz w:val="18"/>
                <w:szCs w:val="18"/>
              </w:rPr>
            </w:pPr>
            <w:r>
              <w:rPr>
                <w:sz w:val="18"/>
                <w:szCs w:val="18"/>
              </w:rPr>
              <w:t>Yes</w:t>
            </w:r>
          </w:p>
          <w:p w14:paraId="5C6D12C9" w14:textId="77777777" w:rsidR="00E17F53" w:rsidRPr="002352B9" w:rsidRDefault="00E17F53" w:rsidP="00D42704">
            <w:pPr>
              <w:jc w:val="center"/>
              <w:rPr>
                <w:sz w:val="18"/>
                <w:szCs w:val="18"/>
              </w:rPr>
            </w:pPr>
            <w:r>
              <w:rPr>
                <w:sz w:val="18"/>
                <w:szCs w:val="18"/>
              </w:rPr>
              <w:t>(3)</w:t>
            </w:r>
          </w:p>
        </w:tc>
        <w:tc>
          <w:tcPr>
            <w:tcW w:w="517" w:type="dxa"/>
            <w:shd w:val="clear" w:color="auto" w:fill="auto"/>
            <w:vAlign w:val="center"/>
          </w:tcPr>
          <w:p w14:paraId="5F768C39" w14:textId="77777777" w:rsidR="00E17F53" w:rsidRDefault="00E17F53" w:rsidP="00D42704">
            <w:pPr>
              <w:jc w:val="center"/>
              <w:rPr>
                <w:sz w:val="18"/>
                <w:szCs w:val="18"/>
              </w:rPr>
            </w:pPr>
            <w:r>
              <w:rPr>
                <w:sz w:val="18"/>
                <w:szCs w:val="18"/>
              </w:rPr>
              <w:t>No</w:t>
            </w:r>
          </w:p>
          <w:p w14:paraId="61EE536D" w14:textId="77777777" w:rsidR="00E17F53" w:rsidRPr="002352B9" w:rsidRDefault="00E17F53" w:rsidP="00D42704">
            <w:pPr>
              <w:jc w:val="center"/>
              <w:rPr>
                <w:sz w:val="18"/>
                <w:szCs w:val="18"/>
              </w:rPr>
            </w:pPr>
            <w:r>
              <w:rPr>
                <w:sz w:val="18"/>
                <w:szCs w:val="18"/>
              </w:rPr>
              <w:t>(1)</w:t>
            </w:r>
          </w:p>
        </w:tc>
      </w:tr>
      <w:tr w:rsidR="00E17F53" w:rsidRPr="00C4390C" w14:paraId="6DA355FB" w14:textId="77777777" w:rsidTr="00146D57">
        <w:trPr>
          <w:trHeight w:val="405"/>
        </w:trPr>
        <w:tc>
          <w:tcPr>
            <w:tcW w:w="11834" w:type="dxa"/>
            <w:gridSpan w:val="7"/>
            <w:vMerge/>
            <w:shd w:val="clear" w:color="auto" w:fill="auto"/>
          </w:tcPr>
          <w:p w14:paraId="1150D33F" w14:textId="77777777" w:rsidR="00E17F53" w:rsidRPr="002352B9" w:rsidRDefault="00E17F53" w:rsidP="00D42704">
            <w:pPr>
              <w:rPr>
                <w:b/>
                <w:color w:val="000000" w:themeColor="text1"/>
                <w:sz w:val="18"/>
                <w:szCs w:val="18"/>
              </w:rPr>
            </w:pPr>
          </w:p>
        </w:tc>
        <w:tc>
          <w:tcPr>
            <w:tcW w:w="1013" w:type="dxa"/>
            <w:gridSpan w:val="2"/>
            <w:tcBorders>
              <w:bottom w:val="single" w:sz="4" w:space="0" w:color="000000" w:themeColor="text1"/>
            </w:tcBorders>
            <w:shd w:val="clear" w:color="auto" w:fill="auto"/>
          </w:tcPr>
          <w:p w14:paraId="64C4D16E" w14:textId="77777777" w:rsidR="00E17F53" w:rsidRPr="00C4390C" w:rsidRDefault="00E17F53" w:rsidP="00D42704">
            <w:pPr>
              <w:jc w:val="center"/>
              <w:rPr>
                <w:b/>
                <w:sz w:val="18"/>
                <w:szCs w:val="18"/>
              </w:rPr>
            </w:pPr>
            <w:r w:rsidRPr="00C4390C">
              <w:rPr>
                <w:b/>
                <w:sz w:val="18"/>
                <w:szCs w:val="18"/>
              </w:rPr>
              <w:t>Evidence</w:t>
            </w:r>
          </w:p>
        </w:tc>
      </w:tr>
      <w:tr w:rsidR="00E17F53" w:rsidRPr="002352B9" w14:paraId="2E3357FF" w14:textId="77777777" w:rsidTr="00146D57">
        <w:trPr>
          <w:trHeight w:val="161"/>
        </w:trPr>
        <w:tc>
          <w:tcPr>
            <w:tcW w:w="11834" w:type="dxa"/>
            <w:gridSpan w:val="7"/>
            <w:vMerge w:val="restart"/>
            <w:shd w:val="clear" w:color="auto" w:fill="auto"/>
          </w:tcPr>
          <w:p w14:paraId="2E26630A" w14:textId="77777777" w:rsidR="00E17F53" w:rsidRPr="002352B9" w:rsidRDefault="00E17F53" w:rsidP="00D42704">
            <w:pPr>
              <w:spacing w:before="120"/>
              <w:ind w:left="245" w:hanging="245"/>
              <w:rPr>
                <w:b/>
                <w:sz w:val="18"/>
                <w:szCs w:val="18"/>
              </w:rPr>
            </w:pPr>
            <w:r>
              <w:rPr>
                <w:b/>
                <w:sz w:val="18"/>
                <w:szCs w:val="18"/>
              </w:rPr>
              <w:t>22</w:t>
            </w:r>
            <w:r w:rsidRPr="002352B9">
              <w:rPr>
                <w:b/>
                <w:sz w:val="18"/>
                <w:szCs w:val="18"/>
              </w:rPr>
              <w:t>. Is there a realistic multi-year work plan and budget to ensure outputs are delivered on time and within allotted resources? (select from options 1-3 that best reflects this project):</w:t>
            </w:r>
          </w:p>
          <w:p w14:paraId="11B23CFE"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The project has a realistic work plan &amp; budget covering the duration of the project </w:t>
            </w:r>
            <w:r w:rsidRPr="00C75D82">
              <w:rPr>
                <w:rFonts w:asciiTheme="minorHAnsi" w:hAnsiTheme="minorHAnsi"/>
                <w:i/>
                <w:sz w:val="18"/>
                <w:szCs w:val="18"/>
              </w:rPr>
              <w:t>at the activity</w:t>
            </w:r>
            <w:r w:rsidRPr="00C75D82">
              <w:rPr>
                <w:rFonts w:asciiTheme="minorHAnsi" w:hAnsiTheme="minorHAnsi"/>
                <w:sz w:val="18"/>
                <w:szCs w:val="18"/>
              </w:rPr>
              <w:t xml:space="preserve"> level</w:t>
            </w:r>
            <w:r w:rsidRPr="002352B9">
              <w:rPr>
                <w:rFonts w:asciiTheme="minorHAnsi" w:hAnsiTheme="minorHAnsi"/>
                <w:sz w:val="18"/>
                <w:szCs w:val="18"/>
              </w:rPr>
              <w:t xml:space="preserve"> to ensure outputs are delivered on time and within the allotted resources.</w:t>
            </w:r>
          </w:p>
          <w:p w14:paraId="7DDAA540"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 has a work plan &amp; budget covering the duration of the project</w:t>
            </w:r>
            <w:r w:rsidRPr="00C75D82">
              <w:rPr>
                <w:rFonts w:asciiTheme="minorHAnsi" w:hAnsiTheme="minorHAnsi"/>
                <w:sz w:val="18"/>
                <w:szCs w:val="18"/>
              </w:rPr>
              <w:t xml:space="preserve"> at the output level</w:t>
            </w:r>
            <w:r w:rsidRPr="002352B9">
              <w:rPr>
                <w:rFonts w:asciiTheme="minorHAnsi" w:hAnsiTheme="minorHAnsi"/>
                <w:sz w:val="18"/>
                <w:szCs w:val="18"/>
              </w:rPr>
              <w:t>.</w:t>
            </w:r>
          </w:p>
          <w:p w14:paraId="4802854E" w14:textId="77777777" w:rsidR="00E17F53" w:rsidRDefault="00E17F53" w:rsidP="00E17F53">
            <w:pPr>
              <w:pStyle w:val="ListParagraph"/>
              <w:numPr>
                <w:ilvl w:val="0"/>
                <w:numId w:val="54"/>
              </w:numPr>
              <w:tabs>
                <w:tab w:val="left" w:pos="5715"/>
              </w:tabs>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project does not yet have a work plan &amp; budget covering the duration of the project.</w:t>
            </w:r>
          </w:p>
          <w:p w14:paraId="23C0E152" w14:textId="77777777" w:rsidR="00E17F53" w:rsidRPr="00265DF8" w:rsidRDefault="00E17F53" w:rsidP="00D42704">
            <w:pPr>
              <w:tabs>
                <w:tab w:val="left" w:pos="5715"/>
              </w:tabs>
              <w:spacing w:before="20" w:after="20"/>
              <w:rPr>
                <w:szCs w:val="18"/>
              </w:rPr>
            </w:pPr>
          </w:p>
          <w:p w14:paraId="3990D46A" w14:textId="77777777" w:rsidR="00E17F53" w:rsidRPr="002971FB" w:rsidRDefault="00E17F53" w:rsidP="00D42704">
            <w:pPr>
              <w:autoSpaceDE w:val="0"/>
              <w:autoSpaceDN w:val="0"/>
              <w:adjustRightInd w:val="0"/>
            </w:pPr>
            <w:r w:rsidRPr="00265DF8">
              <w:rPr>
                <w:rFonts w:cs="Arial"/>
                <w:szCs w:val="21"/>
              </w:rPr>
              <w:t>The project has a four-year timeline. Already, the NFP is being included in the Arab region programme on parliaments and SDGs, and this partnership will be strengthened over the coming four years. The specific activities and budgets are outlined in the project document for the duration of the project.</w:t>
            </w:r>
          </w:p>
          <w:p w14:paraId="0431C73F" w14:textId="77777777" w:rsidR="00E17F53" w:rsidRPr="00CB7BAC" w:rsidRDefault="00E17F53" w:rsidP="00D42704">
            <w:pPr>
              <w:tabs>
                <w:tab w:val="left" w:pos="5715"/>
              </w:tabs>
              <w:spacing w:before="20" w:after="20"/>
              <w:rPr>
                <w:sz w:val="18"/>
                <w:szCs w:val="18"/>
              </w:rPr>
            </w:pPr>
          </w:p>
        </w:tc>
        <w:tc>
          <w:tcPr>
            <w:tcW w:w="496" w:type="dxa"/>
            <w:shd w:val="clear" w:color="auto" w:fill="auto"/>
            <w:vAlign w:val="center"/>
          </w:tcPr>
          <w:p w14:paraId="04B55C1C" w14:textId="77777777" w:rsidR="00E17F53" w:rsidRPr="002352B9" w:rsidRDefault="00E17F53" w:rsidP="00D42704">
            <w:pPr>
              <w:jc w:val="center"/>
              <w:rPr>
                <w:sz w:val="18"/>
                <w:szCs w:val="18"/>
              </w:rPr>
            </w:pPr>
            <w:r w:rsidRPr="002352B9">
              <w:rPr>
                <w:sz w:val="18"/>
                <w:szCs w:val="18"/>
              </w:rPr>
              <w:t>3</w:t>
            </w:r>
          </w:p>
        </w:tc>
        <w:tc>
          <w:tcPr>
            <w:tcW w:w="517" w:type="dxa"/>
            <w:shd w:val="clear" w:color="auto" w:fill="auto"/>
            <w:vAlign w:val="center"/>
          </w:tcPr>
          <w:p w14:paraId="3C9B55B2" w14:textId="77777777" w:rsidR="00E17F53" w:rsidRPr="002352B9" w:rsidRDefault="00E17F53" w:rsidP="00D42704">
            <w:pPr>
              <w:jc w:val="center"/>
              <w:rPr>
                <w:sz w:val="18"/>
                <w:szCs w:val="18"/>
              </w:rPr>
            </w:pPr>
            <w:r w:rsidRPr="002352B9">
              <w:rPr>
                <w:sz w:val="18"/>
                <w:szCs w:val="18"/>
              </w:rPr>
              <w:t>2</w:t>
            </w:r>
          </w:p>
        </w:tc>
      </w:tr>
      <w:tr w:rsidR="00E17F53" w:rsidRPr="002352B9" w14:paraId="16A92F27" w14:textId="77777777" w:rsidTr="00146D57">
        <w:trPr>
          <w:trHeight w:val="233"/>
        </w:trPr>
        <w:tc>
          <w:tcPr>
            <w:tcW w:w="11834" w:type="dxa"/>
            <w:gridSpan w:val="7"/>
            <w:vMerge/>
            <w:shd w:val="clear" w:color="auto" w:fill="auto"/>
          </w:tcPr>
          <w:p w14:paraId="02C38C4F" w14:textId="77777777" w:rsidR="00E17F53" w:rsidRPr="002352B9" w:rsidRDefault="00E17F53" w:rsidP="00D42704">
            <w:pPr>
              <w:spacing w:before="120" w:after="120"/>
              <w:ind w:left="247" w:hanging="247"/>
              <w:rPr>
                <w:b/>
                <w:sz w:val="18"/>
                <w:szCs w:val="18"/>
              </w:rPr>
            </w:pPr>
          </w:p>
        </w:tc>
        <w:tc>
          <w:tcPr>
            <w:tcW w:w="1013" w:type="dxa"/>
            <w:gridSpan w:val="2"/>
            <w:tcBorders>
              <w:bottom w:val="single" w:sz="4" w:space="0" w:color="000000" w:themeColor="text1"/>
            </w:tcBorders>
            <w:shd w:val="clear" w:color="auto" w:fill="auto"/>
            <w:vAlign w:val="center"/>
          </w:tcPr>
          <w:p w14:paraId="22EA6ECB" w14:textId="77777777" w:rsidR="00E17F53" w:rsidRPr="002352B9" w:rsidRDefault="00E17F53" w:rsidP="00D42704">
            <w:pPr>
              <w:jc w:val="center"/>
              <w:rPr>
                <w:sz w:val="18"/>
                <w:szCs w:val="18"/>
              </w:rPr>
            </w:pPr>
            <w:r w:rsidRPr="002352B9">
              <w:rPr>
                <w:sz w:val="18"/>
                <w:szCs w:val="18"/>
              </w:rPr>
              <w:t>1</w:t>
            </w:r>
          </w:p>
        </w:tc>
      </w:tr>
      <w:tr w:rsidR="00E17F53" w:rsidRPr="002352B9" w14:paraId="12E0DE57" w14:textId="77777777" w:rsidTr="00146D57">
        <w:trPr>
          <w:trHeight w:val="725"/>
        </w:trPr>
        <w:tc>
          <w:tcPr>
            <w:tcW w:w="11834" w:type="dxa"/>
            <w:gridSpan w:val="7"/>
            <w:vMerge/>
            <w:tcBorders>
              <w:bottom w:val="single" w:sz="4" w:space="0" w:color="000000" w:themeColor="text1"/>
            </w:tcBorders>
            <w:shd w:val="clear" w:color="auto" w:fill="auto"/>
          </w:tcPr>
          <w:p w14:paraId="7382A7A2" w14:textId="77777777" w:rsidR="00E17F53" w:rsidRPr="002352B9" w:rsidRDefault="00E17F53" w:rsidP="00D42704">
            <w:pPr>
              <w:spacing w:before="120" w:after="120"/>
              <w:ind w:left="247" w:hanging="247"/>
              <w:rPr>
                <w:b/>
                <w:sz w:val="18"/>
                <w:szCs w:val="18"/>
              </w:rPr>
            </w:pPr>
          </w:p>
        </w:tc>
        <w:tc>
          <w:tcPr>
            <w:tcW w:w="1013" w:type="dxa"/>
            <w:gridSpan w:val="2"/>
            <w:tcBorders>
              <w:bottom w:val="single" w:sz="4" w:space="0" w:color="000000" w:themeColor="text1"/>
            </w:tcBorders>
            <w:shd w:val="clear" w:color="auto" w:fill="auto"/>
          </w:tcPr>
          <w:p w14:paraId="7665E217" w14:textId="77777777" w:rsidR="00E17F53" w:rsidRDefault="00E17F53" w:rsidP="00D42704">
            <w:pPr>
              <w:jc w:val="center"/>
              <w:rPr>
                <w:b/>
                <w:sz w:val="18"/>
                <w:szCs w:val="18"/>
              </w:rPr>
            </w:pPr>
            <w:r w:rsidRPr="002352B9">
              <w:rPr>
                <w:b/>
                <w:sz w:val="18"/>
                <w:szCs w:val="18"/>
              </w:rPr>
              <w:t>Evidence</w:t>
            </w:r>
          </w:p>
          <w:p w14:paraId="3D9F9074" w14:textId="77777777" w:rsidR="00E17F53" w:rsidRDefault="00E17F53" w:rsidP="00D42704">
            <w:pPr>
              <w:jc w:val="center"/>
              <w:rPr>
                <w:b/>
                <w:sz w:val="18"/>
                <w:szCs w:val="18"/>
              </w:rPr>
            </w:pPr>
          </w:p>
          <w:p w14:paraId="2D7594F9" w14:textId="77777777" w:rsidR="00E17F53" w:rsidRPr="00054740" w:rsidRDefault="00E17F53" w:rsidP="00D42704">
            <w:pPr>
              <w:jc w:val="center"/>
              <w:rPr>
                <w:sz w:val="18"/>
                <w:szCs w:val="18"/>
              </w:rPr>
            </w:pPr>
            <w:r w:rsidRPr="00054740">
              <w:rPr>
                <w:sz w:val="18"/>
                <w:szCs w:val="18"/>
              </w:rPr>
              <w:t>Pages 56-60</w:t>
            </w:r>
          </w:p>
        </w:tc>
      </w:tr>
      <w:tr w:rsidR="00E17F53" w:rsidRPr="002352B9" w14:paraId="3E7BA7D6" w14:textId="77777777" w:rsidTr="00146D57">
        <w:trPr>
          <w:trHeight w:val="440"/>
        </w:trPr>
        <w:tc>
          <w:tcPr>
            <w:tcW w:w="12847" w:type="dxa"/>
            <w:gridSpan w:val="9"/>
            <w:shd w:val="clear" w:color="auto" w:fill="C2D69B" w:themeFill="accent3" w:themeFillTint="99"/>
            <w:vAlign w:val="center"/>
          </w:tcPr>
          <w:p w14:paraId="57BE66D4" w14:textId="77777777" w:rsidR="00E17F53" w:rsidRPr="002352B9" w:rsidRDefault="00E17F53" w:rsidP="00D42704">
            <w:pPr>
              <w:pStyle w:val="ListParagraph"/>
              <w:spacing w:before="20" w:after="20"/>
              <w:ind w:left="162"/>
              <w:rPr>
                <w:rFonts w:asciiTheme="minorHAnsi" w:hAnsiTheme="minorHAnsi"/>
                <w:b/>
                <w:sz w:val="18"/>
                <w:szCs w:val="20"/>
              </w:rPr>
            </w:pPr>
            <w:r w:rsidRPr="002352B9">
              <w:rPr>
                <w:rFonts w:asciiTheme="minorHAnsi" w:hAnsiTheme="minorHAnsi"/>
                <w:b/>
                <w:smallCaps/>
                <w:sz w:val="28"/>
                <w:szCs w:val="20"/>
              </w:rPr>
              <w:t>Sustainability &amp; National Ownership</w:t>
            </w:r>
          </w:p>
        </w:tc>
      </w:tr>
      <w:tr w:rsidR="00E17F53" w:rsidRPr="002352B9" w14:paraId="1EAA57C0" w14:textId="77777777" w:rsidTr="00146D57">
        <w:trPr>
          <w:trHeight w:val="233"/>
        </w:trPr>
        <w:tc>
          <w:tcPr>
            <w:tcW w:w="11834" w:type="dxa"/>
            <w:gridSpan w:val="7"/>
            <w:vMerge w:val="restart"/>
            <w:shd w:val="clear" w:color="auto" w:fill="auto"/>
          </w:tcPr>
          <w:p w14:paraId="28E287E6" w14:textId="77777777" w:rsidR="00E17F53" w:rsidRPr="002352B9" w:rsidRDefault="00E17F53" w:rsidP="00D42704">
            <w:pPr>
              <w:spacing w:before="120" w:after="20"/>
              <w:ind w:left="247" w:hanging="247"/>
              <w:rPr>
                <w:b/>
                <w:sz w:val="18"/>
                <w:szCs w:val="18"/>
              </w:rPr>
            </w:pPr>
            <w:r>
              <w:rPr>
                <w:b/>
                <w:sz w:val="18"/>
                <w:szCs w:val="18"/>
              </w:rPr>
              <w:lastRenderedPageBreak/>
              <w:t>23</w:t>
            </w:r>
            <w:r w:rsidRPr="002352B9">
              <w:rPr>
                <w:b/>
                <w:sz w:val="18"/>
                <w:szCs w:val="18"/>
              </w:rPr>
              <w:t>. Have national partners led, or proactively engaged in, the design of the project? (select from options 1-3 that best reflects this project):</w:t>
            </w:r>
          </w:p>
          <w:p w14:paraId="15843D27"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National partners have full ownership of the project and led the process of the development of the project jointly with UNDP</w:t>
            </w:r>
            <w:r>
              <w:rPr>
                <w:rFonts w:asciiTheme="minorHAnsi" w:hAnsiTheme="minorHAnsi"/>
                <w:sz w:val="18"/>
                <w:szCs w:val="18"/>
              </w:rPr>
              <w:t>.</w:t>
            </w:r>
          </w:p>
          <w:p w14:paraId="0D2AB64C"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The project has been developed by UNDP in close consultation with national partners.</w:t>
            </w:r>
          </w:p>
          <w:p w14:paraId="3AA02CC5" w14:textId="77777777" w:rsidR="00E17F53"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The project has been developed by UNDP with limited or no engagement with national partners.</w:t>
            </w:r>
          </w:p>
          <w:p w14:paraId="2DE24D05" w14:textId="77777777" w:rsidR="00E17F53" w:rsidRDefault="00E17F53" w:rsidP="00D42704">
            <w:pPr>
              <w:spacing w:before="20" w:after="20"/>
              <w:rPr>
                <w:sz w:val="18"/>
                <w:szCs w:val="18"/>
              </w:rPr>
            </w:pPr>
          </w:p>
          <w:p w14:paraId="5DB18F48" w14:textId="77777777" w:rsidR="00E17F53" w:rsidRPr="00563C3A" w:rsidRDefault="00E17F53" w:rsidP="00D42704">
            <w:pPr>
              <w:rPr>
                <w:rFonts w:cs="Arial"/>
                <w:szCs w:val="20"/>
              </w:rPr>
            </w:pPr>
            <w:r w:rsidRPr="00563C3A">
              <w:rPr>
                <w:rFonts w:cs="Arial"/>
                <w:bCs/>
                <w:szCs w:val="21"/>
              </w:rPr>
              <w:t xml:space="preserve">UNDP will utilize </w:t>
            </w:r>
            <w:r w:rsidRPr="00563C3A">
              <w:rPr>
                <w:rFonts w:cs="Arial"/>
                <w:szCs w:val="20"/>
              </w:rPr>
              <w:t>local consultations and perceptions studies to determine what public needs, views and priorities are with regard to policing and justice to ensure the programme reflects local needs and expectations.</w:t>
            </w:r>
          </w:p>
          <w:p w14:paraId="7FD2AE85" w14:textId="77777777" w:rsidR="00E17F53" w:rsidRPr="00563C3A" w:rsidRDefault="00E17F53" w:rsidP="00D42704">
            <w:pPr>
              <w:rPr>
                <w:rFonts w:cs="Arial"/>
                <w:szCs w:val="20"/>
              </w:rPr>
            </w:pPr>
          </w:p>
          <w:p w14:paraId="507E1DB3" w14:textId="77777777" w:rsidR="00E17F53" w:rsidRPr="00146D57" w:rsidRDefault="00E17F53" w:rsidP="00146D57">
            <w:pPr>
              <w:rPr>
                <w:rFonts w:cs="Arial"/>
                <w:szCs w:val="20"/>
              </w:rPr>
            </w:pPr>
            <w:r w:rsidRPr="00563C3A">
              <w:rPr>
                <w:rFonts w:cs="Arial"/>
                <w:szCs w:val="20"/>
              </w:rPr>
              <w:t xml:space="preserve">Another important aspect of this phase of the project is to build </w:t>
            </w:r>
            <w:r w:rsidRPr="00563C3A">
              <w:rPr>
                <w:rFonts w:cs="Arial"/>
                <w:szCs w:val="21"/>
                <w:lang w:eastAsia="ja-JP"/>
              </w:rPr>
              <w:t xml:space="preserve">ownership of the NFP’s and regional parliaments’ work amongst broader society. To this end, a substantial budget has been provided to undertaken civic education activities, with a particular emphasis on building relationships with CSOs and engaging in specific outreach with women, young people and marginalised groups. </w:t>
            </w:r>
          </w:p>
        </w:tc>
        <w:tc>
          <w:tcPr>
            <w:tcW w:w="496" w:type="dxa"/>
            <w:shd w:val="clear" w:color="auto" w:fill="auto"/>
          </w:tcPr>
          <w:p w14:paraId="11463FC3" w14:textId="77777777" w:rsidR="00E17F53" w:rsidRPr="002352B9" w:rsidRDefault="00E17F53" w:rsidP="00D42704">
            <w:pPr>
              <w:jc w:val="center"/>
              <w:rPr>
                <w:sz w:val="18"/>
                <w:szCs w:val="18"/>
              </w:rPr>
            </w:pPr>
            <w:r w:rsidRPr="002352B9">
              <w:rPr>
                <w:sz w:val="18"/>
                <w:szCs w:val="18"/>
              </w:rPr>
              <w:t>3</w:t>
            </w:r>
          </w:p>
        </w:tc>
        <w:tc>
          <w:tcPr>
            <w:tcW w:w="517" w:type="dxa"/>
            <w:shd w:val="clear" w:color="auto" w:fill="auto"/>
          </w:tcPr>
          <w:p w14:paraId="4F08C640" w14:textId="77777777" w:rsidR="00E17F53" w:rsidRPr="002352B9" w:rsidRDefault="00E17F53" w:rsidP="00D42704">
            <w:pPr>
              <w:jc w:val="center"/>
              <w:rPr>
                <w:sz w:val="18"/>
                <w:szCs w:val="18"/>
              </w:rPr>
            </w:pPr>
            <w:r w:rsidRPr="002352B9">
              <w:rPr>
                <w:sz w:val="18"/>
                <w:szCs w:val="18"/>
              </w:rPr>
              <w:t>2</w:t>
            </w:r>
          </w:p>
        </w:tc>
      </w:tr>
      <w:tr w:rsidR="00E17F53" w:rsidRPr="002352B9" w14:paraId="3A895B2E" w14:textId="77777777" w:rsidTr="00146D57">
        <w:trPr>
          <w:trHeight w:val="152"/>
        </w:trPr>
        <w:tc>
          <w:tcPr>
            <w:tcW w:w="11834" w:type="dxa"/>
            <w:gridSpan w:val="7"/>
            <w:vMerge/>
            <w:shd w:val="clear" w:color="auto" w:fill="auto"/>
          </w:tcPr>
          <w:p w14:paraId="07F513B4" w14:textId="77777777" w:rsidR="00E17F53" w:rsidRPr="002352B9" w:rsidRDefault="00E17F53" w:rsidP="00D42704">
            <w:pPr>
              <w:spacing w:before="120" w:after="20"/>
              <w:ind w:left="247" w:hanging="247"/>
              <w:rPr>
                <w:b/>
                <w:sz w:val="18"/>
                <w:szCs w:val="18"/>
              </w:rPr>
            </w:pPr>
          </w:p>
        </w:tc>
        <w:tc>
          <w:tcPr>
            <w:tcW w:w="1013" w:type="dxa"/>
            <w:gridSpan w:val="2"/>
            <w:shd w:val="clear" w:color="auto" w:fill="auto"/>
          </w:tcPr>
          <w:p w14:paraId="6001A7A5" w14:textId="77777777" w:rsidR="00E17F53" w:rsidRPr="002352B9" w:rsidRDefault="00E17F53" w:rsidP="00D42704">
            <w:pPr>
              <w:jc w:val="center"/>
              <w:rPr>
                <w:sz w:val="18"/>
                <w:szCs w:val="18"/>
              </w:rPr>
            </w:pPr>
            <w:r w:rsidRPr="002352B9">
              <w:rPr>
                <w:sz w:val="18"/>
                <w:szCs w:val="18"/>
              </w:rPr>
              <w:t>1</w:t>
            </w:r>
          </w:p>
        </w:tc>
      </w:tr>
      <w:tr w:rsidR="00E17F53" w:rsidRPr="002352B9" w14:paraId="7BDB01B3" w14:textId="77777777" w:rsidTr="00146D57">
        <w:trPr>
          <w:trHeight w:val="555"/>
        </w:trPr>
        <w:tc>
          <w:tcPr>
            <w:tcW w:w="11834" w:type="dxa"/>
            <w:gridSpan w:val="7"/>
            <w:vMerge/>
            <w:shd w:val="clear" w:color="auto" w:fill="auto"/>
          </w:tcPr>
          <w:p w14:paraId="427BBF50" w14:textId="77777777" w:rsidR="00E17F53" w:rsidRPr="002352B9" w:rsidRDefault="00E17F53" w:rsidP="00D42704">
            <w:pPr>
              <w:spacing w:before="120" w:after="20"/>
              <w:ind w:left="247" w:hanging="247"/>
              <w:rPr>
                <w:b/>
                <w:sz w:val="18"/>
                <w:szCs w:val="18"/>
              </w:rPr>
            </w:pPr>
          </w:p>
        </w:tc>
        <w:tc>
          <w:tcPr>
            <w:tcW w:w="1013" w:type="dxa"/>
            <w:gridSpan w:val="2"/>
            <w:shd w:val="clear" w:color="auto" w:fill="auto"/>
          </w:tcPr>
          <w:p w14:paraId="20674478" w14:textId="77777777" w:rsidR="00E17F53" w:rsidRDefault="00E17F53" w:rsidP="00D42704">
            <w:pPr>
              <w:jc w:val="center"/>
              <w:rPr>
                <w:b/>
                <w:sz w:val="18"/>
                <w:szCs w:val="18"/>
              </w:rPr>
            </w:pPr>
            <w:r w:rsidRPr="002352B9">
              <w:rPr>
                <w:b/>
                <w:sz w:val="18"/>
                <w:szCs w:val="18"/>
              </w:rPr>
              <w:t>Evidence</w:t>
            </w:r>
          </w:p>
          <w:p w14:paraId="34BA725B" w14:textId="77777777" w:rsidR="00E17F53" w:rsidRDefault="00E17F53" w:rsidP="00D42704">
            <w:pPr>
              <w:jc w:val="center"/>
              <w:rPr>
                <w:b/>
                <w:sz w:val="18"/>
                <w:szCs w:val="18"/>
              </w:rPr>
            </w:pPr>
          </w:p>
          <w:p w14:paraId="6FC1E0D3" w14:textId="77777777" w:rsidR="00E17F53" w:rsidRPr="00054740" w:rsidRDefault="00E17F53" w:rsidP="00D42704">
            <w:pPr>
              <w:jc w:val="center"/>
              <w:rPr>
                <w:sz w:val="18"/>
                <w:szCs w:val="18"/>
              </w:rPr>
            </w:pPr>
            <w:r w:rsidRPr="00054740">
              <w:rPr>
                <w:sz w:val="18"/>
                <w:szCs w:val="18"/>
              </w:rPr>
              <w:t>Pages 19 and 62</w:t>
            </w:r>
          </w:p>
        </w:tc>
      </w:tr>
      <w:tr w:rsidR="00E17F53" w:rsidRPr="002352B9" w14:paraId="7FAB8FF4" w14:textId="77777777" w:rsidTr="00146D57">
        <w:trPr>
          <w:trHeight w:val="206"/>
        </w:trPr>
        <w:tc>
          <w:tcPr>
            <w:tcW w:w="11834" w:type="dxa"/>
            <w:gridSpan w:val="7"/>
            <w:vMerge w:val="restart"/>
            <w:shd w:val="clear" w:color="auto" w:fill="auto"/>
          </w:tcPr>
          <w:p w14:paraId="1BDD2465" w14:textId="77777777" w:rsidR="00E17F53" w:rsidRPr="002352B9" w:rsidRDefault="00E17F53" w:rsidP="00D42704">
            <w:pPr>
              <w:spacing w:before="120" w:after="20"/>
              <w:ind w:left="245" w:hanging="245"/>
              <w:rPr>
                <w:b/>
                <w:sz w:val="18"/>
                <w:szCs w:val="18"/>
              </w:rPr>
            </w:pPr>
            <w:r>
              <w:rPr>
                <w:b/>
                <w:sz w:val="18"/>
                <w:szCs w:val="18"/>
              </w:rPr>
              <w:t>24</w:t>
            </w:r>
            <w:r w:rsidRPr="002352B9">
              <w:rPr>
                <w:b/>
                <w:sz w:val="18"/>
                <w:szCs w:val="18"/>
              </w:rPr>
              <w:t>. Are key institutions and systems identified, and is there a strategy for strengthening specific/ comprehensive capacities based on capacity assessments conducted? (select from options 0-4 that best reflects this project):</w:t>
            </w:r>
          </w:p>
          <w:p w14:paraId="0DC9ED9E"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Pr>
                <w:rFonts w:asciiTheme="minorHAnsi" w:hAnsiTheme="minorHAnsi"/>
                <w:b/>
                <w:sz w:val="18"/>
                <w:szCs w:val="18"/>
                <w:u w:val="single"/>
              </w:rPr>
              <w:t>3</w:t>
            </w:r>
            <w:r w:rsidRPr="002352B9">
              <w:rPr>
                <w:rFonts w:asciiTheme="minorHAnsi" w:hAnsiTheme="minorHAnsi"/>
                <w:b/>
                <w:sz w:val="18"/>
                <w:szCs w:val="18"/>
                <w:u w:val="single"/>
              </w:rPr>
              <w:t>:</w:t>
            </w:r>
            <w:r w:rsidRPr="002352B9">
              <w:rPr>
                <w:rFonts w:asciiTheme="minorHAnsi" w:hAnsiTheme="minorHAnsi"/>
                <w:sz w:val="18"/>
                <w:szCs w:val="18"/>
              </w:rPr>
              <w:t xml:space="preserve"> The project has a comprehensive strategy for strengthening specific capacities of national institutions based on a systematic and detailed capacity assessment that has been completed.</w:t>
            </w:r>
            <w:r>
              <w:rPr>
                <w:rFonts w:asciiTheme="minorHAnsi" w:hAnsiTheme="minorHAnsi"/>
                <w:sz w:val="18"/>
                <w:szCs w:val="18"/>
              </w:rPr>
              <w:t xml:space="preserve"> This strategy includes an approach to regularly monitor national capacities using clear indicators and rigorous methods of data collection, and adjust the strategy to strengthen national capacities accordingly.</w:t>
            </w:r>
          </w:p>
          <w:p w14:paraId="16AD7F59"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Pr>
                <w:rFonts w:asciiTheme="minorHAnsi" w:hAnsiTheme="minorHAnsi"/>
                <w:b/>
                <w:sz w:val="18"/>
                <w:szCs w:val="18"/>
                <w:u w:val="single"/>
              </w:rPr>
              <w:t>2.5</w:t>
            </w:r>
            <w:r w:rsidRPr="002352B9">
              <w:rPr>
                <w:rFonts w:asciiTheme="minorHAnsi" w:hAnsiTheme="minorHAnsi"/>
                <w:b/>
                <w:sz w:val="18"/>
                <w:szCs w:val="18"/>
                <w:u w:val="single"/>
              </w:rPr>
              <w:t>:</w:t>
            </w:r>
            <w:r w:rsidRPr="002352B9">
              <w:rPr>
                <w:rFonts w:asciiTheme="minorHAnsi" w:hAnsiTheme="minorHAnsi"/>
                <w:sz w:val="18"/>
                <w:szCs w:val="18"/>
              </w:rPr>
              <w:t xml:space="preserve"> A capacity assessment has been completed. The project document has identified activities that will be undertaken to strengthen capacity of national institutions, but these activities are not part of a comprehensive strategy</w:t>
            </w:r>
            <w:r>
              <w:rPr>
                <w:rFonts w:asciiTheme="minorHAnsi" w:hAnsiTheme="minorHAnsi"/>
                <w:sz w:val="18"/>
                <w:szCs w:val="18"/>
              </w:rPr>
              <w:t xml:space="preserve"> to monitor and strengthen national capacities</w:t>
            </w:r>
            <w:r w:rsidRPr="002352B9">
              <w:rPr>
                <w:rFonts w:asciiTheme="minorHAnsi" w:hAnsiTheme="minorHAnsi"/>
                <w:sz w:val="18"/>
                <w:szCs w:val="18"/>
              </w:rPr>
              <w:t>.</w:t>
            </w:r>
          </w:p>
          <w:p w14:paraId="18FB2E9C"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A capacity assessment is planned after the start of the project. There are plans to develop a strategy to strengthen specific capacities of national institutions based on the results of the capacity assessment.</w:t>
            </w:r>
          </w:p>
          <w:p w14:paraId="7737CFC4" w14:textId="77777777" w:rsidR="00E17F53" w:rsidRPr="002352B9" w:rsidRDefault="00E17F53" w:rsidP="00E17F53">
            <w:pPr>
              <w:pStyle w:val="ListParagraph"/>
              <w:numPr>
                <w:ilvl w:val="0"/>
                <w:numId w:val="54"/>
              </w:numPr>
              <w:spacing w:before="20" w:after="20"/>
              <w:ind w:left="607" w:hanging="270"/>
              <w:contextualSpacing w:val="0"/>
              <w:rPr>
                <w:rFonts w:asciiTheme="minorHAnsi" w:hAnsiTheme="minorHAnsi"/>
                <w:sz w:val="18"/>
                <w:szCs w:val="18"/>
              </w:rPr>
            </w:pPr>
            <w:r w:rsidRPr="002352B9">
              <w:rPr>
                <w:rFonts w:asciiTheme="minorHAnsi" w:hAnsiTheme="minorHAnsi"/>
                <w:b/>
                <w:sz w:val="18"/>
                <w:szCs w:val="18"/>
                <w:u w:val="single"/>
              </w:rPr>
              <w:t>1</w:t>
            </w:r>
            <w:r>
              <w:rPr>
                <w:rFonts w:asciiTheme="minorHAnsi" w:hAnsiTheme="minorHAnsi"/>
                <w:b/>
                <w:sz w:val="18"/>
                <w:szCs w:val="18"/>
                <w:u w:val="single"/>
              </w:rPr>
              <w:t>.5</w:t>
            </w:r>
            <w:r w:rsidRPr="002352B9">
              <w:rPr>
                <w:rFonts w:asciiTheme="minorHAnsi" w:hAnsiTheme="minorHAnsi"/>
                <w:b/>
                <w:sz w:val="18"/>
                <w:szCs w:val="18"/>
                <w:u w:val="single"/>
              </w:rPr>
              <w:t>:</w:t>
            </w:r>
            <w:r w:rsidRPr="002352B9">
              <w:rPr>
                <w:rFonts w:asciiTheme="minorHAnsi" w:hAnsiTheme="minorHAnsi"/>
                <w:sz w:val="18"/>
                <w:szCs w:val="18"/>
              </w:rPr>
              <w:t xml:space="preserve"> There is mention in the project document of capacities of national institutions to be strengthened through the project, but no capacity assessments or specific strategy development are planned.</w:t>
            </w:r>
          </w:p>
          <w:p w14:paraId="332A7BC7" w14:textId="77777777" w:rsidR="00E17F53" w:rsidRDefault="00E17F53" w:rsidP="00E17F53">
            <w:pPr>
              <w:pStyle w:val="ListParagraph"/>
              <w:numPr>
                <w:ilvl w:val="0"/>
                <w:numId w:val="54"/>
              </w:numPr>
              <w:spacing w:before="20"/>
              <w:ind w:left="605" w:hanging="274"/>
              <w:contextualSpacing w:val="0"/>
              <w:rPr>
                <w:rFonts w:asciiTheme="minorHAnsi" w:hAnsiTheme="minorHAnsi"/>
                <w:sz w:val="18"/>
                <w:szCs w:val="18"/>
              </w:rPr>
            </w:pPr>
            <w:r>
              <w:rPr>
                <w:rFonts w:asciiTheme="minorHAnsi" w:hAnsiTheme="minorHAnsi"/>
                <w:b/>
                <w:sz w:val="18"/>
                <w:szCs w:val="18"/>
                <w:u w:val="single"/>
              </w:rPr>
              <w:t>1</w:t>
            </w:r>
            <w:r w:rsidRPr="002352B9">
              <w:rPr>
                <w:rFonts w:asciiTheme="minorHAnsi" w:hAnsiTheme="minorHAnsi"/>
                <w:b/>
                <w:sz w:val="18"/>
                <w:szCs w:val="18"/>
                <w:u w:val="single"/>
              </w:rPr>
              <w:t>:</w:t>
            </w:r>
            <w:r w:rsidRPr="002352B9">
              <w:rPr>
                <w:rFonts w:asciiTheme="minorHAnsi" w:hAnsiTheme="minorHAnsi"/>
                <w:sz w:val="18"/>
                <w:szCs w:val="18"/>
              </w:rPr>
              <w:t xml:space="preserve"> Capacity assessments have not been carried out and are not foreseen. There is no strategy for strengthening specific capacities of national institutions.</w:t>
            </w:r>
          </w:p>
          <w:p w14:paraId="7FDB5895" w14:textId="77777777" w:rsidR="00E17F53" w:rsidRPr="0098167A" w:rsidRDefault="00E17F53" w:rsidP="00D42704">
            <w:pPr>
              <w:rPr>
                <w:rFonts w:cs="Arial"/>
                <w:szCs w:val="20"/>
              </w:rPr>
            </w:pPr>
            <w:r w:rsidRPr="0098167A">
              <w:rPr>
                <w:rFonts w:cs="Arial"/>
                <w:szCs w:val="20"/>
              </w:rPr>
              <w:t xml:space="preserve">Needs assessments will be utilized to ensure: </w:t>
            </w:r>
          </w:p>
          <w:p w14:paraId="1CE23D6C" w14:textId="77777777" w:rsidR="00E17F53" w:rsidRPr="0098167A" w:rsidRDefault="00E17F53" w:rsidP="00D42704">
            <w:pPr>
              <w:rPr>
                <w:rFonts w:cs="Arial"/>
                <w:szCs w:val="20"/>
              </w:rPr>
            </w:pPr>
            <w:r w:rsidRPr="0098167A">
              <w:rPr>
                <w:rFonts w:cs="Arial"/>
                <w:szCs w:val="20"/>
              </w:rPr>
              <w:t xml:space="preserve">1) that </w:t>
            </w:r>
            <w:r>
              <w:rPr>
                <w:rFonts w:cs="Arial"/>
                <w:szCs w:val="20"/>
              </w:rPr>
              <w:t xml:space="preserve">the </w:t>
            </w:r>
            <w:r w:rsidRPr="0098167A">
              <w:rPr>
                <w:rFonts w:cs="Arial"/>
                <w:szCs w:val="20"/>
              </w:rPr>
              <w:t xml:space="preserve">programme’s work is for the benefit of people in need, not the interests of any one conflict actors; </w:t>
            </w:r>
          </w:p>
          <w:p w14:paraId="2E5B244A" w14:textId="77777777" w:rsidR="00E17F53" w:rsidRPr="0098167A" w:rsidRDefault="00E17F53" w:rsidP="00D42704">
            <w:pPr>
              <w:rPr>
                <w:rFonts w:cs="Arial"/>
                <w:szCs w:val="20"/>
              </w:rPr>
            </w:pPr>
            <w:r w:rsidRPr="0098167A">
              <w:rPr>
                <w:rFonts w:cs="Arial"/>
                <w:szCs w:val="20"/>
              </w:rPr>
              <w:t xml:space="preserve">2) that target locations are selected strategically and consider conflict analysis and community consultations to identify potential ‘dividers’ and ‘connectors’; </w:t>
            </w:r>
          </w:p>
          <w:p w14:paraId="798BEC5E" w14:textId="77777777" w:rsidR="00E17F53" w:rsidRPr="0098167A" w:rsidRDefault="00E17F53" w:rsidP="00D42704">
            <w:pPr>
              <w:rPr>
                <w:rFonts w:cs="Arial"/>
                <w:bCs/>
                <w:iCs/>
                <w:szCs w:val="20"/>
              </w:rPr>
            </w:pPr>
            <w:r w:rsidRPr="0098167A">
              <w:rPr>
                <w:rFonts w:cs="Arial"/>
                <w:szCs w:val="20"/>
              </w:rPr>
              <w:t xml:space="preserve">3) that </w:t>
            </w:r>
            <w:r w:rsidRPr="0098167A">
              <w:rPr>
                <w:rFonts w:cs="Arial"/>
                <w:bCs/>
                <w:iCs/>
                <w:szCs w:val="20"/>
              </w:rPr>
              <w:t>beneficiaries and partners are selected to avoid creating or fuelling divisions within target communities and with neighbours.</w:t>
            </w:r>
          </w:p>
          <w:p w14:paraId="07F7C8EA" w14:textId="77777777" w:rsidR="00E17F53" w:rsidRPr="0098167A" w:rsidRDefault="00E17F53" w:rsidP="00D42704">
            <w:pPr>
              <w:rPr>
                <w:rFonts w:cs="Arial"/>
                <w:bCs/>
                <w:iCs/>
                <w:szCs w:val="20"/>
              </w:rPr>
            </w:pPr>
          </w:p>
          <w:p w14:paraId="47E368BD" w14:textId="77777777" w:rsidR="00E17F53" w:rsidRPr="00146D57" w:rsidRDefault="00E17F53" w:rsidP="00146D57">
            <w:pPr>
              <w:rPr>
                <w:rFonts w:cs="Arial"/>
                <w:bCs/>
                <w:iCs/>
                <w:szCs w:val="20"/>
              </w:rPr>
            </w:pPr>
            <w:r w:rsidRPr="0098167A">
              <w:rPr>
                <w:rFonts w:cs="Arial"/>
                <w:bCs/>
                <w:iCs/>
                <w:szCs w:val="20"/>
              </w:rPr>
              <w:t xml:space="preserve">Further, the project considers what is critical to success. </w:t>
            </w:r>
            <w:r>
              <w:rPr>
                <w:color w:val="000000"/>
              </w:rPr>
              <w:t>It will work with selected key actors and institutions to ensure that the effectiveness and accountability of parliaments is strengthened.</w:t>
            </w:r>
          </w:p>
        </w:tc>
        <w:tc>
          <w:tcPr>
            <w:tcW w:w="496" w:type="dxa"/>
            <w:shd w:val="clear" w:color="auto" w:fill="auto"/>
          </w:tcPr>
          <w:p w14:paraId="7A35E92F" w14:textId="77777777" w:rsidR="00E17F53" w:rsidRPr="002352B9" w:rsidRDefault="00E17F53" w:rsidP="00D42704">
            <w:pPr>
              <w:jc w:val="center"/>
              <w:rPr>
                <w:sz w:val="18"/>
                <w:szCs w:val="18"/>
              </w:rPr>
            </w:pPr>
            <w:r>
              <w:rPr>
                <w:sz w:val="18"/>
                <w:szCs w:val="18"/>
              </w:rPr>
              <w:t>3</w:t>
            </w:r>
          </w:p>
        </w:tc>
        <w:tc>
          <w:tcPr>
            <w:tcW w:w="517" w:type="dxa"/>
            <w:shd w:val="clear" w:color="auto" w:fill="auto"/>
          </w:tcPr>
          <w:p w14:paraId="013F97B4" w14:textId="77777777" w:rsidR="00E17F53" w:rsidRPr="002352B9" w:rsidRDefault="00E17F53" w:rsidP="00D42704">
            <w:pPr>
              <w:rPr>
                <w:sz w:val="18"/>
                <w:szCs w:val="18"/>
              </w:rPr>
            </w:pPr>
            <w:r>
              <w:rPr>
                <w:sz w:val="18"/>
                <w:szCs w:val="18"/>
              </w:rPr>
              <w:t>2.5</w:t>
            </w:r>
          </w:p>
        </w:tc>
      </w:tr>
      <w:tr w:rsidR="00E17F53" w:rsidRPr="002352B9" w14:paraId="3C01FBE6" w14:textId="77777777" w:rsidTr="00146D57">
        <w:trPr>
          <w:trHeight w:val="161"/>
        </w:trPr>
        <w:tc>
          <w:tcPr>
            <w:tcW w:w="11834" w:type="dxa"/>
            <w:gridSpan w:val="7"/>
            <w:vMerge/>
            <w:shd w:val="clear" w:color="auto" w:fill="auto"/>
          </w:tcPr>
          <w:p w14:paraId="73BE935A" w14:textId="77777777" w:rsidR="00E17F53" w:rsidRPr="002352B9" w:rsidRDefault="00E17F53" w:rsidP="00D42704">
            <w:pPr>
              <w:spacing w:before="120" w:after="20"/>
              <w:ind w:left="245" w:hanging="245"/>
              <w:rPr>
                <w:b/>
                <w:sz w:val="18"/>
                <w:szCs w:val="18"/>
              </w:rPr>
            </w:pPr>
          </w:p>
        </w:tc>
        <w:tc>
          <w:tcPr>
            <w:tcW w:w="496" w:type="dxa"/>
            <w:shd w:val="clear" w:color="auto" w:fill="auto"/>
          </w:tcPr>
          <w:p w14:paraId="7127D7E8" w14:textId="77777777" w:rsidR="00E17F53" w:rsidRPr="002352B9" w:rsidRDefault="00E17F53" w:rsidP="00D42704">
            <w:pPr>
              <w:jc w:val="center"/>
              <w:rPr>
                <w:sz w:val="18"/>
                <w:szCs w:val="18"/>
              </w:rPr>
            </w:pPr>
            <w:r w:rsidRPr="002352B9">
              <w:rPr>
                <w:sz w:val="18"/>
                <w:szCs w:val="18"/>
              </w:rPr>
              <w:t>2</w:t>
            </w:r>
          </w:p>
        </w:tc>
        <w:tc>
          <w:tcPr>
            <w:tcW w:w="517" w:type="dxa"/>
            <w:shd w:val="clear" w:color="auto" w:fill="auto"/>
          </w:tcPr>
          <w:p w14:paraId="2092D4FF" w14:textId="77777777" w:rsidR="00E17F53" w:rsidRPr="002352B9" w:rsidRDefault="00E17F53" w:rsidP="00D42704">
            <w:pPr>
              <w:jc w:val="center"/>
              <w:rPr>
                <w:sz w:val="18"/>
                <w:szCs w:val="18"/>
              </w:rPr>
            </w:pPr>
            <w:r w:rsidRPr="002352B9">
              <w:rPr>
                <w:sz w:val="18"/>
                <w:szCs w:val="18"/>
              </w:rPr>
              <w:t>1</w:t>
            </w:r>
            <w:r>
              <w:rPr>
                <w:sz w:val="18"/>
                <w:szCs w:val="18"/>
              </w:rPr>
              <w:t>.5</w:t>
            </w:r>
          </w:p>
        </w:tc>
      </w:tr>
      <w:tr w:rsidR="00E17F53" w:rsidRPr="002352B9" w14:paraId="00FE2F7B" w14:textId="77777777" w:rsidTr="00146D57">
        <w:trPr>
          <w:trHeight w:val="242"/>
        </w:trPr>
        <w:tc>
          <w:tcPr>
            <w:tcW w:w="11834" w:type="dxa"/>
            <w:gridSpan w:val="7"/>
            <w:vMerge/>
            <w:shd w:val="clear" w:color="auto" w:fill="auto"/>
          </w:tcPr>
          <w:p w14:paraId="3329886A" w14:textId="77777777" w:rsidR="00E17F53" w:rsidRPr="002352B9" w:rsidRDefault="00E17F53" w:rsidP="00D42704">
            <w:pPr>
              <w:spacing w:before="120" w:after="20"/>
              <w:ind w:left="245" w:hanging="245"/>
              <w:rPr>
                <w:b/>
                <w:sz w:val="18"/>
                <w:szCs w:val="18"/>
              </w:rPr>
            </w:pPr>
          </w:p>
        </w:tc>
        <w:tc>
          <w:tcPr>
            <w:tcW w:w="1013" w:type="dxa"/>
            <w:gridSpan w:val="2"/>
            <w:shd w:val="clear" w:color="auto" w:fill="auto"/>
          </w:tcPr>
          <w:p w14:paraId="5B630686" w14:textId="77777777" w:rsidR="00E17F53" w:rsidRPr="002352B9" w:rsidRDefault="00E17F53" w:rsidP="00D42704">
            <w:pPr>
              <w:jc w:val="center"/>
              <w:rPr>
                <w:sz w:val="18"/>
                <w:szCs w:val="18"/>
              </w:rPr>
            </w:pPr>
            <w:r>
              <w:rPr>
                <w:sz w:val="18"/>
                <w:szCs w:val="18"/>
              </w:rPr>
              <w:t>1</w:t>
            </w:r>
          </w:p>
        </w:tc>
      </w:tr>
      <w:tr w:rsidR="00E17F53" w:rsidRPr="002352B9" w14:paraId="59E1630E" w14:textId="77777777" w:rsidTr="00146D57">
        <w:trPr>
          <w:trHeight w:val="1105"/>
        </w:trPr>
        <w:tc>
          <w:tcPr>
            <w:tcW w:w="11834" w:type="dxa"/>
            <w:gridSpan w:val="7"/>
            <w:vMerge/>
            <w:shd w:val="clear" w:color="auto" w:fill="auto"/>
          </w:tcPr>
          <w:p w14:paraId="32702B45" w14:textId="77777777" w:rsidR="00E17F53" w:rsidRPr="002352B9" w:rsidRDefault="00E17F53" w:rsidP="00D42704">
            <w:pPr>
              <w:spacing w:before="120" w:after="20"/>
              <w:ind w:left="245" w:hanging="245"/>
              <w:rPr>
                <w:b/>
                <w:sz w:val="18"/>
                <w:szCs w:val="18"/>
              </w:rPr>
            </w:pPr>
          </w:p>
        </w:tc>
        <w:tc>
          <w:tcPr>
            <w:tcW w:w="1013" w:type="dxa"/>
            <w:gridSpan w:val="2"/>
            <w:shd w:val="clear" w:color="auto" w:fill="auto"/>
          </w:tcPr>
          <w:p w14:paraId="1438C8A4" w14:textId="77777777" w:rsidR="00E17F53" w:rsidRDefault="00E17F53" w:rsidP="00D42704">
            <w:pPr>
              <w:jc w:val="center"/>
              <w:rPr>
                <w:b/>
                <w:sz w:val="18"/>
                <w:szCs w:val="18"/>
              </w:rPr>
            </w:pPr>
            <w:r w:rsidRPr="002352B9">
              <w:rPr>
                <w:b/>
                <w:sz w:val="18"/>
                <w:szCs w:val="18"/>
              </w:rPr>
              <w:t>Evidence</w:t>
            </w:r>
          </w:p>
          <w:p w14:paraId="617600FF" w14:textId="77777777" w:rsidR="00E17F53" w:rsidRDefault="00E17F53" w:rsidP="00D42704">
            <w:pPr>
              <w:jc w:val="center"/>
              <w:rPr>
                <w:b/>
                <w:sz w:val="18"/>
                <w:szCs w:val="18"/>
              </w:rPr>
            </w:pPr>
          </w:p>
          <w:p w14:paraId="07112ECA" w14:textId="77777777" w:rsidR="00E17F53" w:rsidRDefault="00E17F53" w:rsidP="00D42704">
            <w:pPr>
              <w:jc w:val="center"/>
              <w:rPr>
                <w:b/>
                <w:sz w:val="18"/>
                <w:szCs w:val="18"/>
              </w:rPr>
            </w:pPr>
            <w:r>
              <w:rPr>
                <w:b/>
                <w:sz w:val="18"/>
                <w:szCs w:val="18"/>
              </w:rPr>
              <w:t xml:space="preserve">Pages 17, 71 and 72 </w:t>
            </w:r>
          </w:p>
          <w:p w14:paraId="393CA5A5" w14:textId="77777777" w:rsidR="00E17F53" w:rsidRDefault="00E17F53" w:rsidP="00D42704">
            <w:pPr>
              <w:jc w:val="center"/>
              <w:rPr>
                <w:b/>
                <w:sz w:val="18"/>
                <w:szCs w:val="18"/>
              </w:rPr>
            </w:pPr>
          </w:p>
          <w:p w14:paraId="66AB6F80" w14:textId="77777777" w:rsidR="00E17F53" w:rsidRPr="002352B9" w:rsidRDefault="00E17F53" w:rsidP="00D42704">
            <w:pPr>
              <w:jc w:val="center"/>
              <w:rPr>
                <w:sz w:val="18"/>
                <w:szCs w:val="18"/>
              </w:rPr>
            </w:pPr>
          </w:p>
        </w:tc>
      </w:tr>
      <w:tr w:rsidR="00E17F53" w:rsidRPr="002352B9" w14:paraId="15B767D4" w14:textId="77777777" w:rsidTr="00146D57">
        <w:trPr>
          <w:trHeight w:val="52"/>
        </w:trPr>
        <w:tc>
          <w:tcPr>
            <w:tcW w:w="11834" w:type="dxa"/>
            <w:gridSpan w:val="7"/>
            <w:shd w:val="clear" w:color="auto" w:fill="auto"/>
          </w:tcPr>
          <w:p w14:paraId="36A1FCF5" w14:textId="77777777" w:rsidR="00E17F53" w:rsidRDefault="00E17F53" w:rsidP="00D42704">
            <w:pPr>
              <w:spacing w:before="120" w:after="120"/>
              <w:ind w:left="247" w:hanging="247"/>
              <w:rPr>
                <w:b/>
                <w:sz w:val="18"/>
                <w:szCs w:val="18"/>
              </w:rPr>
            </w:pPr>
            <w:r>
              <w:rPr>
                <w:b/>
                <w:sz w:val="18"/>
                <w:szCs w:val="18"/>
              </w:rPr>
              <w:lastRenderedPageBreak/>
              <w:t>25</w:t>
            </w:r>
            <w:r w:rsidRPr="002352B9">
              <w:rPr>
                <w:b/>
                <w:sz w:val="18"/>
                <w:szCs w:val="18"/>
              </w:rPr>
              <w:t xml:space="preserve">. Is there is a clear </w:t>
            </w:r>
            <w:r>
              <w:rPr>
                <w:b/>
                <w:sz w:val="18"/>
                <w:szCs w:val="18"/>
              </w:rPr>
              <w:t>strategy embedded in the project specifying</w:t>
            </w:r>
            <w:r w:rsidRPr="002352B9">
              <w:rPr>
                <w:b/>
                <w:sz w:val="18"/>
                <w:szCs w:val="18"/>
              </w:rPr>
              <w:t xml:space="preserve"> how the project will use national systems (i.e., procurement, monitoring, </w:t>
            </w:r>
            <w:r>
              <w:rPr>
                <w:b/>
                <w:sz w:val="18"/>
                <w:szCs w:val="18"/>
              </w:rPr>
              <w:t xml:space="preserve">evaluations, </w:t>
            </w:r>
            <w:r w:rsidRPr="002352B9">
              <w:rPr>
                <w:b/>
                <w:sz w:val="18"/>
                <w:szCs w:val="18"/>
              </w:rPr>
              <w:t>etc.,) to the extent possible?</w:t>
            </w:r>
          </w:p>
          <w:p w14:paraId="7F7219EB" w14:textId="77777777" w:rsidR="00E17F53" w:rsidRDefault="00E17F53" w:rsidP="00D42704">
            <w:pPr>
              <w:spacing w:before="120" w:after="120"/>
              <w:ind w:left="247" w:hanging="247"/>
              <w:rPr>
                <w:b/>
                <w:sz w:val="18"/>
                <w:szCs w:val="18"/>
              </w:rPr>
            </w:pPr>
          </w:p>
          <w:p w14:paraId="5759412F" w14:textId="77777777" w:rsidR="00E17F53" w:rsidRPr="00563C3A" w:rsidRDefault="00E17F53" w:rsidP="00D42704">
            <w:pPr>
              <w:autoSpaceDE w:val="0"/>
              <w:autoSpaceDN w:val="0"/>
              <w:adjustRightInd w:val="0"/>
              <w:rPr>
                <w:rFonts w:cs="Arial"/>
                <w:bCs/>
                <w:szCs w:val="21"/>
              </w:rPr>
            </w:pPr>
            <w:r w:rsidRPr="00563C3A">
              <w:rPr>
                <w:rFonts w:cs="Arial"/>
                <w:szCs w:val="21"/>
                <w:lang w:eastAsia="ja-JP"/>
              </w:rPr>
              <w:t xml:space="preserve">UNDP as the Implementing Agency will carry out some administrative-related work including procurement of goods and services. Where appropriate, the project will prepare Letters of Agreement (LoA) with national counterparts in order to rely on national implementation capacities. UNDP uses the LOA approach as a means for building financial management and procurement capacity within counterparts, as well as to ensure stronger local ownership. In particular, by using LOAs to support supplementary staffing, UNDP is able to negotiate locally-based salary rates and increase partner commitment to eventually moving such positions into the permanent parliamentary staff. </w:t>
            </w:r>
            <w:r w:rsidRPr="00563C3A">
              <w:rPr>
                <w:rFonts w:cs="Arial"/>
                <w:bCs/>
                <w:szCs w:val="21"/>
              </w:rPr>
              <w:t>As noted above, the 2016 PSP Evaluation found that these LOAs were a relatively efficient and effective mechanisms for implementation, as they enable timely delivery in a highly insecure environment, while their oversight by external third parties has strengthening accountability and reduced the risk of mismanagement. That said, the CTA and head of the AOP Unit will be responsible for close monitoring of these LOAs and ensuring that LOAs and the workplans that underpin them operate to progress real results and impacts.</w:t>
            </w:r>
          </w:p>
          <w:p w14:paraId="162688CF" w14:textId="77777777" w:rsidR="00E17F53" w:rsidRPr="002352B9" w:rsidRDefault="00E17F53" w:rsidP="00D42704">
            <w:pPr>
              <w:spacing w:before="120" w:after="120"/>
              <w:ind w:left="247" w:hanging="247"/>
              <w:rPr>
                <w:b/>
                <w:sz w:val="18"/>
                <w:szCs w:val="18"/>
              </w:rPr>
            </w:pPr>
          </w:p>
        </w:tc>
        <w:tc>
          <w:tcPr>
            <w:tcW w:w="496" w:type="dxa"/>
            <w:shd w:val="clear" w:color="auto" w:fill="auto"/>
            <w:vAlign w:val="center"/>
          </w:tcPr>
          <w:p w14:paraId="5F5B33C8" w14:textId="77777777" w:rsidR="00E17F53" w:rsidRPr="002352B9" w:rsidRDefault="00E17F53" w:rsidP="00D42704">
            <w:pPr>
              <w:jc w:val="center"/>
              <w:rPr>
                <w:sz w:val="18"/>
                <w:szCs w:val="18"/>
              </w:rPr>
            </w:pPr>
            <w:r w:rsidRPr="002352B9">
              <w:rPr>
                <w:sz w:val="18"/>
                <w:szCs w:val="18"/>
              </w:rPr>
              <w:t>Yes (</w:t>
            </w:r>
            <w:r>
              <w:rPr>
                <w:sz w:val="18"/>
                <w:szCs w:val="18"/>
              </w:rPr>
              <w:t>3</w:t>
            </w:r>
            <w:r w:rsidRPr="002352B9">
              <w:rPr>
                <w:sz w:val="18"/>
                <w:szCs w:val="18"/>
              </w:rPr>
              <w:t>)</w:t>
            </w:r>
          </w:p>
        </w:tc>
        <w:tc>
          <w:tcPr>
            <w:tcW w:w="517" w:type="dxa"/>
            <w:shd w:val="clear" w:color="auto" w:fill="auto"/>
            <w:vAlign w:val="center"/>
          </w:tcPr>
          <w:p w14:paraId="48DE5D8B" w14:textId="77777777" w:rsidR="00E17F53" w:rsidRPr="002352B9" w:rsidRDefault="00E17F53" w:rsidP="00D42704">
            <w:pPr>
              <w:jc w:val="center"/>
              <w:rPr>
                <w:sz w:val="18"/>
                <w:szCs w:val="18"/>
              </w:rPr>
            </w:pPr>
            <w:r w:rsidRPr="002352B9">
              <w:rPr>
                <w:sz w:val="18"/>
                <w:szCs w:val="18"/>
              </w:rPr>
              <w:t>No (</w:t>
            </w:r>
            <w:r>
              <w:rPr>
                <w:sz w:val="18"/>
                <w:szCs w:val="18"/>
              </w:rPr>
              <w:t>1</w:t>
            </w:r>
            <w:r w:rsidRPr="002352B9">
              <w:rPr>
                <w:sz w:val="18"/>
                <w:szCs w:val="18"/>
              </w:rPr>
              <w:t>)</w:t>
            </w:r>
          </w:p>
        </w:tc>
      </w:tr>
      <w:tr w:rsidR="00E17F53" w:rsidRPr="002352B9" w14:paraId="14589E15" w14:textId="77777777" w:rsidTr="00146D57">
        <w:trPr>
          <w:trHeight w:val="52"/>
        </w:trPr>
        <w:tc>
          <w:tcPr>
            <w:tcW w:w="11834" w:type="dxa"/>
            <w:gridSpan w:val="7"/>
            <w:tcBorders>
              <w:bottom w:val="single" w:sz="4" w:space="0" w:color="000000" w:themeColor="text1"/>
            </w:tcBorders>
            <w:shd w:val="clear" w:color="auto" w:fill="auto"/>
          </w:tcPr>
          <w:p w14:paraId="3816EAAF" w14:textId="77777777" w:rsidR="00E17F53" w:rsidRDefault="00E17F53" w:rsidP="00D42704">
            <w:pPr>
              <w:spacing w:before="120" w:after="120"/>
              <w:ind w:left="247" w:hanging="247"/>
              <w:rPr>
                <w:b/>
                <w:sz w:val="18"/>
                <w:szCs w:val="18"/>
              </w:rPr>
            </w:pPr>
            <w:r>
              <w:rPr>
                <w:b/>
                <w:sz w:val="18"/>
                <w:szCs w:val="18"/>
              </w:rPr>
              <w:t>26</w:t>
            </w:r>
            <w:r w:rsidRPr="002352B9">
              <w:rPr>
                <w:b/>
                <w:sz w:val="18"/>
                <w:szCs w:val="18"/>
              </w:rPr>
              <w:t xml:space="preserve">. Is there a clear transition arrangement/ phase-out plan developed with key stakeholders in order to sustain or scale up results (including resource mobilisation strategy)?  </w:t>
            </w:r>
          </w:p>
          <w:p w14:paraId="62361E07" w14:textId="77777777" w:rsidR="00E17F53" w:rsidRPr="0011542B" w:rsidRDefault="00E17F53" w:rsidP="00D42704">
            <w:pPr>
              <w:autoSpaceDE w:val="0"/>
              <w:autoSpaceDN w:val="0"/>
              <w:adjustRightInd w:val="0"/>
            </w:pPr>
            <w:r w:rsidRPr="007338BC">
              <w:t xml:space="preserve">This </w:t>
            </w:r>
            <w:r>
              <w:t>current phase</w:t>
            </w:r>
            <w:r w:rsidRPr="007338BC">
              <w:t xml:space="preserve"> of the Project will prioritise active development of partnerships with </w:t>
            </w:r>
            <w:r w:rsidRPr="007338BC">
              <w:rPr>
                <w:rFonts w:cs="Arial"/>
                <w:szCs w:val="21"/>
              </w:rPr>
              <w:t xml:space="preserve">civil society groups and Somalia’s legislatures. Whereas in Phase 1 there was a strong focus on building the institution of the legislatures, Phase 2 </w:t>
            </w:r>
            <w:r w:rsidRPr="0011542B">
              <w:rPr>
                <w:rFonts w:cs="Arial"/>
                <w:szCs w:val="21"/>
              </w:rPr>
              <w:t xml:space="preserve">will include a heavy emphasis on facilitating partnerships and networks across and between civil society and parliaments, in order to support the overarching aims of federalism, peacebuilding and national unity. </w:t>
            </w:r>
          </w:p>
          <w:p w14:paraId="512AE64E" w14:textId="77777777" w:rsidR="00E17F53" w:rsidRPr="0011542B" w:rsidRDefault="00E17F53" w:rsidP="00D42704">
            <w:pPr>
              <w:autoSpaceDE w:val="0"/>
              <w:autoSpaceDN w:val="0"/>
              <w:adjustRightInd w:val="0"/>
              <w:rPr>
                <w:rFonts w:cs="Arial"/>
                <w:szCs w:val="20"/>
              </w:rPr>
            </w:pPr>
          </w:p>
          <w:p w14:paraId="75D23086" w14:textId="77777777" w:rsidR="00E17F53" w:rsidRPr="0011542B" w:rsidRDefault="00E17F53" w:rsidP="00D42704">
            <w:pPr>
              <w:widowControl w:val="0"/>
              <w:tabs>
                <w:tab w:val="left" w:pos="940"/>
                <w:tab w:val="left" w:pos="1440"/>
              </w:tabs>
              <w:autoSpaceDE w:val="0"/>
              <w:autoSpaceDN w:val="0"/>
              <w:adjustRightInd w:val="0"/>
              <w:spacing w:after="240" w:line="300" w:lineRule="atLeast"/>
              <w:rPr>
                <w:color w:val="000000"/>
                <w:lang w:eastAsia="en-GB"/>
              </w:rPr>
            </w:pPr>
            <w:r w:rsidRPr="0011542B">
              <w:t xml:space="preserve">In the perspective of the multiparty system and the direct elections in 2020, the development of strong and active political parties is crucial to fostering the participation and inclusion of Somalian citizens in decision-making processes, especially as </w:t>
            </w:r>
            <w:r w:rsidRPr="0011542B">
              <w:rPr>
                <w:rFonts w:cs="Times"/>
                <w:color w:val="000000"/>
                <w:lang w:eastAsia="en-GB"/>
              </w:rPr>
              <w:t>the first NDP policy priority is to “</w:t>
            </w:r>
            <w:r w:rsidRPr="0011542B">
              <w:rPr>
                <w:b/>
                <w:i/>
                <w:color w:val="000000"/>
                <w:lang w:eastAsia="en-GB"/>
              </w:rPr>
              <w:t>make significant strides towards a society with an open and inclusive political system, including one person – one vote elections in 2020</w:t>
            </w:r>
            <w:r w:rsidRPr="0011542B">
              <w:rPr>
                <w:color w:val="000000"/>
                <w:lang w:eastAsia="en-GB"/>
              </w:rPr>
              <w:t xml:space="preserve">”. </w:t>
            </w:r>
            <w:r w:rsidRPr="0011542B">
              <w:rPr>
                <w:rFonts w:ascii="MS Mincho" w:eastAsia="MS Mincho" w:hAnsi="MS Mincho" w:cs="MS Mincho"/>
                <w:color w:val="000000"/>
                <w:lang w:eastAsia="en-GB"/>
              </w:rPr>
              <w:t> </w:t>
            </w:r>
          </w:p>
          <w:p w14:paraId="1B9C7DFE" w14:textId="77777777" w:rsidR="00E17F53" w:rsidRDefault="00E17F53" w:rsidP="00D42704">
            <w:pPr>
              <w:autoSpaceDE w:val="0"/>
              <w:autoSpaceDN w:val="0"/>
              <w:adjustRightInd w:val="0"/>
              <w:rPr>
                <w:rFonts w:cs="Arial"/>
                <w:szCs w:val="20"/>
              </w:rPr>
            </w:pPr>
            <w:r w:rsidRPr="0011542B">
              <w:t xml:space="preserve"> </w:t>
            </w:r>
            <w:r w:rsidRPr="0011542B">
              <w:rPr>
                <w:rFonts w:cs="Arial"/>
                <w:szCs w:val="20"/>
              </w:rPr>
              <w:t>UNDP’s entire approach through Phase 2 is to consolidate initial skills development gains with a view to strengthening the sustainability of gains in human and institutional capacity. While MPs skills development will be critical, these efforts will be balanced by capacity development of the Secretariat staff in recognition of the fact that it is these permanent staff who will be responsible for providing services over the longer-term</w:t>
            </w:r>
            <w:r w:rsidRPr="007338BC">
              <w:rPr>
                <w:rFonts w:cs="Arial"/>
                <w:szCs w:val="20"/>
              </w:rPr>
              <w:t xml:space="preserve"> to MPs who will come and go due to elections. This is recognised as global good practice in the area of parliamentary development, where building a cadre of well-capacitated staff who have the resources to provide parliamentary services to MPs is recognised as critical to sustainability. </w:t>
            </w:r>
          </w:p>
          <w:p w14:paraId="5D9A2FBF" w14:textId="77777777" w:rsidR="00E17F53" w:rsidRDefault="00E17F53" w:rsidP="00D42704">
            <w:pPr>
              <w:autoSpaceDE w:val="0"/>
              <w:autoSpaceDN w:val="0"/>
              <w:adjustRightInd w:val="0"/>
              <w:rPr>
                <w:rFonts w:cs="Arial"/>
                <w:szCs w:val="20"/>
              </w:rPr>
            </w:pPr>
          </w:p>
          <w:p w14:paraId="7F268E3F" w14:textId="77777777" w:rsidR="00E17F53" w:rsidRPr="00265DF8" w:rsidRDefault="00E17F53" w:rsidP="00D42704">
            <w:pPr>
              <w:autoSpaceDE w:val="0"/>
              <w:autoSpaceDN w:val="0"/>
              <w:adjustRightInd w:val="0"/>
              <w:rPr>
                <w:rFonts w:cs="Arial"/>
                <w:szCs w:val="20"/>
              </w:rPr>
            </w:pPr>
            <w:r>
              <w:rPr>
                <w:rFonts w:cs="Arial"/>
                <w:szCs w:val="20"/>
              </w:rPr>
              <w:t>These efforts will ensure the sustainability of the project and the development of stronger capacity that can outlive the project timeframe.</w:t>
            </w:r>
          </w:p>
        </w:tc>
        <w:tc>
          <w:tcPr>
            <w:tcW w:w="496" w:type="dxa"/>
            <w:tcBorders>
              <w:bottom w:val="single" w:sz="4" w:space="0" w:color="000000" w:themeColor="text1"/>
            </w:tcBorders>
            <w:shd w:val="clear" w:color="auto" w:fill="auto"/>
            <w:vAlign w:val="center"/>
          </w:tcPr>
          <w:p w14:paraId="052BFB41" w14:textId="77777777" w:rsidR="00E17F53" w:rsidRPr="002352B9" w:rsidRDefault="00E17F53" w:rsidP="00D42704">
            <w:pPr>
              <w:jc w:val="center"/>
              <w:rPr>
                <w:sz w:val="18"/>
                <w:szCs w:val="18"/>
              </w:rPr>
            </w:pPr>
            <w:r w:rsidRPr="002352B9">
              <w:rPr>
                <w:sz w:val="18"/>
                <w:szCs w:val="18"/>
              </w:rPr>
              <w:lastRenderedPageBreak/>
              <w:t>Yes (</w:t>
            </w:r>
            <w:r>
              <w:rPr>
                <w:sz w:val="18"/>
                <w:szCs w:val="18"/>
              </w:rPr>
              <w:t>3</w:t>
            </w:r>
            <w:r w:rsidRPr="002352B9">
              <w:rPr>
                <w:sz w:val="18"/>
                <w:szCs w:val="18"/>
              </w:rPr>
              <w:t>)</w:t>
            </w:r>
          </w:p>
        </w:tc>
        <w:tc>
          <w:tcPr>
            <w:tcW w:w="517" w:type="dxa"/>
            <w:tcBorders>
              <w:bottom w:val="single" w:sz="4" w:space="0" w:color="000000" w:themeColor="text1"/>
            </w:tcBorders>
            <w:shd w:val="clear" w:color="auto" w:fill="auto"/>
            <w:vAlign w:val="center"/>
          </w:tcPr>
          <w:p w14:paraId="0352A38A" w14:textId="77777777" w:rsidR="00E17F53" w:rsidRPr="002352B9" w:rsidRDefault="00E17F53" w:rsidP="00D42704">
            <w:pPr>
              <w:jc w:val="center"/>
              <w:rPr>
                <w:sz w:val="18"/>
                <w:szCs w:val="18"/>
              </w:rPr>
            </w:pPr>
            <w:r w:rsidRPr="002352B9">
              <w:rPr>
                <w:sz w:val="18"/>
                <w:szCs w:val="18"/>
              </w:rPr>
              <w:t>No (</w:t>
            </w:r>
            <w:r>
              <w:rPr>
                <w:sz w:val="18"/>
                <w:szCs w:val="18"/>
              </w:rPr>
              <w:t>1</w:t>
            </w:r>
            <w:r w:rsidRPr="002352B9">
              <w:rPr>
                <w:sz w:val="18"/>
                <w:szCs w:val="18"/>
              </w:rPr>
              <w:t>)</w:t>
            </w:r>
          </w:p>
        </w:tc>
      </w:tr>
    </w:tbl>
    <w:p w14:paraId="26B540E8" w14:textId="77777777" w:rsidR="00E17F53" w:rsidRDefault="00E17F53" w:rsidP="005B0F78">
      <w:pPr>
        <w:rPr>
          <w:b/>
          <w:iCs/>
        </w:rPr>
      </w:pPr>
    </w:p>
    <w:p w14:paraId="1287D462" w14:textId="77777777" w:rsidR="00E17F53" w:rsidRDefault="00E17F53" w:rsidP="005B0F78">
      <w:pPr>
        <w:rPr>
          <w:b/>
          <w:iCs/>
        </w:rPr>
      </w:pPr>
    </w:p>
    <w:p w14:paraId="7FEB6DBE" w14:textId="77777777" w:rsidR="00B46B81" w:rsidRDefault="00B46B81" w:rsidP="0060020B">
      <w:pPr>
        <w:rPr>
          <w:b/>
          <w:iCs/>
        </w:rPr>
      </w:pPr>
    </w:p>
    <w:p w14:paraId="05DE106E" w14:textId="77777777" w:rsidR="00B46B81" w:rsidRDefault="00B46B81" w:rsidP="00B46B81">
      <w:pPr>
        <w:pStyle w:val="Heading1"/>
        <w:numPr>
          <w:ilvl w:val="0"/>
          <w:numId w:val="0"/>
        </w:numPr>
      </w:pPr>
      <w:bookmarkStart w:id="140" w:name="_Toc486514396"/>
      <w:bookmarkStart w:id="141" w:name="_Toc404528201"/>
      <w:r>
        <w:t>Annex 2.  Social and Environmental Screening</w:t>
      </w:r>
      <w:bookmarkEnd w:id="140"/>
      <w:r>
        <w:t xml:space="preserve"> </w:t>
      </w:r>
    </w:p>
    <w:bookmarkEnd w:id="141"/>
    <w:p w14:paraId="33290FEC" w14:textId="77777777" w:rsidR="00B46B81" w:rsidRDefault="00B46B81" w:rsidP="00B46B81">
      <w:pPr>
        <w:rPr>
          <w:i/>
          <w:szCs w:val="20"/>
        </w:rPr>
      </w:pPr>
    </w:p>
    <w:p w14:paraId="4954A0E8" w14:textId="77777777" w:rsidR="00B46B81" w:rsidRPr="001A0CAF" w:rsidRDefault="00B46B81" w:rsidP="00B46B81">
      <w:pPr>
        <w:spacing w:before="200"/>
        <w:ind w:left="360"/>
        <w:rPr>
          <w:b/>
          <w:color w:val="4F81BD" w:themeColor="accent1"/>
          <w:sz w:val="24"/>
        </w:rPr>
      </w:pPr>
      <w:r w:rsidRPr="001A0CAF">
        <w:rPr>
          <w:b/>
          <w:color w:val="4F81BD" w:themeColor="accent1"/>
          <w:sz w:val="24"/>
        </w:rPr>
        <w:t>Project Information</w:t>
      </w:r>
    </w:p>
    <w:p w14:paraId="4EADCBC2" w14:textId="77777777" w:rsidR="00B46B81" w:rsidRDefault="00B46B81" w:rsidP="00B46B81"/>
    <w:tbl>
      <w:tblPr>
        <w:tblStyle w:val="TableGrid"/>
        <w:tblW w:w="13248" w:type="dxa"/>
        <w:tblLook w:val="04A0" w:firstRow="1" w:lastRow="0" w:firstColumn="1" w:lastColumn="0" w:noHBand="0" w:noVBand="1"/>
      </w:tblPr>
      <w:tblGrid>
        <w:gridCol w:w="3325"/>
        <w:gridCol w:w="9923"/>
      </w:tblGrid>
      <w:tr w:rsidR="00B46B81" w:rsidRPr="00886352" w14:paraId="1BE82F30" w14:textId="77777777" w:rsidTr="00D42704">
        <w:tc>
          <w:tcPr>
            <w:tcW w:w="3325" w:type="dxa"/>
            <w:shd w:val="clear" w:color="auto" w:fill="C6D9F1" w:themeFill="text2" w:themeFillTint="33"/>
            <w:vAlign w:val="center"/>
          </w:tcPr>
          <w:p w14:paraId="7C6EA565" w14:textId="77777777" w:rsidR="00B46B81" w:rsidRPr="00414FBA" w:rsidRDefault="00B46B81" w:rsidP="00D42704">
            <w:pPr>
              <w:tabs>
                <w:tab w:val="left" w:pos="360"/>
              </w:tabs>
              <w:rPr>
                <w:b/>
                <w:i/>
                <w:color w:val="000000" w:themeColor="text1"/>
                <w:szCs w:val="20"/>
              </w:rPr>
            </w:pPr>
            <w:r w:rsidRPr="00414FBA">
              <w:rPr>
                <w:b/>
                <w:i/>
                <w:color w:val="000000" w:themeColor="text1"/>
                <w:szCs w:val="20"/>
              </w:rPr>
              <w:t xml:space="preserve">Project Information </w:t>
            </w:r>
          </w:p>
        </w:tc>
        <w:tc>
          <w:tcPr>
            <w:tcW w:w="9923" w:type="dxa"/>
            <w:shd w:val="clear" w:color="auto" w:fill="C6D9F1" w:themeFill="text2" w:themeFillTint="33"/>
            <w:vAlign w:val="center"/>
          </w:tcPr>
          <w:p w14:paraId="3BCBFE51" w14:textId="77777777" w:rsidR="00B46B81" w:rsidRPr="00414FBA" w:rsidRDefault="00B46B81" w:rsidP="00D42704">
            <w:pPr>
              <w:rPr>
                <w:i/>
                <w:color w:val="000000" w:themeColor="text1"/>
                <w:szCs w:val="20"/>
              </w:rPr>
            </w:pPr>
          </w:p>
        </w:tc>
      </w:tr>
      <w:tr w:rsidR="00B46B81" w:rsidRPr="00450804" w14:paraId="036BB597" w14:textId="77777777" w:rsidTr="00D42704">
        <w:trPr>
          <w:trHeight w:val="288"/>
        </w:trPr>
        <w:tc>
          <w:tcPr>
            <w:tcW w:w="3325" w:type="dxa"/>
            <w:vAlign w:val="center"/>
          </w:tcPr>
          <w:p w14:paraId="3566FC09" w14:textId="77777777" w:rsidR="00B46B81" w:rsidRPr="00D87335" w:rsidRDefault="00B46B81" w:rsidP="00B46B81">
            <w:pPr>
              <w:pStyle w:val="ListParagraph"/>
              <w:numPr>
                <w:ilvl w:val="0"/>
                <w:numId w:val="65"/>
              </w:numPr>
              <w:ind w:left="360"/>
              <w:rPr>
                <w:b/>
              </w:rPr>
            </w:pPr>
            <w:r w:rsidRPr="00D87335">
              <w:rPr>
                <w:b/>
              </w:rPr>
              <w:t>Project Title</w:t>
            </w:r>
          </w:p>
        </w:tc>
        <w:tc>
          <w:tcPr>
            <w:tcW w:w="9923" w:type="dxa"/>
            <w:vAlign w:val="center"/>
          </w:tcPr>
          <w:p w14:paraId="4ADFB691" w14:textId="2E341A59" w:rsidR="00B46B81" w:rsidRPr="00D87335" w:rsidRDefault="00D87335" w:rsidP="00D42704">
            <w:pPr>
              <w:rPr>
                <w:b/>
              </w:rPr>
            </w:pPr>
            <w:r w:rsidRPr="00D87335">
              <w:rPr>
                <w:b/>
              </w:rPr>
              <w:t>B</w:t>
            </w:r>
            <w:r w:rsidRPr="00D87335">
              <w:rPr>
                <w:rFonts w:cs="Arial"/>
                <w:b/>
                <w:bCs/>
              </w:rPr>
              <w:t>uilding inclusive and accountable parliaments</w:t>
            </w:r>
            <w:r w:rsidR="00EA546A">
              <w:rPr>
                <w:rFonts w:cs="Arial"/>
                <w:b/>
                <w:bCs/>
              </w:rPr>
              <w:t xml:space="preserve"> for a peacefu</w:t>
            </w:r>
            <w:r w:rsidR="009E02E3">
              <w:rPr>
                <w:rFonts w:cs="Arial"/>
                <w:b/>
                <w:bCs/>
              </w:rPr>
              <w:t>l Somalia (PSP-</w:t>
            </w:r>
            <w:r w:rsidRPr="00D87335">
              <w:rPr>
                <w:rFonts w:cs="Arial"/>
                <w:b/>
                <w:bCs/>
              </w:rPr>
              <w:t>II)</w:t>
            </w:r>
          </w:p>
        </w:tc>
      </w:tr>
      <w:tr w:rsidR="00B46B81" w:rsidRPr="00450804" w14:paraId="64C3B07D" w14:textId="77777777" w:rsidTr="00D42704">
        <w:trPr>
          <w:trHeight w:val="288"/>
        </w:trPr>
        <w:tc>
          <w:tcPr>
            <w:tcW w:w="3325" w:type="dxa"/>
            <w:vAlign w:val="center"/>
          </w:tcPr>
          <w:p w14:paraId="56221E52" w14:textId="77777777" w:rsidR="00B46B81" w:rsidRPr="00D87335" w:rsidRDefault="001535C0" w:rsidP="00B46B81">
            <w:pPr>
              <w:pStyle w:val="ListParagraph"/>
              <w:numPr>
                <w:ilvl w:val="0"/>
                <w:numId w:val="65"/>
              </w:numPr>
              <w:ind w:left="360"/>
              <w:rPr>
                <w:b/>
              </w:rPr>
            </w:pPr>
            <w:r>
              <w:rPr>
                <w:b/>
              </w:rPr>
              <w:t>Award/</w:t>
            </w:r>
            <w:r w:rsidR="00B46B81" w:rsidRPr="00D87335">
              <w:rPr>
                <w:b/>
              </w:rPr>
              <w:t>Project Number</w:t>
            </w:r>
          </w:p>
        </w:tc>
        <w:tc>
          <w:tcPr>
            <w:tcW w:w="9923" w:type="dxa"/>
            <w:vAlign w:val="center"/>
          </w:tcPr>
          <w:p w14:paraId="75F22007" w14:textId="77777777" w:rsidR="00B46B81" w:rsidRPr="00D87335" w:rsidRDefault="001535C0" w:rsidP="00D42704">
            <w:pPr>
              <w:rPr>
                <w:b/>
              </w:rPr>
            </w:pPr>
            <w:r w:rsidRPr="00C247DB">
              <w:rPr>
                <w:rFonts w:cs="Arial"/>
                <w:b/>
                <w:bCs/>
              </w:rPr>
              <w:t>00099031</w:t>
            </w:r>
          </w:p>
        </w:tc>
      </w:tr>
      <w:tr w:rsidR="00B46B81" w:rsidRPr="00450804" w14:paraId="158FE75D" w14:textId="77777777" w:rsidTr="00D42704">
        <w:trPr>
          <w:trHeight w:val="288"/>
        </w:trPr>
        <w:tc>
          <w:tcPr>
            <w:tcW w:w="3325" w:type="dxa"/>
            <w:vAlign w:val="center"/>
          </w:tcPr>
          <w:p w14:paraId="4256A6AB" w14:textId="77777777" w:rsidR="00B46B81" w:rsidRPr="00D87335" w:rsidRDefault="00B46B81" w:rsidP="001535C0">
            <w:pPr>
              <w:pStyle w:val="ListParagraph"/>
              <w:numPr>
                <w:ilvl w:val="0"/>
                <w:numId w:val="65"/>
              </w:numPr>
              <w:ind w:left="360"/>
              <w:rPr>
                <w:b/>
              </w:rPr>
            </w:pPr>
            <w:r w:rsidRPr="00D87335">
              <w:rPr>
                <w:b/>
              </w:rPr>
              <w:t xml:space="preserve">Location </w:t>
            </w:r>
          </w:p>
        </w:tc>
        <w:tc>
          <w:tcPr>
            <w:tcW w:w="9923" w:type="dxa"/>
            <w:vAlign w:val="center"/>
          </w:tcPr>
          <w:p w14:paraId="1144C03F" w14:textId="77777777" w:rsidR="00B46B81" w:rsidRPr="00D87335" w:rsidRDefault="001535C0" w:rsidP="00D42704">
            <w:pPr>
              <w:rPr>
                <w:b/>
              </w:rPr>
            </w:pPr>
            <w:r>
              <w:rPr>
                <w:b/>
              </w:rPr>
              <w:t xml:space="preserve">Somalia- </w:t>
            </w:r>
            <w:r w:rsidR="00B46B81" w:rsidRPr="00D87335">
              <w:rPr>
                <w:b/>
              </w:rPr>
              <w:t>Mogadishu (Federal level), Somaliland, Puntland, Galmudug, Jubaland, South West State and Hir Shabelle</w:t>
            </w:r>
          </w:p>
        </w:tc>
      </w:tr>
    </w:tbl>
    <w:p w14:paraId="4CAB9049" w14:textId="77777777" w:rsidR="00B46B81" w:rsidRDefault="00B46B81" w:rsidP="00B46B81">
      <w:pPr>
        <w:tabs>
          <w:tab w:val="left" w:pos="360"/>
        </w:tabs>
        <w:rPr>
          <w:szCs w:val="20"/>
        </w:rPr>
      </w:pPr>
    </w:p>
    <w:p w14:paraId="6CCB0E84" w14:textId="77777777" w:rsidR="00B46B81" w:rsidRPr="008C711F" w:rsidRDefault="00B46B81" w:rsidP="00B46B81">
      <w:pPr>
        <w:spacing w:before="200"/>
        <w:ind w:left="360"/>
        <w:rPr>
          <w:b/>
          <w:color w:val="365F91" w:themeColor="accent1" w:themeShade="BF"/>
          <w:sz w:val="24"/>
        </w:rPr>
      </w:pPr>
      <w:r w:rsidRPr="008C711F">
        <w:rPr>
          <w:b/>
          <w:color w:val="365F91" w:themeColor="accent1" w:themeShade="BF"/>
          <w:sz w:val="24"/>
        </w:rPr>
        <w:t>Part A. Integrating Overarching Principles to Strengthen Social and Environmental Sustainability</w:t>
      </w:r>
    </w:p>
    <w:p w14:paraId="44F8E187" w14:textId="77777777" w:rsidR="00B46B81" w:rsidRPr="00372083" w:rsidRDefault="00B46B81" w:rsidP="00B46B81">
      <w:pPr>
        <w:rPr>
          <w:b/>
          <w:szCs w:val="20"/>
        </w:rPr>
      </w:pPr>
    </w:p>
    <w:tbl>
      <w:tblPr>
        <w:tblStyle w:val="TableGrid"/>
        <w:tblW w:w="13248" w:type="dxa"/>
        <w:tblLook w:val="04A0" w:firstRow="1" w:lastRow="0" w:firstColumn="1" w:lastColumn="0" w:noHBand="0" w:noVBand="1"/>
      </w:tblPr>
      <w:tblGrid>
        <w:gridCol w:w="13248"/>
      </w:tblGrid>
      <w:tr w:rsidR="00B46B81" w:rsidRPr="000148C0" w14:paraId="23771F5D" w14:textId="77777777" w:rsidTr="00D42704">
        <w:trPr>
          <w:trHeight w:val="449"/>
        </w:trPr>
        <w:tc>
          <w:tcPr>
            <w:tcW w:w="13248" w:type="dxa"/>
            <w:shd w:val="clear" w:color="auto" w:fill="0F243E" w:themeFill="text2" w:themeFillShade="80"/>
            <w:vAlign w:val="center"/>
          </w:tcPr>
          <w:p w14:paraId="1AF0D063" w14:textId="77777777" w:rsidR="00B46B81" w:rsidRPr="000148C0" w:rsidRDefault="00B46B81" w:rsidP="00D42704">
            <w:pPr>
              <w:rPr>
                <w:szCs w:val="20"/>
              </w:rPr>
            </w:pPr>
            <w:r w:rsidRPr="00886352">
              <w:rPr>
                <w:b/>
                <w:szCs w:val="20"/>
              </w:rPr>
              <w:t xml:space="preserve">QUESTION 1: How Does the Project </w:t>
            </w:r>
            <w:r>
              <w:rPr>
                <w:b/>
                <w:szCs w:val="20"/>
              </w:rPr>
              <w:t xml:space="preserve">Integrate the Overarching Principles in order </w:t>
            </w:r>
            <w:r w:rsidRPr="00886352">
              <w:rPr>
                <w:b/>
                <w:szCs w:val="20"/>
              </w:rPr>
              <w:t>to Strengthen Social and Environmental Sustainability?</w:t>
            </w:r>
          </w:p>
        </w:tc>
      </w:tr>
      <w:tr w:rsidR="00B46B81" w:rsidRPr="00E46A63" w14:paraId="5429A0F5" w14:textId="77777777" w:rsidTr="00D42704">
        <w:tc>
          <w:tcPr>
            <w:tcW w:w="13248" w:type="dxa"/>
            <w:shd w:val="clear" w:color="auto" w:fill="C6D9F1" w:themeFill="text2" w:themeFillTint="33"/>
          </w:tcPr>
          <w:p w14:paraId="2BFAEB82" w14:textId="77777777" w:rsidR="00B46B81" w:rsidRPr="00414FBA" w:rsidRDefault="00B46B81" w:rsidP="00D42704">
            <w:pPr>
              <w:tabs>
                <w:tab w:val="left" w:pos="432"/>
              </w:tabs>
              <w:spacing w:before="60"/>
              <w:rPr>
                <w:b/>
                <w:i/>
                <w:sz w:val="18"/>
                <w:szCs w:val="18"/>
              </w:rPr>
            </w:pPr>
            <w:r w:rsidRPr="00414FBA">
              <w:rPr>
                <w:b/>
                <w:i/>
                <w:sz w:val="18"/>
                <w:szCs w:val="18"/>
              </w:rPr>
              <w:t xml:space="preserve">Briefly describe in the space below how the Project mainstreams the human-rights based approach </w:t>
            </w:r>
          </w:p>
        </w:tc>
      </w:tr>
      <w:tr w:rsidR="00B46B81" w:rsidRPr="00AC33A5" w14:paraId="0A0F011B" w14:textId="77777777" w:rsidTr="00D42704">
        <w:tc>
          <w:tcPr>
            <w:tcW w:w="13248" w:type="dxa"/>
          </w:tcPr>
          <w:p w14:paraId="5C10C2D3" w14:textId="77777777" w:rsidR="00B46B81" w:rsidRPr="008C711F" w:rsidRDefault="00B46B81" w:rsidP="00D42704">
            <w:pPr>
              <w:keepNext/>
              <w:keepLines/>
              <w:tabs>
                <w:tab w:val="left" w:pos="432"/>
              </w:tabs>
              <w:spacing w:before="60"/>
              <w:outlineLvl w:val="7"/>
              <w:rPr>
                <w:sz w:val="18"/>
                <w:szCs w:val="18"/>
              </w:rPr>
            </w:pPr>
            <w:r w:rsidRPr="00A01125">
              <w:rPr>
                <w:sz w:val="18"/>
                <w:szCs w:val="18"/>
              </w:rPr>
              <w:t>The project will be implemented through p</w:t>
            </w:r>
            <w:r>
              <w:rPr>
                <w:sz w:val="18"/>
                <w:szCs w:val="18"/>
              </w:rPr>
              <w:t xml:space="preserve">articipatory approach with consultation and </w:t>
            </w:r>
            <w:r w:rsidRPr="00A01125">
              <w:rPr>
                <w:sz w:val="18"/>
                <w:szCs w:val="18"/>
              </w:rPr>
              <w:t>inclusion of minority groups, such as women, young people and other marginalized groups in the activities of the parliament</w:t>
            </w:r>
            <w:r>
              <w:rPr>
                <w:sz w:val="18"/>
                <w:szCs w:val="18"/>
              </w:rPr>
              <w:t xml:space="preserve">. </w:t>
            </w:r>
            <w:r w:rsidRPr="00706442">
              <w:rPr>
                <w:sz w:val="18"/>
                <w:szCs w:val="18"/>
              </w:rPr>
              <w:t xml:space="preserve">The project </w:t>
            </w:r>
            <w:r>
              <w:rPr>
                <w:sz w:val="18"/>
                <w:szCs w:val="18"/>
              </w:rPr>
              <w:t>will be mainstreamed with active engagement of c</w:t>
            </w:r>
            <w:r w:rsidRPr="00706442">
              <w:rPr>
                <w:sz w:val="18"/>
                <w:szCs w:val="18"/>
              </w:rPr>
              <w:t>ommunities through civic outreach in order to strengthen women political participation, women’s rights and to promote the empowerment of marginalized groups.</w:t>
            </w:r>
            <w:r>
              <w:rPr>
                <w:sz w:val="18"/>
                <w:szCs w:val="18"/>
              </w:rPr>
              <w:t xml:space="preserve"> The project will closely work with its stakeholders to bring </w:t>
            </w:r>
            <w:r w:rsidRPr="00222518">
              <w:rPr>
                <w:sz w:val="18"/>
                <w:szCs w:val="18"/>
              </w:rPr>
              <w:t xml:space="preserve">together Federal Parliament and CSOs </w:t>
            </w:r>
            <w:r>
              <w:t xml:space="preserve">to promote protection of human </w:t>
            </w:r>
            <w:r w:rsidR="002F54BD">
              <w:t>rights.</w:t>
            </w:r>
            <w:r w:rsidR="002F54BD">
              <w:rPr>
                <w:sz w:val="18"/>
                <w:szCs w:val="18"/>
              </w:rPr>
              <w:t xml:space="preserve"> The</w:t>
            </w:r>
            <w:r>
              <w:rPr>
                <w:sz w:val="18"/>
                <w:szCs w:val="18"/>
              </w:rPr>
              <w:t xml:space="preserve"> project will support capacity building training activities for female MPs in the areas of </w:t>
            </w:r>
            <w:r w:rsidRPr="00BD12DE">
              <w:rPr>
                <w:sz w:val="18"/>
                <w:szCs w:val="18"/>
              </w:rPr>
              <w:t xml:space="preserve">gender analysis of legislation, </w:t>
            </w:r>
            <w:r>
              <w:rPr>
                <w:sz w:val="18"/>
                <w:szCs w:val="18"/>
              </w:rPr>
              <w:t xml:space="preserve">gender budgeting and </w:t>
            </w:r>
            <w:r w:rsidRPr="00BD12DE">
              <w:rPr>
                <w:sz w:val="18"/>
                <w:szCs w:val="18"/>
              </w:rPr>
              <w:t>colle</w:t>
            </w:r>
            <w:r>
              <w:rPr>
                <w:sz w:val="18"/>
                <w:szCs w:val="18"/>
              </w:rPr>
              <w:t xml:space="preserve">ction of sex-disaggregated data. </w:t>
            </w:r>
          </w:p>
        </w:tc>
      </w:tr>
      <w:tr w:rsidR="00B46B81" w:rsidRPr="003843AE" w14:paraId="263CA07C" w14:textId="77777777" w:rsidTr="00D42704">
        <w:trPr>
          <w:trHeight w:val="296"/>
        </w:trPr>
        <w:tc>
          <w:tcPr>
            <w:tcW w:w="13248" w:type="dxa"/>
            <w:shd w:val="clear" w:color="auto" w:fill="C6D9F1" w:themeFill="text2" w:themeFillTint="33"/>
          </w:tcPr>
          <w:p w14:paraId="7CAA2439" w14:textId="77777777" w:rsidR="00B46B81" w:rsidRPr="00414FBA" w:rsidRDefault="00B46B81" w:rsidP="00D42704">
            <w:pPr>
              <w:spacing w:after="120"/>
              <w:contextualSpacing/>
              <w:rPr>
                <w:b/>
                <w:i/>
                <w:sz w:val="18"/>
                <w:szCs w:val="18"/>
              </w:rPr>
            </w:pPr>
            <w:r w:rsidRPr="00414FBA">
              <w:rPr>
                <w:b/>
                <w:i/>
                <w:sz w:val="18"/>
                <w:szCs w:val="18"/>
              </w:rPr>
              <w:t>Briefly describe in the space below  how the Project is likely to improve gender equality and women’s empowerment</w:t>
            </w:r>
          </w:p>
        </w:tc>
      </w:tr>
      <w:tr w:rsidR="00B46B81" w:rsidRPr="00AC33A5" w14:paraId="455D0685" w14:textId="77777777" w:rsidTr="00D42704">
        <w:tc>
          <w:tcPr>
            <w:tcW w:w="13248" w:type="dxa"/>
          </w:tcPr>
          <w:p w14:paraId="7EE57F99" w14:textId="77777777" w:rsidR="00B46B81" w:rsidRPr="00827B20" w:rsidRDefault="00B46B81" w:rsidP="00D42704">
            <w:pPr>
              <w:autoSpaceDE w:val="0"/>
              <w:autoSpaceDN w:val="0"/>
              <w:adjustRightInd w:val="0"/>
              <w:rPr>
                <w:rFonts w:cs="Calibri"/>
                <w:sz w:val="18"/>
                <w:szCs w:val="18"/>
              </w:rPr>
            </w:pPr>
            <w:r>
              <w:rPr>
                <w:rFonts w:cs="Calibri"/>
                <w:sz w:val="18"/>
                <w:szCs w:val="18"/>
              </w:rPr>
              <w:t xml:space="preserve">The project will promote gender equality through </w:t>
            </w:r>
            <w:r w:rsidRPr="00C45A47">
              <w:rPr>
                <w:rFonts w:cs="Calibri"/>
                <w:sz w:val="18"/>
                <w:szCs w:val="18"/>
              </w:rPr>
              <w:t xml:space="preserve">capacity development activities </w:t>
            </w:r>
            <w:r>
              <w:rPr>
                <w:rFonts w:cs="Calibri"/>
                <w:sz w:val="18"/>
                <w:szCs w:val="18"/>
              </w:rPr>
              <w:t xml:space="preserve">in </w:t>
            </w:r>
            <w:r w:rsidRPr="00C45A47">
              <w:rPr>
                <w:rFonts w:cs="Calibri"/>
                <w:sz w:val="18"/>
                <w:szCs w:val="18"/>
              </w:rPr>
              <w:t>gender elements, with trainings for MPs on gender specifically and gender mainstreamed into all other activities.</w:t>
            </w:r>
            <w:r>
              <w:rPr>
                <w:rFonts w:cs="Calibri"/>
                <w:sz w:val="18"/>
                <w:szCs w:val="18"/>
              </w:rPr>
              <w:t xml:space="preserve"> </w:t>
            </w:r>
            <w:r w:rsidRPr="00270623">
              <w:rPr>
                <w:rFonts w:cs="Calibri"/>
                <w:sz w:val="18"/>
                <w:szCs w:val="18"/>
              </w:rPr>
              <w:t>The project will provide resources in support for the establishment of t</w:t>
            </w:r>
            <w:r>
              <w:rPr>
                <w:rFonts w:cs="Calibri"/>
                <w:sz w:val="18"/>
                <w:szCs w:val="18"/>
              </w:rPr>
              <w:t xml:space="preserve">he Women’s Caucus. The project will work with </w:t>
            </w:r>
            <w:r w:rsidRPr="007C5FC5">
              <w:rPr>
                <w:rFonts w:cs="Calibri"/>
                <w:sz w:val="18"/>
                <w:szCs w:val="18"/>
              </w:rPr>
              <w:t>women’s caucuses in the parliaments and develop links with women’s groups to engage in parliamentary processes to promote gender equality</w:t>
            </w:r>
            <w:r>
              <w:rPr>
                <w:rFonts w:cs="Calibri"/>
                <w:sz w:val="18"/>
                <w:szCs w:val="18"/>
              </w:rPr>
              <w:t>.</w:t>
            </w:r>
            <w:r>
              <w:t xml:space="preserve"> </w:t>
            </w:r>
            <w:r>
              <w:rPr>
                <w:rFonts w:cs="Calibri"/>
                <w:sz w:val="18"/>
                <w:szCs w:val="18"/>
              </w:rPr>
              <w:t>The p</w:t>
            </w:r>
            <w:r w:rsidRPr="00270623">
              <w:rPr>
                <w:rFonts w:cs="Calibri"/>
                <w:sz w:val="18"/>
                <w:szCs w:val="18"/>
              </w:rPr>
              <w:t>roject will also work with women MPs in other legislatures and assemblies with substantial numbers of women MPs to establish women’s caucuses and to provide specialized training to women MPs based on their unique challenges they are facing.. As part of the work to develop CSO partnerships with the N</w:t>
            </w:r>
            <w:r>
              <w:rPr>
                <w:rFonts w:cs="Calibri"/>
                <w:sz w:val="18"/>
                <w:szCs w:val="18"/>
              </w:rPr>
              <w:t>FP and other legislatures, the p</w:t>
            </w:r>
            <w:r w:rsidRPr="00270623">
              <w:rPr>
                <w:rFonts w:cs="Calibri"/>
                <w:sz w:val="18"/>
                <w:szCs w:val="18"/>
              </w:rPr>
              <w:t xml:space="preserve">roject will also pay special attention to identifying women’s </w:t>
            </w:r>
            <w:r w:rsidRPr="00270623">
              <w:rPr>
                <w:rFonts w:cs="Calibri"/>
                <w:sz w:val="18"/>
                <w:szCs w:val="18"/>
              </w:rPr>
              <w:lastRenderedPageBreak/>
              <w:t>groups for engagement. These groups can be supported with advocacy training to enable them to more effectiv</w:t>
            </w:r>
            <w:r>
              <w:rPr>
                <w:rFonts w:cs="Calibri"/>
                <w:sz w:val="18"/>
                <w:szCs w:val="18"/>
              </w:rPr>
              <w:t>ely lobby parliaments, and the p</w:t>
            </w:r>
            <w:r w:rsidRPr="00270623">
              <w:rPr>
                <w:rFonts w:cs="Calibri"/>
                <w:sz w:val="18"/>
                <w:szCs w:val="18"/>
              </w:rPr>
              <w:t>roject can also facilitate connecting up these women’s groups with MPs and relevant parliamentary committees, especially during public hearings.</w:t>
            </w:r>
            <w:r>
              <w:rPr>
                <w:rFonts w:cs="Calibri"/>
                <w:sz w:val="18"/>
                <w:szCs w:val="18"/>
              </w:rPr>
              <w:t xml:space="preserve"> The p</w:t>
            </w:r>
            <w:r w:rsidRPr="008E0A47">
              <w:rPr>
                <w:rFonts w:cs="Calibri"/>
                <w:sz w:val="18"/>
                <w:szCs w:val="18"/>
              </w:rPr>
              <w:t>roject will also work with the NFP and other legislatures to reach out to specific marginalised groups, most notably, women and youth</w:t>
            </w:r>
            <w:r>
              <w:rPr>
                <w:rFonts w:cs="Calibri"/>
                <w:sz w:val="18"/>
                <w:szCs w:val="18"/>
              </w:rPr>
              <w:t xml:space="preserve">. </w:t>
            </w:r>
          </w:p>
        </w:tc>
      </w:tr>
      <w:tr w:rsidR="00B46B81" w:rsidRPr="00CF674A" w14:paraId="70993468" w14:textId="77777777" w:rsidTr="00D42704">
        <w:trPr>
          <w:trHeight w:val="305"/>
        </w:trPr>
        <w:tc>
          <w:tcPr>
            <w:tcW w:w="13248" w:type="dxa"/>
            <w:shd w:val="clear" w:color="auto" w:fill="C6D9F1" w:themeFill="text2" w:themeFillTint="33"/>
          </w:tcPr>
          <w:p w14:paraId="1CCFF290" w14:textId="77777777" w:rsidR="00B46B81" w:rsidRPr="00414FBA" w:rsidRDefault="00B46B81" w:rsidP="00D42704">
            <w:pPr>
              <w:spacing w:after="120"/>
              <w:contextualSpacing/>
              <w:rPr>
                <w:b/>
                <w:i/>
                <w:sz w:val="18"/>
                <w:szCs w:val="18"/>
                <w:u w:val="single"/>
              </w:rPr>
            </w:pPr>
            <w:r w:rsidRPr="00414FBA">
              <w:rPr>
                <w:b/>
                <w:i/>
                <w:sz w:val="18"/>
                <w:szCs w:val="18"/>
              </w:rPr>
              <w:lastRenderedPageBreak/>
              <w:t>Briefly describe in the space below how the Project mainstreams environmental sustainability</w:t>
            </w:r>
          </w:p>
        </w:tc>
      </w:tr>
      <w:tr w:rsidR="00B46B81" w:rsidRPr="00AC33A5" w14:paraId="14F2166C" w14:textId="77777777" w:rsidTr="00D42704">
        <w:tc>
          <w:tcPr>
            <w:tcW w:w="13248" w:type="dxa"/>
          </w:tcPr>
          <w:p w14:paraId="407C7F87" w14:textId="77777777" w:rsidR="00B46B81" w:rsidRDefault="00B46B81" w:rsidP="00D42704">
            <w:pPr>
              <w:tabs>
                <w:tab w:val="left" w:pos="432"/>
              </w:tabs>
              <w:spacing w:before="60"/>
              <w:rPr>
                <w:color w:val="595959" w:themeColor="text1" w:themeTint="A6"/>
                <w:sz w:val="18"/>
                <w:szCs w:val="18"/>
              </w:rPr>
            </w:pPr>
          </w:p>
          <w:p w14:paraId="033540BA" w14:textId="77777777" w:rsidR="00B46B81" w:rsidRPr="003141B5" w:rsidRDefault="00B46B81" w:rsidP="00D42704">
            <w:pPr>
              <w:tabs>
                <w:tab w:val="left" w:pos="432"/>
              </w:tabs>
              <w:spacing w:before="60"/>
              <w:rPr>
                <w:rFonts w:eastAsia="Calibri" w:cs="Arial"/>
                <w:bCs/>
                <w:color w:val="000000" w:themeColor="text1"/>
                <w:sz w:val="18"/>
                <w:szCs w:val="18"/>
              </w:rPr>
            </w:pPr>
            <w:r>
              <w:rPr>
                <w:rFonts w:eastAsia="Calibri" w:cs="Arial"/>
                <w:bCs/>
                <w:color w:val="000000" w:themeColor="text1"/>
                <w:sz w:val="18"/>
                <w:szCs w:val="18"/>
              </w:rPr>
              <w:t>N/A</w:t>
            </w:r>
          </w:p>
          <w:p w14:paraId="2D00DB84" w14:textId="77777777" w:rsidR="00B46B81" w:rsidRPr="008C711F" w:rsidRDefault="00B46B81" w:rsidP="00D42704">
            <w:pPr>
              <w:tabs>
                <w:tab w:val="left" w:pos="432"/>
              </w:tabs>
              <w:spacing w:before="60"/>
              <w:rPr>
                <w:color w:val="595959" w:themeColor="text1" w:themeTint="A6"/>
                <w:sz w:val="18"/>
                <w:szCs w:val="18"/>
              </w:rPr>
            </w:pPr>
          </w:p>
        </w:tc>
      </w:tr>
    </w:tbl>
    <w:p w14:paraId="2652F1F2" w14:textId="77777777" w:rsidR="00B46B81" w:rsidRPr="00FC7D8A" w:rsidRDefault="00B46B81" w:rsidP="00B46B81">
      <w:pPr>
        <w:rPr>
          <w:b/>
          <w:szCs w:val="20"/>
        </w:rPr>
      </w:pPr>
    </w:p>
    <w:p w14:paraId="57189A0B" w14:textId="77777777" w:rsidR="00B46B81" w:rsidRPr="008C711F" w:rsidRDefault="00B46B81" w:rsidP="00B46B81">
      <w:pPr>
        <w:keepNext/>
        <w:spacing w:before="200"/>
        <w:ind w:left="360"/>
        <w:rPr>
          <w:b/>
          <w:color w:val="365F91" w:themeColor="accent1" w:themeShade="BF"/>
          <w:sz w:val="24"/>
        </w:rPr>
      </w:pPr>
      <w:r w:rsidRPr="008C711F">
        <w:rPr>
          <w:b/>
          <w:color w:val="365F91" w:themeColor="accent1" w:themeShade="BF"/>
          <w:sz w:val="24"/>
        </w:rPr>
        <w:t xml:space="preserve">Part B. Identifying and Managing Social and Environmental </w:t>
      </w:r>
      <w:r w:rsidRPr="008C711F">
        <w:rPr>
          <w:b/>
          <w:color w:val="365F91" w:themeColor="accent1" w:themeShade="BF"/>
          <w:sz w:val="24"/>
          <w:u w:val="single"/>
        </w:rPr>
        <w:t>Risks</w:t>
      </w:r>
    </w:p>
    <w:p w14:paraId="65DA7C9F" w14:textId="77777777" w:rsidR="00B46B81" w:rsidRPr="00FC7D8A" w:rsidRDefault="00B46B81" w:rsidP="00B46B81">
      <w:pPr>
        <w:keepNext/>
        <w:rPr>
          <w:b/>
          <w:szCs w:val="20"/>
        </w:rPr>
      </w:pPr>
    </w:p>
    <w:tbl>
      <w:tblPr>
        <w:tblStyle w:val="TableGrid"/>
        <w:tblW w:w="13140" w:type="dxa"/>
        <w:tblInd w:w="-5" w:type="dxa"/>
        <w:tblLayout w:type="fixed"/>
        <w:tblLook w:val="04A0" w:firstRow="1" w:lastRow="0" w:firstColumn="1" w:lastColumn="0" w:noHBand="0" w:noVBand="1"/>
      </w:tblPr>
      <w:tblGrid>
        <w:gridCol w:w="3510"/>
        <w:gridCol w:w="1080"/>
        <w:gridCol w:w="1170"/>
        <w:gridCol w:w="2093"/>
        <w:gridCol w:w="517"/>
        <w:gridCol w:w="23"/>
        <w:gridCol w:w="4747"/>
      </w:tblGrid>
      <w:tr w:rsidR="00B46B81" w:rsidRPr="0019385F" w14:paraId="02801C64" w14:textId="77777777" w:rsidTr="00D42704">
        <w:trPr>
          <w:trHeight w:val="1061"/>
        </w:trPr>
        <w:tc>
          <w:tcPr>
            <w:tcW w:w="3510" w:type="dxa"/>
            <w:shd w:val="clear" w:color="auto" w:fill="0F243E" w:themeFill="text2" w:themeFillShade="80"/>
          </w:tcPr>
          <w:p w14:paraId="09EBDDCB" w14:textId="77777777" w:rsidR="00B46B81" w:rsidRDefault="00B46B81" w:rsidP="00D42704">
            <w:pPr>
              <w:keepNext/>
              <w:tabs>
                <w:tab w:val="left" w:pos="101"/>
              </w:tabs>
              <w:ind w:right="252" w:firstLine="11"/>
              <w:rPr>
                <w:b/>
                <w:szCs w:val="20"/>
              </w:rPr>
            </w:pPr>
            <w:r w:rsidRPr="00886352">
              <w:rPr>
                <w:b/>
                <w:szCs w:val="20"/>
              </w:rPr>
              <w:t xml:space="preserve">QUESTION </w:t>
            </w:r>
            <w:r>
              <w:rPr>
                <w:b/>
                <w:szCs w:val="20"/>
              </w:rPr>
              <w:t>2</w:t>
            </w:r>
            <w:r w:rsidRPr="00886352">
              <w:rPr>
                <w:b/>
                <w:szCs w:val="20"/>
              </w:rPr>
              <w:t xml:space="preserve">: </w:t>
            </w:r>
            <w:r>
              <w:rPr>
                <w:b/>
                <w:szCs w:val="20"/>
              </w:rPr>
              <w:t>What are</w:t>
            </w:r>
            <w:r w:rsidRPr="00886352">
              <w:rPr>
                <w:b/>
                <w:szCs w:val="20"/>
              </w:rPr>
              <w:t xml:space="preserve"> the Potential Social and Environmental Risks?</w:t>
            </w:r>
            <w:r>
              <w:rPr>
                <w:b/>
                <w:szCs w:val="20"/>
              </w:rPr>
              <w:t xml:space="preserve"> </w:t>
            </w:r>
          </w:p>
          <w:p w14:paraId="38A87C27" w14:textId="77777777" w:rsidR="00B46B81" w:rsidRDefault="00B46B81" w:rsidP="00D42704">
            <w:pPr>
              <w:keepNext/>
              <w:tabs>
                <w:tab w:val="left" w:pos="101"/>
              </w:tabs>
              <w:ind w:right="252" w:firstLine="11"/>
              <w:rPr>
                <w:b/>
                <w:szCs w:val="20"/>
              </w:rPr>
            </w:pPr>
            <w:r w:rsidRPr="00930628">
              <w:rPr>
                <w:i/>
                <w:sz w:val="18"/>
                <w:szCs w:val="18"/>
              </w:rPr>
              <w:t xml:space="preserve">Note: </w:t>
            </w:r>
            <w:r w:rsidRPr="00744212">
              <w:rPr>
                <w:i/>
                <w:sz w:val="18"/>
                <w:szCs w:val="18"/>
              </w:rPr>
              <w:t>Describe briefly potential social and environmental risks identified in Attachment 1 – Risk Screening Checklist (based on any “Yes” responses).</w:t>
            </w:r>
            <w:r>
              <w:rPr>
                <w:i/>
                <w:sz w:val="18"/>
                <w:szCs w:val="18"/>
              </w:rPr>
              <w:t xml:space="preserve"> I</w:t>
            </w:r>
            <w:r w:rsidRPr="00A900EA">
              <w:rPr>
                <w:i/>
                <w:sz w:val="18"/>
                <w:szCs w:val="18"/>
              </w:rPr>
              <w:t>f no risks have been identified in Attachment 1 then note “No Risks Identified” and skip to Question 4 and Select “Low Risk”. Questions 5 and 6 not required for Low Risk Projects.</w:t>
            </w:r>
          </w:p>
        </w:tc>
        <w:tc>
          <w:tcPr>
            <w:tcW w:w="4860" w:type="dxa"/>
            <w:gridSpan w:val="4"/>
            <w:shd w:val="clear" w:color="auto" w:fill="0F243E" w:themeFill="text2" w:themeFillShade="80"/>
          </w:tcPr>
          <w:p w14:paraId="32AFC1FB" w14:textId="77777777" w:rsidR="00B46B81" w:rsidRDefault="00B46B81" w:rsidP="00D42704">
            <w:pPr>
              <w:keepNext/>
              <w:tabs>
                <w:tab w:val="left" w:pos="101"/>
              </w:tabs>
              <w:ind w:right="252" w:firstLine="11"/>
              <w:rPr>
                <w:b/>
                <w:szCs w:val="20"/>
              </w:rPr>
            </w:pPr>
            <w:r>
              <w:rPr>
                <w:b/>
                <w:szCs w:val="20"/>
              </w:rPr>
              <w:t>QUESTION 3: What is</w:t>
            </w:r>
            <w:r w:rsidRPr="0019385F">
              <w:rPr>
                <w:b/>
                <w:szCs w:val="20"/>
              </w:rPr>
              <w:t xml:space="preserve"> the level of significance of the potential social and environmental risks?</w:t>
            </w:r>
          </w:p>
          <w:p w14:paraId="1BB17D8C" w14:textId="77777777" w:rsidR="00B46B81" w:rsidRDefault="00B46B81" w:rsidP="00D42704">
            <w:pPr>
              <w:keepNext/>
              <w:tabs>
                <w:tab w:val="left" w:pos="432"/>
              </w:tabs>
              <w:rPr>
                <w:b/>
                <w:szCs w:val="20"/>
              </w:rPr>
            </w:pPr>
            <w:r w:rsidRPr="00930628">
              <w:rPr>
                <w:i/>
                <w:sz w:val="18"/>
                <w:szCs w:val="18"/>
              </w:rPr>
              <w:t xml:space="preserve">Note: </w:t>
            </w:r>
            <w:r>
              <w:rPr>
                <w:i/>
                <w:sz w:val="18"/>
                <w:szCs w:val="18"/>
              </w:rPr>
              <w:t>Respond to Questions 4 and 5 below before proceeding to Question 6</w:t>
            </w:r>
          </w:p>
        </w:tc>
        <w:tc>
          <w:tcPr>
            <w:tcW w:w="4770" w:type="dxa"/>
            <w:gridSpan w:val="2"/>
            <w:shd w:val="clear" w:color="auto" w:fill="0F243E" w:themeFill="text2" w:themeFillShade="80"/>
          </w:tcPr>
          <w:p w14:paraId="032A22A7" w14:textId="77777777" w:rsidR="00B46B81" w:rsidRPr="0019385F" w:rsidRDefault="00B46B81" w:rsidP="00D42704">
            <w:pPr>
              <w:keepNext/>
              <w:tabs>
                <w:tab w:val="left" w:pos="432"/>
              </w:tabs>
              <w:rPr>
                <w:b/>
                <w:szCs w:val="20"/>
              </w:rPr>
            </w:pPr>
            <w:r>
              <w:rPr>
                <w:b/>
                <w:szCs w:val="20"/>
              </w:rPr>
              <w:t>QUESTION 6: What</w:t>
            </w:r>
            <w:r w:rsidRPr="0019385F">
              <w:rPr>
                <w:b/>
                <w:szCs w:val="20"/>
              </w:rPr>
              <w:t xml:space="preserve"> social and environmental assessment and management measures have been conducted and/or are required to address potential risks (for Risks with Moderate and High Significance)?</w:t>
            </w:r>
          </w:p>
        </w:tc>
      </w:tr>
      <w:tr w:rsidR="00B46B81" w14:paraId="6930FEE5" w14:textId="77777777" w:rsidTr="00D42704">
        <w:tc>
          <w:tcPr>
            <w:tcW w:w="3510" w:type="dxa"/>
            <w:shd w:val="clear" w:color="auto" w:fill="C6D9F1" w:themeFill="text2" w:themeFillTint="33"/>
          </w:tcPr>
          <w:p w14:paraId="07CDD2E5" w14:textId="77777777" w:rsidR="00B46B81" w:rsidRPr="00414FBA" w:rsidRDefault="00B46B81" w:rsidP="00D42704">
            <w:pPr>
              <w:rPr>
                <w:b/>
                <w:i/>
                <w:sz w:val="18"/>
                <w:szCs w:val="18"/>
              </w:rPr>
            </w:pPr>
            <w:r w:rsidRPr="00414FBA">
              <w:rPr>
                <w:b/>
                <w:i/>
                <w:sz w:val="18"/>
                <w:szCs w:val="18"/>
              </w:rPr>
              <w:t>Risk Description</w:t>
            </w:r>
          </w:p>
        </w:tc>
        <w:tc>
          <w:tcPr>
            <w:tcW w:w="1080" w:type="dxa"/>
            <w:shd w:val="clear" w:color="auto" w:fill="C6D9F1" w:themeFill="text2" w:themeFillTint="33"/>
          </w:tcPr>
          <w:p w14:paraId="7E2045E4" w14:textId="77777777" w:rsidR="00B46B81" w:rsidRPr="00414FBA" w:rsidRDefault="00B46B81" w:rsidP="00D42704">
            <w:pPr>
              <w:rPr>
                <w:b/>
                <w:i/>
                <w:sz w:val="18"/>
                <w:szCs w:val="18"/>
              </w:rPr>
            </w:pPr>
            <w:r w:rsidRPr="00414FBA">
              <w:rPr>
                <w:b/>
                <w:i/>
                <w:sz w:val="18"/>
                <w:szCs w:val="18"/>
              </w:rPr>
              <w:t>Impact and Probability  (1-5)</w:t>
            </w:r>
          </w:p>
        </w:tc>
        <w:tc>
          <w:tcPr>
            <w:tcW w:w="1170" w:type="dxa"/>
            <w:shd w:val="clear" w:color="auto" w:fill="C6D9F1" w:themeFill="text2" w:themeFillTint="33"/>
          </w:tcPr>
          <w:p w14:paraId="372648F0" w14:textId="77777777" w:rsidR="00B46B81" w:rsidRPr="00414FBA" w:rsidRDefault="00B46B81" w:rsidP="00D42704">
            <w:pPr>
              <w:rPr>
                <w:b/>
                <w:i/>
                <w:sz w:val="18"/>
                <w:szCs w:val="18"/>
              </w:rPr>
            </w:pPr>
            <w:r w:rsidRPr="00414FBA">
              <w:rPr>
                <w:b/>
                <w:i/>
                <w:sz w:val="18"/>
                <w:szCs w:val="18"/>
              </w:rPr>
              <w:t>Significance</w:t>
            </w:r>
          </w:p>
          <w:p w14:paraId="52C8F26F" w14:textId="77777777" w:rsidR="00B46B81" w:rsidRPr="00414FBA" w:rsidRDefault="00B46B81" w:rsidP="00D42704">
            <w:pPr>
              <w:rPr>
                <w:b/>
                <w:i/>
                <w:sz w:val="18"/>
                <w:szCs w:val="18"/>
              </w:rPr>
            </w:pPr>
            <w:r w:rsidRPr="00414FBA">
              <w:rPr>
                <w:b/>
                <w:i/>
                <w:sz w:val="18"/>
                <w:szCs w:val="18"/>
              </w:rPr>
              <w:t>(Low, Moderate, High)</w:t>
            </w:r>
          </w:p>
        </w:tc>
        <w:tc>
          <w:tcPr>
            <w:tcW w:w="2610" w:type="dxa"/>
            <w:gridSpan w:val="2"/>
            <w:shd w:val="clear" w:color="auto" w:fill="C6D9F1" w:themeFill="text2" w:themeFillTint="33"/>
          </w:tcPr>
          <w:p w14:paraId="02095E99" w14:textId="77777777" w:rsidR="00B46B81" w:rsidRPr="00414FBA" w:rsidRDefault="00B46B81" w:rsidP="00D42704">
            <w:pPr>
              <w:rPr>
                <w:b/>
                <w:i/>
                <w:sz w:val="18"/>
                <w:szCs w:val="18"/>
              </w:rPr>
            </w:pPr>
            <w:r w:rsidRPr="00414FBA">
              <w:rPr>
                <w:b/>
                <w:i/>
                <w:sz w:val="18"/>
                <w:szCs w:val="18"/>
              </w:rPr>
              <w:t>Comments</w:t>
            </w:r>
          </w:p>
        </w:tc>
        <w:tc>
          <w:tcPr>
            <w:tcW w:w="4770" w:type="dxa"/>
            <w:gridSpan w:val="2"/>
            <w:shd w:val="clear" w:color="auto" w:fill="C6D9F1" w:themeFill="text2" w:themeFillTint="33"/>
          </w:tcPr>
          <w:p w14:paraId="3C7ED7FE" w14:textId="77777777" w:rsidR="00B46B81" w:rsidRPr="00414FBA" w:rsidRDefault="00B46B81" w:rsidP="00D42704">
            <w:pPr>
              <w:rPr>
                <w:b/>
                <w:i/>
                <w:sz w:val="18"/>
                <w:szCs w:val="18"/>
              </w:rPr>
            </w:pPr>
            <w:r>
              <w:rPr>
                <w:b/>
                <w:i/>
                <w:sz w:val="18"/>
                <w:szCs w:val="18"/>
              </w:rPr>
              <w:t>Description of assessment and management measures as reflected in the Project design.  If ESIA or SESA is required note that the assessment should consider all potential impacts and risks.</w:t>
            </w:r>
          </w:p>
        </w:tc>
      </w:tr>
      <w:tr w:rsidR="00B46B81" w14:paraId="51BFA6DE" w14:textId="77777777" w:rsidTr="00D42704">
        <w:trPr>
          <w:trHeight w:val="1484"/>
        </w:trPr>
        <w:tc>
          <w:tcPr>
            <w:tcW w:w="3510" w:type="dxa"/>
            <w:vAlign w:val="center"/>
          </w:tcPr>
          <w:p w14:paraId="17AF7CF2" w14:textId="77777777" w:rsidR="00B46B81" w:rsidRPr="00806DE5" w:rsidRDefault="00B46B81" w:rsidP="00D42704">
            <w:pPr>
              <w:rPr>
                <w:szCs w:val="20"/>
              </w:rPr>
            </w:pPr>
            <w:r>
              <w:rPr>
                <w:sz w:val="18"/>
                <w:szCs w:val="18"/>
              </w:rPr>
              <w:t>Risk 1: Duty-bearers do not have the capacity to meet their obligations in the Project</w:t>
            </w:r>
          </w:p>
        </w:tc>
        <w:tc>
          <w:tcPr>
            <w:tcW w:w="1080" w:type="dxa"/>
          </w:tcPr>
          <w:p w14:paraId="42591D04" w14:textId="77777777" w:rsidR="00B46B81" w:rsidRPr="00C86D7D" w:rsidRDefault="00B46B81" w:rsidP="00D42704">
            <w:pPr>
              <w:rPr>
                <w:rFonts w:cs="Minion Pro"/>
                <w:sz w:val="18"/>
                <w:szCs w:val="18"/>
              </w:rPr>
            </w:pPr>
          </w:p>
          <w:p w14:paraId="6FBAF8C5" w14:textId="77777777" w:rsidR="00B46B81" w:rsidRPr="00C86D7D" w:rsidRDefault="00B46B81" w:rsidP="00D42704">
            <w:pPr>
              <w:rPr>
                <w:rFonts w:cs="Minion Pro"/>
                <w:sz w:val="18"/>
                <w:szCs w:val="18"/>
              </w:rPr>
            </w:pPr>
          </w:p>
          <w:p w14:paraId="72E680FE" w14:textId="77777777" w:rsidR="00B46B81" w:rsidRDefault="00B46B81" w:rsidP="00D42704">
            <w:pPr>
              <w:rPr>
                <w:rFonts w:cs="Minion Pro"/>
                <w:sz w:val="18"/>
                <w:szCs w:val="18"/>
              </w:rPr>
            </w:pPr>
            <w:r w:rsidRPr="00C86D7D">
              <w:rPr>
                <w:rFonts w:cs="Minion Pro"/>
                <w:sz w:val="18"/>
                <w:szCs w:val="18"/>
              </w:rPr>
              <w:t xml:space="preserve">I=1  </w:t>
            </w:r>
          </w:p>
          <w:p w14:paraId="0FEF91FA" w14:textId="77777777" w:rsidR="00B46B81" w:rsidRPr="00C86D7D" w:rsidRDefault="00B46B81" w:rsidP="00D42704">
            <w:pPr>
              <w:rPr>
                <w:rFonts w:cs="Minion Pro"/>
                <w:sz w:val="18"/>
                <w:szCs w:val="18"/>
              </w:rPr>
            </w:pPr>
            <w:r w:rsidRPr="00C86D7D">
              <w:rPr>
                <w:rFonts w:cs="Minion Pro"/>
                <w:sz w:val="18"/>
                <w:szCs w:val="18"/>
              </w:rPr>
              <w:t>P=2</w:t>
            </w:r>
          </w:p>
          <w:p w14:paraId="74BFE77A" w14:textId="77777777" w:rsidR="00B46B81" w:rsidRPr="00C86D7D" w:rsidRDefault="00B46B81" w:rsidP="00D42704">
            <w:pPr>
              <w:rPr>
                <w:rFonts w:cs="Minion Pro"/>
                <w:sz w:val="18"/>
                <w:szCs w:val="18"/>
              </w:rPr>
            </w:pPr>
          </w:p>
        </w:tc>
        <w:tc>
          <w:tcPr>
            <w:tcW w:w="1170" w:type="dxa"/>
          </w:tcPr>
          <w:p w14:paraId="0120345A" w14:textId="77777777" w:rsidR="00B46B81" w:rsidRPr="00C86D7D" w:rsidRDefault="00B46B81" w:rsidP="00D42704">
            <w:pPr>
              <w:rPr>
                <w:sz w:val="18"/>
                <w:szCs w:val="18"/>
              </w:rPr>
            </w:pPr>
          </w:p>
          <w:p w14:paraId="4B850C14" w14:textId="77777777" w:rsidR="00B46B81" w:rsidRPr="00C86D7D" w:rsidRDefault="00B46B81" w:rsidP="00D42704">
            <w:pPr>
              <w:rPr>
                <w:sz w:val="18"/>
                <w:szCs w:val="18"/>
              </w:rPr>
            </w:pPr>
          </w:p>
          <w:p w14:paraId="4A2D3BA0" w14:textId="77777777" w:rsidR="00B46B81" w:rsidRPr="00C86D7D" w:rsidRDefault="00B46B81" w:rsidP="00D42704">
            <w:pPr>
              <w:rPr>
                <w:sz w:val="18"/>
                <w:szCs w:val="18"/>
              </w:rPr>
            </w:pPr>
            <w:r w:rsidRPr="00C86D7D">
              <w:rPr>
                <w:sz w:val="18"/>
                <w:szCs w:val="18"/>
              </w:rPr>
              <w:t xml:space="preserve">Moderate </w:t>
            </w:r>
          </w:p>
        </w:tc>
        <w:tc>
          <w:tcPr>
            <w:tcW w:w="2610" w:type="dxa"/>
            <w:gridSpan w:val="2"/>
          </w:tcPr>
          <w:p w14:paraId="44553EB1" w14:textId="77777777" w:rsidR="00B46B81" w:rsidRDefault="00B46B81" w:rsidP="00D42704">
            <w:pPr>
              <w:rPr>
                <w:sz w:val="18"/>
                <w:szCs w:val="18"/>
              </w:rPr>
            </w:pPr>
            <w:r>
              <w:rPr>
                <w:sz w:val="18"/>
                <w:szCs w:val="18"/>
              </w:rPr>
              <w:t xml:space="preserve">The project will </w:t>
            </w:r>
            <w:r w:rsidRPr="00477474">
              <w:rPr>
                <w:sz w:val="18"/>
                <w:szCs w:val="18"/>
              </w:rPr>
              <w:t xml:space="preserve">enhance </w:t>
            </w:r>
            <w:r>
              <w:rPr>
                <w:sz w:val="18"/>
                <w:szCs w:val="18"/>
              </w:rPr>
              <w:t xml:space="preserve">and strengthen </w:t>
            </w:r>
            <w:r w:rsidRPr="00477474">
              <w:rPr>
                <w:sz w:val="18"/>
                <w:szCs w:val="18"/>
              </w:rPr>
              <w:t>operational and technical capacity of the duty bearers.</w:t>
            </w:r>
          </w:p>
          <w:p w14:paraId="1552F6C7" w14:textId="77777777" w:rsidR="00B46B81" w:rsidRPr="00C86D7D" w:rsidRDefault="00B46B81" w:rsidP="00D42704">
            <w:pPr>
              <w:rPr>
                <w:sz w:val="18"/>
                <w:szCs w:val="18"/>
              </w:rPr>
            </w:pPr>
          </w:p>
        </w:tc>
        <w:tc>
          <w:tcPr>
            <w:tcW w:w="4770" w:type="dxa"/>
            <w:gridSpan w:val="2"/>
          </w:tcPr>
          <w:p w14:paraId="2AD1E80B" w14:textId="77777777" w:rsidR="00B46B81" w:rsidRPr="00C86D7D" w:rsidRDefault="00B46B81" w:rsidP="00D42704">
            <w:pPr>
              <w:rPr>
                <w:sz w:val="18"/>
                <w:szCs w:val="18"/>
              </w:rPr>
            </w:pPr>
            <w:r w:rsidRPr="00477474">
              <w:rPr>
                <w:sz w:val="18"/>
                <w:szCs w:val="18"/>
              </w:rPr>
              <w:t xml:space="preserve">The project </w:t>
            </w:r>
            <w:r>
              <w:rPr>
                <w:sz w:val="18"/>
                <w:szCs w:val="18"/>
              </w:rPr>
              <w:t xml:space="preserve">will provide </w:t>
            </w:r>
            <w:r w:rsidRPr="00477474">
              <w:rPr>
                <w:sz w:val="18"/>
                <w:szCs w:val="18"/>
              </w:rPr>
              <w:t xml:space="preserve">capacity development activities to all duty bearers as they are the core of the project activities and goals. </w:t>
            </w:r>
          </w:p>
        </w:tc>
      </w:tr>
      <w:tr w:rsidR="00B46B81" w14:paraId="2BFF0AF8" w14:textId="77777777" w:rsidTr="00D42704">
        <w:trPr>
          <w:trHeight w:val="1484"/>
        </w:trPr>
        <w:tc>
          <w:tcPr>
            <w:tcW w:w="3510" w:type="dxa"/>
            <w:vAlign w:val="center"/>
          </w:tcPr>
          <w:p w14:paraId="40716751" w14:textId="77777777" w:rsidR="00B46B81" w:rsidRPr="00806DE5" w:rsidRDefault="00B46B81" w:rsidP="00D42704">
            <w:pPr>
              <w:rPr>
                <w:szCs w:val="20"/>
              </w:rPr>
            </w:pPr>
            <w:r>
              <w:rPr>
                <w:sz w:val="18"/>
                <w:szCs w:val="18"/>
              </w:rPr>
              <w:lastRenderedPageBreak/>
              <w:t>Risk 2: Rights-holders do not have the capacity to claim their rights</w:t>
            </w:r>
          </w:p>
        </w:tc>
        <w:tc>
          <w:tcPr>
            <w:tcW w:w="1080" w:type="dxa"/>
          </w:tcPr>
          <w:p w14:paraId="59957201" w14:textId="77777777" w:rsidR="00B46B81" w:rsidRDefault="00B46B81" w:rsidP="00D42704">
            <w:pPr>
              <w:rPr>
                <w:rFonts w:cs="Minion Pro"/>
                <w:sz w:val="18"/>
                <w:szCs w:val="18"/>
              </w:rPr>
            </w:pPr>
            <w:r w:rsidRPr="00C86D7D">
              <w:rPr>
                <w:rFonts w:cs="Minion Pro"/>
                <w:sz w:val="18"/>
                <w:szCs w:val="18"/>
              </w:rPr>
              <w:t xml:space="preserve">I=2  </w:t>
            </w:r>
          </w:p>
          <w:p w14:paraId="55437990" w14:textId="77777777" w:rsidR="00B46B81" w:rsidRPr="00C86D7D" w:rsidRDefault="00B46B81" w:rsidP="00D42704">
            <w:pPr>
              <w:rPr>
                <w:rFonts w:cs="Minion Pro"/>
                <w:sz w:val="18"/>
                <w:szCs w:val="18"/>
              </w:rPr>
            </w:pPr>
            <w:r w:rsidRPr="00C86D7D">
              <w:rPr>
                <w:rFonts w:cs="Minion Pro"/>
                <w:sz w:val="18"/>
                <w:szCs w:val="18"/>
              </w:rPr>
              <w:t>P=1</w:t>
            </w:r>
          </w:p>
          <w:p w14:paraId="189B640E" w14:textId="77777777" w:rsidR="00B46B81" w:rsidRPr="00C86D7D" w:rsidRDefault="00B46B81" w:rsidP="00D42704">
            <w:pPr>
              <w:rPr>
                <w:rFonts w:cs="Minion Pro"/>
                <w:sz w:val="18"/>
                <w:szCs w:val="18"/>
              </w:rPr>
            </w:pPr>
          </w:p>
        </w:tc>
        <w:tc>
          <w:tcPr>
            <w:tcW w:w="1170" w:type="dxa"/>
          </w:tcPr>
          <w:p w14:paraId="1C5A1F4A" w14:textId="77777777" w:rsidR="00B46B81" w:rsidRPr="00C86D7D" w:rsidRDefault="00B46B81" w:rsidP="00D42704">
            <w:pPr>
              <w:rPr>
                <w:sz w:val="18"/>
                <w:szCs w:val="18"/>
              </w:rPr>
            </w:pPr>
            <w:r w:rsidRPr="00C86D7D">
              <w:rPr>
                <w:sz w:val="18"/>
                <w:szCs w:val="18"/>
              </w:rPr>
              <w:t>Low</w:t>
            </w:r>
          </w:p>
        </w:tc>
        <w:tc>
          <w:tcPr>
            <w:tcW w:w="2610" w:type="dxa"/>
            <w:gridSpan w:val="2"/>
          </w:tcPr>
          <w:p w14:paraId="486F282F" w14:textId="77777777" w:rsidR="00B46B81" w:rsidRPr="00C86D7D" w:rsidRDefault="00B46B81" w:rsidP="00D42704">
            <w:pPr>
              <w:rPr>
                <w:sz w:val="18"/>
                <w:szCs w:val="18"/>
              </w:rPr>
            </w:pPr>
            <w:r>
              <w:rPr>
                <w:sz w:val="18"/>
                <w:szCs w:val="18"/>
              </w:rPr>
              <w:t xml:space="preserve">This will be </w:t>
            </w:r>
            <w:r w:rsidRPr="00477474">
              <w:rPr>
                <w:sz w:val="18"/>
                <w:szCs w:val="18"/>
              </w:rPr>
              <w:t>done through capacity building of the right holders on key principles, strategies, mechanisms and to claim their rights.</w:t>
            </w:r>
          </w:p>
        </w:tc>
        <w:tc>
          <w:tcPr>
            <w:tcW w:w="4770" w:type="dxa"/>
            <w:gridSpan w:val="2"/>
          </w:tcPr>
          <w:p w14:paraId="6B6565CB" w14:textId="77E7CB50" w:rsidR="00B46B81" w:rsidRPr="00C86D7D" w:rsidRDefault="00B46B81" w:rsidP="00D42704">
            <w:pPr>
              <w:rPr>
                <w:sz w:val="18"/>
                <w:szCs w:val="18"/>
              </w:rPr>
            </w:pPr>
            <w:r w:rsidRPr="00477474">
              <w:rPr>
                <w:sz w:val="18"/>
                <w:szCs w:val="18"/>
              </w:rPr>
              <w:t>The project</w:t>
            </w:r>
            <w:r>
              <w:rPr>
                <w:sz w:val="18"/>
                <w:szCs w:val="18"/>
              </w:rPr>
              <w:t xml:space="preserve"> will</w:t>
            </w:r>
            <w:r w:rsidRPr="00477474">
              <w:rPr>
                <w:sz w:val="18"/>
                <w:szCs w:val="18"/>
              </w:rPr>
              <w:t xml:space="preserve"> include capacity building activities in promoting the right holders to have the skills and knowledge to advocate for their rights and carry out awareness campaigns, MPs outreach to their constituents support and claim their rights.</w:t>
            </w:r>
          </w:p>
        </w:tc>
      </w:tr>
      <w:tr w:rsidR="00B46B81" w14:paraId="5C28C481" w14:textId="77777777" w:rsidTr="00D42704">
        <w:trPr>
          <w:trHeight w:val="1484"/>
        </w:trPr>
        <w:tc>
          <w:tcPr>
            <w:tcW w:w="3510" w:type="dxa"/>
            <w:vAlign w:val="center"/>
          </w:tcPr>
          <w:p w14:paraId="7254870F" w14:textId="77777777" w:rsidR="00B46B81" w:rsidRDefault="00B46B81" w:rsidP="00D42704">
            <w:pPr>
              <w:rPr>
                <w:sz w:val="18"/>
                <w:szCs w:val="18"/>
              </w:rPr>
            </w:pPr>
            <w:r>
              <w:rPr>
                <w:sz w:val="18"/>
                <w:szCs w:val="18"/>
              </w:rPr>
              <w:t>Risk 3: T</w:t>
            </w:r>
            <w:r w:rsidRPr="002E0918">
              <w:rPr>
                <w:sz w:val="18"/>
                <w:szCs w:val="18"/>
              </w:rPr>
              <w:t xml:space="preserve">he proposed </w:t>
            </w:r>
            <w:r>
              <w:rPr>
                <w:sz w:val="18"/>
                <w:szCs w:val="18"/>
              </w:rPr>
              <w:t>Project</w:t>
            </w:r>
            <w:r w:rsidRPr="002E0918">
              <w:rPr>
                <w:sz w:val="18"/>
                <w:szCs w:val="18"/>
              </w:rPr>
              <w:t xml:space="preserve"> </w:t>
            </w:r>
            <w:r>
              <w:rPr>
                <w:sz w:val="18"/>
                <w:szCs w:val="18"/>
              </w:rPr>
              <w:t>would</w:t>
            </w:r>
            <w:r w:rsidRPr="002E0918">
              <w:rPr>
                <w:sz w:val="18"/>
                <w:szCs w:val="18"/>
              </w:rPr>
              <w:t xml:space="preserve"> have adverse impacts on </w:t>
            </w:r>
            <w:r>
              <w:rPr>
                <w:sz w:val="18"/>
                <w:szCs w:val="18"/>
              </w:rPr>
              <w:t>gender equality</w:t>
            </w:r>
            <w:r w:rsidRPr="002E0918">
              <w:rPr>
                <w:sz w:val="18"/>
                <w:szCs w:val="18"/>
              </w:rPr>
              <w:t xml:space="preserve"> </w:t>
            </w:r>
            <w:r>
              <w:rPr>
                <w:sz w:val="18"/>
                <w:szCs w:val="18"/>
              </w:rPr>
              <w:t xml:space="preserve">and/or the situation of </w:t>
            </w:r>
            <w:r w:rsidRPr="002E0918">
              <w:rPr>
                <w:sz w:val="18"/>
                <w:szCs w:val="18"/>
              </w:rPr>
              <w:t xml:space="preserve">women and </w:t>
            </w:r>
            <w:r>
              <w:rPr>
                <w:sz w:val="18"/>
                <w:szCs w:val="18"/>
              </w:rPr>
              <w:t>girls</w:t>
            </w:r>
          </w:p>
        </w:tc>
        <w:tc>
          <w:tcPr>
            <w:tcW w:w="1080" w:type="dxa"/>
          </w:tcPr>
          <w:p w14:paraId="2FCE48C8" w14:textId="77777777" w:rsidR="00B46B81" w:rsidRDefault="00B46B81" w:rsidP="00D42704">
            <w:pPr>
              <w:rPr>
                <w:rFonts w:cs="Minion Pro"/>
                <w:sz w:val="18"/>
                <w:szCs w:val="18"/>
              </w:rPr>
            </w:pPr>
            <w:r w:rsidRPr="00C86D7D">
              <w:rPr>
                <w:rFonts w:cs="Minion Pro"/>
                <w:sz w:val="18"/>
                <w:szCs w:val="18"/>
              </w:rPr>
              <w:t xml:space="preserve">I=2  </w:t>
            </w:r>
          </w:p>
          <w:p w14:paraId="17CADDBA" w14:textId="77777777" w:rsidR="00B46B81" w:rsidRPr="00C86D7D" w:rsidRDefault="00B46B81" w:rsidP="00D42704">
            <w:pPr>
              <w:rPr>
                <w:rFonts w:cs="Minion Pro"/>
                <w:sz w:val="18"/>
                <w:szCs w:val="18"/>
              </w:rPr>
            </w:pPr>
            <w:r w:rsidRPr="00C86D7D">
              <w:rPr>
                <w:rFonts w:cs="Minion Pro"/>
                <w:sz w:val="18"/>
                <w:szCs w:val="18"/>
              </w:rPr>
              <w:t>P=1</w:t>
            </w:r>
          </w:p>
          <w:p w14:paraId="5CA8DD78" w14:textId="77777777" w:rsidR="00B46B81" w:rsidRPr="00C86D7D" w:rsidRDefault="00B46B81" w:rsidP="00D42704">
            <w:pPr>
              <w:rPr>
                <w:rFonts w:cs="Minion Pro"/>
                <w:sz w:val="18"/>
                <w:szCs w:val="18"/>
              </w:rPr>
            </w:pPr>
          </w:p>
        </w:tc>
        <w:tc>
          <w:tcPr>
            <w:tcW w:w="1170" w:type="dxa"/>
          </w:tcPr>
          <w:p w14:paraId="55452793" w14:textId="77777777" w:rsidR="00B46B81" w:rsidRPr="00C86D7D" w:rsidRDefault="00B46B81" w:rsidP="00D42704">
            <w:pPr>
              <w:rPr>
                <w:sz w:val="18"/>
                <w:szCs w:val="18"/>
              </w:rPr>
            </w:pPr>
            <w:r w:rsidRPr="00C86D7D">
              <w:rPr>
                <w:sz w:val="18"/>
                <w:szCs w:val="18"/>
              </w:rPr>
              <w:t>Low</w:t>
            </w:r>
          </w:p>
        </w:tc>
        <w:tc>
          <w:tcPr>
            <w:tcW w:w="2610" w:type="dxa"/>
            <w:gridSpan w:val="2"/>
          </w:tcPr>
          <w:p w14:paraId="590C0A38" w14:textId="77777777" w:rsidR="00B46B81" w:rsidRPr="00C86D7D" w:rsidRDefault="00B46B81" w:rsidP="00D42704">
            <w:pPr>
              <w:rPr>
                <w:sz w:val="18"/>
                <w:szCs w:val="18"/>
              </w:rPr>
            </w:pPr>
            <w:r>
              <w:rPr>
                <w:sz w:val="18"/>
                <w:szCs w:val="18"/>
              </w:rPr>
              <w:t xml:space="preserve">The project will mainstream gender into all </w:t>
            </w:r>
            <w:r w:rsidRPr="00647519">
              <w:rPr>
                <w:sz w:val="18"/>
                <w:szCs w:val="18"/>
              </w:rPr>
              <w:t>activities.</w:t>
            </w:r>
          </w:p>
        </w:tc>
        <w:tc>
          <w:tcPr>
            <w:tcW w:w="4770" w:type="dxa"/>
            <w:gridSpan w:val="2"/>
          </w:tcPr>
          <w:p w14:paraId="3DF0DBB0" w14:textId="77777777" w:rsidR="00B46B81" w:rsidRPr="00C86D7D" w:rsidRDefault="00B46B81" w:rsidP="00D42704">
            <w:pPr>
              <w:rPr>
                <w:sz w:val="18"/>
                <w:szCs w:val="18"/>
              </w:rPr>
            </w:pPr>
            <w:r w:rsidRPr="00647519">
              <w:rPr>
                <w:sz w:val="18"/>
                <w:szCs w:val="18"/>
              </w:rPr>
              <w:t xml:space="preserve">Project </w:t>
            </w:r>
            <w:r>
              <w:rPr>
                <w:sz w:val="18"/>
                <w:szCs w:val="18"/>
              </w:rPr>
              <w:t>will ensure</w:t>
            </w:r>
            <w:r w:rsidRPr="00647519">
              <w:rPr>
                <w:sz w:val="18"/>
                <w:szCs w:val="18"/>
              </w:rPr>
              <w:t xml:space="preserve"> that gender is mainstreamed across all of its activities. Special considerations </w:t>
            </w:r>
            <w:r>
              <w:rPr>
                <w:sz w:val="18"/>
                <w:szCs w:val="18"/>
              </w:rPr>
              <w:t xml:space="preserve">will be </w:t>
            </w:r>
            <w:r w:rsidRPr="00647519">
              <w:rPr>
                <w:sz w:val="18"/>
                <w:szCs w:val="18"/>
              </w:rPr>
              <w:t xml:space="preserve">given to female MPs. </w:t>
            </w:r>
          </w:p>
        </w:tc>
      </w:tr>
      <w:tr w:rsidR="00B46B81" w14:paraId="38FAF4EB" w14:textId="77777777" w:rsidTr="00D42704">
        <w:tc>
          <w:tcPr>
            <w:tcW w:w="3510" w:type="dxa"/>
            <w:vAlign w:val="center"/>
          </w:tcPr>
          <w:p w14:paraId="23077357" w14:textId="77777777" w:rsidR="00B46B81" w:rsidRDefault="00B46B81" w:rsidP="00D42704">
            <w:pPr>
              <w:rPr>
                <w:sz w:val="18"/>
                <w:szCs w:val="18"/>
              </w:rPr>
            </w:pPr>
            <w:r>
              <w:rPr>
                <w:sz w:val="18"/>
                <w:szCs w:val="18"/>
              </w:rPr>
              <w:t>[add additional rows as needed]</w:t>
            </w:r>
          </w:p>
        </w:tc>
        <w:tc>
          <w:tcPr>
            <w:tcW w:w="1080" w:type="dxa"/>
          </w:tcPr>
          <w:p w14:paraId="6FE08859" w14:textId="77777777" w:rsidR="00B46B81" w:rsidRPr="00C86F7C" w:rsidRDefault="00B46B81" w:rsidP="00D42704">
            <w:pPr>
              <w:rPr>
                <w:rFonts w:cs="Minion Pro"/>
                <w:sz w:val="18"/>
                <w:szCs w:val="18"/>
              </w:rPr>
            </w:pPr>
          </w:p>
        </w:tc>
        <w:tc>
          <w:tcPr>
            <w:tcW w:w="1170" w:type="dxa"/>
          </w:tcPr>
          <w:p w14:paraId="13DBC3EF" w14:textId="77777777" w:rsidR="00B46B81" w:rsidRPr="00372083" w:rsidRDefault="00B46B81" w:rsidP="00D42704">
            <w:pPr>
              <w:rPr>
                <w:b/>
                <w:sz w:val="18"/>
                <w:szCs w:val="18"/>
              </w:rPr>
            </w:pPr>
          </w:p>
        </w:tc>
        <w:tc>
          <w:tcPr>
            <w:tcW w:w="2610" w:type="dxa"/>
            <w:gridSpan w:val="2"/>
          </w:tcPr>
          <w:p w14:paraId="70F85634" w14:textId="77777777" w:rsidR="00B46B81" w:rsidRPr="00372083" w:rsidRDefault="00B46B81" w:rsidP="00D42704">
            <w:pPr>
              <w:rPr>
                <w:b/>
                <w:sz w:val="18"/>
                <w:szCs w:val="18"/>
              </w:rPr>
            </w:pPr>
          </w:p>
        </w:tc>
        <w:tc>
          <w:tcPr>
            <w:tcW w:w="4770" w:type="dxa"/>
            <w:gridSpan w:val="2"/>
          </w:tcPr>
          <w:p w14:paraId="020FF371" w14:textId="77777777" w:rsidR="00B46B81" w:rsidRPr="00372083" w:rsidRDefault="00B46B81" w:rsidP="00D42704">
            <w:pPr>
              <w:rPr>
                <w:b/>
                <w:sz w:val="18"/>
                <w:szCs w:val="18"/>
              </w:rPr>
            </w:pPr>
          </w:p>
        </w:tc>
      </w:tr>
      <w:tr w:rsidR="00B46B81" w14:paraId="408C5A5B" w14:textId="77777777" w:rsidTr="00D42704">
        <w:trPr>
          <w:trHeight w:val="593"/>
        </w:trPr>
        <w:tc>
          <w:tcPr>
            <w:tcW w:w="3510" w:type="dxa"/>
            <w:vMerge w:val="restart"/>
          </w:tcPr>
          <w:p w14:paraId="0E929E10" w14:textId="77777777" w:rsidR="00B46B81" w:rsidRDefault="00B46B81" w:rsidP="00D42704">
            <w:pPr>
              <w:rPr>
                <w:b/>
                <w:szCs w:val="20"/>
              </w:rPr>
            </w:pPr>
          </w:p>
        </w:tc>
        <w:tc>
          <w:tcPr>
            <w:tcW w:w="9630" w:type="dxa"/>
            <w:gridSpan w:val="6"/>
            <w:shd w:val="clear" w:color="auto" w:fill="0F243E" w:themeFill="text2" w:themeFillShade="80"/>
          </w:tcPr>
          <w:p w14:paraId="29C68941" w14:textId="77777777" w:rsidR="00B46B81" w:rsidRPr="00372083" w:rsidRDefault="00B46B81" w:rsidP="00D42704">
            <w:pPr>
              <w:rPr>
                <w:b/>
                <w:sz w:val="18"/>
                <w:szCs w:val="18"/>
              </w:rPr>
            </w:pPr>
            <w:r>
              <w:rPr>
                <w:b/>
                <w:szCs w:val="20"/>
              </w:rPr>
              <w:t>QUESTION</w:t>
            </w:r>
            <w:r w:rsidRPr="00930628">
              <w:rPr>
                <w:b/>
                <w:szCs w:val="20"/>
              </w:rPr>
              <w:t xml:space="preserve"> </w:t>
            </w:r>
            <w:r>
              <w:rPr>
                <w:b/>
                <w:szCs w:val="20"/>
              </w:rPr>
              <w:t>4: What is the overall Project risk c</w:t>
            </w:r>
            <w:r w:rsidRPr="00930628">
              <w:rPr>
                <w:b/>
                <w:szCs w:val="20"/>
              </w:rPr>
              <w:t xml:space="preserve">ategorization? </w:t>
            </w:r>
          </w:p>
        </w:tc>
      </w:tr>
      <w:tr w:rsidR="00B46B81" w14:paraId="3B06E712" w14:textId="77777777" w:rsidTr="00D42704">
        <w:tc>
          <w:tcPr>
            <w:tcW w:w="3510" w:type="dxa"/>
            <w:vMerge/>
          </w:tcPr>
          <w:p w14:paraId="6373236F" w14:textId="77777777" w:rsidR="00B46B81" w:rsidRPr="00372083" w:rsidRDefault="00B46B81" w:rsidP="00D42704">
            <w:pPr>
              <w:rPr>
                <w:sz w:val="18"/>
                <w:szCs w:val="18"/>
                <w:u w:val="single"/>
              </w:rPr>
            </w:pPr>
          </w:p>
        </w:tc>
        <w:tc>
          <w:tcPr>
            <w:tcW w:w="4883" w:type="dxa"/>
            <w:gridSpan w:val="5"/>
          </w:tcPr>
          <w:p w14:paraId="53233303" w14:textId="77777777" w:rsidR="00B46B81" w:rsidRPr="00372083" w:rsidRDefault="00B46B81" w:rsidP="00D42704">
            <w:pPr>
              <w:jc w:val="center"/>
              <w:rPr>
                <w:b/>
                <w:sz w:val="18"/>
                <w:szCs w:val="18"/>
              </w:rPr>
            </w:pPr>
            <w:r>
              <w:rPr>
                <w:b/>
                <w:sz w:val="18"/>
                <w:szCs w:val="18"/>
              </w:rPr>
              <w:t xml:space="preserve">Select one (see </w:t>
            </w:r>
            <w:hyperlink r:id="rId24" w:history="1">
              <w:r w:rsidRPr="00AA456F">
                <w:rPr>
                  <w:rStyle w:val="Hyperlink"/>
                  <w:b/>
                  <w:sz w:val="18"/>
                  <w:szCs w:val="18"/>
                </w:rPr>
                <w:t>SESP</w:t>
              </w:r>
            </w:hyperlink>
            <w:r>
              <w:rPr>
                <w:b/>
                <w:sz w:val="18"/>
                <w:szCs w:val="18"/>
              </w:rPr>
              <w:t xml:space="preserve"> for guidance)</w:t>
            </w:r>
          </w:p>
        </w:tc>
        <w:tc>
          <w:tcPr>
            <w:tcW w:w="4747" w:type="dxa"/>
          </w:tcPr>
          <w:p w14:paraId="0868E431" w14:textId="77777777" w:rsidR="00B46B81" w:rsidRPr="00372083" w:rsidRDefault="00B46B81" w:rsidP="00D42704">
            <w:pPr>
              <w:jc w:val="center"/>
              <w:rPr>
                <w:b/>
                <w:sz w:val="18"/>
                <w:szCs w:val="18"/>
              </w:rPr>
            </w:pPr>
            <w:r>
              <w:rPr>
                <w:b/>
                <w:sz w:val="18"/>
                <w:szCs w:val="18"/>
              </w:rPr>
              <w:t>Comments</w:t>
            </w:r>
          </w:p>
        </w:tc>
      </w:tr>
      <w:tr w:rsidR="00B46B81" w14:paraId="417DFC01" w14:textId="77777777" w:rsidTr="00D42704">
        <w:trPr>
          <w:trHeight w:val="251"/>
        </w:trPr>
        <w:tc>
          <w:tcPr>
            <w:tcW w:w="3510" w:type="dxa"/>
            <w:vMerge/>
          </w:tcPr>
          <w:p w14:paraId="12DB6B05" w14:textId="77777777" w:rsidR="00B46B81" w:rsidRDefault="00B46B81" w:rsidP="00D42704">
            <w:pPr>
              <w:rPr>
                <w:rFonts w:cs="Minion Pro"/>
                <w:sz w:val="18"/>
                <w:szCs w:val="18"/>
              </w:rPr>
            </w:pPr>
          </w:p>
        </w:tc>
        <w:tc>
          <w:tcPr>
            <w:tcW w:w="4343" w:type="dxa"/>
            <w:gridSpan w:val="3"/>
            <w:shd w:val="clear" w:color="auto" w:fill="auto"/>
          </w:tcPr>
          <w:p w14:paraId="06A54B41" w14:textId="77777777" w:rsidR="00B46B81" w:rsidRPr="00C055DB" w:rsidRDefault="00B46B81" w:rsidP="00D42704">
            <w:pPr>
              <w:jc w:val="right"/>
              <w:rPr>
                <w:rFonts w:cs="Minion Pro"/>
                <w:b/>
                <w:i/>
                <w:sz w:val="18"/>
                <w:szCs w:val="18"/>
              </w:rPr>
            </w:pPr>
            <w:r w:rsidRPr="00C055DB">
              <w:rPr>
                <w:rFonts w:cs="Minion Pro"/>
                <w:b/>
                <w:i/>
                <w:sz w:val="18"/>
                <w:szCs w:val="18"/>
              </w:rPr>
              <w:t>Low Risk</w:t>
            </w:r>
          </w:p>
        </w:tc>
        <w:tc>
          <w:tcPr>
            <w:tcW w:w="540" w:type="dxa"/>
            <w:gridSpan w:val="2"/>
          </w:tcPr>
          <w:p w14:paraId="0E44A514" w14:textId="77777777" w:rsidR="00B46B81" w:rsidRPr="00372083" w:rsidRDefault="00B46B81" w:rsidP="00D42704">
            <w:pPr>
              <w:ind w:left="-2230" w:firstLine="2230"/>
              <w:rPr>
                <w:b/>
                <w:sz w:val="18"/>
                <w:szCs w:val="18"/>
              </w:rPr>
            </w:pPr>
            <w:r>
              <w:rPr>
                <w:rFonts w:ascii="Segoe UI Symbol" w:hAnsi="Segoe UI Symbol" w:cs="Segoe UI Symbol"/>
                <w:b/>
                <w:szCs w:val="20"/>
              </w:rPr>
              <w:t>X</w:t>
            </w:r>
          </w:p>
        </w:tc>
        <w:tc>
          <w:tcPr>
            <w:tcW w:w="4747" w:type="dxa"/>
          </w:tcPr>
          <w:p w14:paraId="7A7DA709" w14:textId="77777777" w:rsidR="00B46B81" w:rsidRPr="00372083" w:rsidRDefault="00B46B81" w:rsidP="00D42704">
            <w:pPr>
              <w:rPr>
                <w:b/>
                <w:sz w:val="18"/>
                <w:szCs w:val="18"/>
              </w:rPr>
            </w:pPr>
          </w:p>
        </w:tc>
      </w:tr>
      <w:tr w:rsidR="00B46B81" w14:paraId="65AB1B55" w14:textId="77777777" w:rsidTr="00D42704">
        <w:tc>
          <w:tcPr>
            <w:tcW w:w="3510" w:type="dxa"/>
            <w:vMerge/>
          </w:tcPr>
          <w:p w14:paraId="19399665" w14:textId="77777777" w:rsidR="00B46B81" w:rsidRDefault="00B46B81" w:rsidP="00D42704">
            <w:pPr>
              <w:rPr>
                <w:rFonts w:cs="Minion Pro"/>
                <w:sz w:val="18"/>
                <w:szCs w:val="18"/>
              </w:rPr>
            </w:pPr>
          </w:p>
        </w:tc>
        <w:tc>
          <w:tcPr>
            <w:tcW w:w="4343" w:type="dxa"/>
            <w:gridSpan w:val="3"/>
            <w:shd w:val="clear" w:color="auto" w:fill="auto"/>
          </w:tcPr>
          <w:p w14:paraId="514B66F9" w14:textId="77777777" w:rsidR="00B46B81" w:rsidRPr="00C055DB" w:rsidRDefault="00B46B81" w:rsidP="00D42704">
            <w:pPr>
              <w:jc w:val="right"/>
              <w:rPr>
                <w:rFonts w:cs="Minion Pro"/>
                <w:b/>
                <w:i/>
                <w:sz w:val="18"/>
                <w:szCs w:val="18"/>
              </w:rPr>
            </w:pPr>
            <w:r w:rsidRPr="00C055DB">
              <w:rPr>
                <w:rFonts w:cs="Minion Pro"/>
                <w:b/>
                <w:i/>
                <w:sz w:val="18"/>
                <w:szCs w:val="18"/>
              </w:rPr>
              <w:t>Moderate Risk</w:t>
            </w:r>
          </w:p>
        </w:tc>
        <w:tc>
          <w:tcPr>
            <w:tcW w:w="540" w:type="dxa"/>
            <w:gridSpan w:val="2"/>
          </w:tcPr>
          <w:p w14:paraId="54BA46D5" w14:textId="77777777" w:rsidR="00B46B81" w:rsidRPr="00372083" w:rsidRDefault="00B46B81" w:rsidP="00D42704">
            <w:pPr>
              <w:ind w:left="-2230" w:firstLine="2230"/>
              <w:rPr>
                <w:b/>
                <w:sz w:val="18"/>
                <w:szCs w:val="18"/>
              </w:rPr>
            </w:pPr>
            <w:r w:rsidRPr="00372083">
              <w:rPr>
                <w:rFonts w:ascii="Segoe UI Symbol" w:hAnsi="Segoe UI Symbol" w:cs="Segoe UI Symbol"/>
                <w:b/>
                <w:szCs w:val="20"/>
              </w:rPr>
              <w:t>☐</w:t>
            </w:r>
          </w:p>
        </w:tc>
        <w:tc>
          <w:tcPr>
            <w:tcW w:w="4747" w:type="dxa"/>
          </w:tcPr>
          <w:p w14:paraId="093C3432" w14:textId="77777777" w:rsidR="00B46B81" w:rsidRPr="00372083" w:rsidRDefault="00B46B81" w:rsidP="00D42704">
            <w:pPr>
              <w:rPr>
                <w:b/>
                <w:sz w:val="18"/>
                <w:szCs w:val="18"/>
              </w:rPr>
            </w:pPr>
          </w:p>
        </w:tc>
      </w:tr>
      <w:tr w:rsidR="00B46B81" w14:paraId="66BDB49C" w14:textId="77777777" w:rsidTr="00D42704">
        <w:tc>
          <w:tcPr>
            <w:tcW w:w="3510" w:type="dxa"/>
            <w:vMerge/>
          </w:tcPr>
          <w:p w14:paraId="70447C6B" w14:textId="77777777" w:rsidR="00B46B81" w:rsidRDefault="00B46B81" w:rsidP="00D42704">
            <w:pPr>
              <w:rPr>
                <w:rFonts w:cs="Minion Pro"/>
                <w:sz w:val="18"/>
                <w:szCs w:val="18"/>
              </w:rPr>
            </w:pPr>
          </w:p>
        </w:tc>
        <w:tc>
          <w:tcPr>
            <w:tcW w:w="4343" w:type="dxa"/>
            <w:gridSpan w:val="3"/>
            <w:shd w:val="clear" w:color="auto" w:fill="auto"/>
          </w:tcPr>
          <w:p w14:paraId="0E660E55" w14:textId="77777777" w:rsidR="00B46B81" w:rsidRPr="00C055DB" w:rsidRDefault="00B46B81" w:rsidP="00D42704">
            <w:pPr>
              <w:jc w:val="right"/>
              <w:rPr>
                <w:rFonts w:cs="Minion Pro"/>
                <w:b/>
                <w:i/>
                <w:sz w:val="18"/>
                <w:szCs w:val="18"/>
              </w:rPr>
            </w:pPr>
            <w:r w:rsidRPr="00C055DB">
              <w:rPr>
                <w:rFonts w:cs="Minion Pro"/>
                <w:b/>
                <w:i/>
                <w:sz w:val="18"/>
                <w:szCs w:val="18"/>
              </w:rPr>
              <w:t>High Risk</w:t>
            </w:r>
          </w:p>
        </w:tc>
        <w:tc>
          <w:tcPr>
            <w:tcW w:w="540" w:type="dxa"/>
            <w:gridSpan w:val="2"/>
          </w:tcPr>
          <w:p w14:paraId="7C409749" w14:textId="77777777" w:rsidR="00B46B81" w:rsidRPr="00372083" w:rsidRDefault="00B46B81" w:rsidP="00D42704">
            <w:pPr>
              <w:ind w:left="-2230" w:firstLine="2230"/>
              <w:rPr>
                <w:b/>
                <w:sz w:val="18"/>
                <w:szCs w:val="18"/>
              </w:rPr>
            </w:pPr>
            <w:r w:rsidRPr="00372083">
              <w:rPr>
                <w:rFonts w:ascii="Segoe UI Symbol" w:hAnsi="Segoe UI Symbol" w:cs="Segoe UI Symbol"/>
                <w:b/>
                <w:szCs w:val="20"/>
              </w:rPr>
              <w:t>☐</w:t>
            </w:r>
          </w:p>
        </w:tc>
        <w:tc>
          <w:tcPr>
            <w:tcW w:w="4747" w:type="dxa"/>
          </w:tcPr>
          <w:p w14:paraId="54F8C580" w14:textId="77777777" w:rsidR="00B46B81" w:rsidRPr="00372083" w:rsidRDefault="00B46B81" w:rsidP="00D42704">
            <w:pPr>
              <w:rPr>
                <w:b/>
                <w:sz w:val="18"/>
                <w:szCs w:val="18"/>
              </w:rPr>
            </w:pPr>
          </w:p>
        </w:tc>
      </w:tr>
      <w:tr w:rsidR="00B46B81" w:rsidRPr="00EA5477" w14:paraId="34E2BA0A" w14:textId="77777777" w:rsidTr="00D42704">
        <w:trPr>
          <w:trHeight w:val="782"/>
        </w:trPr>
        <w:tc>
          <w:tcPr>
            <w:tcW w:w="3510" w:type="dxa"/>
            <w:vMerge w:val="restart"/>
            <w:shd w:val="clear" w:color="auto" w:fill="FFFFFF" w:themeFill="background1"/>
          </w:tcPr>
          <w:p w14:paraId="16C6C135" w14:textId="77777777" w:rsidR="00B46B81" w:rsidRDefault="00B46B81" w:rsidP="00D42704">
            <w:pPr>
              <w:ind w:hanging="18"/>
              <w:rPr>
                <w:b/>
                <w:szCs w:val="20"/>
              </w:rPr>
            </w:pPr>
          </w:p>
        </w:tc>
        <w:tc>
          <w:tcPr>
            <w:tcW w:w="4883" w:type="dxa"/>
            <w:gridSpan w:val="5"/>
            <w:shd w:val="clear" w:color="auto" w:fill="0F243E" w:themeFill="text2" w:themeFillShade="80"/>
            <w:vAlign w:val="center"/>
          </w:tcPr>
          <w:p w14:paraId="61EEBD62" w14:textId="77777777" w:rsidR="00B46B81" w:rsidRPr="00EA5477" w:rsidRDefault="00B46B81" w:rsidP="00D42704">
            <w:pPr>
              <w:tabs>
                <w:tab w:val="left" w:pos="360"/>
              </w:tabs>
              <w:rPr>
                <w:szCs w:val="20"/>
              </w:rPr>
            </w:pPr>
            <w:r>
              <w:rPr>
                <w:b/>
                <w:szCs w:val="20"/>
              </w:rPr>
              <w:t xml:space="preserve">QUESTION 5: </w:t>
            </w:r>
            <w:r w:rsidRPr="00F536BB">
              <w:rPr>
                <w:b/>
                <w:szCs w:val="20"/>
              </w:rPr>
              <w:t>Based on the identified risks and risk categorization, what requirements of the SES are relevant?</w:t>
            </w:r>
          </w:p>
        </w:tc>
        <w:tc>
          <w:tcPr>
            <w:tcW w:w="4747" w:type="dxa"/>
            <w:shd w:val="clear" w:color="auto" w:fill="0F243E" w:themeFill="text2" w:themeFillShade="80"/>
            <w:vAlign w:val="center"/>
          </w:tcPr>
          <w:p w14:paraId="1EE43C1C" w14:textId="77777777" w:rsidR="00B46B81" w:rsidRPr="00EA5477" w:rsidRDefault="00B46B81" w:rsidP="00D42704">
            <w:pPr>
              <w:tabs>
                <w:tab w:val="left" w:pos="360"/>
              </w:tabs>
              <w:jc w:val="center"/>
              <w:rPr>
                <w:b/>
                <w:szCs w:val="20"/>
              </w:rPr>
            </w:pPr>
          </w:p>
        </w:tc>
      </w:tr>
      <w:tr w:rsidR="00B46B81" w:rsidRPr="00EF0E8F" w14:paraId="01023A6C" w14:textId="77777777" w:rsidTr="00D42704">
        <w:trPr>
          <w:trHeight w:val="296"/>
        </w:trPr>
        <w:tc>
          <w:tcPr>
            <w:tcW w:w="3510" w:type="dxa"/>
            <w:vMerge/>
            <w:shd w:val="clear" w:color="auto" w:fill="FFFFFF" w:themeFill="background1"/>
          </w:tcPr>
          <w:p w14:paraId="7907F07D" w14:textId="77777777" w:rsidR="00B46B81" w:rsidRPr="00372083" w:rsidRDefault="00B46B81" w:rsidP="00D42704">
            <w:pPr>
              <w:rPr>
                <w:sz w:val="18"/>
                <w:szCs w:val="18"/>
                <w:u w:val="single"/>
              </w:rPr>
            </w:pPr>
          </w:p>
        </w:tc>
        <w:tc>
          <w:tcPr>
            <w:tcW w:w="4883" w:type="dxa"/>
            <w:gridSpan w:val="5"/>
          </w:tcPr>
          <w:p w14:paraId="40A1E9F7" w14:textId="77777777" w:rsidR="00B46B81" w:rsidRPr="00372083" w:rsidRDefault="00B46B81" w:rsidP="00D42704">
            <w:pPr>
              <w:tabs>
                <w:tab w:val="left" w:pos="360"/>
              </w:tabs>
              <w:jc w:val="center"/>
              <w:rPr>
                <w:rFonts w:ascii="Menlo Bold" w:hAnsi="Menlo Bold" w:cs="Menlo Bold"/>
                <w:b/>
                <w:szCs w:val="20"/>
              </w:rPr>
            </w:pPr>
            <w:r>
              <w:rPr>
                <w:sz w:val="18"/>
                <w:szCs w:val="18"/>
              </w:rPr>
              <w:t>Check all that apply</w:t>
            </w:r>
          </w:p>
        </w:tc>
        <w:tc>
          <w:tcPr>
            <w:tcW w:w="4747" w:type="dxa"/>
          </w:tcPr>
          <w:p w14:paraId="1E997AA1" w14:textId="77777777" w:rsidR="00B46B81" w:rsidRPr="00772787" w:rsidRDefault="00B46B81" w:rsidP="00D42704">
            <w:pPr>
              <w:tabs>
                <w:tab w:val="left" w:pos="360"/>
              </w:tabs>
              <w:jc w:val="center"/>
              <w:rPr>
                <w:b/>
                <w:sz w:val="18"/>
                <w:szCs w:val="18"/>
              </w:rPr>
            </w:pPr>
            <w:r w:rsidRPr="00772787">
              <w:rPr>
                <w:b/>
                <w:sz w:val="18"/>
                <w:szCs w:val="18"/>
              </w:rPr>
              <w:t>Comments</w:t>
            </w:r>
          </w:p>
        </w:tc>
      </w:tr>
      <w:tr w:rsidR="00B46B81" w:rsidRPr="00EF0E8F" w14:paraId="0244E139" w14:textId="77777777" w:rsidTr="00D42704">
        <w:tc>
          <w:tcPr>
            <w:tcW w:w="3510" w:type="dxa"/>
            <w:vMerge/>
            <w:shd w:val="clear" w:color="auto" w:fill="FFFFFF" w:themeFill="background1"/>
          </w:tcPr>
          <w:p w14:paraId="4D880319"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75EBA2F5" w14:textId="77777777" w:rsidR="00B46B81" w:rsidRPr="00C055DB" w:rsidRDefault="00B46B81" w:rsidP="00D42704">
            <w:pPr>
              <w:tabs>
                <w:tab w:val="left" w:pos="270"/>
              </w:tabs>
              <w:ind w:left="270" w:hanging="270"/>
              <w:rPr>
                <w:b/>
                <w:i/>
                <w:sz w:val="18"/>
                <w:szCs w:val="18"/>
              </w:rPr>
            </w:pPr>
            <w:r w:rsidRPr="00C055DB">
              <w:rPr>
                <w:b/>
                <w:i/>
                <w:sz w:val="18"/>
                <w:szCs w:val="18"/>
              </w:rPr>
              <w:t>Principle 1: Human Rights</w:t>
            </w:r>
          </w:p>
        </w:tc>
        <w:tc>
          <w:tcPr>
            <w:tcW w:w="540" w:type="dxa"/>
            <w:gridSpan w:val="2"/>
            <w:vAlign w:val="center"/>
          </w:tcPr>
          <w:p w14:paraId="6BD7843E" w14:textId="77777777" w:rsidR="00B46B81" w:rsidRPr="00EF0E8F" w:rsidRDefault="00B46B81" w:rsidP="00D42704">
            <w:pPr>
              <w:tabs>
                <w:tab w:val="left" w:pos="360"/>
              </w:tabs>
              <w:rPr>
                <w:sz w:val="18"/>
                <w:szCs w:val="18"/>
              </w:rPr>
            </w:pPr>
            <w:r>
              <w:rPr>
                <w:rFonts w:ascii="Segoe UI Symbol" w:hAnsi="Segoe UI Symbol" w:cs="Segoe UI Symbol"/>
                <w:b/>
                <w:szCs w:val="20"/>
              </w:rPr>
              <w:t>X</w:t>
            </w:r>
          </w:p>
        </w:tc>
        <w:tc>
          <w:tcPr>
            <w:tcW w:w="4747" w:type="dxa"/>
          </w:tcPr>
          <w:p w14:paraId="45F92673" w14:textId="77777777" w:rsidR="00B46B81" w:rsidRPr="00EF0E8F" w:rsidRDefault="00B46B81" w:rsidP="00D42704">
            <w:pPr>
              <w:tabs>
                <w:tab w:val="left" w:pos="360"/>
              </w:tabs>
              <w:rPr>
                <w:sz w:val="18"/>
                <w:szCs w:val="18"/>
              </w:rPr>
            </w:pPr>
            <w:r w:rsidRPr="00DA5178">
              <w:rPr>
                <w:sz w:val="18"/>
                <w:szCs w:val="18"/>
              </w:rPr>
              <w:t xml:space="preserve">The project will closely work with its stakeholders to bring together Federal Parliament and CSOs to promote protection of human </w:t>
            </w:r>
            <w:r w:rsidR="002F54BD" w:rsidRPr="00DA5178">
              <w:rPr>
                <w:sz w:val="18"/>
                <w:szCs w:val="18"/>
              </w:rPr>
              <w:t>rights. The</w:t>
            </w:r>
            <w:r w:rsidRPr="00DA5178">
              <w:rPr>
                <w:sz w:val="18"/>
                <w:szCs w:val="18"/>
              </w:rPr>
              <w:t xml:space="preserve"> project will support capacity building training activities for female MPs in the areas of gender analysis of legislation, gender budgeting and collection of sex-disaggregated data.</w:t>
            </w:r>
          </w:p>
        </w:tc>
      </w:tr>
      <w:tr w:rsidR="00B46B81" w:rsidRPr="00EF0E8F" w14:paraId="135755B5" w14:textId="77777777" w:rsidTr="00D42704">
        <w:tc>
          <w:tcPr>
            <w:tcW w:w="3510" w:type="dxa"/>
            <w:vMerge/>
            <w:shd w:val="clear" w:color="auto" w:fill="FFFFFF" w:themeFill="background1"/>
          </w:tcPr>
          <w:p w14:paraId="2780FA36"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1A0BAD6F" w14:textId="77777777" w:rsidR="00B46B81" w:rsidRPr="00C055DB" w:rsidRDefault="00B46B81" w:rsidP="00D42704">
            <w:pPr>
              <w:tabs>
                <w:tab w:val="left" w:pos="270"/>
              </w:tabs>
              <w:ind w:left="270" w:hanging="270"/>
              <w:rPr>
                <w:b/>
                <w:i/>
                <w:sz w:val="18"/>
                <w:szCs w:val="18"/>
              </w:rPr>
            </w:pPr>
            <w:r w:rsidRPr="00C055DB">
              <w:rPr>
                <w:b/>
                <w:i/>
                <w:sz w:val="18"/>
                <w:szCs w:val="18"/>
              </w:rPr>
              <w:t>Principle 2: Gender Equality and Women’s Empowerment</w:t>
            </w:r>
          </w:p>
        </w:tc>
        <w:tc>
          <w:tcPr>
            <w:tcW w:w="540" w:type="dxa"/>
            <w:gridSpan w:val="2"/>
            <w:vAlign w:val="center"/>
          </w:tcPr>
          <w:p w14:paraId="4D092E33" w14:textId="77777777" w:rsidR="00B46B81" w:rsidRPr="00EF0E8F" w:rsidRDefault="00B46B81" w:rsidP="00D42704">
            <w:pPr>
              <w:tabs>
                <w:tab w:val="left" w:pos="360"/>
              </w:tabs>
              <w:rPr>
                <w:sz w:val="18"/>
                <w:szCs w:val="18"/>
              </w:rPr>
            </w:pPr>
            <w:r>
              <w:rPr>
                <w:rFonts w:ascii="Segoe UI Symbol" w:hAnsi="Segoe UI Symbol" w:cs="Segoe UI Symbol"/>
                <w:b/>
                <w:szCs w:val="20"/>
              </w:rPr>
              <w:t>X</w:t>
            </w:r>
          </w:p>
        </w:tc>
        <w:tc>
          <w:tcPr>
            <w:tcW w:w="4747" w:type="dxa"/>
          </w:tcPr>
          <w:p w14:paraId="743E412D" w14:textId="77777777" w:rsidR="00B46B81" w:rsidRPr="00EF0E8F" w:rsidRDefault="00B46B81" w:rsidP="00D42704">
            <w:pPr>
              <w:tabs>
                <w:tab w:val="left" w:pos="360"/>
              </w:tabs>
              <w:rPr>
                <w:sz w:val="18"/>
                <w:szCs w:val="18"/>
              </w:rPr>
            </w:pPr>
            <w:r>
              <w:rPr>
                <w:sz w:val="18"/>
                <w:szCs w:val="18"/>
              </w:rPr>
              <w:t xml:space="preserve">The project will </w:t>
            </w:r>
            <w:r w:rsidRPr="00B109D4">
              <w:rPr>
                <w:sz w:val="18"/>
                <w:szCs w:val="18"/>
              </w:rPr>
              <w:t xml:space="preserve">pay special attention to identifying women’s groups for engagement. These groups can be supported with advocacy training to enable them to more effectively lobby parliaments, and the project can also facilitate connecting up these women’s groups with MPs and relevant parliamentary committees, especially during public hearings. </w:t>
            </w:r>
          </w:p>
        </w:tc>
      </w:tr>
      <w:tr w:rsidR="00B46B81" w:rsidRPr="00EF0E8F" w14:paraId="6AC89726" w14:textId="77777777" w:rsidTr="00D42704">
        <w:tc>
          <w:tcPr>
            <w:tcW w:w="3510" w:type="dxa"/>
            <w:vMerge/>
            <w:shd w:val="clear" w:color="auto" w:fill="FFFFFF" w:themeFill="background1"/>
          </w:tcPr>
          <w:p w14:paraId="187FCC0F"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79C423FA" w14:textId="77777777" w:rsidR="00B46B81" w:rsidRPr="00C055DB" w:rsidRDefault="00B46B81" w:rsidP="00D42704">
            <w:pPr>
              <w:tabs>
                <w:tab w:val="left" w:pos="270"/>
              </w:tabs>
              <w:ind w:left="270" w:hanging="270"/>
              <w:rPr>
                <w:b/>
                <w:i/>
                <w:sz w:val="18"/>
                <w:szCs w:val="18"/>
              </w:rPr>
            </w:pPr>
            <w:r w:rsidRPr="00C055DB">
              <w:rPr>
                <w:b/>
                <w:i/>
                <w:sz w:val="18"/>
                <w:szCs w:val="18"/>
              </w:rPr>
              <w:t>1.</w:t>
            </w:r>
            <w:r w:rsidRPr="00C055DB">
              <w:rPr>
                <w:b/>
                <w:i/>
                <w:sz w:val="18"/>
                <w:szCs w:val="18"/>
              </w:rPr>
              <w:tab/>
              <w:t>Biodiversity Conservation and Natural Resource Management</w:t>
            </w:r>
          </w:p>
        </w:tc>
        <w:tc>
          <w:tcPr>
            <w:tcW w:w="540" w:type="dxa"/>
            <w:gridSpan w:val="2"/>
            <w:vAlign w:val="center"/>
          </w:tcPr>
          <w:p w14:paraId="74A5276D"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7EE6794E" w14:textId="77777777" w:rsidR="00B46B81" w:rsidRPr="00EF0E8F" w:rsidRDefault="00B46B81" w:rsidP="00D42704">
            <w:pPr>
              <w:tabs>
                <w:tab w:val="left" w:pos="360"/>
              </w:tabs>
              <w:rPr>
                <w:sz w:val="18"/>
                <w:szCs w:val="18"/>
              </w:rPr>
            </w:pPr>
          </w:p>
        </w:tc>
      </w:tr>
      <w:tr w:rsidR="00B46B81" w:rsidRPr="00EF0E8F" w14:paraId="5DB5874C" w14:textId="77777777" w:rsidTr="00D42704">
        <w:tc>
          <w:tcPr>
            <w:tcW w:w="3510" w:type="dxa"/>
            <w:vMerge/>
            <w:shd w:val="clear" w:color="auto" w:fill="FFFFFF" w:themeFill="background1"/>
          </w:tcPr>
          <w:p w14:paraId="2C5B89B6"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4EBEDD2A" w14:textId="77777777" w:rsidR="00B46B81" w:rsidRPr="00C055DB" w:rsidRDefault="00B46B81" w:rsidP="00D42704">
            <w:pPr>
              <w:tabs>
                <w:tab w:val="left" w:pos="270"/>
              </w:tabs>
              <w:ind w:left="270" w:hanging="270"/>
              <w:rPr>
                <w:b/>
                <w:i/>
                <w:sz w:val="18"/>
                <w:szCs w:val="18"/>
              </w:rPr>
            </w:pPr>
            <w:r w:rsidRPr="00C055DB">
              <w:rPr>
                <w:b/>
                <w:i/>
                <w:sz w:val="18"/>
                <w:szCs w:val="18"/>
              </w:rPr>
              <w:t>2.</w:t>
            </w:r>
            <w:r w:rsidRPr="00C055DB">
              <w:rPr>
                <w:b/>
                <w:i/>
                <w:sz w:val="18"/>
                <w:szCs w:val="18"/>
              </w:rPr>
              <w:tab/>
              <w:t>Climate Change Mitigation and Adaptation</w:t>
            </w:r>
          </w:p>
        </w:tc>
        <w:tc>
          <w:tcPr>
            <w:tcW w:w="540" w:type="dxa"/>
            <w:gridSpan w:val="2"/>
            <w:vAlign w:val="center"/>
          </w:tcPr>
          <w:p w14:paraId="0B376A21"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67EF2D9B" w14:textId="77777777" w:rsidR="00B46B81" w:rsidRPr="00EF0E8F" w:rsidRDefault="00B46B81" w:rsidP="00D42704">
            <w:pPr>
              <w:tabs>
                <w:tab w:val="left" w:pos="360"/>
              </w:tabs>
              <w:rPr>
                <w:sz w:val="18"/>
                <w:szCs w:val="18"/>
              </w:rPr>
            </w:pPr>
          </w:p>
        </w:tc>
      </w:tr>
      <w:tr w:rsidR="00B46B81" w:rsidRPr="00EF0E8F" w14:paraId="63B71F88" w14:textId="77777777" w:rsidTr="00D42704">
        <w:tc>
          <w:tcPr>
            <w:tcW w:w="3510" w:type="dxa"/>
            <w:vMerge/>
            <w:shd w:val="clear" w:color="auto" w:fill="FFFFFF" w:themeFill="background1"/>
          </w:tcPr>
          <w:p w14:paraId="18144F58"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5E34A98D" w14:textId="77777777" w:rsidR="00B46B81" w:rsidRPr="00C055DB" w:rsidRDefault="00B46B81" w:rsidP="00D42704">
            <w:pPr>
              <w:tabs>
                <w:tab w:val="left" w:pos="270"/>
              </w:tabs>
              <w:ind w:left="270" w:hanging="270"/>
              <w:rPr>
                <w:b/>
                <w:i/>
                <w:sz w:val="18"/>
                <w:szCs w:val="18"/>
              </w:rPr>
            </w:pPr>
            <w:r w:rsidRPr="00C055DB">
              <w:rPr>
                <w:b/>
                <w:i/>
                <w:sz w:val="18"/>
                <w:szCs w:val="18"/>
              </w:rPr>
              <w:t>3.</w:t>
            </w:r>
            <w:r w:rsidRPr="00C055DB">
              <w:rPr>
                <w:b/>
                <w:i/>
                <w:sz w:val="18"/>
                <w:szCs w:val="18"/>
              </w:rPr>
              <w:tab/>
              <w:t>Community Health, Safety and Working Conditions</w:t>
            </w:r>
          </w:p>
        </w:tc>
        <w:tc>
          <w:tcPr>
            <w:tcW w:w="540" w:type="dxa"/>
            <w:gridSpan w:val="2"/>
            <w:vAlign w:val="center"/>
          </w:tcPr>
          <w:p w14:paraId="2559641C"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71625080" w14:textId="77777777" w:rsidR="00B46B81" w:rsidRPr="00EF0E8F" w:rsidRDefault="00B46B81" w:rsidP="00D42704">
            <w:pPr>
              <w:tabs>
                <w:tab w:val="left" w:pos="360"/>
              </w:tabs>
              <w:rPr>
                <w:sz w:val="18"/>
                <w:szCs w:val="18"/>
              </w:rPr>
            </w:pPr>
          </w:p>
        </w:tc>
      </w:tr>
      <w:tr w:rsidR="00B46B81" w:rsidRPr="00EF0E8F" w14:paraId="764B6C41" w14:textId="77777777" w:rsidTr="00D42704">
        <w:tc>
          <w:tcPr>
            <w:tcW w:w="3510" w:type="dxa"/>
            <w:vMerge/>
            <w:shd w:val="clear" w:color="auto" w:fill="FFFFFF" w:themeFill="background1"/>
          </w:tcPr>
          <w:p w14:paraId="034186F1"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03E27990" w14:textId="77777777" w:rsidR="00B46B81" w:rsidRPr="00C055DB" w:rsidRDefault="00B46B81" w:rsidP="00D42704">
            <w:pPr>
              <w:tabs>
                <w:tab w:val="left" w:pos="270"/>
              </w:tabs>
              <w:ind w:left="270" w:hanging="270"/>
              <w:rPr>
                <w:b/>
                <w:i/>
                <w:sz w:val="18"/>
                <w:szCs w:val="18"/>
              </w:rPr>
            </w:pPr>
            <w:r w:rsidRPr="00C055DB">
              <w:rPr>
                <w:b/>
                <w:i/>
                <w:sz w:val="18"/>
                <w:szCs w:val="18"/>
              </w:rPr>
              <w:t>4.</w:t>
            </w:r>
            <w:r w:rsidRPr="00C055DB">
              <w:rPr>
                <w:b/>
                <w:i/>
                <w:sz w:val="18"/>
                <w:szCs w:val="18"/>
              </w:rPr>
              <w:tab/>
              <w:t>Cultural Heritage</w:t>
            </w:r>
          </w:p>
        </w:tc>
        <w:tc>
          <w:tcPr>
            <w:tcW w:w="540" w:type="dxa"/>
            <w:gridSpan w:val="2"/>
            <w:vAlign w:val="center"/>
          </w:tcPr>
          <w:p w14:paraId="225E2AA9"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11975959" w14:textId="77777777" w:rsidR="00B46B81" w:rsidRPr="00EF0E8F" w:rsidRDefault="00B46B81" w:rsidP="00D42704">
            <w:pPr>
              <w:tabs>
                <w:tab w:val="left" w:pos="360"/>
              </w:tabs>
              <w:rPr>
                <w:sz w:val="18"/>
                <w:szCs w:val="18"/>
              </w:rPr>
            </w:pPr>
          </w:p>
        </w:tc>
      </w:tr>
      <w:tr w:rsidR="00B46B81" w:rsidRPr="00EF0E8F" w14:paraId="3FCED086" w14:textId="77777777" w:rsidTr="00D42704">
        <w:tc>
          <w:tcPr>
            <w:tcW w:w="3510" w:type="dxa"/>
            <w:vMerge/>
            <w:shd w:val="clear" w:color="auto" w:fill="FFFFFF" w:themeFill="background1"/>
          </w:tcPr>
          <w:p w14:paraId="4684F5A8"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75D10FCF" w14:textId="77777777" w:rsidR="00B46B81" w:rsidRPr="00C055DB" w:rsidRDefault="00B46B81" w:rsidP="00D42704">
            <w:pPr>
              <w:tabs>
                <w:tab w:val="left" w:pos="270"/>
              </w:tabs>
              <w:ind w:left="270" w:hanging="270"/>
              <w:rPr>
                <w:b/>
                <w:i/>
                <w:sz w:val="18"/>
                <w:szCs w:val="18"/>
              </w:rPr>
            </w:pPr>
            <w:r w:rsidRPr="00C055DB">
              <w:rPr>
                <w:b/>
                <w:i/>
                <w:sz w:val="18"/>
                <w:szCs w:val="18"/>
              </w:rPr>
              <w:t>5.</w:t>
            </w:r>
            <w:r w:rsidRPr="00C055DB">
              <w:rPr>
                <w:b/>
                <w:i/>
                <w:sz w:val="18"/>
                <w:szCs w:val="18"/>
              </w:rPr>
              <w:tab/>
              <w:t>Displacement and Resettlement</w:t>
            </w:r>
          </w:p>
        </w:tc>
        <w:tc>
          <w:tcPr>
            <w:tcW w:w="540" w:type="dxa"/>
            <w:gridSpan w:val="2"/>
            <w:vAlign w:val="center"/>
          </w:tcPr>
          <w:p w14:paraId="705879F9"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0D4C3661" w14:textId="77777777" w:rsidR="00B46B81" w:rsidRPr="00EF0E8F" w:rsidRDefault="00B46B81" w:rsidP="00D42704">
            <w:pPr>
              <w:tabs>
                <w:tab w:val="left" w:pos="360"/>
              </w:tabs>
              <w:rPr>
                <w:sz w:val="18"/>
                <w:szCs w:val="18"/>
              </w:rPr>
            </w:pPr>
          </w:p>
        </w:tc>
      </w:tr>
      <w:tr w:rsidR="00B46B81" w:rsidRPr="00EF0E8F" w14:paraId="6FCFB309" w14:textId="77777777" w:rsidTr="00D42704">
        <w:tc>
          <w:tcPr>
            <w:tcW w:w="3510" w:type="dxa"/>
            <w:vMerge/>
            <w:shd w:val="clear" w:color="auto" w:fill="FFFFFF" w:themeFill="background1"/>
          </w:tcPr>
          <w:p w14:paraId="7C2281BD"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52D8206D" w14:textId="77777777" w:rsidR="00B46B81" w:rsidRPr="00C055DB" w:rsidRDefault="00B46B81" w:rsidP="00D42704">
            <w:pPr>
              <w:tabs>
                <w:tab w:val="left" w:pos="270"/>
              </w:tabs>
              <w:ind w:left="270" w:hanging="270"/>
              <w:rPr>
                <w:b/>
                <w:i/>
                <w:sz w:val="18"/>
                <w:szCs w:val="18"/>
              </w:rPr>
            </w:pPr>
            <w:r w:rsidRPr="00C055DB">
              <w:rPr>
                <w:b/>
                <w:i/>
                <w:sz w:val="18"/>
                <w:szCs w:val="18"/>
              </w:rPr>
              <w:t>6.</w:t>
            </w:r>
            <w:r w:rsidRPr="00C055DB">
              <w:rPr>
                <w:b/>
                <w:i/>
                <w:sz w:val="18"/>
                <w:szCs w:val="18"/>
              </w:rPr>
              <w:tab/>
              <w:t>Indigenous Peoples</w:t>
            </w:r>
          </w:p>
        </w:tc>
        <w:tc>
          <w:tcPr>
            <w:tcW w:w="540" w:type="dxa"/>
            <w:gridSpan w:val="2"/>
            <w:vAlign w:val="center"/>
          </w:tcPr>
          <w:p w14:paraId="4860DDAC"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4724F4CA" w14:textId="77777777" w:rsidR="00B46B81" w:rsidRPr="00EF0E8F" w:rsidRDefault="00B46B81" w:rsidP="00D42704">
            <w:pPr>
              <w:tabs>
                <w:tab w:val="left" w:pos="360"/>
              </w:tabs>
              <w:rPr>
                <w:sz w:val="18"/>
                <w:szCs w:val="18"/>
              </w:rPr>
            </w:pPr>
          </w:p>
        </w:tc>
      </w:tr>
      <w:tr w:rsidR="00B46B81" w:rsidRPr="00EF0E8F" w14:paraId="0E1FB964" w14:textId="77777777" w:rsidTr="00D42704">
        <w:tc>
          <w:tcPr>
            <w:tcW w:w="3510" w:type="dxa"/>
            <w:vMerge/>
            <w:shd w:val="clear" w:color="auto" w:fill="FFFFFF" w:themeFill="background1"/>
          </w:tcPr>
          <w:p w14:paraId="0E144F51" w14:textId="77777777" w:rsidR="00B46B81" w:rsidRDefault="00B46B81" w:rsidP="00D42704">
            <w:pPr>
              <w:tabs>
                <w:tab w:val="left" w:pos="270"/>
              </w:tabs>
              <w:ind w:left="270" w:hanging="270"/>
              <w:rPr>
                <w:sz w:val="18"/>
                <w:szCs w:val="18"/>
              </w:rPr>
            </w:pPr>
          </w:p>
        </w:tc>
        <w:tc>
          <w:tcPr>
            <w:tcW w:w="4343" w:type="dxa"/>
            <w:gridSpan w:val="3"/>
            <w:shd w:val="clear" w:color="auto" w:fill="auto"/>
          </w:tcPr>
          <w:p w14:paraId="3C339165" w14:textId="77777777" w:rsidR="00B46B81" w:rsidRPr="00C055DB" w:rsidRDefault="00B46B81" w:rsidP="00D42704">
            <w:pPr>
              <w:tabs>
                <w:tab w:val="left" w:pos="270"/>
              </w:tabs>
              <w:ind w:left="270" w:hanging="270"/>
              <w:rPr>
                <w:b/>
                <w:i/>
                <w:sz w:val="18"/>
                <w:szCs w:val="18"/>
              </w:rPr>
            </w:pPr>
            <w:r w:rsidRPr="00C055DB">
              <w:rPr>
                <w:b/>
                <w:i/>
                <w:sz w:val="18"/>
                <w:szCs w:val="18"/>
              </w:rPr>
              <w:t>7.</w:t>
            </w:r>
            <w:r w:rsidRPr="00C055DB">
              <w:rPr>
                <w:b/>
                <w:i/>
                <w:sz w:val="18"/>
                <w:szCs w:val="18"/>
              </w:rPr>
              <w:tab/>
              <w:t>Pollution Prevention and Resource Efficiency</w:t>
            </w:r>
          </w:p>
        </w:tc>
        <w:tc>
          <w:tcPr>
            <w:tcW w:w="540" w:type="dxa"/>
            <w:gridSpan w:val="2"/>
            <w:vAlign w:val="center"/>
          </w:tcPr>
          <w:p w14:paraId="215DA7A9" w14:textId="77777777" w:rsidR="00B46B81" w:rsidRPr="00EF0E8F" w:rsidRDefault="00B46B81" w:rsidP="00D42704">
            <w:pPr>
              <w:tabs>
                <w:tab w:val="left" w:pos="360"/>
              </w:tabs>
              <w:rPr>
                <w:sz w:val="18"/>
                <w:szCs w:val="18"/>
              </w:rPr>
            </w:pPr>
            <w:r w:rsidRPr="00372083">
              <w:rPr>
                <w:rFonts w:ascii="Segoe UI Symbol" w:hAnsi="Segoe UI Symbol" w:cs="Segoe UI Symbol"/>
                <w:b/>
                <w:szCs w:val="20"/>
              </w:rPr>
              <w:t>☐</w:t>
            </w:r>
          </w:p>
        </w:tc>
        <w:tc>
          <w:tcPr>
            <w:tcW w:w="4747" w:type="dxa"/>
          </w:tcPr>
          <w:p w14:paraId="20F5BB50" w14:textId="77777777" w:rsidR="00B46B81" w:rsidRPr="00EF0E8F" w:rsidRDefault="00B46B81" w:rsidP="00D42704">
            <w:pPr>
              <w:tabs>
                <w:tab w:val="left" w:pos="360"/>
              </w:tabs>
              <w:rPr>
                <w:sz w:val="18"/>
                <w:szCs w:val="18"/>
              </w:rPr>
            </w:pPr>
          </w:p>
        </w:tc>
      </w:tr>
    </w:tbl>
    <w:p w14:paraId="7217F62F" w14:textId="77777777" w:rsidR="00B46B81" w:rsidRDefault="00B46B81" w:rsidP="00B46B81">
      <w:pPr>
        <w:tabs>
          <w:tab w:val="left" w:pos="360"/>
        </w:tabs>
        <w:rPr>
          <w:b/>
          <w:i/>
          <w:sz w:val="18"/>
          <w:szCs w:val="18"/>
        </w:rPr>
      </w:pPr>
    </w:p>
    <w:p w14:paraId="1C4C6682" w14:textId="77777777" w:rsidR="00B46B81" w:rsidRPr="003843AE" w:rsidRDefault="00B46B81" w:rsidP="00B46B81">
      <w:pPr>
        <w:tabs>
          <w:tab w:val="left" w:pos="360"/>
        </w:tabs>
        <w:rPr>
          <w:sz w:val="18"/>
          <w:szCs w:val="18"/>
        </w:rPr>
      </w:pPr>
    </w:p>
    <w:p w14:paraId="3A053F67" w14:textId="77777777" w:rsidR="00B46B81" w:rsidRPr="001A0CAF" w:rsidRDefault="00B46B81" w:rsidP="00B46B81">
      <w:pPr>
        <w:spacing w:before="200"/>
        <w:ind w:left="360"/>
        <w:rPr>
          <w:b/>
          <w:color w:val="4F81BD" w:themeColor="accent1"/>
          <w:sz w:val="24"/>
        </w:rPr>
      </w:pPr>
      <w:r w:rsidRPr="00BD03F6">
        <w:rPr>
          <w:b/>
          <w:color w:val="4F81BD" w:themeColor="accent1"/>
          <w:sz w:val="24"/>
        </w:rPr>
        <w:t>Final Sign Off</w:t>
      </w:r>
      <w:r w:rsidRPr="001A0CAF">
        <w:rPr>
          <w:b/>
          <w:color w:val="4F81BD" w:themeColor="accent1"/>
          <w:sz w:val="24"/>
        </w:rPr>
        <w:t xml:space="preserve"> </w:t>
      </w:r>
    </w:p>
    <w:p w14:paraId="765E1267" w14:textId="77777777" w:rsidR="00B46B81" w:rsidRDefault="00B46B81" w:rsidP="00B46B81">
      <w:pPr>
        <w:tabs>
          <w:tab w:val="left" w:pos="360"/>
          <w:tab w:val="left" w:pos="4320"/>
        </w:tabs>
        <w:rPr>
          <w:sz w:val="18"/>
          <w:szCs w:val="18"/>
        </w:rPr>
      </w:pPr>
    </w:p>
    <w:tbl>
      <w:tblPr>
        <w:tblStyle w:val="TableGrid"/>
        <w:tblW w:w="0" w:type="auto"/>
        <w:tblLook w:val="04A0" w:firstRow="1" w:lastRow="0" w:firstColumn="1" w:lastColumn="0" w:noHBand="0" w:noVBand="1"/>
      </w:tblPr>
      <w:tblGrid>
        <w:gridCol w:w="2875"/>
        <w:gridCol w:w="1350"/>
        <w:gridCol w:w="8725"/>
      </w:tblGrid>
      <w:tr w:rsidR="00B46B81" w14:paraId="7FC92A2A" w14:textId="77777777" w:rsidTr="00D42704">
        <w:tc>
          <w:tcPr>
            <w:tcW w:w="2875" w:type="dxa"/>
            <w:shd w:val="clear" w:color="auto" w:fill="C6D9F1" w:themeFill="text2" w:themeFillTint="33"/>
          </w:tcPr>
          <w:p w14:paraId="11F4FE45" w14:textId="77777777" w:rsidR="00B46B81" w:rsidRPr="00F84586" w:rsidRDefault="00B46B81" w:rsidP="00D42704">
            <w:pPr>
              <w:tabs>
                <w:tab w:val="left" w:pos="360"/>
                <w:tab w:val="left" w:pos="4320"/>
              </w:tabs>
              <w:rPr>
                <w:b/>
                <w:i/>
                <w:sz w:val="18"/>
                <w:szCs w:val="18"/>
              </w:rPr>
            </w:pPr>
            <w:r w:rsidRPr="00F84586">
              <w:rPr>
                <w:b/>
                <w:i/>
                <w:sz w:val="18"/>
                <w:szCs w:val="18"/>
              </w:rPr>
              <w:t>Signature</w:t>
            </w:r>
          </w:p>
        </w:tc>
        <w:tc>
          <w:tcPr>
            <w:tcW w:w="1350" w:type="dxa"/>
            <w:shd w:val="clear" w:color="auto" w:fill="C6D9F1" w:themeFill="text2" w:themeFillTint="33"/>
          </w:tcPr>
          <w:p w14:paraId="7ECB527D" w14:textId="77777777" w:rsidR="00B46B81" w:rsidRPr="00F84586" w:rsidRDefault="00B46B81" w:rsidP="00D42704">
            <w:pPr>
              <w:tabs>
                <w:tab w:val="left" w:pos="360"/>
                <w:tab w:val="left" w:pos="4320"/>
              </w:tabs>
              <w:rPr>
                <w:b/>
                <w:i/>
                <w:sz w:val="18"/>
                <w:szCs w:val="18"/>
              </w:rPr>
            </w:pPr>
            <w:r w:rsidRPr="00F84586">
              <w:rPr>
                <w:b/>
                <w:i/>
                <w:sz w:val="18"/>
                <w:szCs w:val="18"/>
              </w:rPr>
              <w:t>Date</w:t>
            </w:r>
          </w:p>
        </w:tc>
        <w:tc>
          <w:tcPr>
            <w:tcW w:w="8725" w:type="dxa"/>
            <w:shd w:val="clear" w:color="auto" w:fill="C6D9F1" w:themeFill="text2" w:themeFillTint="33"/>
          </w:tcPr>
          <w:p w14:paraId="592872CE" w14:textId="77777777" w:rsidR="00B46B81" w:rsidRPr="00F84586" w:rsidRDefault="00B46B81" w:rsidP="00D42704">
            <w:pPr>
              <w:tabs>
                <w:tab w:val="left" w:pos="360"/>
                <w:tab w:val="left" w:pos="4320"/>
              </w:tabs>
              <w:rPr>
                <w:b/>
                <w:i/>
                <w:sz w:val="18"/>
                <w:szCs w:val="18"/>
              </w:rPr>
            </w:pPr>
            <w:r w:rsidRPr="00F84586">
              <w:rPr>
                <w:b/>
                <w:i/>
                <w:sz w:val="18"/>
                <w:szCs w:val="18"/>
              </w:rPr>
              <w:t>Description</w:t>
            </w:r>
          </w:p>
        </w:tc>
      </w:tr>
      <w:tr w:rsidR="00B46B81" w14:paraId="37FE2DC5" w14:textId="77777777" w:rsidTr="00D42704">
        <w:trPr>
          <w:trHeight w:val="629"/>
        </w:trPr>
        <w:tc>
          <w:tcPr>
            <w:tcW w:w="2875" w:type="dxa"/>
          </w:tcPr>
          <w:p w14:paraId="63638B96" w14:textId="77777777" w:rsidR="00B46B81" w:rsidRPr="004019BC" w:rsidRDefault="00B46B81" w:rsidP="00D42704">
            <w:pPr>
              <w:tabs>
                <w:tab w:val="left" w:pos="360"/>
                <w:tab w:val="left" w:pos="4320"/>
              </w:tabs>
              <w:rPr>
                <w:szCs w:val="20"/>
              </w:rPr>
            </w:pPr>
            <w:r w:rsidRPr="004019BC">
              <w:rPr>
                <w:szCs w:val="20"/>
              </w:rPr>
              <w:t>QA Assessor</w:t>
            </w:r>
          </w:p>
        </w:tc>
        <w:tc>
          <w:tcPr>
            <w:tcW w:w="1350" w:type="dxa"/>
          </w:tcPr>
          <w:p w14:paraId="7CEEDCEB" w14:textId="77777777" w:rsidR="00B46B81" w:rsidRPr="004019BC" w:rsidRDefault="00B46B81" w:rsidP="00D42704">
            <w:pPr>
              <w:tabs>
                <w:tab w:val="left" w:pos="360"/>
                <w:tab w:val="left" w:pos="4320"/>
              </w:tabs>
              <w:rPr>
                <w:szCs w:val="20"/>
              </w:rPr>
            </w:pPr>
          </w:p>
        </w:tc>
        <w:tc>
          <w:tcPr>
            <w:tcW w:w="8725" w:type="dxa"/>
          </w:tcPr>
          <w:p w14:paraId="729E24FF" w14:textId="77777777" w:rsidR="00B46B81" w:rsidRPr="004019BC" w:rsidRDefault="00B46B81" w:rsidP="00D42704">
            <w:pPr>
              <w:pStyle w:val="SESPbodynumbered"/>
              <w:numPr>
                <w:ilvl w:val="0"/>
                <w:numId w:val="0"/>
              </w:numPr>
              <w:tabs>
                <w:tab w:val="clear" w:pos="360"/>
                <w:tab w:val="left" w:pos="720"/>
              </w:tabs>
              <w:spacing w:before="0" w:after="0"/>
            </w:pPr>
            <w:r w:rsidRPr="004019BC">
              <w:t>UNDP staff member responsible for the Project</w:t>
            </w:r>
            <w:r w:rsidRPr="004019BC">
              <w:rPr>
                <w:lang w:val="en-GB"/>
              </w:rPr>
              <w:t>, typically a UNDP Programme Officer. Final signature confirms they have “checked” to ensure that the SESP is adequately conducted.</w:t>
            </w:r>
          </w:p>
        </w:tc>
      </w:tr>
      <w:tr w:rsidR="00B46B81" w14:paraId="0CF1CE56" w14:textId="77777777" w:rsidTr="00D42704">
        <w:tc>
          <w:tcPr>
            <w:tcW w:w="2875" w:type="dxa"/>
          </w:tcPr>
          <w:p w14:paraId="2D2E9E08" w14:textId="77777777" w:rsidR="00B46B81" w:rsidRPr="004019BC" w:rsidRDefault="00B46B81" w:rsidP="00D42704">
            <w:pPr>
              <w:tabs>
                <w:tab w:val="left" w:pos="360"/>
                <w:tab w:val="left" w:pos="4320"/>
              </w:tabs>
              <w:rPr>
                <w:szCs w:val="20"/>
              </w:rPr>
            </w:pPr>
            <w:r w:rsidRPr="004019BC">
              <w:rPr>
                <w:szCs w:val="20"/>
              </w:rPr>
              <w:t>QA Approver</w:t>
            </w:r>
          </w:p>
        </w:tc>
        <w:tc>
          <w:tcPr>
            <w:tcW w:w="1350" w:type="dxa"/>
          </w:tcPr>
          <w:p w14:paraId="70716CF9" w14:textId="77777777" w:rsidR="00B46B81" w:rsidRPr="004019BC" w:rsidRDefault="00B46B81" w:rsidP="00D42704">
            <w:pPr>
              <w:tabs>
                <w:tab w:val="left" w:pos="360"/>
                <w:tab w:val="left" w:pos="4320"/>
              </w:tabs>
              <w:rPr>
                <w:szCs w:val="20"/>
              </w:rPr>
            </w:pPr>
          </w:p>
        </w:tc>
        <w:tc>
          <w:tcPr>
            <w:tcW w:w="8725" w:type="dxa"/>
          </w:tcPr>
          <w:p w14:paraId="4A6E8504" w14:textId="77777777" w:rsidR="00B46B81" w:rsidRPr="004019BC" w:rsidRDefault="00B46B81" w:rsidP="00D42704">
            <w:pPr>
              <w:tabs>
                <w:tab w:val="left" w:pos="360"/>
                <w:tab w:val="left" w:pos="4320"/>
              </w:tabs>
              <w:rPr>
                <w:szCs w:val="20"/>
              </w:rPr>
            </w:pPr>
            <w:r w:rsidRPr="004019BC">
              <w:rPr>
                <w:szCs w:val="20"/>
              </w:rPr>
              <w:t>UNDP senior manager, typically the UNDP Deputy Country Director (DCD), Country Director (CD)</w:t>
            </w:r>
            <w:r w:rsidRPr="004019BC">
              <w:rPr>
                <w:b/>
                <w:szCs w:val="20"/>
              </w:rPr>
              <w:t xml:space="preserve">, </w:t>
            </w:r>
            <w:r w:rsidRPr="004019BC">
              <w:rPr>
                <w:szCs w:val="20"/>
              </w:rPr>
              <w:t>Deputy Resident Representative (DRR), or Resident Representative (RR). The QA Approver cannot also be the QA Assessor. Final signature confirms they have “cleared” the SESP prior to submittal to the PAC.</w:t>
            </w:r>
          </w:p>
        </w:tc>
      </w:tr>
      <w:tr w:rsidR="00B46B81" w14:paraId="26C07860" w14:textId="77777777" w:rsidTr="00D42704">
        <w:tc>
          <w:tcPr>
            <w:tcW w:w="2875" w:type="dxa"/>
          </w:tcPr>
          <w:p w14:paraId="33857197" w14:textId="77777777" w:rsidR="00B46B81" w:rsidRPr="004019BC" w:rsidRDefault="002A4010" w:rsidP="00D42704">
            <w:pPr>
              <w:tabs>
                <w:tab w:val="left" w:pos="360"/>
                <w:tab w:val="left" w:pos="4320"/>
              </w:tabs>
              <w:rPr>
                <w:szCs w:val="20"/>
              </w:rPr>
            </w:pPr>
            <w:r>
              <w:rPr>
                <w:szCs w:val="20"/>
              </w:rPr>
              <w:t>L</w:t>
            </w:r>
            <w:r w:rsidR="00B46B81" w:rsidRPr="004019BC">
              <w:rPr>
                <w:szCs w:val="20"/>
              </w:rPr>
              <w:t>PAC Chair</w:t>
            </w:r>
          </w:p>
        </w:tc>
        <w:tc>
          <w:tcPr>
            <w:tcW w:w="1350" w:type="dxa"/>
          </w:tcPr>
          <w:p w14:paraId="2163781D" w14:textId="77777777" w:rsidR="00B46B81" w:rsidRPr="004019BC" w:rsidRDefault="00B46B81" w:rsidP="00D42704">
            <w:pPr>
              <w:tabs>
                <w:tab w:val="left" w:pos="360"/>
                <w:tab w:val="left" w:pos="4320"/>
              </w:tabs>
              <w:rPr>
                <w:szCs w:val="20"/>
              </w:rPr>
            </w:pPr>
          </w:p>
        </w:tc>
        <w:tc>
          <w:tcPr>
            <w:tcW w:w="8725" w:type="dxa"/>
          </w:tcPr>
          <w:p w14:paraId="0003A43D" w14:textId="77777777" w:rsidR="00B46B81" w:rsidRPr="004019BC" w:rsidRDefault="00B46B81" w:rsidP="00D42704">
            <w:pPr>
              <w:tabs>
                <w:tab w:val="left" w:pos="360"/>
                <w:tab w:val="left" w:pos="4320"/>
              </w:tabs>
              <w:rPr>
                <w:szCs w:val="20"/>
              </w:rPr>
            </w:pPr>
            <w:r w:rsidRPr="004019BC">
              <w:rPr>
                <w:szCs w:val="20"/>
              </w:rPr>
              <w:t xml:space="preserve">UNDP chair of the </w:t>
            </w:r>
            <w:r w:rsidR="002A4010">
              <w:rPr>
                <w:szCs w:val="20"/>
              </w:rPr>
              <w:t>L</w:t>
            </w:r>
            <w:r w:rsidRPr="004019BC">
              <w:rPr>
                <w:szCs w:val="20"/>
              </w:rPr>
              <w:t xml:space="preserve">PAC.  In some cases PAC Chair may also be the QA Approver. Final signature confirms that the SESP was considered as part of the project appraisal and considered in recommendations of the </w:t>
            </w:r>
            <w:r w:rsidR="002A4010">
              <w:rPr>
                <w:szCs w:val="20"/>
              </w:rPr>
              <w:t>L</w:t>
            </w:r>
            <w:r w:rsidRPr="004019BC">
              <w:rPr>
                <w:szCs w:val="20"/>
              </w:rPr>
              <w:t xml:space="preserve">PAC. </w:t>
            </w:r>
          </w:p>
        </w:tc>
      </w:tr>
    </w:tbl>
    <w:p w14:paraId="40D6C7E7" w14:textId="77777777" w:rsidR="00B46B81" w:rsidRDefault="00B46B81" w:rsidP="00B46B81">
      <w:pPr>
        <w:sectPr w:rsidR="00B46B81" w:rsidSect="00A5565B">
          <w:pgSz w:w="15840" w:h="12240" w:orient="landscape"/>
          <w:pgMar w:top="1440" w:right="1440" w:bottom="1440" w:left="1440" w:header="720" w:footer="720" w:gutter="0"/>
          <w:cols w:space="720"/>
          <w:titlePg/>
          <w:docGrid w:linePitch="360"/>
        </w:sectPr>
      </w:pPr>
    </w:p>
    <w:p w14:paraId="0ABFC618" w14:textId="77777777" w:rsidR="00B46B81" w:rsidRPr="007B2FDA" w:rsidRDefault="00B46B81" w:rsidP="00B46B81">
      <w:pPr>
        <w:pStyle w:val="Heading3"/>
      </w:pPr>
      <w:bookmarkStart w:id="142" w:name="_Toc404528202"/>
      <w:bookmarkStart w:id="143" w:name="_Toc476045174"/>
      <w:bookmarkStart w:id="144" w:name="_Toc486514397"/>
      <w:r>
        <w:lastRenderedPageBreak/>
        <w:t xml:space="preserve">SESP Attachment 1. </w:t>
      </w:r>
      <w:r w:rsidRPr="003835FA">
        <w:t xml:space="preserve">Social and Environmental </w:t>
      </w:r>
      <w:r w:rsidRPr="0084274F">
        <w:t>Risk Screening Checklist</w:t>
      </w:r>
      <w:bookmarkEnd w:id="142"/>
      <w:bookmarkEnd w:id="143"/>
      <w:bookmarkEnd w:id="144"/>
    </w:p>
    <w:p w14:paraId="7A1F485A" w14:textId="77777777" w:rsidR="00B46B81" w:rsidRDefault="00B46B81" w:rsidP="00B46B81"/>
    <w:p w14:paraId="1D27A965" w14:textId="77777777" w:rsidR="00B46B81" w:rsidRPr="009D2BD0" w:rsidRDefault="00B46B81" w:rsidP="00B46B8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B46B81" w:rsidRPr="009D2BD0" w14:paraId="46825A26" w14:textId="77777777" w:rsidTr="00D42704">
        <w:tc>
          <w:tcPr>
            <w:tcW w:w="8635" w:type="dxa"/>
            <w:tcBorders>
              <w:bottom w:val="single" w:sz="4" w:space="0" w:color="auto"/>
            </w:tcBorders>
            <w:shd w:val="clear" w:color="auto" w:fill="8DB3E2" w:themeFill="text2" w:themeFillTint="66"/>
          </w:tcPr>
          <w:p w14:paraId="159A558B" w14:textId="77777777" w:rsidR="00B46B81" w:rsidRPr="009D2BD0" w:rsidRDefault="00B46B81" w:rsidP="00D42704">
            <w:pPr>
              <w:tabs>
                <w:tab w:val="left" w:pos="810"/>
              </w:tabs>
              <w:rPr>
                <w:u w:val="single"/>
              </w:rPr>
            </w:pPr>
            <w:r>
              <w:rPr>
                <w:b/>
              </w:rPr>
              <w:t>Checklist</w:t>
            </w:r>
            <w:r w:rsidRPr="009D2BD0">
              <w:rPr>
                <w:b/>
              </w:rPr>
              <w:t xml:space="preserve"> Potential Social </w:t>
            </w:r>
            <w:r>
              <w:rPr>
                <w:b/>
              </w:rPr>
              <w:t>a</w:t>
            </w:r>
            <w:r w:rsidRPr="009D2BD0">
              <w:rPr>
                <w:b/>
              </w:rPr>
              <w:t xml:space="preserve">nd Environmental </w:t>
            </w:r>
            <w:r w:rsidRPr="003843AE">
              <w:rPr>
                <w:b/>
                <w:u w:val="single"/>
              </w:rPr>
              <w:t>Risks</w:t>
            </w:r>
          </w:p>
        </w:tc>
        <w:tc>
          <w:tcPr>
            <w:tcW w:w="833" w:type="dxa"/>
            <w:tcBorders>
              <w:bottom w:val="single" w:sz="4" w:space="0" w:color="auto"/>
            </w:tcBorders>
            <w:shd w:val="clear" w:color="auto" w:fill="8DB3E2" w:themeFill="text2" w:themeFillTint="66"/>
          </w:tcPr>
          <w:p w14:paraId="5CD084C5" w14:textId="77777777" w:rsidR="00B46B81" w:rsidRPr="009D2BD0" w:rsidRDefault="00B46B81" w:rsidP="00D42704">
            <w:pPr>
              <w:tabs>
                <w:tab w:val="left" w:pos="810"/>
              </w:tabs>
            </w:pPr>
          </w:p>
        </w:tc>
      </w:tr>
      <w:tr w:rsidR="00B46B81" w:rsidRPr="002E0918" w14:paraId="4F6E4EE1" w14:textId="77777777" w:rsidTr="00D42704">
        <w:tc>
          <w:tcPr>
            <w:tcW w:w="8635" w:type="dxa"/>
            <w:tcBorders>
              <w:bottom w:val="single" w:sz="4" w:space="0" w:color="auto"/>
            </w:tcBorders>
            <w:shd w:val="clear" w:color="auto" w:fill="DBE5F1" w:themeFill="accent1" w:themeFillTint="33"/>
          </w:tcPr>
          <w:p w14:paraId="11C942D1" w14:textId="77777777" w:rsidR="00B46B81" w:rsidRPr="002E0918" w:rsidRDefault="00B46B81" w:rsidP="00D42704">
            <w:pPr>
              <w:tabs>
                <w:tab w:val="left" w:pos="810"/>
              </w:tabs>
              <w:spacing w:before="120" w:after="120"/>
              <w:rPr>
                <w:b/>
                <w:sz w:val="18"/>
                <w:szCs w:val="18"/>
              </w:rPr>
            </w:pPr>
            <w:r>
              <w:rPr>
                <w:b/>
                <w:sz w:val="18"/>
                <w:szCs w:val="18"/>
              </w:rPr>
              <w:t xml:space="preserve">Principles 1: </w:t>
            </w:r>
            <w:r w:rsidRPr="002E0918">
              <w:rPr>
                <w:b/>
                <w:sz w:val="18"/>
                <w:szCs w:val="18"/>
              </w:rPr>
              <w:t>Human Rights</w:t>
            </w:r>
          </w:p>
        </w:tc>
        <w:tc>
          <w:tcPr>
            <w:tcW w:w="833" w:type="dxa"/>
            <w:tcBorders>
              <w:bottom w:val="single" w:sz="4" w:space="0" w:color="auto"/>
            </w:tcBorders>
            <w:shd w:val="clear" w:color="auto" w:fill="DBE5F1" w:themeFill="accent1" w:themeFillTint="33"/>
          </w:tcPr>
          <w:p w14:paraId="71150BB0" w14:textId="77777777" w:rsidR="00B46B81" w:rsidRPr="002C0581" w:rsidRDefault="00B46B81" w:rsidP="00D42704">
            <w:pPr>
              <w:tabs>
                <w:tab w:val="left" w:pos="810"/>
              </w:tabs>
              <w:jc w:val="center"/>
              <w:rPr>
                <w:b/>
                <w:sz w:val="18"/>
                <w:szCs w:val="18"/>
              </w:rPr>
            </w:pPr>
            <w:r w:rsidRPr="002C0581">
              <w:rPr>
                <w:b/>
                <w:sz w:val="16"/>
                <w:szCs w:val="16"/>
              </w:rPr>
              <w:t xml:space="preserve">Answer </w:t>
            </w:r>
            <w:r w:rsidRPr="002C0581">
              <w:rPr>
                <w:b/>
                <w:sz w:val="16"/>
                <w:szCs w:val="16"/>
              </w:rPr>
              <w:br/>
              <w:t>(Yes/No)</w:t>
            </w:r>
          </w:p>
        </w:tc>
      </w:tr>
      <w:tr w:rsidR="00B46B81" w:rsidRPr="002E0918" w14:paraId="49320F16" w14:textId="77777777" w:rsidTr="00D42704">
        <w:tc>
          <w:tcPr>
            <w:tcW w:w="8635" w:type="dxa"/>
            <w:tcBorders>
              <w:bottom w:val="single" w:sz="4" w:space="0" w:color="auto"/>
            </w:tcBorders>
            <w:shd w:val="clear" w:color="auto" w:fill="auto"/>
          </w:tcPr>
          <w:p w14:paraId="55D4F5F6" w14:textId="77777777" w:rsidR="00B46B81" w:rsidRDefault="00B46B81" w:rsidP="00D42704">
            <w:pPr>
              <w:tabs>
                <w:tab w:val="left" w:pos="900"/>
              </w:tabs>
              <w:spacing w:before="60"/>
              <w:ind w:left="567" w:hanging="567"/>
              <w:rPr>
                <w:sz w:val="18"/>
                <w:szCs w:val="18"/>
              </w:rPr>
            </w:pPr>
            <w:r>
              <w:rPr>
                <w:sz w:val="18"/>
                <w:szCs w:val="18"/>
              </w:rPr>
              <w:t>1.</w:t>
            </w:r>
            <w:r>
              <w:rPr>
                <w:sz w:val="18"/>
                <w:szCs w:val="18"/>
              </w:rPr>
              <w:tab/>
              <w:t>C</w:t>
            </w:r>
            <w:r w:rsidRPr="007E7E97">
              <w:rPr>
                <w:sz w:val="18"/>
                <w:szCs w:val="18"/>
              </w:rPr>
              <w:t xml:space="preserve">ould the </w:t>
            </w:r>
            <w:r>
              <w:rPr>
                <w:sz w:val="18"/>
                <w:szCs w:val="18"/>
              </w:rPr>
              <w:t>P</w:t>
            </w:r>
            <w:r w:rsidRPr="007E7E97">
              <w:rPr>
                <w:sz w:val="18"/>
                <w:szCs w:val="18"/>
              </w:rPr>
              <w:t xml:space="preserve">roject </w:t>
            </w:r>
            <w:r>
              <w:rPr>
                <w:sz w:val="18"/>
                <w:szCs w:val="18"/>
              </w:rPr>
              <w:t>lead to</w:t>
            </w:r>
            <w:r w:rsidRPr="007E7E97">
              <w:rPr>
                <w:sz w:val="18"/>
                <w:szCs w:val="18"/>
              </w:rPr>
              <w:t xml:space="preserve"> adverse impact</w:t>
            </w:r>
            <w:r>
              <w:rPr>
                <w:sz w:val="18"/>
                <w:szCs w:val="18"/>
              </w:rPr>
              <w:t>s</w:t>
            </w:r>
            <w:r w:rsidRPr="007E7E97">
              <w:rPr>
                <w:sz w:val="18"/>
                <w:szCs w:val="18"/>
              </w:rPr>
              <w:t xml:space="preserve"> on </w:t>
            </w:r>
            <w:r>
              <w:rPr>
                <w:sz w:val="18"/>
                <w:szCs w:val="18"/>
              </w:rPr>
              <w:t xml:space="preserve">enjoyment of </w:t>
            </w:r>
            <w:r w:rsidRPr="007E7E97">
              <w:rPr>
                <w:sz w:val="18"/>
                <w:szCs w:val="18"/>
              </w:rPr>
              <w:t xml:space="preserve">the human rights (civil, political, economic, social or cultural) of the affected population and particularly </w:t>
            </w:r>
            <w:r>
              <w:rPr>
                <w:sz w:val="18"/>
                <w:szCs w:val="18"/>
              </w:rPr>
              <w:t xml:space="preserve">of </w:t>
            </w:r>
            <w:r w:rsidRPr="007E7E97">
              <w:rPr>
                <w:sz w:val="18"/>
                <w:szCs w:val="18"/>
              </w:rPr>
              <w:t>marginalized groups</w:t>
            </w:r>
            <w:r>
              <w:rPr>
                <w:sz w:val="18"/>
                <w:szCs w:val="18"/>
              </w:rPr>
              <w:t>?</w:t>
            </w:r>
          </w:p>
        </w:tc>
        <w:tc>
          <w:tcPr>
            <w:tcW w:w="833" w:type="dxa"/>
            <w:tcBorders>
              <w:bottom w:val="single" w:sz="4" w:space="0" w:color="auto"/>
            </w:tcBorders>
            <w:shd w:val="clear" w:color="auto" w:fill="auto"/>
          </w:tcPr>
          <w:p w14:paraId="65ECD19B" w14:textId="77777777" w:rsidR="00B46B81" w:rsidRPr="002E0918" w:rsidRDefault="00B46B81" w:rsidP="00D42704">
            <w:pPr>
              <w:tabs>
                <w:tab w:val="left" w:pos="810"/>
              </w:tabs>
              <w:rPr>
                <w:sz w:val="18"/>
                <w:szCs w:val="18"/>
              </w:rPr>
            </w:pPr>
            <w:r>
              <w:rPr>
                <w:sz w:val="18"/>
                <w:szCs w:val="18"/>
              </w:rPr>
              <w:t xml:space="preserve">No </w:t>
            </w:r>
          </w:p>
        </w:tc>
      </w:tr>
      <w:tr w:rsidR="00B46B81" w:rsidRPr="002E0918" w14:paraId="74D1370E" w14:textId="77777777" w:rsidTr="00D42704">
        <w:tc>
          <w:tcPr>
            <w:tcW w:w="8635" w:type="dxa"/>
            <w:tcBorders>
              <w:bottom w:val="single" w:sz="4" w:space="0" w:color="auto"/>
            </w:tcBorders>
            <w:shd w:val="clear" w:color="auto" w:fill="auto"/>
          </w:tcPr>
          <w:p w14:paraId="2079886D" w14:textId="77777777" w:rsidR="00B46B81" w:rsidRPr="002E0918" w:rsidRDefault="00B46B81" w:rsidP="00D42704">
            <w:pPr>
              <w:tabs>
                <w:tab w:val="left" w:pos="900"/>
              </w:tabs>
              <w:spacing w:before="60"/>
              <w:ind w:left="567" w:hanging="567"/>
              <w:rPr>
                <w:sz w:val="18"/>
                <w:szCs w:val="18"/>
              </w:rPr>
            </w:pPr>
            <w:r>
              <w:rPr>
                <w:sz w:val="18"/>
                <w:szCs w:val="18"/>
              </w:rPr>
              <w:t>2.</w:t>
            </w:r>
            <w:r w:rsidRPr="002E0918">
              <w:rPr>
                <w:sz w:val="18"/>
                <w:szCs w:val="18"/>
              </w:rPr>
              <w:t xml:space="preserve"> </w:t>
            </w:r>
            <w:r w:rsidRPr="002E0918">
              <w:rPr>
                <w:sz w:val="18"/>
                <w:szCs w:val="18"/>
              </w:rPr>
              <w:tab/>
            </w:r>
            <w:r>
              <w:rPr>
                <w:sz w:val="18"/>
                <w:szCs w:val="18"/>
              </w:rPr>
              <w:t xml:space="preserve">Is there a likelihood that the Project would </w:t>
            </w:r>
            <w:r w:rsidRPr="002E0918">
              <w:rPr>
                <w:sz w:val="18"/>
                <w:szCs w:val="18"/>
              </w:rPr>
              <w:t xml:space="preserve">have inequitable </w:t>
            </w:r>
            <w:r>
              <w:rPr>
                <w:sz w:val="18"/>
                <w:szCs w:val="18"/>
              </w:rPr>
              <w:t xml:space="preserve">or discriminatory </w:t>
            </w:r>
            <w:r w:rsidRPr="002E0918">
              <w:rPr>
                <w:sz w:val="18"/>
                <w:szCs w:val="18"/>
              </w:rPr>
              <w:t xml:space="preserve">adverse impacts on </w:t>
            </w:r>
            <w:r>
              <w:rPr>
                <w:sz w:val="18"/>
                <w:szCs w:val="18"/>
              </w:rPr>
              <w:t>affected populations, particularly people living in poverty</w:t>
            </w:r>
            <w:r w:rsidRPr="002E0918">
              <w:rPr>
                <w:sz w:val="18"/>
                <w:szCs w:val="18"/>
              </w:rPr>
              <w:t xml:space="preserve"> or marginalized</w:t>
            </w:r>
            <w:r>
              <w:rPr>
                <w:sz w:val="18"/>
                <w:szCs w:val="18"/>
              </w:rPr>
              <w:t xml:space="preserve"> or excluded individuals or </w:t>
            </w:r>
            <w:r w:rsidRPr="002E0918">
              <w:rPr>
                <w:sz w:val="18"/>
                <w:szCs w:val="18"/>
              </w:rPr>
              <w:t>group</w:t>
            </w:r>
            <w:r>
              <w:rPr>
                <w:sz w:val="18"/>
                <w:szCs w:val="18"/>
              </w:rPr>
              <w:t>s?</w:t>
            </w:r>
            <w:r>
              <w:rPr>
                <w:rStyle w:val="FootnoteReference"/>
                <w:szCs w:val="18"/>
              </w:rPr>
              <w:t xml:space="preserve"> </w:t>
            </w:r>
            <w:r>
              <w:rPr>
                <w:rStyle w:val="FootnoteReference"/>
                <w:szCs w:val="18"/>
              </w:rPr>
              <w:footnoteReference w:id="43"/>
            </w:r>
            <w:r>
              <w:rPr>
                <w:sz w:val="18"/>
                <w:szCs w:val="18"/>
              </w:rPr>
              <w:t xml:space="preserve"> </w:t>
            </w:r>
          </w:p>
        </w:tc>
        <w:tc>
          <w:tcPr>
            <w:tcW w:w="833" w:type="dxa"/>
            <w:tcBorders>
              <w:bottom w:val="single" w:sz="4" w:space="0" w:color="auto"/>
            </w:tcBorders>
            <w:shd w:val="clear" w:color="auto" w:fill="auto"/>
          </w:tcPr>
          <w:p w14:paraId="7173715F" w14:textId="77777777" w:rsidR="00B46B81" w:rsidRPr="002E0918" w:rsidRDefault="00B46B81" w:rsidP="00D42704">
            <w:pPr>
              <w:tabs>
                <w:tab w:val="left" w:pos="810"/>
              </w:tabs>
              <w:rPr>
                <w:sz w:val="18"/>
                <w:szCs w:val="18"/>
              </w:rPr>
            </w:pPr>
            <w:r w:rsidRPr="00861658">
              <w:rPr>
                <w:sz w:val="18"/>
                <w:szCs w:val="18"/>
              </w:rPr>
              <w:t xml:space="preserve">No </w:t>
            </w:r>
          </w:p>
        </w:tc>
      </w:tr>
      <w:tr w:rsidR="00B46B81" w:rsidRPr="002E0918" w14:paraId="1D055557" w14:textId="77777777" w:rsidTr="00D42704">
        <w:tc>
          <w:tcPr>
            <w:tcW w:w="8635" w:type="dxa"/>
            <w:tcBorders>
              <w:bottom w:val="single" w:sz="4" w:space="0" w:color="auto"/>
            </w:tcBorders>
            <w:shd w:val="clear" w:color="auto" w:fill="auto"/>
          </w:tcPr>
          <w:p w14:paraId="193A0382" w14:textId="77777777" w:rsidR="00B46B81" w:rsidRPr="002E0918" w:rsidRDefault="00B46B81" w:rsidP="00D42704">
            <w:pPr>
              <w:tabs>
                <w:tab w:val="left" w:pos="900"/>
              </w:tabs>
              <w:spacing w:before="60"/>
              <w:ind w:left="567" w:hanging="567"/>
              <w:rPr>
                <w:sz w:val="18"/>
                <w:szCs w:val="18"/>
              </w:rPr>
            </w:pPr>
            <w:r>
              <w:rPr>
                <w:sz w:val="18"/>
                <w:szCs w:val="18"/>
              </w:rPr>
              <w:t>3.</w:t>
            </w:r>
            <w:r w:rsidRPr="002E0918">
              <w:rPr>
                <w:sz w:val="18"/>
                <w:szCs w:val="18"/>
              </w:rPr>
              <w:tab/>
            </w:r>
            <w:r>
              <w:rPr>
                <w:sz w:val="18"/>
                <w:szCs w:val="18"/>
              </w:rPr>
              <w:t xml:space="preserve">Could the Project potentially </w:t>
            </w:r>
            <w:r w:rsidRPr="002E0918">
              <w:rPr>
                <w:sz w:val="18"/>
                <w:szCs w:val="18"/>
              </w:rPr>
              <w:t xml:space="preserve">restrict </w:t>
            </w:r>
            <w:r>
              <w:rPr>
                <w:sz w:val="18"/>
                <w:szCs w:val="18"/>
              </w:rPr>
              <w:t xml:space="preserve">availability, quality of and </w:t>
            </w:r>
            <w:r w:rsidRPr="002E0918">
              <w:rPr>
                <w:sz w:val="18"/>
                <w:szCs w:val="18"/>
              </w:rPr>
              <w:t>access to resources or basic services</w:t>
            </w:r>
            <w:r>
              <w:rPr>
                <w:sz w:val="18"/>
                <w:szCs w:val="18"/>
              </w:rPr>
              <w:t>, in particular to</w:t>
            </w:r>
            <w:r w:rsidRPr="002E0918">
              <w:rPr>
                <w:sz w:val="18"/>
                <w:szCs w:val="18"/>
              </w:rPr>
              <w:t xml:space="preserve"> marginalized </w:t>
            </w:r>
            <w:r>
              <w:rPr>
                <w:sz w:val="18"/>
                <w:szCs w:val="18"/>
              </w:rPr>
              <w:t xml:space="preserve">individuals or </w:t>
            </w:r>
            <w:r w:rsidRPr="002E0918">
              <w:rPr>
                <w:sz w:val="18"/>
                <w:szCs w:val="18"/>
              </w:rPr>
              <w:t>groups?</w:t>
            </w:r>
          </w:p>
        </w:tc>
        <w:tc>
          <w:tcPr>
            <w:tcW w:w="833" w:type="dxa"/>
            <w:tcBorders>
              <w:bottom w:val="single" w:sz="4" w:space="0" w:color="auto"/>
            </w:tcBorders>
            <w:shd w:val="clear" w:color="auto" w:fill="auto"/>
          </w:tcPr>
          <w:p w14:paraId="61A54999" w14:textId="77777777" w:rsidR="00B46B81" w:rsidRPr="002E0918" w:rsidRDefault="00B46B81" w:rsidP="00D42704">
            <w:pPr>
              <w:tabs>
                <w:tab w:val="left" w:pos="810"/>
              </w:tabs>
              <w:rPr>
                <w:sz w:val="18"/>
                <w:szCs w:val="18"/>
              </w:rPr>
            </w:pPr>
            <w:r w:rsidRPr="00861658">
              <w:rPr>
                <w:sz w:val="18"/>
                <w:szCs w:val="18"/>
              </w:rPr>
              <w:t xml:space="preserve">No </w:t>
            </w:r>
          </w:p>
        </w:tc>
      </w:tr>
      <w:tr w:rsidR="00B46B81" w:rsidRPr="002E0918" w14:paraId="207961D7" w14:textId="77777777" w:rsidTr="00D42704">
        <w:tc>
          <w:tcPr>
            <w:tcW w:w="8635" w:type="dxa"/>
            <w:tcBorders>
              <w:bottom w:val="single" w:sz="4" w:space="0" w:color="auto"/>
            </w:tcBorders>
            <w:shd w:val="clear" w:color="auto" w:fill="auto"/>
          </w:tcPr>
          <w:p w14:paraId="70A7AD84" w14:textId="77777777" w:rsidR="00B46B81" w:rsidRPr="002E0918" w:rsidRDefault="00B46B81" w:rsidP="00D42704">
            <w:pPr>
              <w:tabs>
                <w:tab w:val="left" w:pos="900"/>
              </w:tabs>
              <w:spacing w:before="60"/>
              <w:ind w:left="567" w:hanging="567"/>
              <w:rPr>
                <w:sz w:val="18"/>
                <w:szCs w:val="18"/>
              </w:rPr>
            </w:pPr>
            <w:r>
              <w:rPr>
                <w:sz w:val="18"/>
                <w:szCs w:val="18"/>
              </w:rPr>
              <w:t>4.</w:t>
            </w:r>
            <w:r w:rsidRPr="002E0918">
              <w:rPr>
                <w:sz w:val="18"/>
                <w:szCs w:val="18"/>
              </w:rPr>
              <w:tab/>
            </w:r>
            <w:r>
              <w:rPr>
                <w:sz w:val="18"/>
                <w:szCs w:val="18"/>
              </w:rPr>
              <w:t xml:space="preserve">Is there a likelihood that the Project would </w:t>
            </w:r>
            <w:r w:rsidRPr="002E0918">
              <w:rPr>
                <w:sz w:val="18"/>
                <w:szCs w:val="18"/>
              </w:rPr>
              <w:t xml:space="preserve">exclude </w:t>
            </w:r>
            <w:r>
              <w:rPr>
                <w:sz w:val="18"/>
                <w:szCs w:val="18"/>
              </w:rPr>
              <w:t xml:space="preserve">any potentially affected stakeholders, in particular </w:t>
            </w:r>
            <w:r w:rsidRPr="002E0918">
              <w:rPr>
                <w:sz w:val="18"/>
                <w:szCs w:val="18"/>
              </w:rPr>
              <w:t>marginalized groups</w:t>
            </w:r>
            <w:r>
              <w:rPr>
                <w:sz w:val="18"/>
                <w:szCs w:val="18"/>
              </w:rPr>
              <w:t>,</w:t>
            </w:r>
            <w:r w:rsidRPr="002E0918">
              <w:rPr>
                <w:sz w:val="18"/>
                <w:szCs w:val="18"/>
              </w:rPr>
              <w:t xml:space="preserve"> from fully participating in decisions that may affect them?</w:t>
            </w:r>
          </w:p>
        </w:tc>
        <w:tc>
          <w:tcPr>
            <w:tcW w:w="833" w:type="dxa"/>
            <w:tcBorders>
              <w:bottom w:val="single" w:sz="4" w:space="0" w:color="auto"/>
            </w:tcBorders>
            <w:shd w:val="clear" w:color="auto" w:fill="auto"/>
          </w:tcPr>
          <w:p w14:paraId="6BB882A8" w14:textId="77777777" w:rsidR="00B46B81" w:rsidRPr="002E0918" w:rsidRDefault="00B46B81" w:rsidP="00D42704">
            <w:pPr>
              <w:tabs>
                <w:tab w:val="left" w:pos="810"/>
              </w:tabs>
              <w:rPr>
                <w:sz w:val="18"/>
                <w:szCs w:val="18"/>
              </w:rPr>
            </w:pPr>
            <w:r w:rsidRPr="00861658">
              <w:rPr>
                <w:sz w:val="18"/>
                <w:szCs w:val="18"/>
              </w:rPr>
              <w:t xml:space="preserve">No </w:t>
            </w:r>
          </w:p>
        </w:tc>
      </w:tr>
      <w:tr w:rsidR="00B46B81" w:rsidRPr="002E0918" w14:paraId="3876FB37" w14:textId="77777777" w:rsidTr="00D42704">
        <w:tc>
          <w:tcPr>
            <w:tcW w:w="8635" w:type="dxa"/>
            <w:tcBorders>
              <w:bottom w:val="single" w:sz="4" w:space="0" w:color="auto"/>
            </w:tcBorders>
            <w:shd w:val="clear" w:color="auto" w:fill="auto"/>
          </w:tcPr>
          <w:p w14:paraId="6BAB43DA" w14:textId="77777777" w:rsidR="00B46B81" w:rsidDel="00074D34" w:rsidRDefault="00B46B81" w:rsidP="00D42704">
            <w:pPr>
              <w:tabs>
                <w:tab w:val="left" w:pos="900"/>
              </w:tabs>
              <w:spacing w:before="60"/>
              <w:ind w:left="567" w:hanging="567"/>
              <w:rPr>
                <w:sz w:val="18"/>
                <w:szCs w:val="18"/>
              </w:rPr>
            </w:pPr>
            <w:r>
              <w:rPr>
                <w:sz w:val="18"/>
                <w:szCs w:val="18"/>
              </w:rPr>
              <w:t>5.</w:t>
            </w:r>
            <w:r>
              <w:rPr>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14:paraId="2456FEBA" w14:textId="77777777" w:rsidR="00B46B81" w:rsidRPr="0040085C" w:rsidRDefault="00B46B81" w:rsidP="00D42704">
            <w:pPr>
              <w:tabs>
                <w:tab w:val="left" w:pos="810"/>
              </w:tabs>
              <w:rPr>
                <w:sz w:val="18"/>
                <w:szCs w:val="18"/>
              </w:rPr>
            </w:pPr>
            <w:r w:rsidRPr="0040085C">
              <w:rPr>
                <w:sz w:val="18"/>
                <w:szCs w:val="18"/>
              </w:rPr>
              <w:t xml:space="preserve">Yes </w:t>
            </w:r>
          </w:p>
        </w:tc>
      </w:tr>
      <w:tr w:rsidR="00B46B81" w:rsidRPr="002E0918" w14:paraId="1EE3B54C" w14:textId="77777777" w:rsidTr="00D42704">
        <w:tc>
          <w:tcPr>
            <w:tcW w:w="8635" w:type="dxa"/>
            <w:tcBorders>
              <w:bottom w:val="single" w:sz="4" w:space="0" w:color="auto"/>
            </w:tcBorders>
            <w:shd w:val="clear" w:color="auto" w:fill="auto"/>
          </w:tcPr>
          <w:p w14:paraId="4790380F" w14:textId="77777777" w:rsidR="00B46B81" w:rsidRDefault="00B46B81" w:rsidP="00D42704">
            <w:pPr>
              <w:tabs>
                <w:tab w:val="left" w:pos="900"/>
              </w:tabs>
              <w:spacing w:before="60"/>
              <w:ind w:left="567" w:hanging="567"/>
              <w:rPr>
                <w:sz w:val="18"/>
                <w:szCs w:val="18"/>
              </w:rPr>
            </w:pPr>
            <w:r>
              <w:rPr>
                <w:sz w:val="18"/>
                <w:szCs w:val="18"/>
              </w:rPr>
              <w:t>6.</w:t>
            </w:r>
            <w:r>
              <w:rPr>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14:paraId="02C37171" w14:textId="77777777" w:rsidR="00B46B81" w:rsidRPr="0040085C" w:rsidRDefault="00B46B81" w:rsidP="00D42704">
            <w:pPr>
              <w:tabs>
                <w:tab w:val="left" w:pos="810"/>
              </w:tabs>
              <w:rPr>
                <w:sz w:val="18"/>
                <w:szCs w:val="18"/>
              </w:rPr>
            </w:pPr>
            <w:r w:rsidRPr="0040085C">
              <w:rPr>
                <w:sz w:val="18"/>
                <w:szCs w:val="18"/>
              </w:rPr>
              <w:t xml:space="preserve">Yes </w:t>
            </w:r>
          </w:p>
        </w:tc>
      </w:tr>
      <w:tr w:rsidR="00B46B81" w:rsidRPr="002E0918" w14:paraId="536CB925" w14:textId="77777777" w:rsidTr="00D42704">
        <w:tc>
          <w:tcPr>
            <w:tcW w:w="8635" w:type="dxa"/>
            <w:tcBorders>
              <w:bottom w:val="single" w:sz="4" w:space="0" w:color="auto"/>
            </w:tcBorders>
            <w:shd w:val="clear" w:color="auto" w:fill="auto"/>
          </w:tcPr>
          <w:p w14:paraId="20AEF5C3" w14:textId="77777777" w:rsidR="00B46B81" w:rsidRDefault="00B46B81" w:rsidP="00D42704">
            <w:pPr>
              <w:tabs>
                <w:tab w:val="left" w:pos="900"/>
              </w:tabs>
              <w:spacing w:before="60"/>
              <w:ind w:left="567" w:hanging="567"/>
              <w:rPr>
                <w:sz w:val="18"/>
                <w:szCs w:val="18"/>
              </w:rPr>
            </w:pPr>
            <w:r>
              <w:rPr>
                <w:sz w:val="18"/>
                <w:szCs w:val="18"/>
              </w:rPr>
              <w:t>7.</w:t>
            </w:r>
            <w:r>
              <w:rPr>
                <w:sz w:val="18"/>
                <w:szCs w:val="18"/>
              </w:rPr>
              <w:tab/>
            </w:r>
            <w:r w:rsidRPr="002E0918">
              <w:rPr>
                <w:sz w:val="18"/>
                <w:szCs w:val="18"/>
              </w:rPr>
              <w:t>Have local communities or individuals</w:t>
            </w:r>
            <w:r>
              <w:rPr>
                <w:sz w:val="18"/>
                <w:szCs w:val="18"/>
              </w:rPr>
              <w:t>, given the opportunity,</w:t>
            </w:r>
            <w:r w:rsidRPr="002E0918">
              <w:rPr>
                <w:sz w:val="18"/>
                <w:szCs w:val="18"/>
              </w:rPr>
              <w:t xml:space="preserve"> raised human rights concerns regarding the </w:t>
            </w:r>
            <w:r>
              <w:rPr>
                <w:sz w:val="18"/>
                <w:szCs w:val="18"/>
              </w:rPr>
              <w:t>Project during the stakeholder engagement process</w:t>
            </w:r>
            <w:r w:rsidRPr="002E0918">
              <w:rPr>
                <w:sz w:val="18"/>
                <w:szCs w:val="18"/>
              </w:rPr>
              <w:t>?</w:t>
            </w:r>
          </w:p>
        </w:tc>
        <w:tc>
          <w:tcPr>
            <w:tcW w:w="833" w:type="dxa"/>
            <w:tcBorders>
              <w:bottom w:val="single" w:sz="4" w:space="0" w:color="auto"/>
            </w:tcBorders>
            <w:shd w:val="clear" w:color="auto" w:fill="auto"/>
          </w:tcPr>
          <w:p w14:paraId="7316F974" w14:textId="77777777" w:rsidR="00B46B81" w:rsidRPr="002E0918" w:rsidRDefault="00B46B81" w:rsidP="00D42704">
            <w:pPr>
              <w:tabs>
                <w:tab w:val="left" w:pos="810"/>
              </w:tabs>
              <w:rPr>
                <w:sz w:val="18"/>
                <w:szCs w:val="18"/>
              </w:rPr>
            </w:pPr>
            <w:r w:rsidRPr="00861658">
              <w:rPr>
                <w:sz w:val="18"/>
                <w:szCs w:val="18"/>
              </w:rPr>
              <w:t xml:space="preserve">No </w:t>
            </w:r>
          </w:p>
        </w:tc>
      </w:tr>
      <w:tr w:rsidR="00B46B81" w:rsidRPr="002E0918" w14:paraId="6BEFEE9A" w14:textId="77777777" w:rsidTr="00D42704">
        <w:tc>
          <w:tcPr>
            <w:tcW w:w="8635" w:type="dxa"/>
            <w:tcBorders>
              <w:bottom w:val="single" w:sz="4" w:space="0" w:color="auto"/>
            </w:tcBorders>
            <w:shd w:val="clear" w:color="auto" w:fill="auto"/>
          </w:tcPr>
          <w:p w14:paraId="0D07B0C3" w14:textId="77777777" w:rsidR="00B46B81" w:rsidRDefault="00B46B81" w:rsidP="00D42704">
            <w:pPr>
              <w:tabs>
                <w:tab w:val="left" w:pos="900"/>
              </w:tabs>
              <w:spacing w:before="60"/>
              <w:ind w:left="567" w:hanging="567"/>
              <w:rPr>
                <w:sz w:val="18"/>
                <w:szCs w:val="18"/>
              </w:rPr>
            </w:pPr>
            <w:r>
              <w:rPr>
                <w:sz w:val="18"/>
                <w:szCs w:val="18"/>
              </w:rPr>
              <w:t>8.</w:t>
            </w:r>
            <w:r>
              <w:rPr>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14:paraId="7B14E707" w14:textId="77777777" w:rsidR="00B46B81" w:rsidRPr="002E0918" w:rsidRDefault="00B46B81" w:rsidP="00D42704">
            <w:pPr>
              <w:tabs>
                <w:tab w:val="left" w:pos="810"/>
              </w:tabs>
              <w:rPr>
                <w:sz w:val="18"/>
                <w:szCs w:val="18"/>
              </w:rPr>
            </w:pPr>
            <w:r w:rsidRPr="00861658">
              <w:rPr>
                <w:sz w:val="18"/>
                <w:szCs w:val="18"/>
              </w:rPr>
              <w:t xml:space="preserve">No </w:t>
            </w:r>
          </w:p>
        </w:tc>
      </w:tr>
      <w:tr w:rsidR="00B46B81" w:rsidRPr="002E0918" w14:paraId="6DC25B6D" w14:textId="77777777" w:rsidTr="00D42704">
        <w:tc>
          <w:tcPr>
            <w:tcW w:w="8635" w:type="dxa"/>
            <w:tcBorders>
              <w:bottom w:val="single" w:sz="4" w:space="0" w:color="auto"/>
            </w:tcBorders>
            <w:shd w:val="clear" w:color="auto" w:fill="DBE5F1" w:themeFill="accent1" w:themeFillTint="33"/>
          </w:tcPr>
          <w:p w14:paraId="6EA17BE9" w14:textId="77777777" w:rsidR="00B46B81" w:rsidRPr="008E105C" w:rsidRDefault="00B46B81" w:rsidP="00D42704">
            <w:pPr>
              <w:tabs>
                <w:tab w:val="left" w:pos="810"/>
              </w:tabs>
              <w:spacing w:before="120" w:after="120"/>
              <w:rPr>
                <w:b/>
                <w:sz w:val="18"/>
                <w:szCs w:val="18"/>
              </w:rPr>
            </w:pPr>
            <w:r>
              <w:rPr>
                <w:b/>
                <w:sz w:val="18"/>
                <w:szCs w:val="18"/>
              </w:rPr>
              <w:t xml:space="preserve">Principle 2: </w:t>
            </w:r>
            <w:r w:rsidRPr="002E0918">
              <w:rPr>
                <w:b/>
                <w:sz w:val="18"/>
                <w:szCs w:val="18"/>
              </w:rPr>
              <w:t>Gender Equality</w:t>
            </w:r>
            <w:r>
              <w:rPr>
                <w:b/>
                <w:sz w:val="18"/>
                <w:szCs w:val="18"/>
              </w:rPr>
              <w:t xml:space="preserve"> and Women’s Empowerment</w:t>
            </w:r>
          </w:p>
        </w:tc>
        <w:tc>
          <w:tcPr>
            <w:tcW w:w="833" w:type="dxa"/>
            <w:tcBorders>
              <w:bottom w:val="single" w:sz="4" w:space="0" w:color="auto"/>
            </w:tcBorders>
            <w:shd w:val="clear" w:color="auto" w:fill="DBE5F1" w:themeFill="accent1" w:themeFillTint="33"/>
          </w:tcPr>
          <w:p w14:paraId="441B7E20" w14:textId="77777777" w:rsidR="00B46B81" w:rsidRPr="008E105C" w:rsidRDefault="00B46B81" w:rsidP="00D42704">
            <w:pPr>
              <w:tabs>
                <w:tab w:val="left" w:pos="810"/>
              </w:tabs>
              <w:spacing w:before="120" w:after="120"/>
              <w:rPr>
                <w:b/>
                <w:sz w:val="18"/>
                <w:szCs w:val="18"/>
              </w:rPr>
            </w:pPr>
          </w:p>
        </w:tc>
      </w:tr>
      <w:tr w:rsidR="00B46B81" w:rsidRPr="002E0918" w14:paraId="44384188" w14:textId="77777777" w:rsidTr="00D42704">
        <w:tc>
          <w:tcPr>
            <w:tcW w:w="8635" w:type="dxa"/>
            <w:tcBorders>
              <w:bottom w:val="single" w:sz="4" w:space="0" w:color="auto"/>
            </w:tcBorders>
            <w:shd w:val="clear" w:color="auto" w:fill="auto"/>
          </w:tcPr>
          <w:p w14:paraId="543A6194" w14:textId="77777777" w:rsidR="00B46B81" w:rsidRPr="00423014" w:rsidRDefault="00B46B81" w:rsidP="00D42704">
            <w:pPr>
              <w:tabs>
                <w:tab w:val="left" w:pos="900"/>
              </w:tabs>
              <w:spacing w:before="60"/>
              <w:ind w:left="567" w:hanging="567"/>
              <w:rPr>
                <w:sz w:val="18"/>
                <w:szCs w:val="18"/>
              </w:rPr>
            </w:pPr>
            <w:r>
              <w:rPr>
                <w:sz w:val="18"/>
                <w:szCs w:val="18"/>
              </w:rPr>
              <w:t>1.</w:t>
            </w:r>
            <w:r w:rsidRPr="00423014">
              <w:rPr>
                <w:sz w:val="18"/>
                <w:szCs w:val="18"/>
              </w:rPr>
              <w:tab/>
            </w:r>
            <w:r>
              <w:rPr>
                <w:sz w:val="18"/>
                <w:szCs w:val="18"/>
              </w:rPr>
              <w:t>Is there a likelihood that</w:t>
            </w:r>
            <w:r w:rsidRPr="002E0918">
              <w:rPr>
                <w:sz w:val="18"/>
                <w:szCs w:val="18"/>
              </w:rPr>
              <w:t xml:space="preserve"> the proposed </w:t>
            </w:r>
            <w:r>
              <w:rPr>
                <w:sz w:val="18"/>
                <w:szCs w:val="18"/>
              </w:rPr>
              <w:t>Project</w:t>
            </w:r>
            <w:r w:rsidRPr="002E0918">
              <w:rPr>
                <w:sz w:val="18"/>
                <w:szCs w:val="18"/>
              </w:rPr>
              <w:t xml:space="preserve"> </w:t>
            </w:r>
            <w:r>
              <w:rPr>
                <w:sz w:val="18"/>
                <w:szCs w:val="18"/>
              </w:rPr>
              <w:t>would</w:t>
            </w:r>
            <w:r w:rsidRPr="002E0918">
              <w:rPr>
                <w:sz w:val="18"/>
                <w:szCs w:val="18"/>
              </w:rPr>
              <w:t xml:space="preserve"> have adverse impacts on </w:t>
            </w:r>
            <w:r>
              <w:rPr>
                <w:sz w:val="18"/>
                <w:szCs w:val="18"/>
              </w:rPr>
              <w:t>gender equality</w:t>
            </w:r>
            <w:r w:rsidRPr="002E0918">
              <w:rPr>
                <w:sz w:val="18"/>
                <w:szCs w:val="18"/>
              </w:rPr>
              <w:t xml:space="preserve"> </w:t>
            </w:r>
            <w:r>
              <w:rPr>
                <w:sz w:val="18"/>
                <w:szCs w:val="18"/>
              </w:rPr>
              <w:t xml:space="preserve">and/or the situation of </w:t>
            </w:r>
            <w:r w:rsidRPr="002E0918">
              <w:rPr>
                <w:sz w:val="18"/>
                <w:szCs w:val="18"/>
              </w:rPr>
              <w:t xml:space="preserve">women and </w:t>
            </w:r>
            <w:r>
              <w:rPr>
                <w:sz w:val="18"/>
                <w:szCs w:val="18"/>
              </w:rPr>
              <w:t>girls?</w:t>
            </w:r>
            <w:r w:rsidRPr="002E0918">
              <w:rPr>
                <w:sz w:val="18"/>
                <w:szCs w:val="18"/>
              </w:rPr>
              <w:t xml:space="preserve"> </w:t>
            </w:r>
          </w:p>
        </w:tc>
        <w:tc>
          <w:tcPr>
            <w:tcW w:w="833" w:type="dxa"/>
            <w:tcBorders>
              <w:bottom w:val="single" w:sz="4" w:space="0" w:color="auto"/>
            </w:tcBorders>
            <w:shd w:val="clear" w:color="auto" w:fill="auto"/>
          </w:tcPr>
          <w:p w14:paraId="5EBE43B4" w14:textId="77777777" w:rsidR="00B46B81" w:rsidRPr="002E0918" w:rsidRDefault="00B46B81" w:rsidP="00D42704">
            <w:pPr>
              <w:tabs>
                <w:tab w:val="left" w:pos="810"/>
              </w:tabs>
              <w:rPr>
                <w:sz w:val="18"/>
                <w:szCs w:val="18"/>
              </w:rPr>
            </w:pPr>
            <w:r>
              <w:rPr>
                <w:sz w:val="18"/>
                <w:szCs w:val="18"/>
              </w:rPr>
              <w:t>Yes</w:t>
            </w:r>
          </w:p>
        </w:tc>
      </w:tr>
      <w:tr w:rsidR="00B46B81" w:rsidRPr="002E0918" w14:paraId="209A95D1" w14:textId="77777777" w:rsidTr="00D42704">
        <w:tc>
          <w:tcPr>
            <w:tcW w:w="8635" w:type="dxa"/>
            <w:tcBorders>
              <w:bottom w:val="single" w:sz="4" w:space="0" w:color="auto"/>
            </w:tcBorders>
            <w:shd w:val="clear" w:color="auto" w:fill="auto"/>
          </w:tcPr>
          <w:p w14:paraId="3D36E2E3" w14:textId="77777777" w:rsidR="00B46B81" w:rsidRPr="00F069F1" w:rsidRDefault="00B46B81" w:rsidP="00D42704">
            <w:pPr>
              <w:tabs>
                <w:tab w:val="left" w:pos="900"/>
              </w:tabs>
              <w:spacing w:before="60"/>
              <w:ind w:left="567" w:hanging="567"/>
              <w:rPr>
                <w:sz w:val="18"/>
                <w:szCs w:val="18"/>
              </w:rPr>
            </w:pPr>
            <w:r>
              <w:rPr>
                <w:sz w:val="18"/>
                <w:szCs w:val="18"/>
              </w:rPr>
              <w:t>2.</w:t>
            </w:r>
            <w:r>
              <w:rPr>
                <w:sz w:val="18"/>
                <w:szCs w:val="18"/>
              </w:rPr>
              <w:tab/>
              <w:t xml:space="preserve">Would the Project potentially reproduce </w:t>
            </w:r>
            <w:r w:rsidRPr="00F069F1">
              <w:rPr>
                <w:sz w:val="18"/>
                <w:szCs w:val="18"/>
              </w:rPr>
              <w:t>discriminat</w:t>
            </w:r>
            <w:r>
              <w:rPr>
                <w:sz w:val="18"/>
                <w:szCs w:val="18"/>
              </w:rPr>
              <w:t>ions</w:t>
            </w:r>
            <w:r w:rsidRPr="00F069F1">
              <w:rPr>
                <w:sz w:val="18"/>
                <w:szCs w:val="18"/>
              </w:rPr>
              <w:t xml:space="preserve">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7DAAE831" w14:textId="77777777" w:rsidR="00B46B81" w:rsidRPr="002E0918" w:rsidRDefault="00B46B81" w:rsidP="00D42704">
            <w:pPr>
              <w:tabs>
                <w:tab w:val="left" w:pos="810"/>
              </w:tabs>
              <w:rPr>
                <w:sz w:val="18"/>
                <w:szCs w:val="18"/>
              </w:rPr>
            </w:pPr>
            <w:r w:rsidRPr="00C676F8">
              <w:rPr>
                <w:sz w:val="18"/>
                <w:szCs w:val="18"/>
              </w:rPr>
              <w:t xml:space="preserve">No </w:t>
            </w:r>
          </w:p>
        </w:tc>
      </w:tr>
      <w:tr w:rsidR="00B46B81" w:rsidRPr="002E0918" w14:paraId="60C1F1EF" w14:textId="77777777" w:rsidTr="00D42704">
        <w:tc>
          <w:tcPr>
            <w:tcW w:w="8635" w:type="dxa"/>
            <w:tcBorders>
              <w:bottom w:val="single" w:sz="4" w:space="0" w:color="auto"/>
            </w:tcBorders>
            <w:shd w:val="clear" w:color="auto" w:fill="auto"/>
          </w:tcPr>
          <w:p w14:paraId="657229B2" w14:textId="77777777" w:rsidR="00B46B81" w:rsidRDefault="00B46B81" w:rsidP="00D42704">
            <w:pPr>
              <w:tabs>
                <w:tab w:val="left" w:pos="900"/>
              </w:tabs>
              <w:spacing w:before="60"/>
              <w:ind w:left="567" w:hanging="567"/>
              <w:rPr>
                <w:sz w:val="18"/>
                <w:szCs w:val="18"/>
              </w:rPr>
            </w:pPr>
            <w:r>
              <w:rPr>
                <w:sz w:val="18"/>
                <w:szCs w:val="18"/>
              </w:rPr>
              <w:t>3.</w:t>
            </w:r>
            <w:r>
              <w:rPr>
                <w:sz w:val="18"/>
                <w:szCs w:val="18"/>
              </w:rPr>
              <w:tab/>
            </w:r>
            <w:r w:rsidRPr="008A7431">
              <w:rPr>
                <w:sz w:val="18"/>
                <w:szCs w:val="18"/>
              </w:rPr>
              <w:t xml:space="preserve">Have women’s groups/leaders raised gender equality concerns regarding the Project during the stakeholder engagement process and has this been </w:t>
            </w:r>
            <w:r>
              <w:rPr>
                <w:sz w:val="18"/>
                <w:szCs w:val="18"/>
              </w:rPr>
              <w:t>included</w:t>
            </w:r>
            <w:r w:rsidRPr="008A7431">
              <w:rPr>
                <w:sz w:val="18"/>
                <w:szCs w:val="18"/>
              </w:rPr>
              <w:t xml:space="preserve"> in the over</w:t>
            </w:r>
            <w:r>
              <w:rPr>
                <w:sz w:val="18"/>
                <w:szCs w:val="18"/>
              </w:rPr>
              <w:t>all P</w:t>
            </w:r>
            <w:r w:rsidRPr="008A7431">
              <w:rPr>
                <w:sz w:val="18"/>
                <w:szCs w:val="18"/>
              </w:rPr>
              <w:t>roject proposal and in the risk assessment?</w:t>
            </w:r>
          </w:p>
        </w:tc>
        <w:tc>
          <w:tcPr>
            <w:tcW w:w="833" w:type="dxa"/>
            <w:tcBorders>
              <w:bottom w:val="single" w:sz="4" w:space="0" w:color="auto"/>
            </w:tcBorders>
            <w:shd w:val="clear" w:color="auto" w:fill="auto"/>
          </w:tcPr>
          <w:p w14:paraId="67B68966" w14:textId="77777777" w:rsidR="00B46B81" w:rsidRPr="002E0918" w:rsidRDefault="00B46B81" w:rsidP="00D42704">
            <w:pPr>
              <w:tabs>
                <w:tab w:val="left" w:pos="810"/>
              </w:tabs>
              <w:rPr>
                <w:sz w:val="18"/>
                <w:szCs w:val="18"/>
              </w:rPr>
            </w:pPr>
            <w:r w:rsidRPr="00C676F8">
              <w:rPr>
                <w:sz w:val="18"/>
                <w:szCs w:val="18"/>
              </w:rPr>
              <w:t xml:space="preserve">No </w:t>
            </w:r>
          </w:p>
        </w:tc>
      </w:tr>
      <w:tr w:rsidR="00B46B81" w:rsidRPr="002E0918" w14:paraId="02407F1B" w14:textId="77777777" w:rsidTr="00D42704">
        <w:tc>
          <w:tcPr>
            <w:tcW w:w="8635" w:type="dxa"/>
            <w:tcBorders>
              <w:bottom w:val="single" w:sz="4" w:space="0" w:color="auto"/>
            </w:tcBorders>
            <w:shd w:val="clear" w:color="auto" w:fill="auto"/>
          </w:tcPr>
          <w:p w14:paraId="0B6B3C8A" w14:textId="77777777" w:rsidR="00B46B81" w:rsidRDefault="00B46B81" w:rsidP="00D42704">
            <w:pPr>
              <w:tabs>
                <w:tab w:val="left" w:pos="900"/>
              </w:tabs>
              <w:spacing w:before="60"/>
              <w:ind w:left="567" w:hanging="567"/>
              <w:rPr>
                <w:sz w:val="18"/>
                <w:szCs w:val="18"/>
              </w:rPr>
            </w:pPr>
            <w:r>
              <w:rPr>
                <w:sz w:val="18"/>
                <w:szCs w:val="18"/>
              </w:rPr>
              <w:t>4.</w:t>
            </w:r>
            <w:r>
              <w:rPr>
                <w:sz w:val="18"/>
                <w:szCs w:val="18"/>
              </w:rPr>
              <w:tab/>
            </w:r>
            <w:r w:rsidRPr="00677545">
              <w:rPr>
                <w:sz w:val="18"/>
                <w:szCs w:val="18"/>
              </w:rPr>
              <w:t>Would the Project potentially limit women’s ability to use, develop and protect natural resources, taking into account different roles and positions of women and men in accessing environmental goods and services?</w:t>
            </w:r>
          </w:p>
          <w:p w14:paraId="2BFE1E06" w14:textId="77777777" w:rsidR="00B46B81" w:rsidRPr="003843AE" w:rsidRDefault="00B46B81" w:rsidP="00D42704">
            <w:pPr>
              <w:tabs>
                <w:tab w:val="left" w:pos="900"/>
              </w:tabs>
              <w:spacing w:before="60"/>
              <w:ind w:left="567" w:hanging="567"/>
              <w:rPr>
                <w:i/>
                <w:sz w:val="18"/>
                <w:szCs w:val="18"/>
              </w:rPr>
            </w:pPr>
            <w:r>
              <w:rPr>
                <w:sz w:val="18"/>
                <w:szCs w:val="18"/>
              </w:rPr>
              <w:tab/>
            </w:r>
            <w:r w:rsidRPr="003843AE">
              <w:rPr>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4ED2A63E" w14:textId="77777777" w:rsidR="00B46B81" w:rsidRPr="002E0918" w:rsidRDefault="00B46B81" w:rsidP="00D42704">
            <w:pPr>
              <w:tabs>
                <w:tab w:val="left" w:pos="810"/>
              </w:tabs>
              <w:rPr>
                <w:sz w:val="18"/>
                <w:szCs w:val="18"/>
              </w:rPr>
            </w:pPr>
            <w:r w:rsidRPr="00C676F8">
              <w:rPr>
                <w:sz w:val="18"/>
                <w:szCs w:val="18"/>
              </w:rPr>
              <w:t xml:space="preserve">No </w:t>
            </w:r>
          </w:p>
        </w:tc>
      </w:tr>
      <w:tr w:rsidR="00B46B81" w:rsidRPr="002E0918" w14:paraId="0A1C78E5" w14:textId="77777777" w:rsidTr="00D42704">
        <w:tc>
          <w:tcPr>
            <w:tcW w:w="8635" w:type="dxa"/>
            <w:tcBorders>
              <w:bottom w:val="single" w:sz="4" w:space="0" w:color="auto"/>
            </w:tcBorders>
            <w:shd w:val="clear" w:color="auto" w:fill="DBE5F1" w:themeFill="accent1" w:themeFillTint="33"/>
          </w:tcPr>
          <w:p w14:paraId="7F58D578" w14:textId="77777777" w:rsidR="00B46B81" w:rsidRPr="002E0918" w:rsidRDefault="00B46B81" w:rsidP="00D42704">
            <w:pPr>
              <w:tabs>
                <w:tab w:val="left" w:pos="810"/>
              </w:tabs>
              <w:spacing w:before="120" w:after="120"/>
              <w:rPr>
                <w:b/>
                <w:sz w:val="18"/>
                <w:szCs w:val="18"/>
              </w:rPr>
            </w:pPr>
            <w:r>
              <w:rPr>
                <w:b/>
                <w:sz w:val="18"/>
                <w:szCs w:val="18"/>
              </w:rPr>
              <w:t xml:space="preserve">Principle 3:  Environmental Sustainability: </w:t>
            </w:r>
            <w:r w:rsidRPr="00D41717">
              <w:rPr>
                <w:sz w:val="18"/>
                <w:szCs w:val="18"/>
              </w:rPr>
              <w:t>Screening</w:t>
            </w:r>
            <w:r>
              <w:rPr>
                <w:b/>
                <w:sz w:val="18"/>
                <w:szCs w:val="18"/>
              </w:rPr>
              <w:t xml:space="preserve"> </w:t>
            </w:r>
            <w:r w:rsidRPr="00D41717">
              <w:rPr>
                <w:sz w:val="18"/>
                <w:szCs w:val="18"/>
              </w:rPr>
              <w:t>questions regarding</w:t>
            </w:r>
            <w:r>
              <w:rPr>
                <w:sz w:val="18"/>
                <w:szCs w:val="18"/>
              </w:rPr>
              <w:t xml:space="preserve"> environmental risks are encompassed by the specific Standard-related questions below</w:t>
            </w:r>
          </w:p>
        </w:tc>
        <w:tc>
          <w:tcPr>
            <w:tcW w:w="833" w:type="dxa"/>
            <w:tcBorders>
              <w:bottom w:val="single" w:sz="4" w:space="0" w:color="auto"/>
            </w:tcBorders>
            <w:shd w:val="clear" w:color="auto" w:fill="DBE5F1" w:themeFill="accent1" w:themeFillTint="33"/>
          </w:tcPr>
          <w:p w14:paraId="0E025250" w14:textId="77777777" w:rsidR="00B46B81" w:rsidRPr="002E0918" w:rsidRDefault="00B46B81" w:rsidP="00D42704">
            <w:pPr>
              <w:tabs>
                <w:tab w:val="left" w:pos="810"/>
              </w:tabs>
              <w:rPr>
                <w:sz w:val="18"/>
                <w:szCs w:val="18"/>
              </w:rPr>
            </w:pPr>
          </w:p>
        </w:tc>
      </w:tr>
      <w:tr w:rsidR="00B46B81" w:rsidRPr="002E0918" w14:paraId="77A68BD5" w14:textId="77777777" w:rsidTr="00D42704">
        <w:tc>
          <w:tcPr>
            <w:tcW w:w="8635" w:type="dxa"/>
            <w:tcBorders>
              <w:bottom w:val="single" w:sz="4" w:space="0" w:color="auto"/>
            </w:tcBorders>
            <w:shd w:val="clear" w:color="auto" w:fill="auto"/>
          </w:tcPr>
          <w:p w14:paraId="015694A7" w14:textId="77777777" w:rsidR="00B46B81" w:rsidRPr="002E0918" w:rsidRDefault="00B46B81" w:rsidP="00D42704">
            <w:pPr>
              <w:tabs>
                <w:tab w:val="left" w:pos="810"/>
              </w:tabs>
              <w:rPr>
                <w:b/>
                <w:sz w:val="18"/>
                <w:szCs w:val="18"/>
              </w:rPr>
            </w:pPr>
          </w:p>
        </w:tc>
        <w:tc>
          <w:tcPr>
            <w:tcW w:w="833" w:type="dxa"/>
            <w:tcBorders>
              <w:bottom w:val="single" w:sz="4" w:space="0" w:color="auto"/>
            </w:tcBorders>
            <w:shd w:val="clear" w:color="auto" w:fill="auto"/>
          </w:tcPr>
          <w:p w14:paraId="71918BA1" w14:textId="77777777" w:rsidR="00B46B81" w:rsidRPr="002E0918" w:rsidRDefault="00B46B81" w:rsidP="00D42704">
            <w:pPr>
              <w:tabs>
                <w:tab w:val="left" w:pos="810"/>
              </w:tabs>
              <w:rPr>
                <w:sz w:val="18"/>
                <w:szCs w:val="18"/>
              </w:rPr>
            </w:pPr>
          </w:p>
        </w:tc>
      </w:tr>
      <w:tr w:rsidR="00B46B81" w:rsidRPr="00310835" w14:paraId="30732F5C" w14:textId="77777777" w:rsidTr="00D42704">
        <w:tc>
          <w:tcPr>
            <w:tcW w:w="8635" w:type="dxa"/>
            <w:tcBorders>
              <w:bottom w:val="single" w:sz="4" w:space="0" w:color="auto"/>
            </w:tcBorders>
            <w:shd w:val="clear" w:color="auto" w:fill="DBE5F1" w:themeFill="accent1" w:themeFillTint="33"/>
            <w:vAlign w:val="center"/>
          </w:tcPr>
          <w:p w14:paraId="4B4F68C8" w14:textId="77777777" w:rsidR="00B46B81" w:rsidRPr="00310835" w:rsidRDefault="00B46B81" w:rsidP="00D42704">
            <w:pPr>
              <w:tabs>
                <w:tab w:val="left" w:pos="570"/>
              </w:tabs>
              <w:spacing w:before="120" w:after="120"/>
              <w:rPr>
                <w:b/>
                <w:sz w:val="18"/>
                <w:szCs w:val="18"/>
              </w:rPr>
            </w:pPr>
            <w:r w:rsidRPr="00310835">
              <w:rPr>
                <w:b/>
                <w:sz w:val="18"/>
                <w:szCs w:val="18"/>
              </w:rPr>
              <w:t>Standard 1: Biodiversity Conservation and Sustainable</w:t>
            </w:r>
            <w:r w:rsidRPr="00092C90">
              <w:rPr>
                <w:b/>
                <w:sz w:val="18"/>
                <w:szCs w:val="18"/>
              </w:rPr>
              <w:t xml:space="preserve"> </w:t>
            </w:r>
            <w:hyperlink w:anchor="SustNatResManGlossary" w:history="1">
              <w:r w:rsidRPr="00092C90">
                <w:rPr>
                  <w:b/>
                  <w:sz w:val="18"/>
                  <w:szCs w:val="18"/>
                </w:rPr>
                <w:t>Natural</w:t>
              </w:r>
            </w:hyperlink>
            <w:r w:rsidRPr="00310835">
              <w:rPr>
                <w:b/>
                <w:sz w:val="18"/>
                <w:szCs w:val="18"/>
              </w:rPr>
              <w:t xml:space="preserve"> Resource Management</w:t>
            </w:r>
          </w:p>
        </w:tc>
        <w:tc>
          <w:tcPr>
            <w:tcW w:w="833" w:type="dxa"/>
            <w:tcBorders>
              <w:bottom w:val="single" w:sz="4" w:space="0" w:color="auto"/>
            </w:tcBorders>
            <w:shd w:val="clear" w:color="auto" w:fill="DBE5F1" w:themeFill="accent1" w:themeFillTint="33"/>
          </w:tcPr>
          <w:p w14:paraId="4073AAFB" w14:textId="77777777" w:rsidR="00B46B81" w:rsidRPr="00310835" w:rsidRDefault="00B46B81" w:rsidP="00D42704">
            <w:pPr>
              <w:rPr>
                <w:b/>
                <w:sz w:val="18"/>
                <w:szCs w:val="18"/>
              </w:rPr>
            </w:pPr>
          </w:p>
        </w:tc>
      </w:tr>
      <w:tr w:rsidR="00B46B81" w:rsidRPr="00310835" w14:paraId="6B779E8F" w14:textId="77777777" w:rsidTr="00D42704">
        <w:tc>
          <w:tcPr>
            <w:tcW w:w="8635" w:type="dxa"/>
            <w:shd w:val="clear" w:color="auto" w:fill="auto"/>
          </w:tcPr>
          <w:p w14:paraId="4DEC9D89" w14:textId="77777777" w:rsidR="00B46B81" w:rsidRPr="00310835" w:rsidRDefault="00B46B81" w:rsidP="00D42704">
            <w:pPr>
              <w:tabs>
                <w:tab w:val="left" w:pos="900"/>
              </w:tabs>
              <w:spacing w:before="60"/>
              <w:ind w:left="567" w:hanging="567"/>
              <w:rPr>
                <w:sz w:val="18"/>
                <w:szCs w:val="18"/>
              </w:rPr>
            </w:pPr>
            <w:r w:rsidRPr="00310835">
              <w:rPr>
                <w:sz w:val="18"/>
                <w:szCs w:val="18"/>
              </w:rPr>
              <w:t xml:space="preserve">1.1 </w:t>
            </w:r>
            <w:r w:rsidRPr="00310835">
              <w:rPr>
                <w:sz w:val="18"/>
                <w:szCs w:val="18"/>
              </w:rPr>
              <w:tab/>
              <w:t xml:space="preserve">Would the </w:t>
            </w:r>
            <w:r>
              <w:rPr>
                <w:sz w:val="18"/>
                <w:szCs w:val="18"/>
              </w:rPr>
              <w:t>Project</w:t>
            </w:r>
            <w:r w:rsidRPr="00310835">
              <w:rPr>
                <w:sz w:val="18"/>
                <w:szCs w:val="18"/>
              </w:rPr>
              <w:t xml:space="preserve"> potentially </w:t>
            </w:r>
            <w:r>
              <w:rPr>
                <w:sz w:val="18"/>
                <w:szCs w:val="18"/>
              </w:rPr>
              <w:t>cause</w:t>
            </w:r>
            <w:r w:rsidRPr="00310835">
              <w:rPr>
                <w:sz w:val="18"/>
                <w:szCs w:val="18"/>
              </w:rPr>
              <w:t xml:space="preserve"> adverse impacts </w:t>
            </w:r>
            <w:r>
              <w:rPr>
                <w:sz w:val="18"/>
                <w:szCs w:val="18"/>
              </w:rPr>
              <w:t>to habitats (e.g. modified, natural, and critical habitats)</w:t>
            </w:r>
            <w:r w:rsidRPr="00310835">
              <w:rPr>
                <w:sz w:val="18"/>
                <w:szCs w:val="18"/>
              </w:rPr>
              <w:t xml:space="preserve"> </w:t>
            </w:r>
            <w:r w:rsidRPr="003843AE">
              <w:rPr>
                <w:sz w:val="18"/>
                <w:szCs w:val="18"/>
              </w:rPr>
              <w:t xml:space="preserve">and/or ecosystems and </w:t>
            </w:r>
            <w:r>
              <w:rPr>
                <w:sz w:val="18"/>
                <w:szCs w:val="18"/>
              </w:rPr>
              <w:t>ecosystem services</w:t>
            </w:r>
            <w:r w:rsidRPr="00310835">
              <w:rPr>
                <w:sz w:val="18"/>
                <w:szCs w:val="18"/>
              </w:rPr>
              <w:t>?</w:t>
            </w:r>
            <w:r>
              <w:rPr>
                <w:sz w:val="18"/>
                <w:szCs w:val="18"/>
              </w:rPr>
              <w:br/>
            </w:r>
            <w:r>
              <w:rPr>
                <w:sz w:val="18"/>
                <w:szCs w:val="18"/>
              </w:rPr>
              <w:br/>
            </w:r>
            <w:r w:rsidRPr="003843AE">
              <w:rPr>
                <w:i/>
                <w:sz w:val="18"/>
                <w:szCs w:val="18"/>
              </w:rPr>
              <w:t xml:space="preserve">For example, </w:t>
            </w:r>
            <w:r>
              <w:rPr>
                <w:i/>
                <w:sz w:val="18"/>
                <w:szCs w:val="18"/>
              </w:rPr>
              <w:t xml:space="preserve">through </w:t>
            </w:r>
            <w:r w:rsidRPr="003F130C">
              <w:rPr>
                <w:i/>
                <w:sz w:val="18"/>
                <w:szCs w:val="18"/>
              </w:rPr>
              <w:t>habitat loss, conversion</w:t>
            </w:r>
            <w:r w:rsidRPr="003843AE">
              <w:rPr>
                <w:i/>
                <w:sz w:val="18"/>
                <w:szCs w:val="18"/>
              </w:rPr>
              <w:t xml:space="preserve"> or degradation, fragmentation, hydrological changes</w:t>
            </w:r>
          </w:p>
        </w:tc>
        <w:tc>
          <w:tcPr>
            <w:tcW w:w="833" w:type="dxa"/>
            <w:shd w:val="clear" w:color="auto" w:fill="auto"/>
          </w:tcPr>
          <w:p w14:paraId="096464B1" w14:textId="77777777" w:rsidR="00B46B81" w:rsidRPr="00310835" w:rsidRDefault="00B46B81" w:rsidP="00D42704">
            <w:pPr>
              <w:rPr>
                <w:sz w:val="18"/>
                <w:szCs w:val="18"/>
              </w:rPr>
            </w:pPr>
            <w:r w:rsidRPr="00BC6CB6">
              <w:rPr>
                <w:sz w:val="18"/>
                <w:szCs w:val="18"/>
              </w:rPr>
              <w:t xml:space="preserve">No </w:t>
            </w:r>
          </w:p>
        </w:tc>
      </w:tr>
      <w:tr w:rsidR="00B46B81" w:rsidRPr="00310835" w14:paraId="681765A5" w14:textId="77777777" w:rsidTr="00D42704">
        <w:tc>
          <w:tcPr>
            <w:tcW w:w="8635" w:type="dxa"/>
            <w:tcBorders>
              <w:bottom w:val="single" w:sz="4" w:space="0" w:color="auto"/>
            </w:tcBorders>
            <w:shd w:val="clear" w:color="auto" w:fill="auto"/>
          </w:tcPr>
          <w:p w14:paraId="670ABFFE" w14:textId="77777777" w:rsidR="00B46B81" w:rsidRPr="00310835" w:rsidRDefault="00B46B81" w:rsidP="00D42704">
            <w:pPr>
              <w:tabs>
                <w:tab w:val="left" w:pos="900"/>
              </w:tabs>
              <w:autoSpaceDE w:val="0"/>
              <w:autoSpaceDN w:val="0"/>
              <w:adjustRightInd w:val="0"/>
              <w:spacing w:before="60"/>
              <w:ind w:left="567" w:hanging="567"/>
              <w:rPr>
                <w:color w:val="000000"/>
                <w:sz w:val="18"/>
                <w:szCs w:val="18"/>
              </w:rPr>
            </w:pPr>
            <w:r w:rsidRPr="00310835">
              <w:rPr>
                <w:bCs/>
                <w:color w:val="000000"/>
                <w:sz w:val="18"/>
                <w:szCs w:val="18"/>
              </w:rPr>
              <w:t>1.</w:t>
            </w:r>
            <w:r>
              <w:rPr>
                <w:bCs/>
                <w:color w:val="000000"/>
                <w:sz w:val="18"/>
                <w:szCs w:val="18"/>
              </w:rPr>
              <w:t>2</w:t>
            </w:r>
            <w:r w:rsidRPr="00310835">
              <w:rPr>
                <w:bCs/>
                <w:color w:val="000000"/>
                <w:sz w:val="18"/>
                <w:szCs w:val="18"/>
              </w:rPr>
              <w:t xml:space="preserve"> </w:t>
            </w:r>
            <w:r w:rsidRPr="00310835">
              <w:rPr>
                <w:bCs/>
                <w:color w:val="000000"/>
                <w:sz w:val="18"/>
                <w:szCs w:val="18"/>
              </w:rPr>
              <w:tab/>
              <w:t xml:space="preserve">Are any </w:t>
            </w:r>
            <w:r>
              <w:rPr>
                <w:bCs/>
                <w:color w:val="000000"/>
                <w:sz w:val="18"/>
                <w:szCs w:val="18"/>
              </w:rPr>
              <w:t>Project</w:t>
            </w:r>
            <w:r w:rsidRPr="00310835">
              <w:rPr>
                <w:bCs/>
                <w:color w:val="000000"/>
                <w:sz w:val="18"/>
                <w:szCs w:val="18"/>
              </w:rPr>
              <w:t xml:space="preserve"> activities proposed within or adjacent to </w:t>
            </w:r>
            <w:r>
              <w:rPr>
                <w:bCs/>
                <w:color w:val="000000"/>
                <w:sz w:val="18"/>
                <w:szCs w:val="18"/>
              </w:rPr>
              <w:t xml:space="preserve">critical habitats and/or </w:t>
            </w:r>
            <w:r w:rsidRPr="00310835">
              <w:rPr>
                <w:bCs/>
                <w:color w:val="000000"/>
                <w:sz w:val="18"/>
                <w:szCs w:val="18"/>
              </w:rPr>
              <w:t>environmentally sensitive areas, including legally protected area</w:t>
            </w:r>
            <w:r>
              <w:rPr>
                <w:bCs/>
                <w:color w:val="000000"/>
                <w:sz w:val="18"/>
                <w:szCs w:val="18"/>
              </w:rPr>
              <w:t>s</w:t>
            </w:r>
            <w:r w:rsidRPr="00310835">
              <w:rPr>
                <w:bCs/>
                <w:color w:val="000000"/>
                <w:sz w:val="18"/>
                <w:szCs w:val="18"/>
              </w:rPr>
              <w:t xml:space="preserve"> (e.g. natur</w:t>
            </w:r>
            <w:r>
              <w:rPr>
                <w:bCs/>
                <w:color w:val="000000"/>
                <w:sz w:val="18"/>
                <w:szCs w:val="18"/>
              </w:rPr>
              <w:t>e</w:t>
            </w:r>
            <w:r w:rsidRPr="00310835">
              <w:rPr>
                <w:bCs/>
                <w:color w:val="000000"/>
                <w:sz w:val="18"/>
                <w:szCs w:val="18"/>
              </w:rPr>
              <w:t xml:space="preserve"> reserve, national park), areas proposed for protection, or recognized as such by authoritative sources and/or </w:t>
            </w:r>
            <w:r>
              <w:rPr>
                <w:bCs/>
                <w:color w:val="000000"/>
                <w:sz w:val="18"/>
                <w:szCs w:val="18"/>
              </w:rPr>
              <w:t>i</w:t>
            </w:r>
            <w:r w:rsidRPr="00310835">
              <w:rPr>
                <w:bCs/>
                <w:color w:val="000000"/>
                <w:sz w:val="18"/>
                <w:szCs w:val="18"/>
              </w:rPr>
              <w:t xml:space="preserve">ndigenous </w:t>
            </w:r>
            <w:r>
              <w:rPr>
                <w:bCs/>
                <w:color w:val="000000"/>
                <w:sz w:val="18"/>
                <w:szCs w:val="18"/>
              </w:rPr>
              <w:t>p</w:t>
            </w:r>
            <w:r w:rsidRPr="00310835">
              <w:rPr>
                <w:bCs/>
                <w:color w:val="000000"/>
                <w:sz w:val="18"/>
                <w:szCs w:val="18"/>
              </w:rPr>
              <w:t>eoples or local communities?</w:t>
            </w:r>
          </w:p>
        </w:tc>
        <w:tc>
          <w:tcPr>
            <w:tcW w:w="833" w:type="dxa"/>
            <w:tcBorders>
              <w:bottom w:val="single" w:sz="4" w:space="0" w:color="auto"/>
            </w:tcBorders>
            <w:shd w:val="clear" w:color="auto" w:fill="auto"/>
          </w:tcPr>
          <w:p w14:paraId="227470C8" w14:textId="77777777" w:rsidR="00B46B81" w:rsidRPr="00310835" w:rsidRDefault="00B46B81" w:rsidP="00D42704">
            <w:pPr>
              <w:rPr>
                <w:sz w:val="18"/>
                <w:szCs w:val="18"/>
              </w:rPr>
            </w:pPr>
            <w:r w:rsidRPr="00BC6CB6">
              <w:rPr>
                <w:sz w:val="18"/>
                <w:szCs w:val="18"/>
              </w:rPr>
              <w:t xml:space="preserve">No </w:t>
            </w:r>
          </w:p>
        </w:tc>
      </w:tr>
      <w:tr w:rsidR="00B46B81" w:rsidRPr="00310835" w14:paraId="497E6204" w14:textId="77777777" w:rsidTr="00D42704">
        <w:tc>
          <w:tcPr>
            <w:tcW w:w="8635" w:type="dxa"/>
            <w:tcBorders>
              <w:bottom w:val="single" w:sz="4" w:space="0" w:color="auto"/>
            </w:tcBorders>
            <w:shd w:val="clear" w:color="auto" w:fill="auto"/>
          </w:tcPr>
          <w:p w14:paraId="64A36599" w14:textId="77777777" w:rsidR="00B46B81" w:rsidRPr="00310835" w:rsidRDefault="00B46B81" w:rsidP="00D42704">
            <w:pPr>
              <w:tabs>
                <w:tab w:val="left" w:pos="900"/>
              </w:tabs>
              <w:spacing w:before="60"/>
              <w:ind w:left="567" w:hanging="567"/>
              <w:rPr>
                <w:sz w:val="18"/>
                <w:szCs w:val="18"/>
              </w:rPr>
            </w:pPr>
            <w:r w:rsidRPr="00310835">
              <w:rPr>
                <w:sz w:val="18"/>
                <w:szCs w:val="18"/>
              </w:rPr>
              <w:lastRenderedPageBreak/>
              <w:t>1.</w:t>
            </w:r>
            <w:r>
              <w:rPr>
                <w:sz w:val="18"/>
                <w:szCs w:val="18"/>
              </w:rPr>
              <w:t>3</w:t>
            </w:r>
            <w:r w:rsidRPr="00310835">
              <w:rPr>
                <w:sz w:val="18"/>
                <w:szCs w:val="18"/>
              </w:rPr>
              <w:tab/>
            </w:r>
            <w:r>
              <w:rPr>
                <w:sz w:val="18"/>
                <w:szCs w:val="18"/>
              </w:rPr>
              <w:t>Does the</w:t>
            </w:r>
            <w:r w:rsidRPr="00310835">
              <w:rPr>
                <w:sz w:val="18"/>
                <w:szCs w:val="18"/>
              </w:rPr>
              <w:t xml:space="preserve"> </w:t>
            </w:r>
            <w:r>
              <w:rPr>
                <w:sz w:val="18"/>
                <w:szCs w:val="18"/>
              </w:rPr>
              <w:t>Project</w:t>
            </w:r>
            <w:r w:rsidRPr="00310835">
              <w:rPr>
                <w:sz w:val="18"/>
                <w:szCs w:val="18"/>
              </w:rPr>
              <w:t xml:space="preserve"> </w:t>
            </w:r>
            <w:r>
              <w:rPr>
                <w:sz w:val="18"/>
                <w:szCs w:val="18"/>
              </w:rPr>
              <w:t>involve</w:t>
            </w:r>
            <w:r w:rsidRPr="00310835">
              <w:rPr>
                <w:sz w:val="18"/>
                <w:szCs w:val="18"/>
              </w:rPr>
              <w:t xml:space="preserve"> change</w:t>
            </w:r>
            <w:r>
              <w:rPr>
                <w:sz w:val="18"/>
                <w:szCs w:val="18"/>
              </w:rPr>
              <w:t>s</w:t>
            </w:r>
            <w:r w:rsidRPr="00310835">
              <w:rPr>
                <w:sz w:val="18"/>
                <w:szCs w:val="18"/>
              </w:rPr>
              <w:t xml:space="preserve"> to the use of lands and resources</w:t>
            </w:r>
            <w:r>
              <w:rPr>
                <w:sz w:val="18"/>
                <w:szCs w:val="18"/>
              </w:rPr>
              <w:t xml:space="preserve"> that may have adverse impacts on habitats, ecosystems, and/or livelihoods? </w:t>
            </w:r>
            <w:r w:rsidRPr="00310835">
              <w:rPr>
                <w:sz w:val="18"/>
                <w:szCs w:val="18"/>
              </w:rPr>
              <w:t>(</w:t>
            </w:r>
            <w:r>
              <w:rPr>
                <w:sz w:val="18"/>
                <w:szCs w:val="18"/>
              </w:rPr>
              <w:t xml:space="preserve">Note: if </w:t>
            </w:r>
            <w:r w:rsidRPr="00310835">
              <w:rPr>
                <w:sz w:val="18"/>
                <w:szCs w:val="18"/>
              </w:rPr>
              <w:t xml:space="preserve">restrictions and/or limitations of access </w:t>
            </w:r>
            <w:r>
              <w:rPr>
                <w:sz w:val="18"/>
                <w:szCs w:val="18"/>
              </w:rPr>
              <w:t xml:space="preserve">to lands </w:t>
            </w:r>
            <w:r w:rsidRPr="00310835">
              <w:rPr>
                <w:sz w:val="18"/>
                <w:szCs w:val="18"/>
              </w:rPr>
              <w:t>would apply, refer to Standard 5)</w:t>
            </w:r>
          </w:p>
        </w:tc>
        <w:tc>
          <w:tcPr>
            <w:tcW w:w="833" w:type="dxa"/>
            <w:tcBorders>
              <w:bottom w:val="single" w:sz="4" w:space="0" w:color="auto"/>
            </w:tcBorders>
            <w:shd w:val="clear" w:color="auto" w:fill="auto"/>
          </w:tcPr>
          <w:p w14:paraId="6B7D85AE" w14:textId="77777777" w:rsidR="00B46B81" w:rsidRPr="00310835" w:rsidRDefault="00B46B81" w:rsidP="00D42704">
            <w:pPr>
              <w:rPr>
                <w:sz w:val="18"/>
                <w:szCs w:val="18"/>
              </w:rPr>
            </w:pPr>
            <w:r w:rsidRPr="00BC6CB6">
              <w:rPr>
                <w:sz w:val="18"/>
                <w:szCs w:val="18"/>
              </w:rPr>
              <w:t xml:space="preserve">No </w:t>
            </w:r>
          </w:p>
        </w:tc>
      </w:tr>
      <w:tr w:rsidR="00B46B81" w:rsidRPr="00310835" w14:paraId="44326513" w14:textId="77777777" w:rsidTr="00D42704">
        <w:tc>
          <w:tcPr>
            <w:tcW w:w="8635" w:type="dxa"/>
            <w:tcBorders>
              <w:bottom w:val="single" w:sz="4" w:space="0" w:color="auto"/>
            </w:tcBorders>
            <w:shd w:val="clear" w:color="auto" w:fill="auto"/>
          </w:tcPr>
          <w:p w14:paraId="10830C65" w14:textId="77777777" w:rsidR="00B46B81" w:rsidRPr="00310835" w:rsidRDefault="00B46B81" w:rsidP="00D42704">
            <w:pPr>
              <w:tabs>
                <w:tab w:val="left" w:pos="900"/>
              </w:tabs>
              <w:spacing w:before="60"/>
              <w:ind w:left="567" w:hanging="567"/>
              <w:rPr>
                <w:sz w:val="18"/>
                <w:szCs w:val="18"/>
              </w:rPr>
            </w:pPr>
            <w:r>
              <w:rPr>
                <w:sz w:val="18"/>
                <w:szCs w:val="18"/>
              </w:rPr>
              <w:t>1.4</w:t>
            </w:r>
            <w:r>
              <w:rPr>
                <w:sz w:val="18"/>
                <w:szCs w:val="18"/>
              </w:rPr>
              <w:tab/>
              <w:t>Would Project activities pose risks to endangered species?</w:t>
            </w:r>
          </w:p>
        </w:tc>
        <w:tc>
          <w:tcPr>
            <w:tcW w:w="833" w:type="dxa"/>
            <w:tcBorders>
              <w:bottom w:val="single" w:sz="4" w:space="0" w:color="auto"/>
            </w:tcBorders>
            <w:shd w:val="clear" w:color="auto" w:fill="auto"/>
          </w:tcPr>
          <w:p w14:paraId="0E7F4979" w14:textId="77777777" w:rsidR="00B46B81" w:rsidRPr="00310835" w:rsidRDefault="00B46B81" w:rsidP="00D42704">
            <w:pPr>
              <w:rPr>
                <w:sz w:val="18"/>
                <w:szCs w:val="18"/>
              </w:rPr>
            </w:pPr>
            <w:r w:rsidRPr="00BC6CB6">
              <w:rPr>
                <w:sz w:val="18"/>
                <w:szCs w:val="18"/>
              </w:rPr>
              <w:t xml:space="preserve">No </w:t>
            </w:r>
          </w:p>
        </w:tc>
      </w:tr>
      <w:tr w:rsidR="00B46B81" w:rsidRPr="00310835" w14:paraId="13A13490" w14:textId="77777777" w:rsidTr="00D42704">
        <w:tc>
          <w:tcPr>
            <w:tcW w:w="8635" w:type="dxa"/>
            <w:tcBorders>
              <w:bottom w:val="single" w:sz="4" w:space="0" w:color="auto"/>
            </w:tcBorders>
            <w:shd w:val="clear" w:color="auto" w:fill="auto"/>
          </w:tcPr>
          <w:p w14:paraId="5C5C53A1" w14:textId="77777777" w:rsidR="00B46B81" w:rsidRPr="00310835" w:rsidRDefault="00B46B81" w:rsidP="00D42704">
            <w:pPr>
              <w:tabs>
                <w:tab w:val="left" w:pos="900"/>
              </w:tabs>
              <w:spacing w:before="60"/>
              <w:ind w:left="567" w:hanging="567"/>
              <w:rPr>
                <w:sz w:val="18"/>
                <w:szCs w:val="18"/>
              </w:rPr>
            </w:pPr>
            <w:r w:rsidRPr="00310835">
              <w:rPr>
                <w:sz w:val="18"/>
                <w:szCs w:val="18"/>
              </w:rPr>
              <w:t>1.</w:t>
            </w:r>
            <w:r>
              <w:rPr>
                <w:sz w:val="18"/>
                <w:szCs w:val="18"/>
              </w:rPr>
              <w:t>5</w:t>
            </w:r>
            <w:r w:rsidRPr="00310835">
              <w:rPr>
                <w:sz w:val="18"/>
                <w:szCs w:val="18"/>
              </w:rPr>
              <w:t xml:space="preserve"> </w:t>
            </w:r>
            <w:r w:rsidRPr="00310835">
              <w:rPr>
                <w:sz w:val="18"/>
                <w:szCs w:val="18"/>
              </w:rPr>
              <w:tab/>
              <w:t xml:space="preserve">Would the </w:t>
            </w:r>
            <w:r>
              <w:rPr>
                <w:sz w:val="18"/>
                <w:szCs w:val="18"/>
              </w:rPr>
              <w:t>Project</w:t>
            </w:r>
            <w:r w:rsidRPr="00310835">
              <w:rPr>
                <w:sz w:val="18"/>
                <w:szCs w:val="18"/>
              </w:rPr>
              <w:t xml:space="preserve"> pose a risk of introducing invasive alien species? </w:t>
            </w:r>
          </w:p>
        </w:tc>
        <w:tc>
          <w:tcPr>
            <w:tcW w:w="833" w:type="dxa"/>
            <w:tcBorders>
              <w:bottom w:val="single" w:sz="4" w:space="0" w:color="auto"/>
            </w:tcBorders>
            <w:shd w:val="clear" w:color="auto" w:fill="auto"/>
          </w:tcPr>
          <w:p w14:paraId="5D013D80" w14:textId="77777777" w:rsidR="00B46B81" w:rsidRPr="00310835" w:rsidRDefault="00B46B81" w:rsidP="00D42704">
            <w:pPr>
              <w:rPr>
                <w:sz w:val="18"/>
                <w:szCs w:val="18"/>
              </w:rPr>
            </w:pPr>
            <w:r w:rsidRPr="00BC6CB6">
              <w:rPr>
                <w:sz w:val="18"/>
                <w:szCs w:val="18"/>
              </w:rPr>
              <w:t xml:space="preserve">No </w:t>
            </w:r>
          </w:p>
        </w:tc>
      </w:tr>
      <w:tr w:rsidR="00B46B81" w:rsidRPr="00310835" w14:paraId="7365A304" w14:textId="77777777" w:rsidTr="00D42704">
        <w:tc>
          <w:tcPr>
            <w:tcW w:w="8635" w:type="dxa"/>
            <w:tcBorders>
              <w:bottom w:val="single" w:sz="4" w:space="0" w:color="auto"/>
            </w:tcBorders>
            <w:shd w:val="clear" w:color="auto" w:fill="auto"/>
          </w:tcPr>
          <w:p w14:paraId="2A6A42B8" w14:textId="77777777" w:rsidR="00B46B81" w:rsidRPr="00310835" w:rsidRDefault="00B46B81" w:rsidP="00D42704">
            <w:pPr>
              <w:tabs>
                <w:tab w:val="left" w:pos="900"/>
              </w:tabs>
              <w:spacing w:before="60"/>
              <w:ind w:left="567" w:hanging="567"/>
              <w:rPr>
                <w:sz w:val="18"/>
                <w:szCs w:val="18"/>
              </w:rPr>
            </w:pPr>
            <w:r w:rsidRPr="00310835">
              <w:rPr>
                <w:sz w:val="18"/>
                <w:szCs w:val="18"/>
              </w:rPr>
              <w:t>1.</w:t>
            </w:r>
            <w:r>
              <w:rPr>
                <w:sz w:val="18"/>
                <w:szCs w:val="18"/>
              </w:rPr>
              <w:t>6</w:t>
            </w:r>
            <w:r w:rsidRPr="00310835">
              <w:rPr>
                <w:sz w:val="18"/>
                <w:szCs w:val="18"/>
              </w:rPr>
              <w:tab/>
              <w:t xml:space="preserve">Does the </w:t>
            </w:r>
            <w:r>
              <w:rPr>
                <w:sz w:val="18"/>
                <w:szCs w:val="18"/>
              </w:rPr>
              <w:t>Project</w:t>
            </w:r>
            <w:r w:rsidRPr="00310835">
              <w:rPr>
                <w:sz w:val="18"/>
                <w:szCs w:val="18"/>
              </w:rPr>
              <w:t xml:space="preserve"> involve harvesting of natural forests, plantation development, or reforestation?</w:t>
            </w:r>
          </w:p>
        </w:tc>
        <w:tc>
          <w:tcPr>
            <w:tcW w:w="833" w:type="dxa"/>
            <w:tcBorders>
              <w:bottom w:val="single" w:sz="4" w:space="0" w:color="auto"/>
            </w:tcBorders>
            <w:shd w:val="clear" w:color="auto" w:fill="auto"/>
          </w:tcPr>
          <w:p w14:paraId="498E4E7B" w14:textId="77777777" w:rsidR="00B46B81" w:rsidRPr="00310835" w:rsidRDefault="00B46B81" w:rsidP="00D42704">
            <w:pPr>
              <w:rPr>
                <w:sz w:val="18"/>
                <w:szCs w:val="18"/>
              </w:rPr>
            </w:pPr>
            <w:r w:rsidRPr="00BC6CB6">
              <w:rPr>
                <w:sz w:val="18"/>
                <w:szCs w:val="18"/>
              </w:rPr>
              <w:t xml:space="preserve">No </w:t>
            </w:r>
          </w:p>
        </w:tc>
      </w:tr>
      <w:tr w:rsidR="00B46B81" w:rsidRPr="00310835" w14:paraId="315C9020" w14:textId="77777777" w:rsidTr="00D42704">
        <w:tc>
          <w:tcPr>
            <w:tcW w:w="8635" w:type="dxa"/>
            <w:tcBorders>
              <w:bottom w:val="single" w:sz="4" w:space="0" w:color="auto"/>
            </w:tcBorders>
            <w:shd w:val="clear" w:color="auto" w:fill="auto"/>
          </w:tcPr>
          <w:p w14:paraId="1D2BC498" w14:textId="77777777" w:rsidR="00B46B81" w:rsidRPr="00310835" w:rsidRDefault="00B46B81" w:rsidP="00D42704">
            <w:pPr>
              <w:tabs>
                <w:tab w:val="left" w:pos="900"/>
              </w:tabs>
              <w:spacing w:before="60"/>
              <w:ind w:left="567" w:hanging="567"/>
              <w:rPr>
                <w:sz w:val="18"/>
                <w:szCs w:val="18"/>
              </w:rPr>
            </w:pPr>
            <w:r w:rsidRPr="00310835">
              <w:rPr>
                <w:sz w:val="18"/>
                <w:szCs w:val="18"/>
              </w:rPr>
              <w:t>1.</w:t>
            </w:r>
            <w:r>
              <w:rPr>
                <w:sz w:val="18"/>
                <w:szCs w:val="18"/>
              </w:rPr>
              <w:t>7</w:t>
            </w:r>
            <w:r w:rsidRPr="00310835">
              <w:rPr>
                <w:sz w:val="18"/>
                <w:szCs w:val="18"/>
              </w:rPr>
              <w:t xml:space="preserve"> </w:t>
            </w:r>
            <w:r w:rsidRPr="00310835">
              <w:rPr>
                <w:sz w:val="18"/>
                <w:szCs w:val="18"/>
              </w:rPr>
              <w:tab/>
              <w:t xml:space="preserve">Does the </w:t>
            </w:r>
            <w:r>
              <w:rPr>
                <w:sz w:val="18"/>
                <w:szCs w:val="18"/>
              </w:rPr>
              <w:t>Project</w:t>
            </w:r>
            <w:r w:rsidRPr="00310835">
              <w:rPr>
                <w:sz w:val="18"/>
                <w:szCs w:val="18"/>
              </w:rPr>
              <w:t xml:space="preserve"> involve the production and/or harvesting of fish populations or other aquatic species?</w:t>
            </w:r>
          </w:p>
        </w:tc>
        <w:tc>
          <w:tcPr>
            <w:tcW w:w="833" w:type="dxa"/>
            <w:tcBorders>
              <w:bottom w:val="single" w:sz="4" w:space="0" w:color="auto"/>
            </w:tcBorders>
            <w:shd w:val="clear" w:color="auto" w:fill="auto"/>
          </w:tcPr>
          <w:p w14:paraId="3321C3AD" w14:textId="77777777" w:rsidR="00B46B81" w:rsidRPr="00310835" w:rsidRDefault="00B46B81" w:rsidP="00D42704">
            <w:pPr>
              <w:rPr>
                <w:sz w:val="18"/>
                <w:szCs w:val="18"/>
              </w:rPr>
            </w:pPr>
            <w:r w:rsidRPr="00BC6CB6">
              <w:rPr>
                <w:sz w:val="18"/>
                <w:szCs w:val="18"/>
              </w:rPr>
              <w:t xml:space="preserve">No </w:t>
            </w:r>
          </w:p>
        </w:tc>
      </w:tr>
      <w:tr w:rsidR="00B46B81" w:rsidRPr="00310835" w14:paraId="0EAA959A" w14:textId="77777777" w:rsidTr="00D42704">
        <w:tc>
          <w:tcPr>
            <w:tcW w:w="8635" w:type="dxa"/>
            <w:tcBorders>
              <w:bottom w:val="single" w:sz="4" w:space="0" w:color="auto"/>
            </w:tcBorders>
            <w:shd w:val="clear" w:color="auto" w:fill="auto"/>
          </w:tcPr>
          <w:p w14:paraId="4711F204" w14:textId="77777777" w:rsidR="00B46B81" w:rsidRDefault="00B46B81" w:rsidP="00D42704">
            <w:pPr>
              <w:tabs>
                <w:tab w:val="left" w:pos="900"/>
              </w:tabs>
              <w:spacing w:before="60"/>
              <w:ind w:left="567" w:hanging="567"/>
              <w:rPr>
                <w:sz w:val="18"/>
                <w:szCs w:val="18"/>
              </w:rPr>
            </w:pPr>
            <w:r w:rsidRPr="00310835">
              <w:rPr>
                <w:sz w:val="18"/>
                <w:szCs w:val="18"/>
              </w:rPr>
              <w:t>1.</w:t>
            </w:r>
            <w:r>
              <w:rPr>
                <w:sz w:val="18"/>
                <w:szCs w:val="18"/>
              </w:rPr>
              <w:t>8</w:t>
            </w:r>
            <w:r w:rsidRPr="00310835">
              <w:rPr>
                <w:sz w:val="18"/>
                <w:szCs w:val="18"/>
              </w:rPr>
              <w:t xml:space="preserve"> </w:t>
            </w:r>
            <w:r w:rsidRPr="00310835">
              <w:rPr>
                <w:sz w:val="18"/>
                <w:szCs w:val="18"/>
              </w:rPr>
              <w:tab/>
              <w:t xml:space="preserve">Does the </w:t>
            </w:r>
            <w:r>
              <w:rPr>
                <w:sz w:val="18"/>
                <w:szCs w:val="18"/>
              </w:rPr>
              <w:t>Project</w:t>
            </w:r>
            <w:r w:rsidRPr="00310835">
              <w:rPr>
                <w:sz w:val="18"/>
                <w:szCs w:val="18"/>
              </w:rPr>
              <w:t xml:space="preserve"> involve significant extraction, diversion or containm</w:t>
            </w:r>
            <w:r>
              <w:rPr>
                <w:sz w:val="18"/>
                <w:szCs w:val="18"/>
              </w:rPr>
              <w:t>ent of surface or ground water?</w:t>
            </w:r>
          </w:p>
          <w:p w14:paraId="167E6DDB" w14:textId="77777777" w:rsidR="00B46B81" w:rsidRPr="003843AE" w:rsidRDefault="00B46B81" w:rsidP="00D42704">
            <w:pPr>
              <w:tabs>
                <w:tab w:val="left" w:pos="900"/>
              </w:tabs>
              <w:spacing w:before="60"/>
              <w:ind w:left="567" w:hanging="567"/>
              <w:rPr>
                <w:i/>
                <w:sz w:val="18"/>
                <w:szCs w:val="18"/>
              </w:rPr>
            </w:pPr>
            <w:r>
              <w:rPr>
                <w:sz w:val="18"/>
                <w:szCs w:val="18"/>
              </w:rPr>
              <w:tab/>
            </w:r>
            <w:r w:rsidRPr="003843AE">
              <w:rPr>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14:paraId="0B491B57" w14:textId="77777777" w:rsidR="00B46B81" w:rsidRPr="00310835" w:rsidRDefault="00B46B81" w:rsidP="00D42704">
            <w:pPr>
              <w:rPr>
                <w:sz w:val="18"/>
                <w:szCs w:val="18"/>
              </w:rPr>
            </w:pPr>
            <w:r w:rsidRPr="00BC6CB6">
              <w:rPr>
                <w:sz w:val="18"/>
                <w:szCs w:val="18"/>
              </w:rPr>
              <w:t xml:space="preserve">No </w:t>
            </w:r>
          </w:p>
        </w:tc>
      </w:tr>
      <w:tr w:rsidR="00B46B81" w:rsidRPr="00310835" w14:paraId="711D29C2" w14:textId="77777777" w:rsidTr="00D42704">
        <w:tc>
          <w:tcPr>
            <w:tcW w:w="8635" w:type="dxa"/>
            <w:tcBorders>
              <w:bottom w:val="single" w:sz="4" w:space="0" w:color="auto"/>
            </w:tcBorders>
            <w:shd w:val="clear" w:color="auto" w:fill="auto"/>
          </w:tcPr>
          <w:p w14:paraId="4139E2E0" w14:textId="77777777" w:rsidR="00B46B81" w:rsidRPr="00310835" w:rsidRDefault="00B46B81" w:rsidP="00D42704">
            <w:pPr>
              <w:tabs>
                <w:tab w:val="left" w:pos="900"/>
              </w:tabs>
              <w:spacing w:before="60"/>
              <w:ind w:left="567" w:hanging="567"/>
              <w:rPr>
                <w:sz w:val="18"/>
                <w:szCs w:val="18"/>
              </w:rPr>
            </w:pPr>
            <w:r w:rsidRPr="00310835">
              <w:rPr>
                <w:sz w:val="18"/>
                <w:szCs w:val="18"/>
              </w:rPr>
              <w:t>1.</w:t>
            </w:r>
            <w:r>
              <w:rPr>
                <w:sz w:val="18"/>
                <w:szCs w:val="18"/>
              </w:rPr>
              <w:t>9</w:t>
            </w:r>
            <w:r w:rsidRPr="00310835">
              <w:rPr>
                <w:sz w:val="18"/>
                <w:szCs w:val="18"/>
              </w:rPr>
              <w:tab/>
              <w:t xml:space="preserve">Does the </w:t>
            </w:r>
            <w:r>
              <w:rPr>
                <w:sz w:val="18"/>
                <w:szCs w:val="18"/>
              </w:rPr>
              <w:t>Project</w:t>
            </w:r>
            <w:r w:rsidRPr="00310835">
              <w:rPr>
                <w:sz w:val="18"/>
                <w:szCs w:val="18"/>
              </w:rPr>
              <w:t xml:space="preserve"> involve utilization of genetic resources? (e.g. collection and/or harvesting, commercial development) </w:t>
            </w:r>
          </w:p>
        </w:tc>
        <w:tc>
          <w:tcPr>
            <w:tcW w:w="833" w:type="dxa"/>
            <w:tcBorders>
              <w:bottom w:val="single" w:sz="4" w:space="0" w:color="auto"/>
            </w:tcBorders>
            <w:shd w:val="clear" w:color="auto" w:fill="auto"/>
          </w:tcPr>
          <w:p w14:paraId="64C19279" w14:textId="77777777" w:rsidR="00B46B81" w:rsidRPr="00310835" w:rsidRDefault="00B46B81" w:rsidP="00D42704">
            <w:pPr>
              <w:tabs>
                <w:tab w:val="left" w:pos="585"/>
              </w:tabs>
              <w:spacing w:before="60"/>
              <w:ind w:left="567" w:hanging="567"/>
              <w:rPr>
                <w:sz w:val="18"/>
                <w:szCs w:val="18"/>
              </w:rPr>
            </w:pPr>
            <w:r w:rsidRPr="00BC6CB6">
              <w:rPr>
                <w:sz w:val="18"/>
                <w:szCs w:val="18"/>
              </w:rPr>
              <w:t xml:space="preserve">No </w:t>
            </w:r>
          </w:p>
        </w:tc>
      </w:tr>
      <w:tr w:rsidR="00B46B81" w:rsidRPr="00310835" w14:paraId="3E85D9A7" w14:textId="77777777" w:rsidTr="00D42704">
        <w:tc>
          <w:tcPr>
            <w:tcW w:w="8635" w:type="dxa"/>
            <w:tcBorders>
              <w:bottom w:val="single" w:sz="4" w:space="0" w:color="auto"/>
            </w:tcBorders>
            <w:shd w:val="clear" w:color="auto" w:fill="auto"/>
          </w:tcPr>
          <w:p w14:paraId="06D7F6B5" w14:textId="77777777" w:rsidR="00B46B81" w:rsidRPr="00310835" w:rsidRDefault="00B46B81" w:rsidP="00D42704">
            <w:pPr>
              <w:tabs>
                <w:tab w:val="left" w:pos="900"/>
              </w:tabs>
              <w:spacing w:before="60"/>
              <w:ind w:left="567" w:hanging="567"/>
              <w:rPr>
                <w:b/>
                <w:sz w:val="18"/>
                <w:szCs w:val="18"/>
              </w:rPr>
            </w:pPr>
            <w:r w:rsidRPr="00310835">
              <w:rPr>
                <w:sz w:val="18"/>
                <w:szCs w:val="18"/>
              </w:rPr>
              <w:t>1.1</w:t>
            </w:r>
            <w:r>
              <w:rPr>
                <w:sz w:val="18"/>
                <w:szCs w:val="18"/>
              </w:rPr>
              <w:t>0</w:t>
            </w:r>
            <w:r w:rsidRPr="00310835">
              <w:rPr>
                <w:sz w:val="18"/>
                <w:szCs w:val="18"/>
              </w:rPr>
              <w:tab/>
              <w:t xml:space="preserve">Would the </w:t>
            </w:r>
            <w:r>
              <w:rPr>
                <w:sz w:val="18"/>
                <w:szCs w:val="18"/>
              </w:rPr>
              <w:t>Project</w:t>
            </w:r>
            <w:r w:rsidRPr="00310835">
              <w:rPr>
                <w:sz w:val="18"/>
                <w:szCs w:val="18"/>
              </w:rPr>
              <w:t xml:space="preserve"> </w:t>
            </w:r>
            <w:r>
              <w:rPr>
                <w:sz w:val="18"/>
                <w:szCs w:val="18"/>
              </w:rPr>
              <w:t>generate</w:t>
            </w:r>
            <w:r w:rsidRPr="00310835">
              <w:rPr>
                <w:sz w:val="18"/>
                <w:szCs w:val="18"/>
              </w:rPr>
              <w:t xml:space="preserve"> potential </w:t>
            </w:r>
            <w:r>
              <w:rPr>
                <w:sz w:val="18"/>
                <w:szCs w:val="18"/>
              </w:rPr>
              <w:t xml:space="preserve">adverse </w:t>
            </w:r>
            <w:r w:rsidRPr="00310835">
              <w:rPr>
                <w:sz w:val="18"/>
                <w:szCs w:val="18"/>
              </w:rPr>
              <w:t>transboundary or global environmental concerns?</w:t>
            </w:r>
          </w:p>
        </w:tc>
        <w:tc>
          <w:tcPr>
            <w:tcW w:w="833" w:type="dxa"/>
            <w:tcBorders>
              <w:bottom w:val="single" w:sz="4" w:space="0" w:color="auto"/>
            </w:tcBorders>
            <w:shd w:val="clear" w:color="auto" w:fill="auto"/>
          </w:tcPr>
          <w:p w14:paraId="262041B7" w14:textId="77777777" w:rsidR="00B46B81" w:rsidRPr="00310835" w:rsidRDefault="00B46B81" w:rsidP="00D42704">
            <w:pPr>
              <w:tabs>
                <w:tab w:val="left" w:pos="585"/>
              </w:tabs>
              <w:spacing w:before="60"/>
              <w:ind w:left="567" w:hanging="567"/>
              <w:rPr>
                <w:sz w:val="18"/>
                <w:szCs w:val="18"/>
              </w:rPr>
            </w:pPr>
            <w:r w:rsidRPr="00BC6CB6">
              <w:rPr>
                <w:sz w:val="18"/>
                <w:szCs w:val="18"/>
              </w:rPr>
              <w:t xml:space="preserve">No </w:t>
            </w:r>
          </w:p>
        </w:tc>
      </w:tr>
      <w:tr w:rsidR="00B46B81" w:rsidRPr="00310835" w14:paraId="764C5C0A" w14:textId="77777777" w:rsidTr="00D42704">
        <w:tc>
          <w:tcPr>
            <w:tcW w:w="8635" w:type="dxa"/>
            <w:tcBorders>
              <w:bottom w:val="single" w:sz="4" w:space="0" w:color="auto"/>
            </w:tcBorders>
            <w:shd w:val="clear" w:color="auto" w:fill="auto"/>
          </w:tcPr>
          <w:p w14:paraId="2FFBC325" w14:textId="77777777" w:rsidR="00B46B81" w:rsidRDefault="00B46B81" w:rsidP="00D42704">
            <w:pPr>
              <w:tabs>
                <w:tab w:val="left" w:pos="900"/>
              </w:tabs>
              <w:spacing w:before="60"/>
              <w:ind w:left="567" w:hanging="567"/>
              <w:rPr>
                <w:sz w:val="18"/>
                <w:szCs w:val="18"/>
              </w:rPr>
            </w:pPr>
            <w:r w:rsidRPr="007E6F3A">
              <w:rPr>
                <w:sz w:val="18"/>
                <w:szCs w:val="18"/>
              </w:rPr>
              <w:t>1.1</w:t>
            </w:r>
            <w:r>
              <w:rPr>
                <w:sz w:val="18"/>
                <w:szCs w:val="18"/>
              </w:rPr>
              <w:t>1</w:t>
            </w:r>
            <w:r w:rsidRPr="007E6F3A">
              <w:rPr>
                <w:sz w:val="18"/>
                <w:szCs w:val="18"/>
              </w:rPr>
              <w:tab/>
              <w:t xml:space="preserve">Would the </w:t>
            </w:r>
            <w:r>
              <w:rPr>
                <w:sz w:val="18"/>
                <w:szCs w:val="18"/>
              </w:rPr>
              <w:t>Project</w:t>
            </w:r>
            <w:r w:rsidRPr="007E6F3A">
              <w:rPr>
                <w:sz w:val="18"/>
                <w:szCs w:val="18"/>
              </w:rPr>
              <w:t xml:space="preserve"> result in secondary or consequential development </w:t>
            </w:r>
            <w:r>
              <w:rPr>
                <w:sz w:val="18"/>
                <w:szCs w:val="18"/>
              </w:rPr>
              <w:t xml:space="preserve">activities </w:t>
            </w:r>
            <w:r w:rsidRPr="007E6F3A">
              <w:rPr>
                <w:sz w:val="18"/>
                <w:szCs w:val="18"/>
              </w:rPr>
              <w:t>which could lead to adverse social and environmental effects, or would it generate cumulative impacts with other known existing or planned activities in the area?</w:t>
            </w:r>
          </w:p>
          <w:p w14:paraId="687A365C" w14:textId="77777777" w:rsidR="00B46B81" w:rsidRPr="003843AE" w:rsidRDefault="00B46B81" w:rsidP="00D42704">
            <w:pPr>
              <w:tabs>
                <w:tab w:val="left" w:pos="900"/>
              </w:tabs>
              <w:spacing w:before="60"/>
              <w:ind w:left="567" w:hanging="567"/>
              <w:rPr>
                <w:i/>
                <w:sz w:val="18"/>
                <w:szCs w:val="18"/>
              </w:rPr>
            </w:pPr>
            <w:r>
              <w:rPr>
                <w:sz w:val="18"/>
                <w:szCs w:val="18"/>
              </w:rPr>
              <w:tab/>
            </w:r>
            <w:r w:rsidRPr="003843AE">
              <w:rPr>
                <w:i/>
                <w:sz w:val="18"/>
                <w:szCs w:val="18"/>
              </w:rPr>
              <w:t>For example, a new road through forested lands will generate direct environmental and social impacts (e.g. felling</w:t>
            </w:r>
            <w:r>
              <w:rPr>
                <w:i/>
                <w:sz w:val="18"/>
                <w:szCs w:val="18"/>
              </w:rPr>
              <w:t xml:space="preserve"> of</w:t>
            </w:r>
            <w:r w:rsidRPr="003843AE">
              <w:rPr>
                <w:i/>
                <w:sz w:val="18"/>
                <w:szCs w:val="18"/>
              </w:rPr>
              <w:t xml:space="preserve"> trees, earthworks, potential relocation of inhabitants). </w:t>
            </w:r>
            <w:r w:rsidRPr="000D4E2F">
              <w:rPr>
                <w:i/>
                <w:sz w:val="18"/>
                <w:szCs w:val="18"/>
              </w:rPr>
              <w:t>The new r</w:t>
            </w:r>
            <w:r w:rsidRPr="003843AE">
              <w:rPr>
                <w:i/>
                <w:sz w:val="18"/>
                <w:szCs w:val="18"/>
              </w:rPr>
              <w:t>o</w:t>
            </w:r>
            <w:r>
              <w:rPr>
                <w:i/>
                <w:sz w:val="18"/>
                <w:szCs w:val="18"/>
              </w:rPr>
              <w:t>a</w:t>
            </w:r>
            <w:r w:rsidRPr="003843AE">
              <w:rPr>
                <w:i/>
                <w:sz w:val="18"/>
                <w:szCs w:val="18"/>
              </w:rPr>
              <w:t>d may also facilitate encroach</w:t>
            </w:r>
            <w:r w:rsidRPr="000D4E2F">
              <w:rPr>
                <w:i/>
                <w:sz w:val="18"/>
                <w:szCs w:val="18"/>
              </w:rPr>
              <w:t>ment on lands by illegal settler</w:t>
            </w:r>
            <w:r w:rsidRPr="003843AE">
              <w:rPr>
                <w:i/>
                <w:sz w:val="18"/>
                <w:szCs w:val="18"/>
              </w:rPr>
              <w:t xml:space="preserve">s or generate </w:t>
            </w:r>
            <w:r>
              <w:rPr>
                <w:i/>
                <w:sz w:val="18"/>
                <w:szCs w:val="18"/>
              </w:rPr>
              <w:t xml:space="preserve">unplanned </w:t>
            </w:r>
            <w:r w:rsidRPr="003843AE">
              <w:rPr>
                <w:i/>
                <w:sz w:val="18"/>
                <w:szCs w:val="18"/>
              </w:rPr>
              <w:t xml:space="preserve">commercial development along the route, potentially in sensitive areas. These are indirect, secondary, or induced impacts that need to be considered. Also, if similar developments in the same forested area are planned, then cumulative impacts of multiple activities </w:t>
            </w:r>
            <w:r>
              <w:rPr>
                <w:i/>
                <w:sz w:val="18"/>
                <w:szCs w:val="18"/>
              </w:rPr>
              <w:t xml:space="preserve">(even if not part of the same Project) </w:t>
            </w:r>
            <w:r w:rsidRPr="003843AE">
              <w:rPr>
                <w:i/>
                <w:sz w:val="18"/>
                <w:szCs w:val="18"/>
              </w:rPr>
              <w:t>need to be considered.</w:t>
            </w:r>
          </w:p>
        </w:tc>
        <w:tc>
          <w:tcPr>
            <w:tcW w:w="833" w:type="dxa"/>
            <w:tcBorders>
              <w:bottom w:val="single" w:sz="4" w:space="0" w:color="auto"/>
            </w:tcBorders>
            <w:shd w:val="clear" w:color="auto" w:fill="auto"/>
          </w:tcPr>
          <w:p w14:paraId="3384520C" w14:textId="77777777" w:rsidR="00B46B81" w:rsidRPr="00310835" w:rsidRDefault="00B46B81" w:rsidP="00D42704">
            <w:pPr>
              <w:tabs>
                <w:tab w:val="left" w:pos="585"/>
              </w:tabs>
              <w:spacing w:before="60"/>
              <w:ind w:left="567" w:hanging="567"/>
              <w:rPr>
                <w:sz w:val="18"/>
                <w:szCs w:val="18"/>
              </w:rPr>
            </w:pPr>
            <w:r w:rsidRPr="00BC6CB6">
              <w:rPr>
                <w:sz w:val="18"/>
                <w:szCs w:val="18"/>
              </w:rPr>
              <w:t xml:space="preserve">No </w:t>
            </w:r>
          </w:p>
        </w:tc>
      </w:tr>
      <w:tr w:rsidR="00B46B81" w:rsidRPr="00310835" w14:paraId="442EDDEC" w14:textId="77777777" w:rsidTr="00D42704">
        <w:trPr>
          <w:trHeight w:val="530"/>
        </w:trPr>
        <w:tc>
          <w:tcPr>
            <w:tcW w:w="8635" w:type="dxa"/>
            <w:tcBorders>
              <w:bottom w:val="single" w:sz="4" w:space="0" w:color="auto"/>
            </w:tcBorders>
            <w:shd w:val="clear" w:color="auto" w:fill="DBE5F1" w:themeFill="accent1" w:themeFillTint="33"/>
            <w:vAlign w:val="center"/>
          </w:tcPr>
          <w:p w14:paraId="6A73E8FC" w14:textId="77777777" w:rsidR="00B46B81" w:rsidRPr="00310835" w:rsidRDefault="00B46B81" w:rsidP="00D42704">
            <w:pPr>
              <w:tabs>
                <w:tab w:val="left" w:pos="555"/>
              </w:tabs>
              <w:spacing w:before="120" w:after="120"/>
              <w:rPr>
                <w:b/>
                <w:sz w:val="18"/>
                <w:szCs w:val="18"/>
              </w:rPr>
            </w:pPr>
            <w:r w:rsidRPr="00310835">
              <w:rPr>
                <w:b/>
                <w:sz w:val="18"/>
                <w:szCs w:val="18"/>
              </w:rPr>
              <w:t>Standard 2: Climate Change</w:t>
            </w:r>
            <w:r>
              <w:rPr>
                <w:b/>
                <w:sz w:val="18"/>
                <w:szCs w:val="18"/>
              </w:rPr>
              <w:t xml:space="preserve"> Mitigation and Adaptation</w:t>
            </w:r>
          </w:p>
        </w:tc>
        <w:tc>
          <w:tcPr>
            <w:tcW w:w="833" w:type="dxa"/>
            <w:tcBorders>
              <w:bottom w:val="single" w:sz="4" w:space="0" w:color="auto"/>
            </w:tcBorders>
            <w:shd w:val="clear" w:color="auto" w:fill="DBE5F1" w:themeFill="accent1" w:themeFillTint="33"/>
          </w:tcPr>
          <w:p w14:paraId="7BBE0766" w14:textId="77777777" w:rsidR="00B46B81" w:rsidRPr="00310835" w:rsidRDefault="00B46B81" w:rsidP="00D42704">
            <w:pPr>
              <w:tabs>
                <w:tab w:val="left" w:pos="585"/>
              </w:tabs>
              <w:spacing w:before="60"/>
              <w:ind w:left="567" w:hanging="567"/>
              <w:rPr>
                <w:sz w:val="18"/>
                <w:szCs w:val="18"/>
              </w:rPr>
            </w:pPr>
          </w:p>
        </w:tc>
      </w:tr>
      <w:tr w:rsidR="00B46B81" w:rsidRPr="00310835" w14:paraId="74C55B0B" w14:textId="77777777" w:rsidTr="00D42704">
        <w:tc>
          <w:tcPr>
            <w:tcW w:w="8635" w:type="dxa"/>
            <w:tcBorders>
              <w:bottom w:val="single" w:sz="4" w:space="0" w:color="auto"/>
            </w:tcBorders>
            <w:shd w:val="clear" w:color="auto" w:fill="auto"/>
          </w:tcPr>
          <w:p w14:paraId="550488F7" w14:textId="77777777" w:rsidR="00B46B81" w:rsidRPr="00310835" w:rsidRDefault="00B46B81" w:rsidP="00D42704">
            <w:pPr>
              <w:tabs>
                <w:tab w:val="left" w:pos="585"/>
              </w:tabs>
              <w:spacing w:before="60"/>
              <w:ind w:left="567" w:hanging="567"/>
              <w:rPr>
                <w:sz w:val="18"/>
                <w:szCs w:val="18"/>
              </w:rPr>
            </w:pPr>
            <w:r w:rsidRPr="00310835">
              <w:rPr>
                <w:sz w:val="18"/>
                <w:szCs w:val="18"/>
              </w:rPr>
              <w:t xml:space="preserve">2.1 </w:t>
            </w:r>
            <w:r w:rsidRPr="00310835">
              <w:rPr>
                <w:sz w:val="18"/>
                <w:szCs w:val="18"/>
              </w:rPr>
              <w:tab/>
              <w:t xml:space="preserve">Will the proposed </w:t>
            </w:r>
            <w:r>
              <w:rPr>
                <w:sz w:val="18"/>
                <w:szCs w:val="18"/>
              </w:rPr>
              <w:t>Project</w:t>
            </w:r>
            <w:r w:rsidRPr="00310835">
              <w:rPr>
                <w:sz w:val="18"/>
                <w:szCs w:val="18"/>
              </w:rPr>
              <w:t xml:space="preserve"> result in significant</w:t>
            </w:r>
            <w:r w:rsidRPr="00310835">
              <w:rPr>
                <w:sz w:val="18"/>
                <w:szCs w:val="18"/>
                <w:vertAlign w:val="superscript"/>
              </w:rPr>
              <w:footnoteReference w:id="44"/>
            </w:r>
            <w:r w:rsidRPr="00310835">
              <w:rPr>
                <w:sz w:val="18"/>
                <w:szCs w:val="18"/>
                <w:vertAlign w:val="superscript"/>
              </w:rPr>
              <w:t xml:space="preserve"> </w:t>
            </w:r>
            <w:r w:rsidRPr="00310835">
              <w:rPr>
                <w:sz w:val="18"/>
                <w:szCs w:val="18"/>
              </w:rPr>
              <w:t>greenh</w:t>
            </w:r>
            <w:r>
              <w:rPr>
                <w:sz w:val="18"/>
                <w:szCs w:val="18"/>
              </w:rPr>
              <w:t xml:space="preserve">ouse gas emissions or may exacerbate climate change? </w:t>
            </w:r>
          </w:p>
        </w:tc>
        <w:tc>
          <w:tcPr>
            <w:tcW w:w="833" w:type="dxa"/>
            <w:tcBorders>
              <w:bottom w:val="single" w:sz="4" w:space="0" w:color="auto"/>
            </w:tcBorders>
            <w:shd w:val="clear" w:color="auto" w:fill="auto"/>
          </w:tcPr>
          <w:p w14:paraId="2A074A97" w14:textId="77777777" w:rsidR="00B46B81" w:rsidRPr="00310835" w:rsidRDefault="00B46B81" w:rsidP="00D42704">
            <w:pPr>
              <w:tabs>
                <w:tab w:val="left" w:pos="585"/>
              </w:tabs>
              <w:spacing w:before="60"/>
              <w:ind w:left="567" w:hanging="567"/>
              <w:rPr>
                <w:sz w:val="18"/>
                <w:szCs w:val="18"/>
              </w:rPr>
            </w:pPr>
            <w:r w:rsidRPr="00F854D7">
              <w:rPr>
                <w:sz w:val="18"/>
                <w:szCs w:val="18"/>
              </w:rPr>
              <w:t xml:space="preserve">No </w:t>
            </w:r>
          </w:p>
        </w:tc>
      </w:tr>
      <w:tr w:rsidR="00B46B81" w:rsidRPr="00310835" w14:paraId="449A369E" w14:textId="77777777" w:rsidTr="00D42704">
        <w:tc>
          <w:tcPr>
            <w:tcW w:w="8635" w:type="dxa"/>
            <w:tcBorders>
              <w:bottom w:val="single" w:sz="4" w:space="0" w:color="auto"/>
            </w:tcBorders>
            <w:shd w:val="clear" w:color="auto" w:fill="auto"/>
          </w:tcPr>
          <w:p w14:paraId="5242AD2E" w14:textId="77777777" w:rsidR="00B46B81" w:rsidRPr="008E7703" w:rsidRDefault="00B46B81" w:rsidP="00D42704">
            <w:pPr>
              <w:tabs>
                <w:tab w:val="left" w:pos="585"/>
              </w:tabs>
              <w:autoSpaceDE w:val="0"/>
              <w:autoSpaceDN w:val="0"/>
              <w:adjustRightInd w:val="0"/>
              <w:spacing w:before="60"/>
              <w:ind w:left="567" w:hanging="567"/>
              <w:rPr>
                <w:sz w:val="18"/>
                <w:szCs w:val="18"/>
              </w:rPr>
            </w:pPr>
            <w:r w:rsidRPr="00310835">
              <w:rPr>
                <w:sz w:val="18"/>
                <w:szCs w:val="18"/>
              </w:rPr>
              <w:t>2.2</w:t>
            </w:r>
            <w:r w:rsidRPr="00310835">
              <w:rPr>
                <w:sz w:val="18"/>
                <w:szCs w:val="18"/>
              </w:rPr>
              <w:tab/>
            </w:r>
            <w:r>
              <w:rPr>
                <w:sz w:val="18"/>
                <w:szCs w:val="18"/>
              </w:rPr>
              <w:t>Would</w:t>
            </w:r>
            <w:r w:rsidRPr="00310835">
              <w:rPr>
                <w:sz w:val="18"/>
                <w:szCs w:val="18"/>
              </w:rPr>
              <w:t xml:space="preserve"> the potential outcomes of the </w:t>
            </w:r>
            <w:r>
              <w:rPr>
                <w:sz w:val="18"/>
                <w:szCs w:val="18"/>
              </w:rPr>
              <w:t>Project</w:t>
            </w:r>
            <w:r w:rsidRPr="00310835">
              <w:rPr>
                <w:sz w:val="18"/>
                <w:szCs w:val="18"/>
              </w:rPr>
              <w:t xml:space="preserve"> </w:t>
            </w:r>
            <w:r>
              <w:rPr>
                <w:sz w:val="18"/>
                <w:szCs w:val="18"/>
              </w:rPr>
              <w:t xml:space="preserve">be </w:t>
            </w:r>
            <w:r w:rsidRPr="00310835">
              <w:rPr>
                <w:sz w:val="18"/>
                <w:szCs w:val="18"/>
              </w:rPr>
              <w:t xml:space="preserve">sensitive or vulnerable to potential impacts of </w:t>
            </w:r>
            <w:r w:rsidRPr="00310835">
              <w:rPr>
                <w:bCs/>
                <w:color w:val="000000"/>
                <w:sz w:val="18"/>
                <w:szCs w:val="18"/>
              </w:rPr>
              <w:t>climate</w:t>
            </w:r>
            <w:r w:rsidRPr="00310835">
              <w:rPr>
                <w:sz w:val="18"/>
                <w:szCs w:val="18"/>
              </w:rPr>
              <w:t xml:space="preserve"> change? </w:t>
            </w:r>
          </w:p>
        </w:tc>
        <w:tc>
          <w:tcPr>
            <w:tcW w:w="833" w:type="dxa"/>
            <w:tcBorders>
              <w:bottom w:val="single" w:sz="4" w:space="0" w:color="auto"/>
            </w:tcBorders>
            <w:shd w:val="clear" w:color="auto" w:fill="auto"/>
          </w:tcPr>
          <w:p w14:paraId="62FAA509" w14:textId="77777777" w:rsidR="00B46B81" w:rsidRPr="00310835" w:rsidRDefault="00B46B81" w:rsidP="00D42704">
            <w:pPr>
              <w:tabs>
                <w:tab w:val="left" w:pos="585"/>
              </w:tabs>
              <w:spacing w:before="60"/>
              <w:ind w:left="567" w:hanging="567"/>
              <w:rPr>
                <w:sz w:val="18"/>
                <w:szCs w:val="18"/>
              </w:rPr>
            </w:pPr>
            <w:r w:rsidRPr="00F854D7">
              <w:rPr>
                <w:sz w:val="18"/>
                <w:szCs w:val="18"/>
              </w:rPr>
              <w:t xml:space="preserve">No </w:t>
            </w:r>
          </w:p>
        </w:tc>
      </w:tr>
      <w:tr w:rsidR="00B46B81" w:rsidRPr="00310835" w14:paraId="3D62D9B3" w14:textId="77777777" w:rsidTr="00D42704">
        <w:tc>
          <w:tcPr>
            <w:tcW w:w="8635" w:type="dxa"/>
            <w:tcBorders>
              <w:bottom w:val="single" w:sz="4" w:space="0" w:color="auto"/>
            </w:tcBorders>
            <w:shd w:val="clear" w:color="auto" w:fill="auto"/>
          </w:tcPr>
          <w:p w14:paraId="6B2E17E6" w14:textId="77777777" w:rsidR="00B46B81" w:rsidRDefault="00B46B81" w:rsidP="00D42704">
            <w:pPr>
              <w:tabs>
                <w:tab w:val="left" w:pos="585"/>
              </w:tabs>
              <w:spacing w:before="60"/>
              <w:ind w:left="567" w:hanging="567"/>
              <w:rPr>
                <w:sz w:val="18"/>
                <w:szCs w:val="18"/>
              </w:rPr>
            </w:pPr>
            <w:r w:rsidRPr="00310835">
              <w:rPr>
                <w:sz w:val="18"/>
                <w:szCs w:val="18"/>
              </w:rPr>
              <w:t>2.3</w:t>
            </w:r>
            <w:r w:rsidRPr="00310835">
              <w:rPr>
                <w:sz w:val="18"/>
                <w:szCs w:val="18"/>
              </w:rPr>
              <w:tab/>
              <w:t xml:space="preserve">Is the proposed </w:t>
            </w:r>
            <w:r>
              <w:rPr>
                <w:sz w:val="18"/>
                <w:szCs w:val="18"/>
              </w:rPr>
              <w:t>Project</w:t>
            </w:r>
            <w:r w:rsidRPr="00310835">
              <w:rPr>
                <w:sz w:val="18"/>
                <w:szCs w:val="18"/>
              </w:rPr>
              <w:t xml:space="preserve"> likely to directly or indirectly increase </w:t>
            </w:r>
            <w:r w:rsidRPr="009419D6">
              <w:rPr>
                <w:sz w:val="18"/>
                <w:szCs w:val="18"/>
              </w:rPr>
              <w:t>social and environmental</w:t>
            </w:r>
            <w:r w:rsidRPr="00310835">
              <w:rPr>
                <w:sz w:val="18"/>
                <w:szCs w:val="18"/>
              </w:rPr>
              <w:t xml:space="preserve"> </w:t>
            </w:r>
            <w:hyperlink w:anchor="CCVulnerabilityGlossary" w:history="1">
              <w:r w:rsidRPr="00310835">
                <w:rPr>
                  <w:sz w:val="18"/>
                  <w:szCs w:val="18"/>
                </w:rPr>
                <w:t>vulnerability to climate change</w:t>
              </w:r>
            </w:hyperlink>
            <w:r w:rsidRPr="00310835">
              <w:rPr>
                <w:sz w:val="18"/>
                <w:szCs w:val="18"/>
              </w:rPr>
              <w:t xml:space="preserve"> now or in the future (also k</w:t>
            </w:r>
            <w:r>
              <w:rPr>
                <w:sz w:val="18"/>
                <w:szCs w:val="18"/>
              </w:rPr>
              <w:t>nown as maladaptive practices)?</w:t>
            </w:r>
          </w:p>
          <w:p w14:paraId="6257BDDA" w14:textId="77777777" w:rsidR="00B46B81" w:rsidRPr="00310835" w:rsidRDefault="00B46B81" w:rsidP="00D42704">
            <w:pPr>
              <w:tabs>
                <w:tab w:val="left" w:pos="630"/>
              </w:tabs>
              <w:spacing w:before="60"/>
              <w:ind w:left="630"/>
              <w:rPr>
                <w:sz w:val="18"/>
                <w:szCs w:val="18"/>
              </w:rPr>
            </w:pPr>
            <w:r w:rsidRPr="00945181">
              <w:rPr>
                <w:i/>
                <w:sz w:val="18"/>
                <w:szCs w:val="18"/>
              </w:rPr>
              <w:t>For example, changes to land use planning may encourage further development of floodplains</w:t>
            </w:r>
            <w:r>
              <w:rPr>
                <w:i/>
                <w:sz w:val="18"/>
                <w:szCs w:val="18"/>
              </w:rPr>
              <w:t>, potentially</w:t>
            </w:r>
            <w:r w:rsidRPr="00945181">
              <w:rPr>
                <w:i/>
                <w:sz w:val="18"/>
                <w:szCs w:val="18"/>
              </w:rPr>
              <w:t xml:space="preserve"> </w:t>
            </w:r>
            <w:r>
              <w:rPr>
                <w:i/>
                <w:sz w:val="18"/>
                <w:szCs w:val="18"/>
              </w:rPr>
              <w:t>increasing</w:t>
            </w:r>
            <w:r w:rsidRPr="00945181">
              <w:rPr>
                <w:i/>
                <w:sz w:val="18"/>
                <w:szCs w:val="18"/>
              </w:rPr>
              <w:t xml:space="preserve"> the population’s vulnerability to c</w:t>
            </w:r>
            <w:r>
              <w:rPr>
                <w:i/>
                <w:sz w:val="18"/>
                <w:szCs w:val="18"/>
              </w:rPr>
              <w:t>l</w:t>
            </w:r>
            <w:r w:rsidRPr="00945181">
              <w:rPr>
                <w:i/>
                <w:sz w:val="18"/>
                <w:szCs w:val="18"/>
              </w:rPr>
              <w:t>imate change, specifically flooding</w:t>
            </w:r>
          </w:p>
        </w:tc>
        <w:tc>
          <w:tcPr>
            <w:tcW w:w="833" w:type="dxa"/>
            <w:tcBorders>
              <w:bottom w:val="single" w:sz="4" w:space="0" w:color="auto"/>
            </w:tcBorders>
            <w:shd w:val="clear" w:color="auto" w:fill="auto"/>
          </w:tcPr>
          <w:p w14:paraId="5B1B323B" w14:textId="77777777" w:rsidR="00B46B81" w:rsidRPr="00310835" w:rsidRDefault="00B46B81" w:rsidP="00D42704">
            <w:pPr>
              <w:tabs>
                <w:tab w:val="left" w:pos="585"/>
              </w:tabs>
              <w:spacing w:before="60"/>
              <w:ind w:left="567" w:hanging="567"/>
              <w:rPr>
                <w:sz w:val="18"/>
                <w:szCs w:val="18"/>
              </w:rPr>
            </w:pPr>
            <w:r w:rsidRPr="00F854D7">
              <w:rPr>
                <w:sz w:val="18"/>
                <w:szCs w:val="18"/>
              </w:rPr>
              <w:t xml:space="preserve">No </w:t>
            </w:r>
          </w:p>
        </w:tc>
      </w:tr>
      <w:tr w:rsidR="00B46B81" w:rsidRPr="00310835" w14:paraId="01D99FB7" w14:textId="77777777" w:rsidTr="00D42704">
        <w:trPr>
          <w:trHeight w:val="539"/>
        </w:trPr>
        <w:tc>
          <w:tcPr>
            <w:tcW w:w="8635" w:type="dxa"/>
            <w:tcBorders>
              <w:bottom w:val="single" w:sz="4" w:space="0" w:color="auto"/>
            </w:tcBorders>
            <w:shd w:val="clear" w:color="auto" w:fill="DBE5F1" w:themeFill="accent1" w:themeFillTint="33"/>
            <w:vAlign w:val="center"/>
          </w:tcPr>
          <w:p w14:paraId="144680D2" w14:textId="77777777" w:rsidR="00B46B81" w:rsidRPr="00310835" w:rsidRDefault="00B46B81" w:rsidP="00D42704">
            <w:pPr>
              <w:tabs>
                <w:tab w:val="left" w:pos="0"/>
                <w:tab w:val="left" w:pos="555"/>
              </w:tabs>
              <w:spacing w:before="60"/>
              <w:rPr>
                <w:b/>
                <w:sz w:val="18"/>
                <w:szCs w:val="18"/>
              </w:rPr>
            </w:pPr>
            <w:r w:rsidRPr="00310835">
              <w:rPr>
                <w:b/>
                <w:sz w:val="18"/>
                <w:szCs w:val="18"/>
              </w:rPr>
              <w:t>S</w:t>
            </w:r>
            <w:r>
              <w:rPr>
                <w:b/>
                <w:sz w:val="18"/>
                <w:szCs w:val="18"/>
              </w:rPr>
              <w:t xml:space="preserve">tandard 3: Community Health, </w:t>
            </w:r>
            <w:r w:rsidRPr="00310835">
              <w:rPr>
                <w:b/>
                <w:sz w:val="18"/>
                <w:szCs w:val="18"/>
              </w:rPr>
              <w:t>Safety</w:t>
            </w:r>
            <w:r>
              <w:rPr>
                <w:b/>
                <w:sz w:val="18"/>
                <w:szCs w:val="18"/>
              </w:rPr>
              <w:t xml:space="preserve"> and Working Conditions</w:t>
            </w:r>
          </w:p>
        </w:tc>
        <w:tc>
          <w:tcPr>
            <w:tcW w:w="833" w:type="dxa"/>
            <w:tcBorders>
              <w:bottom w:val="single" w:sz="4" w:space="0" w:color="auto"/>
            </w:tcBorders>
            <w:shd w:val="clear" w:color="auto" w:fill="DBE5F1" w:themeFill="accent1" w:themeFillTint="33"/>
            <w:vAlign w:val="center"/>
          </w:tcPr>
          <w:p w14:paraId="6FC8B521" w14:textId="77777777" w:rsidR="00B46B81" w:rsidRPr="00310835" w:rsidRDefault="00B46B81" w:rsidP="00D42704">
            <w:pPr>
              <w:tabs>
                <w:tab w:val="left" w:pos="585"/>
              </w:tabs>
              <w:spacing w:before="60"/>
              <w:ind w:left="567" w:hanging="567"/>
              <w:rPr>
                <w:sz w:val="18"/>
                <w:szCs w:val="18"/>
              </w:rPr>
            </w:pPr>
          </w:p>
        </w:tc>
      </w:tr>
      <w:tr w:rsidR="00B46B81" w:rsidRPr="00310835" w14:paraId="05940FBC" w14:textId="77777777" w:rsidTr="00D42704">
        <w:tc>
          <w:tcPr>
            <w:tcW w:w="8635" w:type="dxa"/>
            <w:tcBorders>
              <w:bottom w:val="single" w:sz="4" w:space="0" w:color="auto"/>
            </w:tcBorders>
            <w:shd w:val="clear" w:color="auto" w:fill="auto"/>
          </w:tcPr>
          <w:p w14:paraId="14D0D22D" w14:textId="77777777" w:rsidR="00B46B81" w:rsidRPr="00310835" w:rsidRDefault="00B46B81" w:rsidP="00D42704">
            <w:pPr>
              <w:tabs>
                <w:tab w:val="left" w:pos="585"/>
              </w:tabs>
              <w:spacing w:before="60"/>
              <w:ind w:left="567" w:hanging="567"/>
              <w:rPr>
                <w:sz w:val="18"/>
                <w:szCs w:val="18"/>
              </w:rPr>
            </w:pPr>
            <w:r w:rsidRPr="00310835">
              <w:rPr>
                <w:sz w:val="18"/>
                <w:szCs w:val="18"/>
              </w:rPr>
              <w:t>3.1</w:t>
            </w:r>
            <w:r w:rsidRPr="00310835">
              <w:rPr>
                <w:sz w:val="18"/>
                <w:szCs w:val="18"/>
              </w:rPr>
              <w:tab/>
              <w:t xml:space="preserve">Would elements of </w:t>
            </w:r>
            <w:r>
              <w:rPr>
                <w:sz w:val="18"/>
                <w:szCs w:val="18"/>
              </w:rPr>
              <w:t>Project</w:t>
            </w:r>
            <w:r w:rsidRPr="00310835">
              <w:rPr>
                <w:sz w:val="18"/>
                <w:szCs w:val="18"/>
              </w:rPr>
              <w:t xml:space="preserve"> construction, operation, or decommissioning pose potential safety risks to </w:t>
            </w:r>
            <w:r>
              <w:rPr>
                <w:sz w:val="18"/>
                <w:szCs w:val="18"/>
              </w:rPr>
              <w:t xml:space="preserve">local </w:t>
            </w:r>
            <w:r w:rsidRPr="00310835">
              <w:rPr>
                <w:sz w:val="18"/>
                <w:szCs w:val="18"/>
              </w:rPr>
              <w:t>communities?</w:t>
            </w:r>
          </w:p>
        </w:tc>
        <w:tc>
          <w:tcPr>
            <w:tcW w:w="833" w:type="dxa"/>
            <w:tcBorders>
              <w:bottom w:val="single" w:sz="4" w:space="0" w:color="auto"/>
            </w:tcBorders>
            <w:shd w:val="clear" w:color="auto" w:fill="auto"/>
          </w:tcPr>
          <w:p w14:paraId="2A1BBFA6"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1BF9A108" w14:textId="77777777" w:rsidTr="00D42704">
        <w:tc>
          <w:tcPr>
            <w:tcW w:w="8635" w:type="dxa"/>
            <w:tcBorders>
              <w:bottom w:val="single" w:sz="4" w:space="0" w:color="auto"/>
            </w:tcBorders>
            <w:shd w:val="clear" w:color="auto" w:fill="auto"/>
          </w:tcPr>
          <w:p w14:paraId="1C2C5D44" w14:textId="77777777" w:rsidR="00B46B81" w:rsidRPr="00310835" w:rsidRDefault="00B46B81" w:rsidP="00D42704">
            <w:pPr>
              <w:tabs>
                <w:tab w:val="left" w:pos="585"/>
              </w:tabs>
              <w:spacing w:before="60"/>
              <w:ind w:left="567" w:hanging="567"/>
              <w:rPr>
                <w:sz w:val="18"/>
                <w:szCs w:val="18"/>
              </w:rPr>
            </w:pPr>
            <w:r w:rsidRPr="00310835">
              <w:rPr>
                <w:sz w:val="18"/>
                <w:szCs w:val="18"/>
              </w:rPr>
              <w:t>3.2</w:t>
            </w:r>
            <w:r w:rsidRPr="00310835">
              <w:rPr>
                <w:sz w:val="18"/>
                <w:szCs w:val="18"/>
              </w:rPr>
              <w:tab/>
              <w:t xml:space="preserve">Would the </w:t>
            </w:r>
            <w:r>
              <w:rPr>
                <w:sz w:val="18"/>
                <w:szCs w:val="18"/>
              </w:rPr>
              <w:t>Project</w:t>
            </w:r>
            <w:r w:rsidRPr="00310835">
              <w:rPr>
                <w:sz w:val="18"/>
                <w:szCs w:val="18"/>
              </w:rPr>
              <w:t xml:space="preserve">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14:paraId="6D02B57E"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0DF4FF1B" w14:textId="77777777" w:rsidTr="00D42704">
        <w:tc>
          <w:tcPr>
            <w:tcW w:w="8635" w:type="dxa"/>
            <w:tcBorders>
              <w:bottom w:val="single" w:sz="4" w:space="0" w:color="auto"/>
            </w:tcBorders>
            <w:shd w:val="clear" w:color="auto" w:fill="auto"/>
          </w:tcPr>
          <w:p w14:paraId="52A365EE" w14:textId="77777777" w:rsidR="00B46B81" w:rsidRPr="00310835" w:rsidRDefault="00B46B81" w:rsidP="00D42704">
            <w:pPr>
              <w:tabs>
                <w:tab w:val="left" w:pos="585"/>
              </w:tabs>
              <w:spacing w:before="60"/>
              <w:ind w:left="567" w:hanging="567"/>
              <w:rPr>
                <w:sz w:val="18"/>
                <w:szCs w:val="18"/>
              </w:rPr>
            </w:pPr>
            <w:r>
              <w:rPr>
                <w:sz w:val="18"/>
                <w:szCs w:val="18"/>
              </w:rPr>
              <w:t>3.3</w:t>
            </w:r>
            <w:r>
              <w:rPr>
                <w:sz w:val="18"/>
                <w:szCs w:val="18"/>
              </w:rPr>
              <w:tab/>
            </w:r>
            <w:r w:rsidRPr="00310835">
              <w:rPr>
                <w:sz w:val="18"/>
                <w:szCs w:val="18"/>
              </w:rPr>
              <w:t xml:space="preserve">Does the </w:t>
            </w:r>
            <w:r>
              <w:rPr>
                <w:sz w:val="18"/>
                <w:szCs w:val="18"/>
              </w:rPr>
              <w:t>Project</w:t>
            </w:r>
            <w:r w:rsidRPr="00310835">
              <w:rPr>
                <w:sz w:val="18"/>
                <w:szCs w:val="18"/>
              </w:rPr>
              <w:t xml:space="preserve"> involve large-scale infrastructure development (e.g. dams, roads, buildings)?</w:t>
            </w:r>
          </w:p>
        </w:tc>
        <w:tc>
          <w:tcPr>
            <w:tcW w:w="833" w:type="dxa"/>
            <w:tcBorders>
              <w:bottom w:val="single" w:sz="4" w:space="0" w:color="auto"/>
            </w:tcBorders>
            <w:shd w:val="clear" w:color="auto" w:fill="auto"/>
          </w:tcPr>
          <w:p w14:paraId="618A33E0"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67CBD18C" w14:textId="77777777" w:rsidTr="00D42704">
        <w:tc>
          <w:tcPr>
            <w:tcW w:w="8635" w:type="dxa"/>
            <w:tcBorders>
              <w:bottom w:val="single" w:sz="4" w:space="0" w:color="auto"/>
            </w:tcBorders>
            <w:shd w:val="clear" w:color="auto" w:fill="auto"/>
          </w:tcPr>
          <w:p w14:paraId="0AEB6369" w14:textId="77777777" w:rsidR="00B46B81" w:rsidRPr="00310835" w:rsidRDefault="00B46B81" w:rsidP="00D42704">
            <w:pPr>
              <w:tabs>
                <w:tab w:val="left" w:pos="585"/>
              </w:tabs>
              <w:spacing w:before="60"/>
              <w:ind w:left="567" w:hanging="567"/>
              <w:rPr>
                <w:sz w:val="18"/>
                <w:szCs w:val="18"/>
              </w:rPr>
            </w:pPr>
            <w:r w:rsidRPr="00310835">
              <w:rPr>
                <w:sz w:val="18"/>
                <w:szCs w:val="18"/>
              </w:rPr>
              <w:t>3.4</w:t>
            </w:r>
            <w:r w:rsidRPr="00310835">
              <w:rPr>
                <w:sz w:val="18"/>
                <w:szCs w:val="18"/>
              </w:rPr>
              <w:tab/>
              <w:t xml:space="preserve">Would failure of structural elements of the </w:t>
            </w:r>
            <w:r>
              <w:rPr>
                <w:sz w:val="18"/>
                <w:szCs w:val="18"/>
              </w:rPr>
              <w:t>Project</w:t>
            </w:r>
            <w:r w:rsidRPr="00310835">
              <w:rPr>
                <w:sz w:val="18"/>
                <w:szCs w:val="18"/>
              </w:rPr>
              <w:t xml:space="preserve"> pose risks to communities?</w:t>
            </w:r>
            <w:r>
              <w:rPr>
                <w:sz w:val="18"/>
                <w:szCs w:val="18"/>
              </w:rPr>
              <w:t xml:space="preserve"> (e.g. collapse of buildings or infrastructure)</w:t>
            </w:r>
          </w:p>
        </w:tc>
        <w:tc>
          <w:tcPr>
            <w:tcW w:w="833" w:type="dxa"/>
            <w:tcBorders>
              <w:bottom w:val="single" w:sz="4" w:space="0" w:color="auto"/>
            </w:tcBorders>
            <w:shd w:val="clear" w:color="auto" w:fill="auto"/>
          </w:tcPr>
          <w:p w14:paraId="03517A41"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6D81F27A" w14:textId="77777777" w:rsidTr="00D42704">
        <w:tc>
          <w:tcPr>
            <w:tcW w:w="8635" w:type="dxa"/>
            <w:tcBorders>
              <w:bottom w:val="single" w:sz="4" w:space="0" w:color="auto"/>
            </w:tcBorders>
            <w:shd w:val="clear" w:color="auto" w:fill="auto"/>
          </w:tcPr>
          <w:p w14:paraId="1132E213" w14:textId="77777777" w:rsidR="00B46B81" w:rsidRPr="00310835" w:rsidRDefault="00B46B81" w:rsidP="00D42704">
            <w:pPr>
              <w:tabs>
                <w:tab w:val="left" w:pos="585"/>
              </w:tabs>
              <w:spacing w:before="60"/>
              <w:ind w:left="567" w:hanging="567"/>
              <w:rPr>
                <w:sz w:val="18"/>
                <w:szCs w:val="18"/>
              </w:rPr>
            </w:pPr>
            <w:r w:rsidRPr="00310835">
              <w:rPr>
                <w:sz w:val="18"/>
                <w:szCs w:val="18"/>
              </w:rPr>
              <w:t>3.5</w:t>
            </w:r>
            <w:r w:rsidRPr="00310835">
              <w:rPr>
                <w:sz w:val="18"/>
                <w:szCs w:val="18"/>
              </w:rPr>
              <w:tab/>
              <w:t xml:space="preserve">Would the proposed </w:t>
            </w:r>
            <w:r>
              <w:rPr>
                <w:sz w:val="18"/>
                <w:szCs w:val="18"/>
              </w:rPr>
              <w:t>Project</w:t>
            </w:r>
            <w:r w:rsidRPr="00310835">
              <w:rPr>
                <w:sz w:val="18"/>
                <w:szCs w:val="18"/>
              </w:rPr>
              <w:t xml:space="preserve"> be susceptible to or lead to increased vulnerability to earthquakes, subsidence, landslides, erosion, flooding </w:t>
            </w:r>
            <w:r>
              <w:rPr>
                <w:sz w:val="18"/>
                <w:szCs w:val="18"/>
              </w:rPr>
              <w:t>or extreme climatic conditions?</w:t>
            </w:r>
          </w:p>
        </w:tc>
        <w:tc>
          <w:tcPr>
            <w:tcW w:w="833" w:type="dxa"/>
            <w:tcBorders>
              <w:bottom w:val="single" w:sz="4" w:space="0" w:color="auto"/>
            </w:tcBorders>
            <w:shd w:val="clear" w:color="auto" w:fill="auto"/>
          </w:tcPr>
          <w:p w14:paraId="6817A0D5"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49B8C974" w14:textId="77777777" w:rsidTr="00D42704">
        <w:tc>
          <w:tcPr>
            <w:tcW w:w="8635" w:type="dxa"/>
            <w:tcBorders>
              <w:bottom w:val="single" w:sz="4" w:space="0" w:color="auto"/>
            </w:tcBorders>
            <w:shd w:val="clear" w:color="auto" w:fill="auto"/>
          </w:tcPr>
          <w:p w14:paraId="2D403020" w14:textId="77777777" w:rsidR="00B46B81" w:rsidRPr="00310835" w:rsidRDefault="00B46B81" w:rsidP="00D42704">
            <w:pPr>
              <w:tabs>
                <w:tab w:val="left" w:pos="585"/>
              </w:tabs>
              <w:spacing w:before="60"/>
              <w:ind w:left="567" w:hanging="567"/>
              <w:rPr>
                <w:sz w:val="18"/>
                <w:szCs w:val="18"/>
              </w:rPr>
            </w:pPr>
            <w:r w:rsidRPr="00310835">
              <w:rPr>
                <w:sz w:val="18"/>
                <w:szCs w:val="18"/>
              </w:rPr>
              <w:t>3.6</w:t>
            </w:r>
            <w:r w:rsidRPr="00310835">
              <w:rPr>
                <w:sz w:val="18"/>
                <w:szCs w:val="18"/>
              </w:rPr>
              <w:tab/>
              <w:t xml:space="preserve">Would the </w:t>
            </w:r>
            <w:r>
              <w:rPr>
                <w:sz w:val="18"/>
                <w:szCs w:val="18"/>
              </w:rPr>
              <w:t>Project</w:t>
            </w:r>
            <w:r w:rsidRPr="00310835">
              <w:rPr>
                <w:sz w:val="18"/>
                <w:szCs w:val="18"/>
              </w:rPr>
              <w:t xml:space="preserve">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14:paraId="12831491"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3DD19D6C" w14:textId="77777777" w:rsidTr="00D42704">
        <w:tc>
          <w:tcPr>
            <w:tcW w:w="8635" w:type="dxa"/>
            <w:tcBorders>
              <w:bottom w:val="single" w:sz="4" w:space="0" w:color="auto"/>
            </w:tcBorders>
            <w:shd w:val="clear" w:color="auto" w:fill="auto"/>
          </w:tcPr>
          <w:p w14:paraId="51154B9E" w14:textId="77777777" w:rsidR="00B46B81" w:rsidRPr="00310835" w:rsidRDefault="00B46B81" w:rsidP="00D42704">
            <w:pPr>
              <w:tabs>
                <w:tab w:val="left" w:pos="585"/>
              </w:tabs>
              <w:spacing w:before="60"/>
              <w:ind w:left="567" w:hanging="567"/>
              <w:rPr>
                <w:sz w:val="18"/>
                <w:szCs w:val="18"/>
              </w:rPr>
            </w:pPr>
            <w:r w:rsidRPr="00310835">
              <w:rPr>
                <w:sz w:val="18"/>
                <w:szCs w:val="18"/>
              </w:rPr>
              <w:t>3.7</w:t>
            </w:r>
            <w:r w:rsidRPr="00310835">
              <w:rPr>
                <w:sz w:val="18"/>
                <w:szCs w:val="18"/>
              </w:rPr>
              <w:tab/>
              <w:t xml:space="preserve">Does the </w:t>
            </w:r>
            <w:r>
              <w:rPr>
                <w:sz w:val="18"/>
                <w:szCs w:val="18"/>
              </w:rPr>
              <w:t>Project</w:t>
            </w:r>
            <w:r w:rsidRPr="00310835">
              <w:rPr>
                <w:sz w:val="18"/>
                <w:szCs w:val="18"/>
              </w:rPr>
              <w:t xml:space="preserve"> pose potential risks and vulnerabilities related to occupational health and safety due to physical, chemical, biological, and radiological hazards during </w:t>
            </w:r>
            <w:r>
              <w:rPr>
                <w:sz w:val="18"/>
                <w:szCs w:val="18"/>
              </w:rPr>
              <w:t>Project</w:t>
            </w:r>
            <w:r w:rsidRPr="00310835">
              <w:rPr>
                <w:sz w:val="18"/>
                <w:szCs w:val="18"/>
              </w:rPr>
              <w:t xml:space="preserve"> construction, operation, or decommissioning?</w:t>
            </w:r>
          </w:p>
        </w:tc>
        <w:tc>
          <w:tcPr>
            <w:tcW w:w="833" w:type="dxa"/>
            <w:tcBorders>
              <w:bottom w:val="single" w:sz="4" w:space="0" w:color="auto"/>
            </w:tcBorders>
            <w:shd w:val="clear" w:color="auto" w:fill="auto"/>
          </w:tcPr>
          <w:p w14:paraId="3902DC7E"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18148E18" w14:textId="77777777" w:rsidTr="00D42704">
        <w:tc>
          <w:tcPr>
            <w:tcW w:w="8635" w:type="dxa"/>
            <w:tcBorders>
              <w:bottom w:val="single" w:sz="4" w:space="0" w:color="auto"/>
            </w:tcBorders>
            <w:shd w:val="clear" w:color="auto" w:fill="auto"/>
          </w:tcPr>
          <w:p w14:paraId="2D91154C" w14:textId="77777777" w:rsidR="00B46B81" w:rsidRPr="00310835" w:rsidRDefault="00B46B81" w:rsidP="00D42704">
            <w:pPr>
              <w:tabs>
                <w:tab w:val="left" w:pos="585"/>
              </w:tabs>
              <w:spacing w:before="60"/>
              <w:ind w:left="567" w:hanging="567"/>
              <w:rPr>
                <w:sz w:val="18"/>
                <w:szCs w:val="18"/>
              </w:rPr>
            </w:pPr>
            <w:r w:rsidRPr="00310835">
              <w:rPr>
                <w:sz w:val="18"/>
                <w:szCs w:val="18"/>
              </w:rPr>
              <w:t>3.8</w:t>
            </w:r>
            <w:r w:rsidRPr="00310835">
              <w:rPr>
                <w:sz w:val="18"/>
                <w:szCs w:val="18"/>
              </w:rPr>
              <w:tab/>
              <w:t xml:space="preserve">Does the </w:t>
            </w:r>
            <w:r>
              <w:rPr>
                <w:sz w:val="18"/>
                <w:szCs w:val="18"/>
              </w:rPr>
              <w:t>Project</w:t>
            </w:r>
            <w:r w:rsidRPr="00310835">
              <w:rPr>
                <w:sz w:val="18"/>
                <w:szCs w:val="18"/>
              </w:rPr>
              <w:t xml:space="preserve"> involve support for employment or livelihoods that may fail to comply with national and international labor standards (i.e. principles and standards of ILO fundamental conventions)?</w:t>
            </w:r>
            <w:r>
              <w:rPr>
                <w:sz w:val="18"/>
                <w:szCs w:val="18"/>
              </w:rPr>
              <w:t xml:space="preserve"> </w:t>
            </w:r>
            <w:r w:rsidRPr="00310835">
              <w:rPr>
                <w:sz w:val="18"/>
                <w:szCs w:val="18"/>
              </w:rPr>
              <w:t xml:space="preserve"> </w:t>
            </w:r>
          </w:p>
        </w:tc>
        <w:tc>
          <w:tcPr>
            <w:tcW w:w="833" w:type="dxa"/>
            <w:tcBorders>
              <w:bottom w:val="single" w:sz="4" w:space="0" w:color="auto"/>
            </w:tcBorders>
            <w:shd w:val="clear" w:color="auto" w:fill="auto"/>
          </w:tcPr>
          <w:p w14:paraId="31EACF04"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5B06E192" w14:textId="77777777" w:rsidTr="00D42704">
        <w:tc>
          <w:tcPr>
            <w:tcW w:w="8635" w:type="dxa"/>
            <w:tcBorders>
              <w:bottom w:val="single" w:sz="4" w:space="0" w:color="auto"/>
            </w:tcBorders>
            <w:shd w:val="clear" w:color="auto" w:fill="auto"/>
          </w:tcPr>
          <w:p w14:paraId="679BE6B0" w14:textId="77777777" w:rsidR="00B46B81" w:rsidRPr="00310835" w:rsidRDefault="00B46B81" w:rsidP="00D42704">
            <w:pPr>
              <w:tabs>
                <w:tab w:val="left" w:pos="585"/>
              </w:tabs>
              <w:spacing w:before="60"/>
              <w:ind w:left="567" w:hanging="567"/>
              <w:rPr>
                <w:sz w:val="18"/>
                <w:szCs w:val="18"/>
              </w:rPr>
            </w:pPr>
            <w:r w:rsidRPr="00310835">
              <w:rPr>
                <w:sz w:val="18"/>
                <w:szCs w:val="18"/>
              </w:rPr>
              <w:t>3.9</w:t>
            </w:r>
            <w:r w:rsidRPr="00310835">
              <w:rPr>
                <w:sz w:val="18"/>
                <w:szCs w:val="18"/>
              </w:rPr>
              <w:tab/>
              <w:t xml:space="preserve">Does the </w:t>
            </w:r>
            <w:r>
              <w:rPr>
                <w:sz w:val="18"/>
                <w:szCs w:val="18"/>
              </w:rPr>
              <w:t>Project</w:t>
            </w:r>
            <w:r w:rsidRPr="00310835">
              <w:rPr>
                <w:sz w:val="18"/>
                <w:szCs w:val="18"/>
              </w:rPr>
              <w:t xml:space="preserve"> engage security personnel that may pose a potential risk to health and safety</w:t>
            </w:r>
            <w:r>
              <w:rPr>
                <w:sz w:val="18"/>
                <w:szCs w:val="18"/>
              </w:rPr>
              <w:t xml:space="preserve"> of communities and/or individuals</w:t>
            </w:r>
            <w:r w:rsidRPr="00310835">
              <w:rPr>
                <w:sz w:val="18"/>
                <w:szCs w:val="18"/>
              </w:rPr>
              <w:t xml:space="preserve"> (e.g. due to a lack of adequate training or accountability)?</w:t>
            </w:r>
          </w:p>
        </w:tc>
        <w:tc>
          <w:tcPr>
            <w:tcW w:w="833" w:type="dxa"/>
            <w:tcBorders>
              <w:bottom w:val="single" w:sz="4" w:space="0" w:color="auto"/>
            </w:tcBorders>
            <w:shd w:val="clear" w:color="auto" w:fill="auto"/>
          </w:tcPr>
          <w:p w14:paraId="62EDE213" w14:textId="77777777" w:rsidR="00B46B81" w:rsidRPr="00310835" w:rsidRDefault="00B46B81" w:rsidP="00D42704">
            <w:pPr>
              <w:tabs>
                <w:tab w:val="left" w:pos="585"/>
              </w:tabs>
              <w:spacing w:before="60"/>
              <w:ind w:left="567" w:hanging="567"/>
              <w:rPr>
                <w:sz w:val="18"/>
                <w:szCs w:val="18"/>
              </w:rPr>
            </w:pPr>
            <w:r w:rsidRPr="00275F48">
              <w:rPr>
                <w:sz w:val="18"/>
                <w:szCs w:val="18"/>
              </w:rPr>
              <w:t xml:space="preserve">No </w:t>
            </w:r>
          </w:p>
        </w:tc>
      </w:tr>
      <w:tr w:rsidR="00B46B81" w:rsidRPr="00310835" w14:paraId="2ABCC3AF" w14:textId="77777777" w:rsidTr="00D42704">
        <w:trPr>
          <w:trHeight w:val="503"/>
        </w:trPr>
        <w:tc>
          <w:tcPr>
            <w:tcW w:w="8635" w:type="dxa"/>
            <w:tcBorders>
              <w:bottom w:val="single" w:sz="4" w:space="0" w:color="auto"/>
            </w:tcBorders>
            <w:shd w:val="clear" w:color="auto" w:fill="DBE5F1" w:themeFill="accent1" w:themeFillTint="33"/>
            <w:vAlign w:val="center"/>
          </w:tcPr>
          <w:p w14:paraId="320882BE" w14:textId="77777777" w:rsidR="00B46B81" w:rsidRPr="00310835" w:rsidRDefault="00B46B81" w:rsidP="00D42704">
            <w:pPr>
              <w:tabs>
                <w:tab w:val="left" w:pos="0"/>
                <w:tab w:val="left" w:pos="555"/>
              </w:tabs>
              <w:spacing w:before="60"/>
              <w:rPr>
                <w:b/>
                <w:sz w:val="18"/>
                <w:szCs w:val="18"/>
              </w:rPr>
            </w:pPr>
            <w:r w:rsidRPr="00310835">
              <w:rPr>
                <w:b/>
                <w:sz w:val="18"/>
                <w:szCs w:val="18"/>
              </w:rPr>
              <w:t>Standard 4: Cultural Heritage</w:t>
            </w:r>
          </w:p>
        </w:tc>
        <w:tc>
          <w:tcPr>
            <w:tcW w:w="833" w:type="dxa"/>
            <w:tcBorders>
              <w:bottom w:val="single" w:sz="4" w:space="0" w:color="auto"/>
            </w:tcBorders>
            <w:shd w:val="clear" w:color="auto" w:fill="DBE5F1" w:themeFill="accent1" w:themeFillTint="33"/>
            <w:vAlign w:val="center"/>
          </w:tcPr>
          <w:p w14:paraId="0B8C91A9" w14:textId="77777777" w:rsidR="00B46B81" w:rsidRPr="00310835" w:rsidRDefault="00B46B81" w:rsidP="00D42704">
            <w:pPr>
              <w:tabs>
                <w:tab w:val="left" w:pos="585"/>
              </w:tabs>
              <w:spacing w:before="60"/>
              <w:ind w:left="567" w:hanging="567"/>
              <w:rPr>
                <w:sz w:val="18"/>
                <w:szCs w:val="18"/>
              </w:rPr>
            </w:pPr>
          </w:p>
        </w:tc>
      </w:tr>
      <w:tr w:rsidR="00B46B81" w:rsidRPr="00310835" w14:paraId="051611BE" w14:textId="77777777" w:rsidTr="00D42704">
        <w:tc>
          <w:tcPr>
            <w:tcW w:w="8635" w:type="dxa"/>
            <w:tcBorders>
              <w:bottom w:val="single" w:sz="4" w:space="0" w:color="auto"/>
            </w:tcBorders>
            <w:shd w:val="clear" w:color="auto" w:fill="auto"/>
          </w:tcPr>
          <w:p w14:paraId="26ABC866" w14:textId="77777777" w:rsidR="00B46B81" w:rsidRPr="00310835" w:rsidRDefault="00B46B81" w:rsidP="00D42704">
            <w:pPr>
              <w:tabs>
                <w:tab w:val="left" w:pos="585"/>
              </w:tabs>
              <w:spacing w:before="60"/>
              <w:ind w:left="567" w:hanging="567"/>
              <w:rPr>
                <w:sz w:val="18"/>
                <w:szCs w:val="18"/>
              </w:rPr>
            </w:pPr>
            <w:r w:rsidRPr="00310835">
              <w:rPr>
                <w:sz w:val="18"/>
                <w:szCs w:val="18"/>
              </w:rPr>
              <w:lastRenderedPageBreak/>
              <w:t>4.1</w:t>
            </w:r>
            <w:r w:rsidRPr="00310835">
              <w:rPr>
                <w:sz w:val="18"/>
                <w:szCs w:val="18"/>
              </w:rPr>
              <w:tab/>
              <w:t xml:space="preserve">Will the proposed </w:t>
            </w:r>
            <w:r>
              <w:rPr>
                <w:sz w:val="18"/>
                <w:szCs w:val="18"/>
              </w:rPr>
              <w:t>Project</w:t>
            </w:r>
            <w:r w:rsidRPr="00310835">
              <w:rPr>
                <w:sz w:val="18"/>
                <w:szCs w:val="18"/>
              </w:rPr>
              <w:t xml:space="preserve"> result in interventions that would potentially </w:t>
            </w:r>
            <w:r>
              <w:rPr>
                <w:sz w:val="18"/>
                <w:szCs w:val="18"/>
              </w:rPr>
              <w:t>adversely impact</w:t>
            </w:r>
            <w:r w:rsidRPr="00310835">
              <w:rPr>
                <w:sz w:val="18"/>
                <w:szCs w:val="18"/>
              </w:rPr>
              <w:t xml:space="preserve"> sites, structures, or objects with historical, cultural, artistic, </w:t>
            </w:r>
            <w:r>
              <w:rPr>
                <w:sz w:val="18"/>
                <w:szCs w:val="18"/>
              </w:rPr>
              <w:t xml:space="preserve">traditional </w:t>
            </w:r>
            <w:r w:rsidRPr="00310835">
              <w:rPr>
                <w:sz w:val="18"/>
                <w:szCs w:val="18"/>
              </w:rPr>
              <w:t>or religious values or intangible forms of culture (e.g. knowledge, innovations, practices)?</w:t>
            </w:r>
            <w:r>
              <w:rPr>
                <w:sz w:val="18"/>
                <w:szCs w:val="18"/>
              </w:rPr>
              <w:t xml:space="preserve"> (Note: Projects intended to protect and conserve Cultural Heritage may also have inadvertent adverse impacts)</w:t>
            </w:r>
          </w:p>
        </w:tc>
        <w:tc>
          <w:tcPr>
            <w:tcW w:w="833" w:type="dxa"/>
            <w:tcBorders>
              <w:bottom w:val="single" w:sz="4" w:space="0" w:color="auto"/>
            </w:tcBorders>
            <w:shd w:val="clear" w:color="auto" w:fill="auto"/>
          </w:tcPr>
          <w:p w14:paraId="2733B0E5" w14:textId="77777777" w:rsidR="00B46B81" w:rsidRPr="00310835" w:rsidRDefault="00B46B81" w:rsidP="00D42704">
            <w:pPr>
              <w:tabs>
                <w:tab w:val="left" w:pos="585"/>
              </w:tabs>
              <w:spacing w:before="60"/>
              <w:ind w:left="567" w:hanging="567"/>
              <w:rPr>
                <w:sz w:val="18"/>
                <w:szCs w:val="18"/>
              </w:rPr>
            </w:pPr>
            <w:r w:rsidRPr="00A8435B">
              <w:rPr>
                <w:sz w:val="18"/>
                <w:szCs w:val="18"/>
              </w:rPr>
              <w:t xml:space="preserve">No </w:t>
            </w:r>
          </w:p>
        </w:tc>
      </w:tr>
      <w:tr w:rsidR="00B46B81" w:rsidRPr="00310835" w14:paraId="435B299D" w14:textId="77777777" w:rsidTr="00D42704">
        <w:tc>
          <w:tcPr>
            <w:tcW w:w="8635" w:type="dxa"/>
            <w:tcBorders>
              <w:bottom w:val="single" w:sz="4" w:space="0" w:color="auto"/>
            </w:tcBorders>
            <w:shd w:val="clear" w:color="auto" w:fill="auto"/>
          </w:tcPr>
          <w:p w14:paraId="3AB3639D" w14:textId="77777777" w:rsidR="00B46B81" w:rsidRPr="00310835" w:rsidRDefault="00B46B81" w:rsidP="00D42704">
            <w:pPr>
              <w:tabs>
                <w:tab w:val="left" w:pos="585"/>
              </w:tabs>
              <w:spacing w:before="60"/>
              <w:ind w:left="567" w:hanging="567"/>
              <w:rPr>
                <w:b/>
                <w:sz w:val="18"/>
                <w:szCs w:val="18"/>
              </w:rPr>
            </w:pPr>
            <w:r w:rsidRPr="00310835">
              <w:rPr>
                <w:sz w:val="18"/>
                <w:szCs w:val="18"/>
              </w:rPr>
              <w:t>4.2</w:t>
            </w:r>
            <w:r w:rsidRPr="00310835">
              <w:rPr>
                <w:sz w:val="18"/>
                <w:szCs w:val="18"/>
              </w:rPr>
              <w:tab/>
              <w:t xml:space="preserve">Does the </w:t>
            </w:r>
            <w:r>
              <w:rPr>
                <w:sz w:val="18"/>
                <w:szCs w:val="18"/>
              </w:rPr>
              <w:t>Project</w:t>
            </w:r>
            <w:r w:rsidRPr="00310835">
              <w:rPr>
                <w:sz w:val="18"/>
                <w:szCs w:val="18"/>
              </w:rPr>
              <w:t xml:space="preserve"> propose utilizing tangible and/or intangible forms of cultural heritage for commercial or other purposes?</w:t>
            </w:r>
          </w:p>
        </w:tc>
        <w:tc>
          <w:tcPr>
            <w:tcW w:w="833" w:type="dxa"/>
            <w:tcBorders>
              <w:bottom w:val="single" w:sz="4" w:space="0" w:color="auto"/>
            </w:tcBorders>
            <w:shd w:val="clear" w:color="auto" w:fill="auto"/>
          </w:tcPr>
          <w:p w14:paraId="0F0163B7" w14:textId="77777777" w:rsidR="00B46B81" w:rsidRPr="00310835" w:rsidRDefault="00B46B81" w:rsidP="00D42704">
            <w:pPr>
              <w:tabs>
                <w:tab w:val="left" w:pos="585"/>
              </w:tabs>
              <w:spacing w:before="60"/>
              <w:ind w:left="567" w:hanging="567"/>
              <w:rPr>
                <w:sz w:val="18"/>
                <w:szCs w:val="18"/>
              </w:rPr>
            </w:pPr>
            <w:r w:rsidRPr="00A8435B">
              <w:rPr>
                <w:sz w:val="18"/>
                <w:szCs w:val="18"/>
              </w:rPr>
              <w:t xml:space="preserve">No </w:t>
            </w:r>
          </w:p>
        </w:tc>
      </w:tr>
      <w:tr w:rsidR="00B46B81" w:rsidRPr="00310835" w14:paraId="6E0D18DF" w14:textId="77777777" w:rsidTr="00D42704">
        <w:trPr>
          <w:trHeight w:val="566"/>
        </w:trPr>
        <w:tc>
          <w:tcPr>
            <w:tcW w:w="8635" w:type="dxa"/>
            <w:tcBorders>
              <w:bottom w:val="single" w:sz="4" w:space="0" w:color="auto"/>
            </w:tcBorders>
            <w:shd w:val="clear" w:color="auto" w:fill="DBE5F1" w:themeFill="accent1" w:themeFillTint="33"/>
            <w:vAlign w:val="center"/>
          </w:tcPr>
          <w:p w14:paraId="1B58467A" w14:textId="77777777" w:rsidR="00B46B81" w:rsidRPr="00310835" w:rsidRDefault="00B46B81" w:rsidP="00D42704">
            <w:pPr>
              <w:tabs>
                <w:tab w:val="left" w:pos="0"/>
                <w:tab w:val="left" w:pos="555"/>
              </w:tabs>
              <w:spacing w:before="60"/>
              <w:rPr>
                <w:b/>
                <w:sz w:val="18"/>
                <w:szCs w:val="18"/>
              </w:rPr>
            </w:pPr>
            <w:r w:rsidRPr="00310835">
              <w:rPr>
                <w:b/>
                <w:sz w:val="18"/>
                <w:szCs w:val="18"/>
              </w:rPr>
              <w:t xml:space="preserve">Standard 5: </w:t>
            </w:r>
            <w:r>
              <w:rPr>
                <w:b/>
                <w:sz w:val="18"/>
                <w:szCs w:val="18"/>
              </w:rPr>
              <w:t>Displacement and Resettlement</w:t>
            </w:r>
          </w:p>
        </w:tc>
        <w:tc>
          <w:tcPr>
            <w:tcW w:w="833" w:type="dxa"/>
            <w:tcBorders>
              <w:bottom w:val="single" w:sz="4" w:space="0" w:color="auto"/>
            </w:tcBorders>
            <w:shd w:val="clear" w:color="auto" w:fill="DBE5F1" w:themeFill="accent1" w:themeFillTint="33"/>
            <w:vAlign w:val="center"/>
          </w:tcPr>
          <w:p w14:paraId="24947304" w14:textId="77777777" w:rsidR="00B46B81" w:rsidRPr="00310835" w:rsidRDefault="00B46B81" w:rsidP="00D42704">
            <w:pPr>
              <w:tabs>
                <w:tab w:val="left" w:pos="585"/>
              </w:tabs>
              <w:spacing w:before="60"/>
              <w:ind w:left="567" w:hanging="567"/>
              <w:rPr>
                <w:sz w:val="18"/>
                <w:szCs w:val="18"/>
              </w:rPr>
            </w:pPr>
          </w:p>
        </w:tc>
      </w:tr>
      <w:tr w:rsidR="00B46B81" w:rsidRPr="00310835" w14:paraId="22D73CA2" w14:textId="77777777" w:rsidTr="00D42704">
        <w:tc>
          <w:tcPr>
            <w:tcW w:w="8635" w:type="dxa"/>
            <w:tcBorders>
              <w:bottom w:val="single" w:sz="4" w:space="0" w:color="auto"/>
            </w:tcBorders>
            <w:shd w:val="clear" w:color="auto" w:fill="auto"/>
          </w:tcPr>
          <w:p w14:paraId="07801A9A" w14:textId="77777777" w:rsidR="00B46B81" w:rsidRPr="00310835" w:rsidRDefault="00B46B81" w:rsidP="00D42704">
            <w:pPr>
              <w:tabs>
                <w:tab w:val="left" w:pos="585"/>
              </w:tabs>
              <w:spacing w:before="60"/>
              <w:ind w:left="567" w:hanging="567"/>
              <w:rPr>
                <w:b/>
                <w:sz w:val="18"/>
                <w:szCs w:val="18"/>
              </w:rPr>
            </w:pPr>
            <w:r w:rsidRPr="00310835">
              <w:rPr>
                <w:sz w:val="18"/>
                <w:szCs w:val="18"/>
              </w:rPr>
              <w:t>5.1</w:t>
            </w:r>
            <w:r w:rsidRPr="00310835">
              <w:rPr>
                <w:sz w:val="18"/>
                <w:szCs w:val="18"/>
              </w:rPr>
              <w:tab/>
              <w:t xml:space="preserve">Would the </w:t>
            </w:r>
            <w:r>
              <w:rPr>
                <w:sz w:val="18"/>
                <w:szCs w:val="18"/>
              </w:rPr>
              <w:t>Project</w:t>
            </w:r>
            <w:r w:rsidRPr="00310835">
              <w:rPr>
                <w:sz w:val="18"/>
                <w:szCs w:val="18"/>
              </w:rPr>
              <w:t xml:space="preserve"> potentially involve </w:t>
            </w:r>
            <w:r>
              <w:rPr>
                <w:sz w:val="18"/>
                <w:szCs w:val="18"/>
              </w:rPr>
              <w:t xml:space="preserve">temporary or permanent and </w:t>
            </w:r>
            <w:r w:rsidRPr="00310835">
              <w:rPr>
                <w:sz w:val="18"/>
                <w:szCs w:val="18"/>
              </w:rPr>
              <w:t>full or partial physical displacement?</w:t>
            </w:r>
          </w:p>
        </w:tc>
        <w:tc>
          <w:tcPr>
            <w:tcW w:w="833" w:type="dxa"/>
            <w:tcBorders>
              <w:bottom w:val="single" w:sz="4" w:space="0" w:color="auto"/>
            </w:tcBorders>
            <w:shd w:val="clear" w:color="auto" w:fill="auto"/>
          </w:tcPr>
          <w:p w14:paraId="58893586" w14:textId="77777777" w:rsidR="00B46B81" w:rsidRPr="00310835" w:rsidRDefault="00B46B81" w:rsidP="00D42704">
            <w:pPr>
              <w:tabs>
                <w:tab w:val="left" w:pos="585"/>
              </w:tabs>
              <w:spacing w:before="60"/>
              <w:ind w:left="567" w:hanging="567"/>
              <w:rPr>
                <w:sz w:val="18"/>
                <w:szCs w:val="18"/>
              </w:rPr>
            </w:pPr>
            <w:r w:rsidRPr="00951952">
              <w:rPr>
                <w:sz w:val="18"/>
                <w:szCs w:val="18"/>
              </w:rPr>
              <w:t xml:space="preserve">No </w:t>
            </w:r>
          </w:p>
        </w:tc>
      </w:tr>
      <w:tr w:rsidR="00B46B81" w:rsidRPr="00310835" w14:paraId="494AE4AF" w14:textId="77777777" w:rsidTr="00D42704">
        <w:tc>
          <w:tcPr>
            <w:tcW w:w="8635" w:type="dxa"/>
            <w:tcBorders>
              <w:bottom w:val="single" w:sz="4" w:space="0" w:color="auto"/>
            </w:tcBorders>
            <w:shd w:val="clear" w:color="auto" w:fill="auto"/>
          </w:tcPr>
          <w:p w14:paraId="363DDC5B" w14:textId="77777777" w:rsidR="00B46B81" w:rsidRPr="00310835" w:rsidRDefault="00B46B81" w:rsidP="00D42704">
            <w:pPr>
              <w:tabs>
                <w:tab w:val="left" w:pos="585"/>
              </w:tabs>
              <w:spacing w:before="60"/>
              <w:ind w:left="567" w:hanging="567"/>
              <w:rPr>
                <w:b/>
                <w:sz w:val="18"/>
                <w:szCs w:val="18"/>
              </w:rPr>
            </w:pPr>
            <w:r w:rsidRPr="00310835">
              <w:rPr>
                <w:sz w:val="18"/>
                <w:szCs w:val="18"/>
              </w:rPr>
              <w:t>5.2</w:t>
            </w:r>
            <w:r w:rsidRPr="00310835">
              <w:rPr>
                <w:sz w:val="18"/>
                <w:szCs w:val="18"/>
              </w:rPr>
              <w:tab/>
              <w:t xml:space="preserve">Would the </w:t>
            </w:r>
            <w:r>
              <w:rPr>
                <w:sz w:val="18"/>
                <w:szCs w:val="18"/>
              </w:rPr>
              <w:t>Project</w:t>
            </w:r>
            <w:r w:rsidRPr="00310835">
              <w:rPr>
                <w:sz w:val="18"/>
                <w:szCs w:val="18"/>
              </w:rPr>
              <w:t xml:space="preserve"> possibly result in economic displacement (e.g. loss of assets or access to resources due to land acquisition or access restrictions – even in the absence of physical relocation)?</w:t>
            </w:r>
            <w:r>
              <w:rPr>
                <w:sz w:val="18"/>
                <w:szCs w:val="18"/>
              </w:rPr>
              <w:t xml:space="preserve"> </w:t>
            </w:r>
          </w:p>
        </w:tc>
        <w:tc>
          <w:tcPr>
            <w:tcW w:w="833" w:type="dxa"/>
            <w:tcBorders>
              <w:bottom w:val="single" w:sz="4" w:space="0" w:color="auto"/>
            </w:tcBorders>
            <w:shd w:val="clear" w:color="auto" w:fill="auto"/>
          </w:tcPr>
          <w:p w14:paraId="7E3B702A" w14:textId="77777777" w:rsidR="00B46B81" w:rsidRPr="00310835" w:rsidRDefault="00B46B81" w:rsidP="00D42704">
            <w:pPr>
              <w:tabs>
                <w:tab w:val="left" w:pos="585"/>
              </w:tabs>
              <w:spacing w:before="60"/>
              <w:ind w:left="567" w:hanging="567"/>
              <w:rPr>
                <w:sz w:val="18"/>
                <w:szCs w:val="18"/>
              </w:rPr>
            </w:pPr>
            <w:r w:rsidRPr="00951952">
              <w:rPr>
                <w:sz w:val="18"/>
                <w:szCs w:val="18"/>
              </w:rPr>
              <w:t xml:space="preserve">No </w:t>
            </w:r>
          </w:p>
        </w:tc>
      </w:tr>
      <w:tr w:rsidR="00B46B81" w:rsidRPr="00310835" w14:paraId="27018128" w14:textId="77777777" w:rsidTr="00D42704">
        <w:tc>
          <w:tcPr>
            <w:tcW w:w="8635" w:type="dxa"/>
            <w:tcBorders>
              <w:bottom w:val="single" w:sz="4" w:space="0" w:color="auto"/>
            </w:tcBorders>
            <w:shd w:val="clear" w:color="auto" w:fill="auto"/>
          </w:tcPr>
          <w:p w14:paraId="5933D6EE" w14:textId="77777777" w:rsidR="00B46B81" w:rsidRPr="00310835" w:rsidRDefault="00B46B81" w:rsidP="00D42704">
            <w:pPr>
              <w:tabs>
                <w:tab w:val="left" w:pos="585"/>
              </w:tabs>
              <w:spacing w:before="60"/>
              <w:ind w:left="567" w:hanging="567"/>
              <w:rPr>
                <w:sz w:val="18"/>
                <w:szCs w:val="18"/>
              </w:rPr>
            </w:pPr>
            <w:r w:rsidRPr="00310835">
              <w:rPr>
                <w:sz w:val="18"/>
                <w:szCs w:val="18"/>
              </w:rPr>
              <w:t>5.3</w:t>
            </w:r>
            <w:r w:rsidRPr="00310835">
              <w:rPr>
                <w:sz w:val="18"/>
                <w:szCs w:val="18"/>
              </w:rPr>
              <w:tab/>
            </w:r>
            <w:r>
              <w:rPr>
                <w:sz w:val="18"/>
                <w:szCs w:val="18"/>
              </w:rPr>
              <w:t>Is there a risk that</w:t>
            </w:r>
            <w:r w:rsidRPr="001D5AF4">
              <w:rPr>
                <w:sz w:val="18"/>
                <w:szCs w:val="18"/>
              </w:rPr>
              <w:t xml:space="preserve"> the </w:t>
            </w:r>
            <w:r>
              <w:rPr>
                <w:sz w:val="18"/>
                <w:szCs w:val="18"/>
              </w:rPr>
              <w:t>Project</w:t>
            </w:r>
            <w:r w:rsidRPr="001D5AF4">
              <w:rPr>
                <w:sz w:val="18"/>
                <w:szCs w:val="18"/>
              </w:rPr>
              <w:t xml:space="preserve"> </w:t>
            </w:r>
            <w:r>
              <w:rPr>
                <w:sz w:val="18"/>
                <w:szCs w:val="18"/>
              </w:rPr>
              <w:t xml:space="preserve">would lead </w:t>
            </w:r>
            <w:r w:rsidRPr="001D5AF4">
              <w:rPr>
                <w:sz w:val="18"/>
                <w:szCs w:val="18"/>
              </w:rPr>
              <w:t>to forced evictions</w:t>
            </w:r>
            <w:r>
              <w:rPr>
                <w:sz w:val="18"/>
                <w:szCs w:val="18"/>
              </w:rPr>
              <w:t>?</w:t>
            </w:r>
            <w:r>
              <w:rPr>
                <w:rStyle w:val="FootnoteReference"/>
                <w:szCs w:val="18"/>
              </w:rPr>
              <w:footnoteReference w:id="45"/>
            </w:r>
          </w:p>
        </w:tc>
        <w:tc>
          <w:tcPr>
            <w:tcW w:w="833" w:type="dxa"/>
            <w:tcBorders>
              <w:bottom w:val="single" w:sz="4" w:space="0" w:color="auto"/>
            </w:tcBorders>
            <w:shd w:val="clear" w:color="auto" w:fill="auto"/>
          </w:tcPr>
          <w:p w14:paraId="34C93BA2" w14:textId="77777777" w:rsidR="00B46B81" w:rsidRPr="00310835" w:rsidRDefault="00B46B81" w:rsidP="00D42704">
            <w:pPr>
              <w:tabs>
                <w:tab w:val="left" w:pos="585"/>
              </w:tabs>
              <w:spacing w:before="60"/>
              <w:ind w:left="567" w:hanging="567"/>
              <w:rPr>
                <w:sz w:val="18"/>
                <w:szCs w:val="18"/>
              </w:rPr>
            </w:pPr>
            <w:r w:rsidRPr="00951952">
              <w:rPr>
                <w:sz w:val="18"/>
                <w:szCs w:val="18"/>
              </w:rPr>
              <w:t xml:space="preserve">No </w:t>
            </w:r>
          </w:p>
        </w:tc>
      </w:tr>
      <w:tr w:rsidR="00B46B81" w:rsidRPr="00310835" w14:paraId="0C858ACD" w14:textId="77777777" w:rsidTr="00D42704">
        <w:tc>
          <w:tcPr>
            <w:tcW w:w="8635" w:type="dxa"/>
            <w:tcBorders>
              <w:bottom w:val="single" w:sz="4" w:space="0" w:color="auto"/>
            </w:tcBorders>
            <w:shd w:val="clear" w:color="auto" w:fill="auto"/>
          </w:tcPr>
          <w:p w14:paraId="7FC4A40F" w14:textId="77777777" w:rsidR="00B46B81" w:rsidRPr="00310835" w:rsidRDefault="00B46B81" w:rsidP="00D42704">
            <w:pPr>
              <w:tabs>
                <w:tab w:val="left" w:pos="585"/>
              </w:tabs>
              <w:spacing w:before="60"/>
              <w:ind w:left="567" w:hanging="567"/>
              <w:rPr>
                <w:sz w:val="18"/>
                <w:szCs w:val="18"/>
              </w:rPr>
            </w:pPr>
            <w:r w:rsidRPr="00310835">
              <w:rPr>
                <w:sz w:val="18"/>
                <w:szCs w:val="18"/>
              </w:rPr>
              <w:t>5.4</w:t>
            </w:r>
            <w:r w:rsidRPr="00310835">
              <w:rPr>
                <w:sz w:val="18"/>
                <w:szCs w:val="18"/>
              </w:rPr>
              <w:tab/>
              <w:t xml:space="preserve">Would the proposed </w:t>
            </w:r>
            <w:r>
              <w:rPr>
                <w:sz w:val="18"/>
                <w:szCs w:val="18"/>
              </w:rPr>
              <w:t>Project</w:t>
            </w:r>
            <w:r w:rsidRPr="00310835">
              <w:rPr>
                <w:sz w:val="18"/>
                <w:szCs w:val="18"/>
              </w:rPr>
              <w:t xml:space="preserve"> possibly affect land tenure arrangements and/or community based property rights/customary rights to land</w:t>
            </w:r>
            <w:r>
              <w:rPr>
                <w:sz w:val="18"/>
                <w:szCs w:val="18"/>
              </w:rPr>
              <w:t>, territories</w:t>
            </w:r>
            <w:r w:rsidRPr="00310835">
              <w:rPr>
                <w:sz w:val="18"/>
                <w:szCs w:val="18"/>
              </w:rPr>
              <w:t xml:space="preserve"> and/or resources? </w:t>
            </w:r>
          </w:p>
        </w:tc>
        <w:tc>
          <w:tcPr>
            <w:tcW w:w="833" w:type="dxa"/>
            <w:tcBorders>
              <w:bottom w:val="single" w:sz="4" w:space="0" w:color="auto"/>
            </w:tcBorders>
            <w:shd w:val="clear" w:color="auto" w:fill="auto"/>
          </w:tcPr>
          <w:p w14:paraId="35D6CD0F" w14:textId="77777777" w:rsidR="00B46B81" w:rsidRPr="00310835" w:rsidRDefault="00B46B81" w:rsidP="00D42704">
            <w:pPr>
              <w:tabs>
                <w:tab w:val="left" w:pos="585"/>
              </w:tabs>
              <w:spacing w:before="60"/>
              <w:ind w:left="567" w:hanging="567"/>
              <w:rPr>
                <w:sz w:val="18"/>
                <w:szCs w:val="18"/>
              </w:rPr>
            </w:pPr>
            <w:r w:rsidRPr="00951952">
              <w:rPr>
                <w:sz w:val="18"/>
                <w:szCs w:val="18"/>
              </w:rPr>
              <w:t xml:space="preserve">No </w:t>
            </w:r>
          </w:p>
        </w:tc>
      </w:tr>
      <w:tr w:rsidR="00B46B81" w:rsidRPr="00310835" w14:paraId="304192D8" w14:textId="77777777" w:rsidTr="00D42704">
        <w:trPr>
          <w:trHeight w:val="584"/>
        </w:trPr>
        <w:tc>
          <w:tcPr>
            <w:tcW w:w="8635" w:type="dxa"/>
            <w:tcBorders>
              <w:bottom w:val="single" w:sz="4" w:space="0" w:color="auto"/>
            </w:tcBorders>
            <w:shd w:val="clear" w:color="auto" w:fill="DBE5F1" w:themeFill="accent1" w:themeFillTint="33"/>
            <w:vAlign w:val="center"/>
          </w:tcPr>
          <w:p w14:paraId="7A2A7F7C" w14:textId="77777777" w:rsidR="00B46B81" w:rsidRPr="00310835" w:rsidRDefault="00B46B81" w:rsidP="00D42704">
            <w:pPr>
              <w:tabs>
                <w:tab w:val="left" w:pos="0"/>
                <w:tab w:val="left" w:pos="555"/>
              </w:tabs>
              <w:spacing w:before="60"/>
              <w:rPr>
                <w:b/>
                <w:sz w:val="18"/>
                <w:szCs w:val="18"/>
              </w:rPr>
            </w:pPr>
            <w:r w:rsidRPr="00310835">
              <w:rPr>
                <w:b/>
                <w:sz w:val="18"/>
                <w:szCs w:val="18"/>
              </w:rPr>
              <w:t>Standard 6: Indigenous Peoples</w:t>
            </w:r>
          </w:p>
        </w:tc>
        <w:tc>
          <w:tcPr>
            <w:tcW w:w="833" w:type="dxa"/>
            <w:tcBorders>
              <w:bottom w:val="single" w:sz="4" w:space="0" w:color="auto"/>
            </w:tcBorders>
            <w:shd w:val="clear" w:color="auto" w:fill="DBE5F1" w:themeFill="accent1" w:themeFillTint="33"/>
            <w:vAlign w:val="center"/>
          </w:tcPr>
          <w:p w14:paraId="4B69ADE9" w14:textId="77777777" w:rsidR="00B46B81" w:rsidRPr="00310835" w:rsidRDefault="00B46B81" w:rsidP="00D42704">
            <w:pPr>
              <w:tabs>
                <w:tab w:val="left" w:pos="585"/>
              </w:tabs>
              <w:spacing w:before="60"/>
              <w:ind w:left="567" w:hanging="567"/>
              <w:rPr>
                <w:sz w:val="18"/>
                <w:szCs w:val="18"/>
              </w:rPr>
            </w:pPr>
          </w:p>
        </w:tc>
      </w:tr>
      <w:tr w:rsidR="00B46B81" w:rsidRPr="00310835" w14:paraId="535DB23A" w14:textId="77777777" w:rsidTr="00D42704">
        <w:tc>
          <w:tcPr>
            <w:tcW w:w="8635" w:type="dxa"/>
            <w:tcBorders>
              <w:bottom w:val="single" w:sz="4" w:space="0" w:color="auto"/>
            </w:tcBorders>
            <w:shd w:val="clear" w:color="auto" w:fill="auto"/>
          </w:tcPr>
          <w:p w14:paraId="5EAB4215" w14:textId="77777777" w:rsidR="00B46B81" w:rsidRPr="00310835" w:rsidRDefault="00B46B81" w:rsidP="00D42704">
            <w:pPr>
              <w:tabs>
                <w:tab w:val="left" w:pos="585"/>
              </w:tabs>
              <w:spacing w:before="60"/>
              <w:ind w:left="567" w:hanging="567"/>
              <w:rPr>
                <w:sz w:val="18"/>
                <w:szCs w:val="18"/>
              </w:rPr>
            </w:pPr>
            <w:r w:rsidRPr="00310835">
              <w:rPr>
                <w:sz w:val="18"/>
                <w:szCs w:val="18"/>
              </w:rPr>
              <w:t>6.1</w:t>
            </w:r>
            <w:r w:rsidRPr="00310835">
              <w:rPr>
                <w:sz w:val="18"/>
                <w:szCs w:val="18"/>
              </w:rPr>
              <w:tab/>
            </w:r>
            <w:r>
              <w:rPr>
                <w:sz w:val="18"/>
                <w:szCs w:val="18"/>
              </w:rPr>
              <w:t>Are indigenous peoples present in the Project area (including Project area of influence)?</w:t>
            </w:r>
          </w:p>
        </w:tc>
        <w:tc>
          <w:tcPr>
            <w:tcW w:w="833" w:type="dxa"/>
            <w:tcBorders>
              <w:bottom w:val="single" w:sz="4" w:space="0" w:color="auto"/>
            </w:tcBorders>
            <w:shd w:val="clear" w:color="auto" w:fill="auto"/>
          </w:tcPr>
          <w:p w14:paraId="6B1302C2" w14:textId="77777777" w:rsidR="00B46B81" w:rsidRPr="00310835" w:rsidRDefault="00B46B81" w:rsidP="00D42704">
            <w:pPr>
              <w:tabs>
                <w:tab w:val="left" w:pos="585"/>
              </w:tabs>
              <w:spacing w:before="60"/>
              <w:ind w:left="567" w:hanging="567"/>
              <w:rPr>
                <w:sz w:val="18"/>
                <w:szCs w:val="18"/>
              </w:rPr>
            </w:pPr>
            <w:r w:rsidRPr="008529B2">
              <w:rPr>
                <w:sz w:val="18"/>
                <w:szCs w:val="18"/>
              </w:rPr>
              <w:t xml:space="preserve">No </w:t>
            </w:r>
          </w:p>
        </w:tc>
      </w:tr>
      <w:tr w:rsidR="00B46B81" w:rsidRPr="00310835" w14:paraId="6AA66733" w14:textId="77777777" w:rsidTr="00D42704">
        <w:tc>
          <w:tcPr>
            <w:tcW w:w="8635" w:type="dxa"/>
            <w:tcBorders>
              <w:bottom w:val="single" w:sz="4" w:space="0" w:color="auto"/>
            </w:tcBorders>
            <w:shd w:val="clear" w:color="auto" w:fill="auto"/>
          </w:tcPr>
          <w:p w14:paraId="4C8B4EAF" w14:textId="77777777" w:rsidR="00B46B81" w:rsidRPr="00310835" w:rsidRDefault="00B46B81" w:rsidP="00D42704">
            <w:pPr>
              <w:tabs>
                <w:tab w:val="left" w:pos="585"/>
              </w:tabs>
              <w:spacing w:before="60"/>
              <w:ind w:left="567" w:hanging="567"/>
              <w:rPr>
                <w:sz w:val="18"/>
                <w:szCs w:val="18"/>
              </w:rPr>
            </w:pPr>
            <w:r>
              <w:rPr>
                <w:sz w:val="18"/>
                <w:szCs w:val="18"/>
              </w:rPr>
              <w:t>6.2</w:t>
            </w:r>
            <w:r>
              <w:rPr>
                <w:sz w:val="18"/>
                <w:szCs w:val="18"/>
              </w:rPr>
              <w:tab/>
            </w:r>
            <w:r w:rsidRPr="00310835">
              <w:rPr>
                <w:sz w:val="18"/>
                <w:szCs w:val="18"/>
              </w:rPr>
              <w:t xml:space="preserve">Is it likely that the </w:t>
            </w:r>
            <w:r>
              <w:rPr>
                <w:sz w:val="18"/>
                <w:szCs w:val="18"/>
              </w:rPr>
              <w:t>Project</w:t>
            </w:r>
            <w:r w:rsidRPr="00310835">
              <w:rPr>
                <w:sz w:val="18"/>
                <w:szCs w:val="18"/>
              </w:rPr>
              <w:t xml:space="preserve"> or portions of the </w:t>
            </w:r>
            <w:r>
              <w:rPr>
                <w:sz w:val="18"/>
                <w:szCs w:val="18"/>
              </w:rPr>
              <w:t>Project will be located on lands and territories claimed by indigenous p</w:t>
            </w:r>
            <w:r w:rsidRPr="00310835">
              <w:rPr>
                <w:sz w:val="18"/>
                <w:szCs w:val="18"/>
              </w:rPr>
              <w:t>eoples?</w:t>
            </w:r>
          </w:p>
        </w:tc>
        <w:tc>
          <w:tcPr>
            <w:tcW w:w="833" w:type="dxa"/>
            <w:tcBorders>
              <w:bottom w:val="single" w:sz="4" w:space="0" w:color="auto"/>
            </w:tcBorders>
            <w:shd w:val="clear" w:color="auto" w:fill="auto"/>
          </w:tcPr>
          <w:p w14:paraId="175673D5" w14:textId="77777777" w:rsidR="00B46B81" w:rsidRPr="00310835" w:rsidRDefault="00B46B81" w:rsidP="00D42704">
            <w:pPr>
              <w:tabs>
                <w:tab w:val="left" w:pos="585"/>
              </w:tabs>
              <w:spacing w:before="60"/>
              <w:ind w:left="567" w:hanging="567"/>
              <w:rPr>
                <w:sz w:val="18"/>
                <w:szCs w:val="18"/>
              </w:rPr>
            </w:pPr>
            <w:r w:rsidRPr="008529B2">
              <w:rPr>
                <w:sz w:val="18"/>
                <w:szCs w:val="18"/>
              </w:rPr>
              <w:t xml:space="preserve">No </w:t>
            </w:r>
          </w:p>
        </w:tc>
      </w:tr>
      <w:tr w:rsidR="00B46B81" w:rsidRPr="00310835" w14:paraId="4D57B848" w14:textId="77777777" w:rsidTr="00D42704">
        <w:tc>
          <w:tcPr>
            <w:tcW w:w="8635" w:type="dxa"/>
            <w:tcBorders>
              <w:bottom w:val="single" w:sz="4" w:space="0" w:color="auto"/>
            </w:tcBorders>
            <w:shd w:val="clear" w:color="auto" w:fill="auto"/>
          </w:tcPr>
          <w:p w14:paraId="0CD211E8" w14:textId="77777777" w:rsidR="00B46B81" w:rsidRDefault="00B46B81" w:rsidP="00D42704">
            <w:pPr>
              <w:tabs>
                <w:tab w:val="left" w:pos="585"/>
              </w:tabs>
              <w:spacing w:before="60"/>
              <w:ind w:left="567" w:hanging="567"/>
              <w:rPr>
                <w:sz w:val="18"/>
                <w:szCs w:val="18"/>
              </w:rPr>
            </w:pPr>
            <w:r>
              <w:rPr>
                <w:sz w:val="18"/>
                <w:szCs w:val="18"/>
              </w:rPr>
              <w:t>6.3</w:t>
            </w:r>
            <w:r w:rsidRPr="00310835">
              <w:rPr>
                <w:sz w:val="18"/>
                <w:szCs w:val="18"/>
              </w:rPr>
              <w:tab/>
              <w:t xml:space="preserve">Would the proposed </w:t>
            </w:r>
            <w:r>
              <w:rPr>
                <w:sz w:val="18"/>
                <w:szCs w:val="18"/>
              </w:rPr>
              <w:t>Project</w:t>
            </w:r>
            <w:r w:rsidRPr="00310835">
              <w:rPr>
                <w:sz w:val="18"/>
                <w:szCs w:val="18"/>
              </w:rPr>
              <w:t xml:space="preserve"> potentially affect the</w:t>
            </w:r>
            <w:r>
              <w:rPr>
                <w:sz w:val="18"/>
                <w:szCs w:val="18"/>
              </w:rPr>
              <w:t xml:space="preserve"> human</w:t>
            </w:r>
            <w:r w:rsidRPr="00310835">
              <w:rPr>
                <w:sz w:val="18"/>
                <w:szCs w:val="18"/>
              </w:rPr>
              <w:t xml:space="preserve"> ri</w:t>
            </w:r>
            <w:r>
              <w:rPr>
                <w:sz w:val="18"/>
                <w:szCs w:val="18"/>
              </w:rPr>
              <w:t>ghts, lands, natural resources, territories, and traditional livelihoods of indigenous peoples (regardless of whether indigenous p</w:t>
            </w:r>
            <w:r w:rsidRPr="00310835">
              <w:rPr>
                <w:sz w:val="18"/>
                <w:szCs w:val="18"/>
              </w:rPr>
              <w:t xml:space="preserve">eoples </w:t>
            </w:r>
            <w:r>
              <w:rPr>
                <w:sz w:val="18"/>
                <w:szCs w:val="18"/>
              </w:rPr>
              <w:t>possess the legal titles to such areas, whether the Project is located within or outside of the lands and territories inhabited by the affected peoples, or whether the indigenous peoples are recognized as indigenous peoples by the country in question</w:t>
            </w:r>
            <w:r w:rsidRPr="00310835">
              <w:rPr>
                <w:sz w:val="18"/>
                <w:szCs w:val="18"/>
              </w:rPr>
              <w:t>)?</w:t>
            </w:r>
            <w:r>
              <w:rPr>
                <w:sz w:val="18"/>
                <w:szCs w:val="18"/>
              </w:rPr>
              <w:t xml:space="preserve"> </w:t>
            </w:r>
          </w:p>
          <w:p w14:paraId="7205A6DA" w14:textId="77777777" w:rsidR="00B46B81" w:rsidRPr="00C01EFE" w:rsidRDefault="00B46B81" w:rsidP="00D42704">
            <w:pPr>
              <w:tabs>
                <w:tab w:val="left" w:pos="585"/>
              </w:tabs>
              <w:spacing w:before="60"/>
              <w:ind w:left="567" w:firstLine="40"/>
              <w:rPr>
                <w:i/>
                <w:sz w:val="18"/>
                <w:szCs w:val="18"/>
              </w:rPr>
            </w:pPr>
            <w:r w:rsidRPr="00C01EFE">
              <w:rPr>
                <w:i/>
                <w:sz w:val="18"/>
                <w:szCs w:val="18"/>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14:paraId="5DDEF487" w14:textId="77777777" w:rsidR="00B46B81" w:rsidRPr="00310835" w:rsidRDefault="00B46B81" w:rsidP="00D42704">
            <w:pPr>
              <w:tabs>
                <w:tab w:val="left" w:pos="585"/>
              </w:tabs>
              <w:spacing w:before="60"/>
              <w:ind w:left="567" w:hanging="567"/>
              <w:rPr>
                <w:sz w:val="18"/>
                <w:szCs w:val="18"/>
              </w:rPr>
            </w:pPr>
            <w:r w:rsidRPr="008529B2">
              <w:rPr>
                <w:sz w:val="18"/>
                <w:szCs w:val="18"/>
              </w:rPr>
              <w:t xml:space="preserve">No </w:t>
            </w:r>
          </w:p>
        </w:tc>
      </w:tr>
      <w:tr w:rsidR="00B46B81" w:rsidRPr="00310835" w14:paraId="4137E664" w14:textId="77777777" w:rsidTr="00D42704">
        <w:tc>
          <w:tcPr>
            <w:tcW w:w="8635" w:type="dxa"/>
            <w:tcBorders>
              <w:bottom w:val="single" w:sz="4" w:space="0" w:color="auto"/>
            </w:tcBorders>
            <w:shd w:val="clear" w:color="auto" w:fill="auto"/>
          </w:tcPr>
          <w:p w14:paraId="394588CF" w14:textId="77777777" w:rsidR="00B46B81" w:rsidRDefault="00B46B81" w:rsidP="00D42704">
            <w:pPr>
              <w:tabs>
                <w:tab w:val="left" w:pos="585"/>
              </w:tabs>
              <w:spacing w:before="60"/>
              <w:ind w:left="567" w:hanging="567"/>
              <w:rPr>
                <w:sz w:val="18"/>
                <w:szCs w:val="18"/>
              </w:rPr>
            </w:pPr>
            <w:r>
              <w:rPr>
                <w:sz w:val="18"/>
                <w:szCs w:val="18"/>
              </w:rPr>
              <w:t>6.4</w:t>
            </w:r>
            <w:r>
              <w:rPr>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14:paraId="3B9E4132"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4C5FB514" w14:textId="77777777" w:rsidTr="00D42704">
        <w:tc>
          <w:tcPr>
            <w:tcW w:w="8635" w:type="dxa"/>
            <w:tcBorders>
              <w:bottom w:val="single" w:sz="4" w:space="0" w:color="auto"/>
            </w:tcBorders>
            <w:shd w:val="clear" w:color="auto" w:fill="auto"/>
          </w:tcPr>
          <w:p w14:paraId="188E7242" w14:textId="77777777" w:rsidR="00B46B81" w:rsidRPr="00310835" w:rsidRDefault="00B46B81" w:rsidP="00D42704">
            <w:pPr>
              <w:tabs>
                <w:tab w:val="left" w:pos="585"/>
              </w:tabs>
              <w:spacing w:before="60"/>
              <w:ind w:left="567" w:hanging="567"/>
              <w:rPr>
                <w:sz w:val="18"/>
                <w:szCs w:val="18"/>
              </w:rPr>
            </w:pPr>
            <w:r>
              <w:rPr>
                <w:sz w:val="18"/>
                <w:szCs w:val="18"/>
              </w:rPr>
              <w:t>6.5</w:t>
            </w:r>
            <w:r w:rsidRPr="00310835">
              <w:rPr>
                <w:sz w:val="18"/>
                <w:szCs w:val="18"/>
              </w:rPr>
              <w:tab/>
              <w:t xml:space="preserve">Does the proposed </w:t>
            </w:r>
            <w:r>
              <w:rPr>
                <w:sz w:val="18"/>
                <w:szCs w:val="18"/>
              </w:rPr>
              <w:t>Project</w:t>
            </w:r>
            <w:r w:rsidRPr="00310835">
              <w:rPr>
                <w:sz w:val="18"/>
                <w:szCs w:val="18"/>
              </w:rPr>
              <w:t xml:space="preserve"> involve </w:t>
            </w:r>
            <w:r>
              <w:rPr>
                <w:sz w:val="18"/>
                <w:szCs w:val="18"/>
              </w:rPr>
              <w:t xml:space="preserve">the </w:t>
            </w:r>
            <w:r w:rsidRPr="00310835">
              <w:rPr>
                <w:sz w:val="18"/>
                <w:szCs w:val="18"/>
              </w:rPr>
              <w:t xml:space="preserve">utilization and/or commercial development of natural resources on lands and territories claimed by </w:t>
            </w:r>
            <w:r>
              <w:rPr>
                <w:sz w:val="18"/>
                <w:szCs w:val="18"/>
              </w:rPr>
              <w:t>i</w:t>
            </w:r>
            <w:r w:rsidRPr="00310835">
              <w:rPr>
                <w:sz w:val="18"/>
                <w:szCs w:val="18"/>
              </w:rPr>
              <w:t xml:space="preserve">ndigenous </w:t>
            </w:r>
            <w:r>
              <w:rPr>
                <w:sz w:val="18"/>
                <w:szCs w:val="18"/>
              </w:rPr>
              <w:t>p</w:t>
            </w:r>
            <w:r w:rsidRPr="00310835">
              <w:rPr>
                <w:sz w:val="18"/>
                <w:szCs w:val="18"/>
              </w:rPr>
              <w:t>eoples?</w:t>
            </w:r>
          </w:p>
        </w:tc>
        <w:tc>
          <w:tcPr>
            <w:tcW w:w="833" w:type="dxa"/>
            <w:tcBorders>
              <w:bottom w:val="single" w:sz="4" w:space="0" w:color="auto"/>
            </w:tcBorders>
            <w:shd w:val="clear" w:color="auto" w:fill="auto"/>
          </w:tcPr>
          <w:p w14:paraId="2BC1FEFB"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56116739" w14:textId="77777777" w:rsidTr="00D42704">
        <w:tc>
          <w:tcPr>
            <w:tcW w:w="8635" w:type="dxa"/>
            <w:tcBorders>
              <w:bottom w:val="single" w:sz="4" w:space="0" w:color="auto"/>
            </w:tcBorders>
            <w:shd w:val="clear" w:color="auto" w:fill="auto"/>
          </w:tcPr>
          <w:p w14:paraId="0EB2AE90" w14:textId="77777777" w:rsidR="00B46B81" w:rsidRPr="00310835" w:rsidRDefault="00B46B81" w:rsidP="00D42704">
            <w:pPr>
              <w:tabs>
                <w:tab w:val="left" w:pos="585"/>
              </w:tabs>
              <w:spacing w:before="60"/>
              <w:ind w:left="567" w:hanging="567"/>
              <w:rPr>
                <w:sz w:val="18"/>
                <w:szCs w:val="18"/>
              </w:rPr>
            </w:pPr>
            <w:r w:rsidRPr="00310835">
              <w:rPr>
                <w:sz w:val="18"/>
                <w:szCs w:val="18"/>
              </w:rPr>
              <w:t>6</w:t>
            </w:r>
            <w:r>
              <w:rPr>
                <w:sz w:val="18"/>
                <w:szCs w:val="18"/>
              </w:rPr>
              <w:t>.6</w:t>
            </w:r>
            <w:r w:rsidRPr="00310835">
              <w:rPr>
                <w:sz w:val="18"/>
                <w:szCs w:val="18"/>
              </w:rPr>
              <w:tab/>
              <w:t xml:space="preserve">Is there a potential for </w:t>
            </w:r>
            <w:r>
              <w:rPr>
                <w:sz w:val="18"/>
                <w:szCs w:val="18"/>
              </w:rPr>
              <w:t xml:space="preserve">forced eviction or </w:t>
            </w:r>
            <w:r w:rsidRPr="00310835">
              <w:rPr>
                <w:sz w:val="18"/>
                <w:szCs w:val="18"/>
              </w:rPr>
              <w:t xml:space="preserve">the whole or partial physical or economic displacement of </w:t>
            </w:r>
            <w:r>
              <w:rPr>
                <w:sz w:val="18"/>
                <w:szCs w:val="18"/>
              </w:rPr>
              <w:t>i</w:t>
            </w:r>
            <w:r w:rsidRPr="00310835">
              <w:rPr>
                <w:sz w:val="18"/>
                <w:szCs w:val="18"/>
              </w:rPr>
              <w:t xml:space="preserve">ndigenous </w:t>
            </w:r>
            <w:r>
              <w:rPr>
                <w:sz w:val="18"/>
                <w:szCs w:val="18"/>
              </w:rPr>
              <w:t>p</w:t>
            </w:r>
            <w:r w:rsidRPr="00310835">
              <w:rPr>
                <w:sz w:val="18"/>
                <w:szCs w:val="18"/>
              </w:rPr>
              <w:t>eoples</w:t>
            </w:r>
            <w:r>
              <w:rPr>
                <w:sz w:val="18"/>
                <w:szCs w:val="18"/>
              </w:rPr>
              <w:t>, including through access restrictions to lands, territories, and resources</w:t>
            </w:r>
            <w:r w:rsidRPr="00310835">
              <w:rPr>
                <w:sz w:val="18"/>
                <w:szCs w:val="18"/>
              </w:rPr>
              <w:t>?</w:t>
            </w:r>
          </w:p>
        </w:tc>
        <w:tc>
          <w:tcPr>
            <w:tcW w:w="833" w:type="dxa"/>
            <w:tcBorders>
              <w:bottom w:val="single" w:sz="4" w:space="0" w:color="auto"/>
            </w:tcBorders>
            <w:shd w:val="clear" w:color="auto" w:fill="auto"/>
          </w:tcPr>
          <w:p w14:paraId="77DF8C2C"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4CD4A164" w14:textId="77777777" w:rsidTr="00D42704">
        <w:tc>
          <w:tcPr>
            <w:tcW w:w="8635" w:type="dxa"/>
            <w:tcBorders>
              <w:bottom w:val="single" w:sz="4" w:space="0" w:color="auto"/>
            </w:tcBorders>
            <w:shd w:val="clear" w:color="auto" w:fill="auto"/>
          </w:tcPr>
          <w:p w14:paraId="74B1DDA1" w14:textId="77777777" w:rsidR="00B46B81" w:rsidRPr="00310835" w:rsidRDefault="00B46B81" w:rsidP="00D42704">
            <w:pPr>
              <w:tabs>
                <w:tab w:val="left" w:pos="585"/>
              </w:tabs>
              <w:spacing w:before="60"/>
              <w:ind w:left="567" w:hanging="567"/>
              <w:rPr>
                <w:sz w:val="18"/>
                <w:szCs w:val="18"/>
              </w:rPr>
            </w:pPr>
            <w:r>
              <w:rPr>
                <w:sz w:val="18"/>
                <w:szCs w:val="18"/>
              </w:rPr>
              <w:t>6.7</w:t>
            </w:r>
            <w:r w:rsidRPr="00310835">
              <w:rPr>
                <w:sz w:val="18"/>
                <w:szCs w:val="18"/>
              </w:rPr>
              <w:tab/>
            </w:r>
            <w:r>
              <w:rPr>
                <w:sz w:val="18"/>
                <w:szCs w:val="18"/>
              </w:rPr>
              <w:t>Would the</w:t>
            </w:r>
            <w:r w:rsidRPr="00310835">
              <w:rPr>
                <w:sz w:val="18"/>
                <w:szCs w:val="18"/>
              </w:rPr>
              <w:t xml:space="preserve"> </w:t>
            </w:r>
            <w:r>
              <w:rPr>
                <w:sz w:val="18"/>
                <w:szCs w:val="18"/>
              </w:rPr>
              <w:t>Project</w:t>
            </w:r>
            <w:r w:rsidRPr="00310835">
              <w:rPr>
                <w:sz w:val="18"/>
                <w:szCs w:val="18"/>
              </w:rPr>
              <w:t xml:space="preserve"> </w:t>
            </w:r>
            <w:r>
              <w:rPr>
                <w:sz w:val="18"/>
                <w:szCs w:val="18"/>
              </w:rPr>
              <w:t>adversely</w:t>
            </w:r>
            <w:r w:rsidRPr="00310835">
              <w:rPr>
                <w:sz w:val="18"/>
                <w:szCs w:val="18"/>
              </w:rPr>
              <w:t xml:space="preserve"> affect the development priorities of </w:t>
            </w:r>
            <w:r>
              <w:rPr>
                <w:sz w:val="18"/>
                <w:szCs w:val="18"/>
              </w:rPr>
              <w:t>i</w:t>
            </w:r>
            <w:r w:rsidRPr="00310835">
              <w:rPr>
                <w:sz w:val="18"/>
                <w:szCs w:val="18"/>
              </w:rPr>
              <w:t xml:space="preserve">ndigenous </w:t>
            </w:r>
            <w:r>
              <w:rPr>
                <w:sz w:val="18"/>
                <w:szCs w:val="18"/>
              </w:rPr>
              <w:t>p</w:t>
            </w:r>
            <w:r w:rsidRPr="00310835">
              <w:rPr>
                <w:sz w:val="18"/>
                <w:szCs w:val="18"/>
              </w:rPr>
              <w:t>eoples as defined by them?</w:t>
            </w:r>
          </w:p>
        </w:tc>
        <w:tc>
          <w:tcPr>
            <w:tcW w:w="833" w:type="dxa"/>
            <w:tcBorders>
              <w:bottom w:val="single" w:sz="4" w:space="0" w:color="auto"/>
            </w:tcBorders>
            <w:shd w:val="clear" w:color="auto" w:fill="auto"/>
          </w:tcPr>
          <w:p w14:paraId="66906737"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493DAC6E" w14:textId="77777777" w:rsidTr="00D42704">
        <w:tc>
          <w:tcPr>
            <w:tcW w:w="8635" w:type="dxa"/>
            <w:tcBorders>
              <w:bottom w:val="single" w:sz="4" w:space="0" w:color="auto"/>
            </w:tcBorders>
            <w:shd w:val="clear" w:color="auto" w:fill="auto"/>
          </w:tcPr>
          <w:p w14:paraId="14404F33" w14:textId="77777777" w:rsidR="00B46B81" w:rsidRPr="00310835" w:rsidRDefault="00B46B81" w:rsidP="00D42704">
            <w:pPr>
              <w:tabs>
                <w:tab w:val="left" w:pos="585"/>
              </w:tabs>
              <w:spacing w:before="60"/>
              <w:ind w:left="567" w:hanging="567"/>
              <w:rPr>
                <w:sz w:val="18"/>
                <w:szCs w:val="18"/>
              </w:rPr>
            </w:pPr>
            <w:r>
              <w:rPr>
                <w:sz w:val="18"/>
                <w:szCs w:val="18"/>
              </w:rPr>
              <w:t>6.8</w:t>
            </w:r>
            <w:r w:rsidRPr="00310835">
              <w:rPr>
                <w:sz w:val="18"/>
                <w:szCs w:val="18"/>
              </w:rPr>
              <w:tab/>
              <w:t xml:space="preserve">Would the </w:t>
            </w:r>
            <w:r>
              <w:rPr>
                <w:sz w:val="18"/>
                <w:szCs w:val="18"/>
              </w:rPr>
              <w:t>Project</w:t>
            </w:r>
            <w:r w:rsidRPr="00310835">
              <w:rPr>
                <w:sz w:val="18"/>
                <w:szCs w:val="18"/>
              </w:rPr>
              <w:t xml:space="preserve"> potentially affect the physical and cultural survival of </w:t>
            </w:r>
            <w:r>
              <w:rPr>
                <w:sz w:val="18"/>
                <w:szCs w:val="18"/>
              </w:rPr>
              <w:t>i</w:t>
            </w:r>
            <w:r w:rsidRPr="00310835">
              <w:rPr>
                <w:sz w:val="18"/>
                <w:szCs w:val="18"/>
              </w:rPr>
              <w:t xml:space="preserve">ndigenous </w:t>
            </w:r>
            <w:r>
              <w:rPr>
                <w:sz w:val="18"/>
                <w:szCs w:val="18"/>
              </w:rPr>
              <w:t>p</w:t>
            </w:r>
            <w:r w:rsidRPr="00310835">
              <w:rPr>
                <w:sz w:val="18"/>
                <w:szCs w:val="18"/>
              </w:rPr>
              <w:t>eoples?</w:t>
            </w:r>
          </w:p>
        </w:tc>
        <w:tc>
          <w:tcPr>
            <w:tcW w:w="833" w:type="dxa"/>
            <w:tcBorders>
              <w:bottom w:val="single" w:sz="4" w:space="0" w:color="auto"/>
            </w:tcBorders>
            <w:shd w:val="clear" w:color="auto" w:fill="auto"/>
          </w:tcPr>
          <w:p w14:paraId="022B1127"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527D2611" w14:textId="77777777" w:rsidTr="00D42704">
        <w:tc>
          <w:tcPr>
            <w:tcW w:w="8635" w:type="dxa"/>
            <w:tcBorders>
              <w:bottom w:val="single" w:sz="4" w:space="0" w:color="auto"/>
            </w:tcBorders>
            <w:shd w:val="clear" w:color="auto" w:fill="auto"/>
          </w:tcPr>
          <w:p w14:paraId="5E0CD8B2" w14:textId="77777777" w:rsidR="00B46B81" w:rsidRPr="00310835" w:rsidRDefault="00B46B81" w:rsidP="00D42704">
            <w:pPr>
              <w:tabs>
                <w:tab w:val="left" w:pos="585"/>
              </w:tabs>
              <w:spacing w:before="60"/>
              <w:ind w:left="567" w:hanging="567"/>
              <w:rPr>
                <w:sz w:val="18"/>
                <w:szCs w:val="18"/>
              </w:rPr>
            </w:pPr>
            <w:r>
              <w:rPr>
                <w:sz w:val="18"/>
                <w:szCs w:val="18"/>
              </w:rPr>
              <w:t>6.9</w:t>
            </w:r>
            <w:r w:rsidRPr="00310835">
              <w:rPr>
                <w:sz w:val="18"/>
                <w:szCs w:val="18"/>
              </w:rPr>
              <w:tab/>
              <w:t xml:space="preserve">Would the </w:t>
            </w:r>
            <w:r>
              <w:rPr>
                <w:sz w:val="18"/>
                <w:szCs w:val="18"/>
              </w:rPr>
              <w:t>Project</w:t>
            </w:r>
            <w:r w:rsidRPr="00310835">
              <w:rPr>
                <w:sz w:val="18"/>
                <w:szCs w:val="18"/>
              </w:rPr>
              <w:t xml:space="preserve"> potentially affect the Cultural Heritage of </w:t>
            </w:r>
            <w:r>
              <w:rPr>
                <w:sz w:val="18"/>
                <w:szCs w:val="18"/>
              </w:rPr>
              <w:t>i</w:t>
            </w:r>
            <w:r w:rsidRPr="00310835">
              <w:rPr>
                <w:sz w:val="18"/>
                <w:szCs w:val="18"/>
              </w:rPr>
              <w:t xml:space="preserve">ndigenous </w:t>
            </w:r>
            <w:r>
              <w:rPr>
                <w:sz w:val="18"/>
                <w:szCs w:val="18"/>
              </w:rPr>
              <w:t>p</w:t>
            </w:r>
            <w:r w:rsidRPr="00310835">
              <w:rPr>
                <w:sz w:val="18"/>
                <w:szCs w:val="18"/>
              </w:rPr>
              <w:t>eoples, including through the commercialization or use of their traditional knowledge and practices?</w:t>
            </w:r>
          </w:p>
        </w:tc>
        <w:tc>
          <w:tcPr>
            <w:tcW w:w="833" w:type="dxa"/>
            <w:tcBorders>
              <w:bottom w:val="single" w:sz="4" w:space="0" w:color="auto"/>
            </w:tcBorders>
            <w:shd w:val="clear" w:color="auto" w:fill="auto"/>
          </w:tcPr>
          <w:p w14:paraId="2DE20240" w14:textId="77777777" w:rsidR="00B46B81" w:rsidRPr="00310835" w:rsidRDefault="00B46B81" w:rsidP="00D42704">
            <w:pPr>
              <w:tabs>
                <w:tab w:val="left" w:pos="585"/>
              </w:tabs>
              <w:spacing w:before="60"/>
              <w:ind w:left="567" w:hanging="567"/>
              <w:rPr>
                <w:sz w:val="18"/>
                <w:szCs w:val="18"/>
              </w:rPr>
            </w:pPr>
            <w:r w:rsidRPr="002C0F83">
              <w:rPr>
                <w:sz w:val="18"/>
                <w:szCs w:val="18"/>
              </w:rPr>
              <w:t xml:space="preserve">No </w:t>
            </w:r>
          </w:p>
        </w:tc>
      </w:tr>
      <w:tr w:rsidR="00B46B81" w:rsidRPr="00310835" w14:paraId="77450D76" w14:textId="77777777" w:rsidTr="00D42704">
        <w:trPr>
          <w:trHeight w:val="602"/>
        </w:trPr>
        <w:tc>
          <w:tcPr>
            <w:tcW w:w="8635" w:type="dxa"/>
            <w:tcBorders>
              <w:bottom w:val="single" w:sz="4" w:space="0" w:color="auto"/>
            </w:tcBorders>
            <w:shd w:val="clear" w:color="auto" w:fill="DBE5F1" w:themeFill="accent1" w:themeFillTint="33"/>
            <w:vAlign w:val="center"/>
          </w:tcPr>
          <w:p w14:paraId="262A4BB2" w14:textId="77777777" w:rsidR="00B46B81" w:rsidRPr="00310835" w:rsidRDefault="00B46B81" w:rsidP="00D42704">
            <w:pPr>
              <w:tabs>
                <w:tab w:val="left" w:pos="570"/>
              </w:tabs>
              <w:spacing w:before="120"/>
              <w:rPr>
                <w:b/>
                <w:sz w:val="18"/>
                <w:szCs w:val="18"/>
              </w:rPr>
            </w:pPr>
            <w:r w:rsidRPr="00310835">
              <w:rPr>
                <w:b/>
                <w:sz w:val="18"/>
                <w:szCs w:val="18"/>
              </w:rPr>
              <w:t>Standard 7: Pollution Prevention and Resource Efficiency</w:t>
            </w:r>
          </w:p>
        </w:tc>
        <w:tc>
          <w:tcPr>
            <w:tcW w:w="833" w:type="dxa"/>
            <w:tcBorders>
              <w:bottom w:val="single" w:sz="4" w:space="0" w:color="auto"/>
            </w:tcBorders>
            <w:shd w:val="clear" w:color="auto" w:fill="DBE5F1" w:themeFill="accent1" w:themeFillTint="33"/>
            <w:vAlign w:val="center"/>
          </w:tcPr>
          <w:p w14:paraId="3FA6A642" w14:textId="77777777" w:rsidR="00B46B81" w:rsidRPr="00310835" w:rsidRDefault="00B46B81" w:rsidP="00D42704">
            <w:pPr>
              <w:rPr>
                <w:b/>
                <w:i/>
                <w:sz w:val="18"/>
                <w:szCs w:val="18"/>
              </w:rPr>
            </w:pPr>
          </w:p>
        </w:tc>
      </w:tr>
      <w:tr w:rsidR="00B46B81" w:rsidRPr="00310835" w14:paraId="6D93A324" w14:textId="77777777" w:rsidTr="00D42704">
        <w:tc>
          <w:tcPr>
            <w:tcW w:w="8635" w:type="dxa"/>
            <w:shd w:val="clear" w:color="auto" w:fill="auto"/>
          </w:tcPr>
          <w:p w14:paraId="2F225FC1" w14:textId="77777777" w:rsidR="00B46B81" w:rsidRPr="00310835" w:rsidRDefault="00B46B81" w:rsidP="00D42704">
            <w:pPr>
              <w:tabs>
                <w:tab w:val="left" w:pos="585"/>
              </w:tabs>
              <w:spacing w:before="60"/>
              <w:ind w:left="567" w:hanging="567"/>
              <w:rPr>
                <w:sz w:val="18"/>
                <w:szCs w:val="18"/>
              </w:rPr>
            </w:pPr>
            <w:r w:rsidRPr="00310835">
              <w:rPr>
                <w:sz w:val="18"/>
                <w:szCs w:val="18"/>
              </w:rPr>
              <w:t>7.1</w:t>
            </w:r>
            <w:r w:rsidRPr="00310835">
              <w:rPr>
                <w:sz w:val="18"/>
                <w:szCs w:val="18"/>
              </w:rPr>
              <w:tab/>
              <w:t xml:space="preserve">Would the </w:t>
            </w:r>
            <w:r>
              <w:rPr>
                <w:sz w:val="18"/>
                <w:szCs w:val="18"/>
              </w:rPr>
              <w:t>Project</w:t>
            </w:r>
            <w:r w:rsidRPr="00310835">
              <w:rPr>
                <w:sz w:val="18"/>
                <w:szCs w:val="18"/>
              </w:rPr>
              <w:t xml:space="preserve"> potentially result in the release of pollutants to the environment due to routine or non-routine circumstances with the potential for adverse local, regional, and/or </w:t>
            </w:r>
            <w:hyperlink w:anchor="TransboundaryImpactsGlossary" w:history="1">
              <w:r w:rsidRPr="00310835">
                <w:rPr>
                  <w:sz w:val="18"/>
                  <w:szCs w:val="18"/>
                </w:rPr>
                <w:t>transboundary impacts</w:t>
              </w:r>
            </w:hyperlink>
            <w:r w:rsidRPr="00310835">
              <w:rPr>
                <w:sz w:val="18"/>
                <w:szCs w:val="18"/>
              </w:rPr>
              <w:t xml:space="preserve">? </w:t>
            </w:r>
          </w:p>
        </w:tc>
        <w:tc>
          <w:tcPr>
            <w:tcW w:w="833" w:type="dxa"/>
            <w:shd w:val="clear" w:color="auto" w:fill="auto"/>
          </w:tcPr>
          <w:p w14:paraId="54C03A91" w14:textId="77777777" w:rsidR="00B46B81" w:rsidRPr="00310835" w:rsidRDefault="00B46B81" w:rsidP="00D42704">
            <w:pPr>
              <w:rPr>
                <w:sz w:val="18"/>
                <w:szCs w:val="18"/>
              </w:rPr>
            </w:pPr>
            <w:r w:rsidRPr="00E4326D">
              <w:rPr>
                <w:sz w:val="18"/>
                <w:szCs w:val="18"/>
              </w:rPr>
              <w:t xml:space="preserve">No </w:t>
            </w:r>
          </w:p>
        </w:tc>
      </w:tr>
      <w:tr w:rsidR="00B46B81" w:rsidRPr="00310835" w14:paraId="2E8B62ED" w14:textId="77777777" w:rsidTr="00D42704">
        <w:tc>
          <w:tcPr>
            <w:tcW w:w="8635" w:type="dxa"/>
            <w:tcBorders>
              <w:bottom w:val="single" w:sz="4" w:space="0" w:color="auto"/>
            </w:tcBorders>
            <w:shd w:val="clear" w:color="auto" w:fill="auto"/>
          </w:tcPr>
          <w:p w14:paraId="53E68D72" w14:textId="77777777" w:rsidR="00B46B81" w:rsidRPr="00310835" w:rsidRDefault="00B46B81" w:rsidP="00D42704">
            <w:pPr>
              <w:tabs>
                <w:tab w:val="left" w:pos="585"/>
              </w:tabs>
              <w:spacing w:before="60"/>
              <w:ind w:left="567" w:hanging="567"/>
              <w:rPr>
                <w:sz w:val="18"/>
                <w:szCs w:val="18"/>
              </w:rPr>
            </w:pPr>
            <w:r w:rsidRPr="00310835">
              <w:rPr>
                <w:sz w:val="18"/>
                <w:szCs w:val="18"/>
              </w:rPr>
              <w:t>7.2</w:t>
            </w:r>
            <w:r w:rsidRPr="00310835">
              <w:rPr>
                <w:sz w:val="18"/>
                <w:szCs w:val="18"/>
              </w:rPr>
              <w:tab/>
              <w:t xml:space="preserve">Would the proposed </w:t>
            </w:r>
            <w:r>
              <w:rPr>
                <w:sz w:val="18"/>
                <w:szCs w:val="18"/>
              </w:rPr>
              <w:t>Project</w:t>
            </w:r>
            <w:r w:rsidRPr="00310835">
              <w:rPr>
                <w:sz w:val="18"/>
                <w:szCs w:val="18"/>
              </w:rPr>
              <w:t xml:space="preserve"> potentially result in the generation of waste (bot</w:t>
            </w:r>
            <w:r>
              <w:rPr>
                <w:sz w:val="18"/>
                <w:szCs w:val="18"/>
              </w:rPr>
              <w:t>h hazardous and non-hazardous)?</w:t>
            </w:r>
          </w:p>
        </w:tc>
        <w:tc>
          <w:tcPr>
            <w:tcW w:w="833" w:type="dxa"/>
            <w:tcBorders>
              <w:bottom w:val="single" w:sz="4" w:space="0" w:color="auto"/>
            </w:tcBorders>
            <w:shd w:val="clear" w:color="auto" w:fill="auto"/>
          </w:tcPr>
          <w:p w14:paraId="4ECD2182" w14:textId="77777777" w:rsidR="00B46B81" w:rsidRPr="00310835" w:rsidRDefault="00B46B81" w:rsidP="00D42704">
            <w:pPr>
              <w:rPr>
                <w:sz w:val="18"/>
                <w:szCs w:val="18"/>
              </w:rPr>
            </w:pPr>
            <w:r w:rsidRPr="00E4326D">
              <w:rPr>
                <w:sz w:val="18"/>
                <w:szCs w:val="18"/>
              </w:rPr>
              <w:t xml:space="preserve">No </w:t>
            </w:r>
          </w:p>
        </w:tc>
      </w:tr>
      <w:tr w:rsidR="00B46B81" w:rsidRPr="00310835" w14:paraId="64146F99" w14:textId="77777777" w:rsidTr="00D42704">
        <w:trPr>
          <w:trHeight w:val="402"/>
        </w:trPr>
        <w:tc>
          <w:tcPr>
            <w:tcW w:w="8635" w:type="dxa"/>
            <w:tcBorders>
              <w:bottom w:val="single" w:sz="4" w:space="0" w:color="auto"/>
            </w:tcBorders>
            <w:shd w:val="clear" w:color="auto" w:fill="auto"/>
          </w:tcPr>
          <w:p w14:paraId="345EEAC0" w14:textId="77777777" w:rsidR="00B46B81" w:rsidRDefault="00B46B81" w:rsidP="00D42704">
            <w:pPr>
              <w:tabs>
                <w:tab w:val="left" w:pos="585"/>
              </w:tabs>
              <w:spacing w:before="60"/>
              <w:ind w:left="567" w:hanging="567"/>
              <w:rPr>
                <w:sz w:val="18"/>
                <w:szCs w:val="18"/>
              </w:rPr>
            </w:pPr>
            <w:r w:rsidRPr="00310835">
              <w:rPr>
                <w:sz w:val="18"/>
                <w:szCs w:val="18"/>
              </w:rPr>
              <w:t>7.3</w:t>
            </w:r>
            <w:r w:rsidRPr="00310835">
              <w:rPr>
                <w:sz w:val="18"/>
                <w:szCs w:val="18"/>
              </w:rPr>
              <w:tab/>
              <w:t xml:space="preserve">Will the proposed </w:t>
            </w:r>
            <w:r>
              <w:rPr>
                <w:sz w:val="18"/>
                <w:szCs w:val="18"/>
              </w:rPr>
              <w:t>Project</w:t>
            </w:r>
            <w:r w:rsidRPr="00310835">
              <w:rPr>
                <w:sz w:val="18"/>
                <w:szCs w:val="18"/>
              </w:rPr>
              <w:t xml:space="preserve"> potentially involve the manufacture, trade, release, and/or use of hazardous chemicals and/or materials? Does the </w:t>
            </w:r>
            <w:r>
              <w:rPr>
                <w:sz w:val="18"/>
                <w:szCs w:val="18"/>
              </w:rPr>
              <w:t>Project</w:t>
            </w:r>
            <w:r w:rsidRPr="00310835">
              <w:rPr>
                <w:sz w:val="18"/>
                <w:szCs w:val="18"/>
              </w:rPr>
              <w:t xml:space="preserve"> propose use of chemicals or materials subject to int</w:t>
            </w:r>
            <w:r>
              <w:rPr>
                <w:sz w:val="18"/>
                <w:szCs w:val="18"/>
              </w:rPr>
              <w:t>ernational bans or phase-outs?</w:t>
            </w:r>
          </w:p>
          <w:p w14:paraId="38609A9F" w14:textId="77777777" w:rsidR="00B46B81" w:rsidRPr="00310835" w:rsidRDefault="00B46B81" w:rsidP="00D42704">
            <w:pPr>
              <w:tabs>
                <w:tab w:val="left" w:pos="630"/>
              </w:tabs>
              <w:spacing w:before="60"/>
              <w:ind w:left="630"/>
              <w:rPr>
                <w:sz w:val="18"/>
                <w:szCs w:val="18"/>
              </w:rPr>
            </w:pPr>
            <w:r w:rsidRPr="00E16A43">
              <w:rPr>
                <w:i/>
                <w:sz w:val="18"/>
                <w:szCs w:val="18"/>
              </w:rPr>
              <w:t>For example, DDT, PCBs and other chemicals listed in international conventions such as the Stockholm Conventions on Persistent Organic Pollutants or the Montreal Protocol</w:t>
            </w:r>
            <w:r>
              <w:rPr>
                <w:sz w:val="18"/>
                <w:szCs w:val="18"/>
              </w:rPr>
              <w:t xml:space="preserve"> </w:t>
            </w:r>
          </w:p>
        </w:tc>
        <w:tc>
          <w:tcPr>
            <w:tcW w:w="833" w:type="dxa"/>
            <w:tcBorders>
              <w:bottom w:val="single" w:sz="4" w:space="0" w:color="auto"/>
            </w:tcBorders>
            <w:shd w:val="clear" w:color="auto" w:fill="auto"/>
          </w:tcPr>
          <w:p w14:paraId="6D189B8D" w14:textId="77777777" w:rsidR="00B46B81" w:rsidRPr="00310835" w:rsidRDefault="00B46B81" w:rsidP="00D42704">
            <w:pPr>
              <w:rPr>
                <w:sz w:val="18"/>
                <w:szCs w:val="18"/>
              </w:rPr>
            </w:pPr>
            <w:r w:rsidRPr="00E4326D">
              <w:rPr>
                <w:sz w:val="18"/>
                <w:szCs w:val="18"/>
              </w:rPr>
              <w:t xml:space="preserve">No </w:t>
            </w:r>
          </w:p>
        </w:tc>
      </w:tr>
      <w:tr w:rsidR="00B46B81" w:rsidRPr="00310835" w14:paraId="63F823A6" w14:textId="77777777" w:rsidTr="00D42704">
        <w:tc>
          <w:tcPr>
            <w:tcW w:w="8635" w:type="dxa"/>
            <w:tcBorders>
              <w:bottom w:val="single" w:sz="4" w:space="0" w:color="auto"/>
            </w:tcBorders>
            <w:shd w:val="clear" w:color="auto" w:fill="auto"/>
          </w:tcPr>
          <w:p w14:paraId="7F0A38B0" w14:textId="77777777" w:rsidR="00B46B81" w:rsidRPr="00310835" w:rsidRDefault="00B46B81" w:rsidP="00D42704">
            <w:pPr>
              <w:tabs>
                <w:tab w:val="left" w:pos="585"/>
              </w:tabs>
              <w:spacing w:before="60"/>
              <w:ind w:left="567" w:hanging="567"/>
              <w:rPr>
                <w:sz w:val="18"/>
                <w:szCs w:val="18"/>
              </w:rPr>
            </w:pPr>
            <w:r w:rsidRPr="00310835">
              <w:rPr>
                <w:sz w:val="18"/>
                <w:szCs w:val="18"/>
              </w:rPr>
              <w:lastRenderedPageBreak/>
              <w:t xml:space="preserve">7.4 </w:t>
            </w:r>
            <w:r w:rsidRPr="00310835">
              <w:rPr>
                <w:sz w:val="18"/>
                <w:szCs w:val="18"/>
              </w:rPr>
              <w:tab/>
              <w:t xml:space="preserve">Will the proposed </w:t>
            </w:r>
            <w:r>
              <w:rPr>
                <w:sz w:val="18"/>
                <w:szCs w:val="18"/>
              </w:rPr>
              <w:t>Project</w:t>
            </w:r>
            <w:r w:rsidRPr="00310835">
              <w:rPr>
                <w:sz w:val="18"/>
                <w:szCs w:val="18"/>
              </w:rPr>
              <w:t xml:space="preserve"> involve the application of pesticides that </w:t>
            </w:r>
            <w:r>
              <w:rPr>
                <w:sz w:val="18"/>
                <w:szCs w:val="18"/>
              </w:rPr>
              <w:t xml:space="preserve">may </w:t>
            </w:r>
            <w:r w:rsidRPr="00310835">
              <w:rPr>
                <w:sz w:val="18"/>
                <w:szCs w:val="18"/>
              </w:rPr>
              <w:t>have a negative effect on the environment or human health?</w:t>
            </w:r>
          </w:p>
        </w:tc>
        <w:tc>
          <w:tcPr>
            <w:tcW w:w="833" w:type="dxa"/>
            <w:tcBorders>
              <w:bottom w:val="single" w:sz="4" w:space="0" w:color="auto"/>
            </w:tcBorders>
            <w:shd w:val="clear" w:color="auto" w:fill="auto"/>
          </w:tcPr>
          <w:p w14:paraId="462DBEA9" w14:textId="77777777" w:rsidR="00B46B81" w:rsidRPr="00310835" w:rsidRDefault="00B46B81" w:rsidP="00D42704">
            <w:pPr>
              <w:tabs>
                <w:tab w:val="left" w:pos="585"/>
              </w:tabs>
              <w:spacing w:before="60"/>
              <w:ind w:left="567" w:hanging="567"/>
              <w:rPr>
                <w:sz w:val="18"/>
                <w:szCs w:val="18"/>
              </w:rPr>
            </w:pPr>
            <w:r w:rsidRPr="00E4326D">
              <w:rPr>
                <w:sz w:val="18"/>
                <w:szCs w:val="18"/>
              </w:rPr>
              <w:t xml:space="preserve">No </w:t>
            </w:r>
          </w:p>
        </w:tc>
      </w:tr>
      <w:tr w:rsidR="00B46B81" w:rsidRPr="00310835" w14:paraId="0E7FF19A" w14:textId="77777777" w:rsidTr="00D42704">
        <w:tc>
          <w:tcPr>
            <w:tcW w:w="8635" w:type="dxa"/>
            <w:tcBorders>
              <w:bottom w:val="single" w:sz="4" w:space="0" w:color="auto"/>
            </w:tcBorders>
            <w:shd w:val="clear" w:color="auto" w:fill="auto"/>
          </w:tcPr>
          <w:p w14:paraId="417C715E" w14:textId="77777777" w:rsidR="00B46B81" w:rsidRPr="00310835" w:rsidRDefault="00B46B81" w:rsidP="00D42704">
            <w:pPr>
              <w:tabs>
                <w:tab w:val="left" w:pos="585"/>
              </w:tabs>
              <w:spacing w:before="60"/>
              <w:ind w:left="567" w:hanging="567"/>
              <w:rPr>
                <w:sz w:val="18"/>
                <w:szCs w:val="18"/>
              </w:rPr>
            </w:pPr>
            <w:r w:rsidRPr="00310835">
              <w:rPr>
                <w:sz w:val="18"/>
                <w:szCs w:val="18"/>
              </w:rPr>
              <w:t>7.5</w:t>
            </w:r>
            <w:r w:rsidRPr="00310835">
              <w:rPr>
                <w:sz w:val="18"/>
                <w:szCs w:val="18"/>
              </w:rPr>
              <w:tab/>
            </w:r>
            <w:r>
              <w:rPr>
                <w:sz w:val="18"/>
                <w:szCs w:val="18"/>
              </w:rPr>
              <w:t>Does the Project include</w:t>
            </w:r>
            <w:r w:rsidRPr="00310835">
              <w:rPr>
                <w:sz w:val="18"/>
                <w:szCs w:val="18"/>
              </w:rPr>
              <w:t xml:space="preserve"> activities that require significant consumption of raw materials, energy, and/or water</w:t>
            </w:r>
            <w:r>
              <w:rPr>
                <w:sz w:val="18"/>
                <w:szCs w:val="18"/>
              </w:rPr>
              <w:t xml:space="preserve">? </w:t>
            </w:r>
          </w:p>
        </w:tc>
        <w:tc>
          <w:tcPr>
            <w:tcW w:w="833" w:type="dxa"/>
            <w:tcBorders>
              <w:bottom w:val="single" w:sz="4" w:space="0" w:color="auto"/>
            </w:tcBorders>
            <w:shd w:val="clear" w:color="auto" w:fill="auto"/>
          </w:tcPr>
          <w:p w14:paraId="5E1609B9" w14:textId="77777777" w:rsidR="00B46B81" w:rsidRPr="00310835" w:rsidRDefault="00B46B81" w:rsidP="00D42704">
            <w:pPr>
              <w:tabs>
                <w:tab w:val="left" w:pos="585"/>
              </w:tabs>
              <w:spacing w:before="60"/>
              <w:ind w:left="567" w:hanging="567"/>
              <w:rPr>
                <w:sz w:val="18"/>
                <w:szCs w:val="18"/>
              </w:rPr>
            </w:pPr>
            <w:r w:rsidRPr="00E4326D">
              <w:rPr>
                <w:sz w:val="18"/>
                <w:szCs w:val="18"/>
              </w:rPr>
              <w:t xml:space="preserve">No </w:t>
            </w:r>
          </w:p>
        </w:tc>
      </w:tr>
    </w:tbl>
    <w:p w14:paraId="5D6449EE" w14:textId="77777777" w:rsidR="002A4010" w:rsidRDefault="002A4010" w:rsidP="002A4010">
      <w:pPr>
        <w:rPr>
          <w:b/>
        </w:rPr>
        <w:sectPr w:rsidR="002A4010">
          <w:pgSz w:w="11906" w:h="16838" w:code="9"/>
          <w:pgMar w:top="864" w:right="1152" w:bottom="864" w:left="1152" w:header="720" w:footer="432" w:gutter="0"/>
          <w:cols w:space="708"/>
          <w:titlePg/>
          <w:docGrid w:linePitch="360"/>
        </w:sectPr>
      </w:pPr>
    </w:p>
    <w:p w14:paraId="6B751702" w14:textId="77777777" w:rsidR="005B0F78" w:rsidRDefault="005B0F78" w:rsidP="005B0F78">
      <w:pPr>
        <w:rPr>
          <w:b/>
          <w:iCs/>
        </w:rPr>
      </w:pPr>
    </w:p>
    <w:p w14:paraId="0600A8FB" w14:textId="79B22109" w:rsidR="005B0F78" w:rsidRPr="00DC34D0" w:rsidRDefault="006C50FB" w:rsidP="003576E5">
      <w:pPr>
        <w:pStyle w:val="Heading1"/>
        <w:numPr>
          <w:ilvl w:val="0"/>
          <w:numId w:val="0"/>
        </w:numPr>
      </w:pPr>
      <w:bookmarkStart w:id="145" w:name="_Toc476045175"/>
      <w:bookmarkStart w:id="146" w:name="_Toc486514398"/>
      <w:r w:rsidRPr="003576E5">
        <w:t>Annex 3:</w:t>
      </w:r>
      <w:r w:rsidR="00A73490" w:rsidRPr="003576E5">
        <w:t xml:space="preserve"> </w:t>
      </w:r>
      <w:r w:rsidR="005B0F78" w:rsidRPr="003576E5">
        <w:t>Risk Analysis</w:t>
      </w:r>
      <w:r>
        <w:t>:</w:t>
      </w:r>
      <w:r w:rsidR="007347E2" w:rsidRPr="003576E5">
        <w:t xml:space="preserve"> RISK LOG</w:t>
      </w:r>
      <w:bookmarkEnd w:id="145"/>
      <w:bookmarkEnd w:id="146"/>
      <w:r w:rsidR="007347E2" w:rsidRPr="003576E5">
        <w:t xml:space="preserve"> </w:t>
      </w:r>
    </w:p>
    <w:tbl>
      <w:tblPr>
        <w:tblW w:w="150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402"/>
        <w:gridCol w:w="2025"/>
        <w:gridCol w:w="1170"/>
        <w:gridCol w:w="1440"/>
        <w:gridCol w:w="1569"/>
        <w:gridCol w:w="1469"/>
        <w:gridCol w:w="1752"/>
        <w:gridCol w:w="1194"/>
        <w:gridCol w:w="381"/>
        <w:gridCol w:w="1061"/>
        <w:gridCol w:w="1310"/>
        <w:gridCol w:w="1228"/>
      </w:tblGrid>
      <w:tr w:rsidR="005B0F78" w:rsidRPr="00EC7C92" w14:paraId="6F46415F" w14:textId="77777777">
        <w:trPr>
          <w:gridBefore w:val="1"/>
          <w:wBefore w:w="15" w:type="dxa"/>
        </w:trPr>
        <w:tc>
          <w:tcPr>
            <w:tcW w:w="8075" w:type="dxa"/>
            <w:gridSpan w:val="6"/>
            <w:shd w:val="clear" w:color="auto" w:fill="auto"/>
          </w:tcPr>
          <w:p w14:paraId="625F6565" w14:textId="4C4FFF35" w:rsidR="005B0F78" w:rsidRPr="00EC7C92" w:rsidRDefault="001557D0" w:rsidP="00D87335">
            <w:pPr>
              <w:rPr>
                <w:b/>
              </w:rPr>
            </w:pPr>
            <w:r>
              <w:rPr>
                <w:b/>
              </w:rPr>
              <w:t xml:space="preserve">Project Title: </w:t>
            </w:r>
            <w:r w:rsidR="00EA546A" w:rsidRPr="00D87335">
              <w:rPr>
                <w:b/>
              </w:rPr>
              <w:t>B</w:t>
            </w:r>
            <w:r w:rsidRPr="00D87335">
              <w:rPr>
                <w:rFonts w:cs="Arial"/>
                <w:b/>
                <w:bCs/>
              </w:rPr>
              <w:t>uilding</w:t>
            </w:r>
            <w:r w:rsidR="00EA546A" w:rsidRPr="00D87335">
              <w:rPr>
                <w:rFonts w:cs="Arial"/>
                <w:b/>
                <w:bCs/>
              </w:rPr>
              <w:t xml:space="preserve"> inclusive and accountable parliaments</w:t>
            </w:r>
            <w:r w:rsidR="009E02E3">
              <w:rPr>
                <w:rFonts w:cs="Arial"/>
                <w:b/>
                <w:bCs/>
              </w:rPr>
              <w:t xml:space="preserve"> for a peaceful Somalia- (PSP-</w:t>
            </w:r>
            <w:r w:rsidR="00EA546A" w:rsidRPr="00D87335">
              <w:rPr>
                <w:rFonts w:cs="Arial"/>
                <w:b/>
                <w:bCs/>
              </w:rPr>
              <w:t>II)</w:t>
            </w:r>
          </w:p>
        </w:tc>
        <w:tc>
          <w:tcPr>
            <w:tcW w:w="3327" w:type="dxa"/>
            <w:gridSpan w:val="3"/>
            <w:shd w:val="clear" w:color="auto" w:fill="auto"/>
          </w:tcPr>
          <w:p w14:paraId="00C1C716" w14:textId="77777777" w:rsidR="005B0F78" w:rsidRPr="00EC7C92" w:rsidRDefault="001535C0" w:rsidP="00546901">
            <w:pPr>
              <w:rPr>
                <w:b/>
              </w:rPr>
            </w:pPr>
            <w:r w:rsidRPr="00C247DB">
              <w:rPr>
                <w:rFonts w:cs="Arial"/>
                <w:b/>
                <w:bCs/>
              </w:rPr>
              <w:t>Award/ Project ID: 00099031</w:t>
            </w:r>
          </w:p>
        </w:tc>
        <w:tc>
          <w:tcPr>
            <w:tcW w:w="3599" w:type="dxa"/>
            <w:gridSpan w:val="3"/>
            <w:shd w:val="clear" w:color="auto" w:fill="auto"/>
          </w:tcPr>
          <w:p w14:paraId="24FF3FFB" w14:textId="77777777" w:rsidR="005B0F78" w:rsidRPr="00EC7C92" w:rsidRDefault="005B0F78" w:rsidP="00546901">
            <w:pPr>
              <w:rPr>
                <w:b/>
              </w:rPr>
            </w:pPr>
            <w:r w:rsidRPr="00EC7C92">
              <w:rPr>
                <w:b/>
              </w:rPr>
              <w:t>Date:</w:t>
            </w:r>
            <w:r w:rsidR="005D6B7B">
              <w:rPr>
                <w:b/>
              </w:rPr>
              <w:t xml:space="preserve"> </w:t>
            </w:r>
            <w:r w:rsidR="00667CBD">
              <w:t xml:space="preserve">Jul 2017 – Jun </w:t>
            </w:r>
            <w:r w:rsidR="005D6B7B" w:rsidRPr="005D6B7B">
              <w:t>2021</w:t>
            </w:r>
          </w:p>
        </w:tc>
      </w:tr>
      <w:tr w:rsidR="002A3BAE" w:rsidRPr="00EC7C92" w14:paraId="37634458" w14:textId="77777777" w:rsidTr="000B53D3">
        <w:tc>
          <w:tcPr>
            <w:tcW w:w="417" w:type="dxa"/>
            <w:gridSpan w:val="2"/>
            <w:shd w:val="clear" w:color="auto" w:fill="B8CCE4" w:themeFill="accent1" w:themeFillTint="66"/>
          </w:tcPr>
          <w:p w14:paraId="7546BFE6" w14:textId="77777777" w:rsidR="005B0F78" w:rsidRPr="00EC7C92" w:rsidRDefault="005B0F78" w:rsidP="00546901">
            <w:pPr>
              <w:rPr>
                <w:rFonts w:cs="Arial"/>
                <w:b/>
                <w:sz w:val="24"/>
              </w:rPr>
            </w:pPr>
            <w:r w:rsidRPr="00EC7C92">
              <w:rPr>
                <w:rFonts w:cs="Arial"/>
                <w:b/>
                <w:sz w:val="24"/>
              </w:rPr>
              <w:t>#</w:t>
            </w:r>
          </w:p>
        </w:tc>
        <w:tc>
          <w:tcPr>
            <w:tcW w:w="2025" w:type="dxa"/>
            <w:shd w:val="clear" w:color="auto" w:fill="B8CCE4" w:themeFill="accent1" w:themeFillTint="66"/>
          </w:tcPr>
          <w:p w14:paraId="363CCFD2" w14:textId="77777777" w:rsidR="005B0F78" w:rsidRPr="00EC7C92" w:rsidRDefault="005B0F78" w:rsidP="00546901">
            <w:pPr>
              <w:rPr>
                <w:rFonts w:cs="Arial"/>
                <w:b/>
                <w:szCs w:val="20"/>
              </w:rPr>
            </w:pPr>
            <w:r w:rsidRPr="00EC7C92">
              <w:rPr>
                <w:rFonts w:cs="Arial"/>
                <w:b/>
                <w:szCs w:val="20"/>
              </w:rPr>
              <w:t>Description</w:t>
            </w:r>
          </w:p>
        </w:tc>
        <w:tc>
          <w:tcPr>
            <w:tcW w:w="1170" w:type="dxa"/>
            <w:shd w:val="clear" w:color="auto" w:fill="B8CCE4" w:themeFill="accent1" w:themeFillTint="66"/>
          </w:tcPr>
          <w:p w14:paraId="55FD691B" w14:textId="77777777" w:rsidR="005B0F78" w:rsidRPr="00EC7C92" w:rsidRDefault="005B0F78" w:rsidP="00546901">
            <w:pPr>
              <w:rPr>
                <w:rFonts w:cs="Arial"/>
                <w:b/>
                <w:szCs w:val="20"/>
              </w:rPr>
            </w:pPr>
            <w:r w:rsidRPr="00EC7C92">
              <w:rPr>
                <w:rFonts w:cs="Arial"/>
                <w:b/>
                <w:szCs w:val="20"/>
              </w:rPr>
              <w:t>Date Identified</w:t>
            </w:r>
          </w:p>
        </w:tc>
        <w:tc>
          <w:tcPr>
            <w:tcW w:w="1440" w:type="dxa"/>
            <w:shd w:val="clear" w:color="auto" w:fill="B8CCE4" w:themeFill="accent1" w:themeFillTint="66"/>
          </w:tcPr>
          <w:p w14:paraId="75B60506" w14:textId="77777777" w:rsidR="005B0F78" w:rsidRPr="00EC7C92" w:rsidRDefault="005B0F78" w:rsidP="00546901">
            <w:pPr>
              <w:rPr>
                <w:rFonts w:cs="Arial"/>
                <w:b/>
                <w:szCs w:val="20"/>
              </w:rPr>
            </w:pPr>
            <w:r w:rsidRPr="00EC7C92">
              <w:rPr>
                <w:rFonts w:cs="Arial"/>
                <w:b/>
                <w:szCs w:val="20"/>
              </w:rPr>
              <w:t>Type</w:t>
            </w:r>
          </w:p>
        </w:tc>
        <w:tc>
          <w:tcPr>
            <w:tcW w:w="1569" w:type="dxa"/>
            <w:shd w:val="clear" w:color="auto" w:fill="B8CCE4" w:themeFill="accent1" w:themeFillTint="66"/>
          </w:tcPr>
          <w:p w14:paraId="62EBBDAD" w14:textId="77777777" w:rsidR="005B0F78" w:rsidRPr="00EC7C92" w:rsidRDefault="005B0F78" w:rsidP="00546901">
            <w:pPr>
              <w:rPr>
                <w:rFonts w:cs="Arial"/>
                <w:b/>
                <w:szCs w:val="20"/>
              </w:rPr>
            </w:pPr>
            <w:r w:rsidRPr="00EC7C92">
              <w:rPr>
                <w:rFonts w:cs="Arial"/>
                <w:b/>
                <w:szCs w:val="20"/>
              </w:rPr>
              <w:t>Impact &amp;</w:t>
            </w:r>
          </w:p>
          <w:p w14:paraId="08D8717D" w14:textId="77777777" w:rsidR="005B0F78" w:rsidRPr="00EC7C92" w:rsidRDefault="005B0F78" w:rsidP="00546901">
            <w:pPr>
              <w:rPr>
                <w:rFonts w:cs="Arial"/>
                <w:b/>
                <w:szCs w:val="20"/>
              </w:rPr>
            </w:pPr>
            <w:r w:rsidRPr="00EC7C92">
              <w:rPr>
                <w:rFonts w:cs="Arial"/>
                <w:b/>
                <w:szCs w:val="20"/>
              </w:rPr>
              <w:t>Probability</w:t>
            </w:r>
          </w:p>
        </w:tc>
        <w:tc>
          <w:tcPr>
            <w:tcW w:w="3221" w:type="dxa"/>
            <w:gridSpan w:val="2"/>
            <w:shd w:val="clear" w:color="auto" w:fill="B8CCE4" w:themeFill="accent1" w:themeFillTint="66"/>
          </w:tcPr>
          <w:p w14:paraId="72868181" w14:textId="77777777" w:rsidR="005B0F78" w:rsidRPr="00EC7C92" w:rsidRDefault="005B0F78" w:rsidP="00546901">
            <w:pPr>
              <w:rPr>
                <w:rFonts w:cs="Arial"/>
                <w:b/>
                <w:szCs w:val="20"/>
              </w:rPr>
            </w:pPr>
            <w:r w:rsidRPr="00EC7C92">
              <w:rPr>
                <w:rFonts w:cs="Arial"/>
                <w:b/>
                <w:szCs w:val="20"/>
              </w:rPr>
              <w:t>Countermeasures / Mngt response</w:t>
            </w:r>
          </w:p>
        </w:tc>
        <w:tc>
          <w:tcPr>
            <w:tcW w:w="1194" w:type="dxa"/>
            <w:shd w:val="clear" w:color="auto" w:fill="B8CCE4" w:themeFill="accent1" w:themeFillTint="66"/>
          </w:tcPr>
          <w:p w14:paraId="2D231B70" w14:textId="77777777" w:rsidR="005B0F78" w:rsidRPr="00EC7C92" w:rsidRDefault="005B0F78" w:rsidP="00546901">
            <w:pPr>
              <w:rPr>
                <w:rFonts w:cs="Arial"/>
                <w:b/>
                <w:szCs w:val="20"/>
              </w:rPr>
            </w:pPr>
            <w:r w:rsidRPr="00EC7C92">
              <w:rPr>
                <w:rFonts w:cs="Arial"/>
                <w:b/>
                <w:szCs w:val="20"/>
              </w:rPr>
              <w:t>Owner</w:t>
            </w:r>
          </w:p>
        </w:tc>
        <w:tc>
          <w:tcPr>
            <w:tcW w:w="1442" w:type="dxa"/>
            <w:gridSpan w:val="2"/>
            <w:shd w:val="clear" w:color="auto" w:fill="B8CCE4" w:themeFill="accent1" w:themeFillTint="66"/>
          </w:tcPr>
          <w:p w14:paraId="36E06EFB" w14:textId="77777777" w:rsidR="005B0F78" w:rsidRPr="00EC7C92" w:rsidRDefault="005B0F78" w:rsidP="00546901">
            <w:pPr>
              <w:rPr>
                <w:rFonts w:cs="Arial"/>
                <w:b/>
                <w:szCs w:val="20"/>
              </w:rPr>
            </w:pPr>
            <w:r w:rsidRPr="00EC7C92">
              <w:rPr>
                <w:rFonts w:cs="Arial"/>
                <w:b/>
                <w:szCs w:val="20"/>
              </w:rPr>
              <w:t>Submitted, updated by</w:t>
            </w:r>
          </w:p>
        </w:tc>
        <w:tc>
          <w:tcPr>
            <w:tcW w:w="1310" w:type="dxa"/>
            <w:shd w:val="clear" w:color="auto" w:fill="B8CCE4" w:themeFill="accent1" w:themeFillTint="66"/>
          </w:tcPr>
          <w:p w14:paraId="5B0E5E1C" w14:textId="77777777" w:rsidR="005B0F78" w:rsidRPr="00EC7C92" w:rsidRDefault="005B0F78" w:rsidP="00546901">
            <w:pPr>
              <w:rPr>
                <w:rFonts w:cs="Arial"/>
                <w:b/>
                <w:szCs w:val="20"/>
              </w:rPr>
            </w:pPr>
            <w:r w:rsidRPr="00EC7C92">
              <w:rPr>
                <w:rFonts w:cs="Arial"/>
                <w:b/>
                <w:szCs w:val="20"/>
              </w:rPr>
              <w:t>Last Update</w:t>
            </w:r>
          </w:p>
        </w:tc>
        <w:tc>
          <w:tcPr>
            <w:tcW w:w="1228" w:type="dxa"/>
            <w:shd w:val="clear" w:color="auto" w:fill="B8CCE4" w:themeFill="accent1" w:themeFillTint="66"/>
          </w:tcPr>
          <w:p w14:paraId="513D4A96" w14:textId="77777777" w:rsidR="005B0F78" w:rsidRPr="00EC7C92" w:rsidRDefault="005B0F78" w:rsidP="00546901">
            <w:pPr>
              <w:rPr>
                <w:rFonts w:cs="Arial"/>
                <w:b/>
                <w:szCs w:val="20"/>
              </w:rPr>
            </w:pPr>
            <w:r w:rsidRPr="00EC7C92">
              <w:rPr>
                <w:rFonts w:cs="Arial"/>
                <w:b/>
                <w:szCs w:val="20"/>
              </w:rPr>
              <w:t>Status</w:t>
            </w:r>
          </w:p>
        </w:tc>
      </w:tr>
      <w:tr w:rsidR="005B0F78" w:rsidRPr="00EC7C92" w14:paraId="3C7C7F04" w14:textId="77777777">
        <w:tc>
          <w:tcPr>
            <w:tcW w:w="417" w:type="dxa"/>
            <w:gridSpan w:val="2"/>
          </w:tcPr>
          <w:p w14:paraId="7641B45D" w14:textId="77777777" w:rsidR="005B0F78" w:rsidRPr="00760683" w:rsidRDefault="00DA641F" w:rsidP="00546901">
            <w:pPr>
              <w:rPr>
                <w:rFonts w:ascii="Times New Roman" w:hAnsi="Times New Roman" w:cs="Arial"/>
                <w:sz w:val="20"/>
                <w:szCs w:val="20"/>
              </w:rPr>
            </w:pPr>
            <w:r w:rsidRPr="00760683">
              <w:rPr>
                <w:rFonts w:ascii="Times New Roman" w:hAnsi="Times New Roman" w:cs="Arial"/>
                <w:sz w:val="20"/>
                <w:szCs w:val="20"/>
              </w:rPr>
              <w:t>1</w:t>
            </w:r>
          </w:p>
        </w:tc>
        <w:tc>
          <w:tcPr>
            <w:tcW w:w="2025" w:type="dxa"/>
          </w:tcPr>
          <w:p w14:paraId="51B1502A" w14:textId="77777777" w:rsidR="005B0F78" w:rsidRPr="00760683" w:rsidRDefault="00EC4473" w:rsidP="00546901">
            <w:pPr>
              <w:rPr>
                <w:rFonts w:ascii="Times New Roman" w:hAnsi="Times New Roman" w:cs="Arial"/>
                <w:sz w:val="20"/>
                <w:szCs w:val="20"/>
              </w:rPr>
            </w:pPr>
            <w:r w:rsidRPr="00760683">
              <w:rPr>
                <w:rFonts w:ascii="Times New Roman" w:hAnsi="Times New Roman"/>
                <w:color w:val="000000" w:themeColor="text1"/>
                <w:sz w:val="20"/>
                <w:szCs w:val="16"/>
              </w:rPr>
              <w:t xml:space="preserve">Absence of adequate </w:t>
            </w:r>
            <w:r w:rsidR="004174C1">
              <w:rPr>
                <w:rFonts w:ascii="Times New Roman" w:hAnsi="Times New Roman"/>
                <w:color w:val="000000" w:themeColor="text1"/>
                <w:sz w:val="20"/>
                <w:szCs w:val="16"/>
              </w:rPr>
              <w:t xml:space="preserve">parliamentary record-keeping to </w:t>
            </w:r>
            <w:r w:rsidRPr="00760683">
              <w:rPr>
                <w:rFonts w:ascii="Times New Roman" w:hAnsi="Times New Roman"/>
                <w:color w:val="000000" w:themeColor="text1"/>
                <w:sz w:val="20"/>
                <w:szCs w:val="16"/>
              </w:rPr>
              <w:t>monitor indicators</w:t>
            </w:r>
            <w:r w:rsidR="00972E93">
              <w:rPr>
                <w:rFonts w:ascii="Times New Roman" w:hAnsi="Times New Roman"/>
                <w:color w:val="000000" w:themeColor="text1"/>
                <w:sz w:val="20"/>
                <w:szCs w:val="16"/>
              </w:rPr>
              <w:t>.</w:t>
            </w:r>
          </w:p>
        </w:tc>
        <w:tc>
          <w:tcPr>
            <w:tcW w:w="1170" w:type="dxa"/>
          </w:tcPr>
          <w:p w14:paraId="1A5D492E" w14:textId="77777777" w:rsidR="005B0F78" w:rsidRPr="00760683" w:rsidRDefault="005B0F78" w:rsidP="00546901">
            <w:pPr>
              <w:rPr>
                <w:rFonts w:ascii="Times New Roman" w:hAnsi="Times New Roman" w:cs="Arial"/>
                <w:sz w:val="20"/>
                <w:szCs w:val="20"/>
              </w:rPr>
            </w:pPr>
          </w:p>
        </w:tc>
        <w:tc>
          <w:tcPr>
            <w:tcW w:w="1440" w:type="dxa"/>
          </w:tcPr>
          <w:p w14:paraId="07CD2F19" w14:textId="77777777" w:rsidR="005B0F78" w:rsidRPr="00760683" w:rsidRDefault="005B0F78" w:rsidP="00443F65">
            <w:pPr>
              <w:rPr>
                <w:rFonts w:ascii="Times New Roman" w:hAnsi="Times New Roman" w:cs="Arial"/>
                <w:sz w:val="20"/>
                <w:szCs w:val="20"/>
              </w:rPr>
            </w:pPr>
            <w:r w:rsidRPr="00760683">
              <w:rPr>
                <w:rFonts w:ascii="Times New Roman" w:hAnsi="Times New Roman" w:cs="Arial"/>
                <w:sz w:val="20"/>
                <w:szCs w:val="20"/>
              </w:rPr>
              <w:t xml:space="preserve">Operational </w:t>
            </w:r>
          </w:p>
          <w:p w14:paraId="65948D33" w14:textId="77777777" w:rsidR="005B0F78" w:rsidRPr="00760683" w:rsidRDefault="005B0F78" w:rsidP="00546901">
            <w:pPr>
              <w:rPr>
                <w:rFonts w:ascii="Times New Roman" w:hAnsi="Times New Roman" w:cs="Arial"/>
                <w:sz w:val="20"/>
                <w:szCs w:val="20"/>
              </w:rPr>
            </w:pPr>
          </w:p>
        </w:tc>
        <w:tc>
          <w:tcPr>
            <w:tcW w:w="1569" w:type="dxa"/>
          </w:tcPr>
          <w:p w14:paraId="0EF9C36F" w14:textId="77777777" w:rsidR="005B0F78" w:rsidRPr="00760683" w:rsidRDefault="005B0F78" w:rsidP="00546901">
            <w:pPr>
              <w:rPr>
                <w:rFonts w:ascii="Times New Roman" w:hAnsi="Times New Roman" w:cs="Arial"/>
                <w:sz w:val="20"/>
                <w:szCs w:val="20"/>
              </w:rPr>
            </w:pPr>
            <w:r w:rsidRPr="00760683">
              <w:rPr>
                <w:rFonts w:ascii="Times New Roman" w:hAnsi="Times New Roman" w:cs="Arial"/>
                <w:sz w:val="20"/>
                <w:szCs w:val="20"/>
              </w:rPr>
              <w:t>P =</w:t>
            </w:r>
            <w:r w:rsidR="00137629">
              <w:rPr>
                <w:rFonts w:ascii="Times New Roman" w:hAnsi="Times New Roman" w:cs="Arial"/>
                <w:sz w:val="20"/>
                <w:szCs w:val="20"/>
              </w:rPr>
              <w:t xml:space="preserve"> 2</w:t>
            </w:r>
          </w:p>
          <w:p w14:paraId="1ECB2E00" w14:textId="77777777" w:rsidR="00402A06" w:rsidRDefault="005B0F78" w:rsidP="00546901">
            <w:pPr>
              <w:rPr>
                <w:rFonts w:ascii="Times New Roman" w:hAnsi="Times New Roman" w:cs="Arial"/>
                <w:sz w:val="20"/>
                <w:szCs w:val="20"/>
              </w:rPr>
            </w:pPr>
            <w:r w:rsidRPr="00760683">
              <w:rPr>
                <w:rFonts w:ascii="Times New Roman" w:hAnsi="Times New Roman" w:cs="Arial"/>
                <w:sz w:val="20"/>
                <w:szCs w:val="20"/>
              </w:rPr>
              <w:t xml:space="preserve">I = </w:t>
            </w:r>
            <w:r w:rsidR="00137629">
              <w:rPr>
                <w:rFonts w:ascii="Times New Roman" w:hAnsi="Times New Roman" w:cs="Arial"/>
                <w:sz w:val="20"/>
                <w:szCs w:val="20"/>
              </w:rPr>
              <w:t>3</w:t>
            </w:r>
          </w:p>
          <w:p w14:paraId="73B08413" w14:textId="77777777" w:rsidR="00402A06" w:rsidRDefault="00402A06" w:rsidP="00546901">
            <w:pPr>
              <w:rPr>
                <w:rFonts w:ascii="Times New Roman" w:hAnsi="Times New Roman" w:cs="Arial"/>
                <w:sz w:val="20"/>
                <w:szCs w:val="20"/>
              </w:rPr>
            </w:pPr>
          </w:p>
          <w:p w14:paraId="55C7B115" w14:textId="77777777" w:rsidR="005B0F78" w:rsidRPr="00760683" w:rsidRDefault="005B0F78" w:rsidP="00D275ED">
            <w:pPr>
              <w:widowControl w:val="0"/>
              <w:rPr>
                <w:rFonts w:ascii="Times New Roman" w:hAnsi="Times New Roman" w:cs="Arial"/>
                <w:sz w:val="20"/>
                <w:szCs w:val="20"/>
              </w:rPr>
            </w:pPr>
          </w:p>
        </w:tc>
        <w:tc>
          <w:tcPr>
            <w:tcW w:w="3221" w:type="dxa"/>
            <w:gridSpan w:val="2"/>
          </w:tcPr>
          <w:p w14:paraId="68E146EC" w14:textId="77777777" w:rsidR="005B0F78" w:rsidRPr="008372F7" w:rsidRDefault="008372F7" w:rsidP="00546901">
            <w:r>
              <w:rPr>
                <w:rFonts w:ascii="Times New Roman" w:hAnsi="Times New Roman"/>
                <w:sz w:val="20"/>
                <w:szCs w:val="16"/>
              </w:rPr>
              <w:t>The project focuses on building capacities for national actors to fulfil oversight duties. If capacities are weak, UNDP brings its own expertise and previous experiences and will remain flexible to adapt to existing capacities.</w:t>
            </w:r>
          </w:p>
        </w:tc>
        <w:tc>
          <w:tcPr>
            <w:tcW w:w="1194" w:type="dxa"/>
          </w:tcPr>
          <w:p w14:paraId="256AB2D6" w14:textId="77777777" w:rsidR="005B0F78" w:rsidRPr="00760683" w:rsidRDefault="002023B2" w:rsidP="00546901">
            <w:pPr>
              <w:rPr>
                <w:rFonts w:ascii="Times New Roman" w:hAnsi="Times New Roman" w:cs="Arial"/>
                <w:sz w:val="20"/>
                <w:szCs w:val="20"/>
              </w:rPr>
            </w:pPr>
            <w:r w:rsidRPr="00760683">
              <w:rPr>
                <w:rFonts w:ascii="Times New Roman" w:hAnsi="Times New Roman" w:cs="TimesNewRomanPSMT"/>
                <w:sz w:val="20"/>
              </w:rPr>
              <w:t xml:space="preserve">CTA </w:t>
            </w:r>
          </w:p>
        </w:tc>
        <w:tc>
          <w:tcPr>
            <w:tcW w:w="1442" w:type="dxa"/>
            <w:gridSpan w:val="2"/>
          </w:tcPr>
          <w:p w14:paraId="095B9330"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192A4AF1"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0689C35D" w14:textId="77777777" w:rsidR="005B0F78" w:rsidRPr="00760683" w:rsidRDefault="005B0F78" w:rsidP="00546901">
            <w:pPr>
              <w:rPr>
                <w:rFonts w:ascii="Times New Roman" w:hAnsi="Times New Roman" w:cs="Arial"/>
                <w:sz w:val="20"/>
                <w:szCs w:val="20"/>
              </w:rPr>
            </w:pPr>
          </w:p>
        </w:tc>
        <w:tc>
          <w:tcPr>
            <w:tcW w:w="1310" w:type="dxa"/>
          </w:tcPr>
          <w:p w14:paraId="6E188905" w14:textId="77777777" w:rsidR="005B0F78" w:rsidRPr="00760683" w:rsidRDefault="005B0F78" w:rsidP="00546901">
            <w:pPr>
              <w:rPr>
                <w:rFonts w:ascii="Times New Roman" w:hAnsi="Times New Roman" w:cs="Arial"/>
                <w:sz w:val="20"/>
                <w:szCs w:val="20"/>
              </w:rPr>
            </w:pPr>
          </w:p>
        </w:tc>
        <w:tc>
          <w:tcPr>
            <w:tcW w:w="1228" w:type="dxa"/>
          </w:tcPr>
          <w:p w14:paraId="3E4D7489" w14:textId="77777777" w:rsidR="005B0F78" w:rsidRPr="00760683" w:rsidRDefault="005B0F78" w:rsidP="00546901">
            <w:pPr>
              <w:rPr>
                <w:rFonts w:ascii="Times New Roman" w:hAnsi="Times New Roman" w:cs="Arial"/>
                <w:sz w:val="20"/>
                <w:szCs w:val="20"/>
              </w:rPr>
            </w:pPr>
          </w:p>
        </w:tc>
      </w:tr>
      <w:tr w:rsidR="005B0F78" w:rsidRPr="00EC7C92" w14:paraId="0CFE1D55" w14:textId="77777777">
        <w:tc>
          <w:tcPr>
            <w:tcW w:w="417" w:type="dxa"/>
            <w:gridSpan w:val="2"/>
          </w:tcPr>
          <w:p w14:paraId="0F218EBA" w14:textId="77777777" w:rsidR="005B0F78" w:rsidRPr="00760683" w:rsidRDefault="00DA641F" w:rsidP="00546901">
            <w:pPr>
              <w:rPr>
                <w:rFonts w:ascii="Times New Roman" w:hAnsi="Times New Roman" w:cs="Arial"/>
                <w:sz w:val="20"/>
                <w:szCs w:val="20"/>
              </w:rPr>
            </w:pPr>
            <w:r w:rsidRPr="00760683">
              <w:rPr>
                <w:rFonts w:ascii="Times New Roman" w:hAnsi="Times New Roman" w:cs="Arial"/>
                <w:sz w:val="20"/>
                <w:szCs w:val="20"/>
              </w:rPr>
              <w:t>2</w:t>
            </w:r>
          </w:p>
        </w:tc>
        <w:tc>
          <w:tcPr>
            <w:tcW w:w="2025" w:type="dxa"/>
          </w:tcPr>
          <w:p w14:paraId="156D39FC" w14:textId="77777777" w:rsidR="00EC4473" w:rsidRPr="00760683" w:rsidRDefault="00EC4473" w:rsidP="00EC4473">
            <w:pPr>
              <w:spacing w:before="60"/>
              <w:rPr>
                <w:rFonts w:ascii="Times New Roman" w:hAnsi="Times New Roman"/>
                <w:i/>
                <w:color w:val="000000" w:themeColor="text1"/>
                <w:sz w:val="20"/>
                <w:szCs w:val="16"/>
              </w:rPr>
            </w:pPr>
            <w:r w:rsidRPr="00760683">
              <w:rPr>
                <w:rFonts w:ascii="Times New Roman" w:hAnsi="Times New Roman"/>
                <w:color w:val="000000" w:themeColor="text1"/>
                <w:sz w:val="20"/>
                <w:szCs w:val="16"/>
              </w:rPr>
              <w:t>Provincia</w:t>
            </w:r>
            <w:r w:rsidR="00443F65" w:rsidRPr="00760683">
              <w:rPr>
                <w:rFonts w:ascii="Times New Roman" w:hAnsi="Times New Roman"/>
                <w:color w:val="000000" w:themeColor="text1"/>
                <w:sz w:val="20"/>
                <w:szCs w:val="16"/>
              </w:rPr>
              <w:t>l legislatures not established.</w:t>
            </w:r>
          </w:p>
          <w:p w14:paraId="1A5625CE" w14:textId="77777777" w:rsidR="00EC4473" w:rsidRPr="00760683" w:rsidRDefault="00EC4473" w:rsidP="00EC4473">
            <w:pPr>
              <w:spacing w:before="60"/>
              <w:rPr>
                <w:rFonts w:ascii="Times New Roman" w:hAnsi="Times New Roman"/>
                <w:i/>
                <w:color w:val="000000" w:themeColor="text1"/>
                <w:sz w:val="20"/>
                <w:szCs w:val="16"/>
              </w:rPr>
            </w:pPr>
          </w:p>
          <w:p w14:paraId="75F51E95" w14:textId="77777777" w:rsidR="005B0F78" w:rsidRPr="00760683" w:rsidRDefault="005B0F78" w:rsidP="00546901">
            <w:pPr>
              <w:rPr>
                <w:rFonts w:ascii="Times New Roman" w:hAnsi="Times New Roman" w:cs="Arial"/>
                <w:sz w:val="20"/>
                <w:szCs w:val="20"/>
              </w:rPr>
            </w:pPr>
          </w:p>
        </w:tc>
        <w:tc>
          <w:tcPr>
            <w:tcW w:w="1170" w:type="dxa"/>
          </w:tcPr>
          <w:p w14:paraId="57A336A9" w14:textId="77777777" w:rsidR="005B0F78" w:rsidRPr="00760683" w:rsidRDefault="005B0F78" w:rsidP="00546901">
            <w:pPr>
              <w:rPr>
                <w:rFonts w:ascii="Times New Roman" w:hAnsi="Times New Roman" w:cs="Arial"/>
                <w:sz w:val="20"/>
                <w:szCs w:val="20"/>
              </w:rPr>
            </w:pPr>
          </w:p>
        </w:tc>
        <w:tc>
          <w:tcPr>
            <w:tcW w:w="1440" w:type="dxa"/>
          </w:tcPr>
          <w:p w14:paraId="2B74C70A" w14:textId="77777777" w:rsidR="005B0F78" w:rsidRPr="00760683" w:rsidRDefault="005B0F78" w:rsidP="00546901">
            <w:pPr>
              <w:rPr>
                <w:rFonts w:ascii="Times New Roman" w:hAnsi="Times New Roman" w:cs="Arial"/>
                <w:sz w:val="20"/>
                <w:szCs w:val="20"/>
              </w:rPr>
            </w:pPr>
            <w:r w:rsidRPr="00760683">
              <w:rPr>
                <w:rFonts w:ascii="Times New Roman" w:hAnsi="Times New Roman" w:cs="Arial"/>
                <w:sz w:val="20"/>
                <w:szCs w:val="20"/>
              </w:rPr>
              <w:t>Organizational</w:t>
            </w:r>
          </w:p>
          <w:p w14:paraId="3A0495B6" w14:textId="77777777" w:rsidR="005B0F78" w:rsidRPr="00760683" w:rsidRDefault="005B0F78" w:rsidP="00546901">
            <w:pPr>
              <w:rPr>
                <w:rFonts w:ascii="Times New Roman" w:hAnsi="Times New Roman" w:cs="Arial"/>
                <w:sz w:val="20"/>
                <w:szCs w:val="20"/>
              </w:rPr>
            </w:pPr>
          </w:p>
        </w:tc>
        <w:tc>
          <w:tcPr>
            <w:tcW w:w="1569" w:type="dxa"/>
          </w:tcPr>
          <w:p w14:paraId="5CF0411B" w14:textId="77777777" w:rsidR="005B0F78" w:rsidRPr="00760683" w:rsidRDefault="005B0F78" w:rsidP="00546901">
            <w:pPr>
              <w:rPr>
                <w:rFonts w:ascii="Times New Roman" w:hAnsi="Times New Roman" w:cs="Arial"/>
                <w:sz w:val="20"/>
                <w:szCs w:val="20"/>
              </w:rPr>
            </w:pPr>
            <w:r w:rsidRPr="00760683">
              <w:rPr>
                <w:rFonts w:ascii="Times New Roman" w:hAnsi="Times New Roman" w:cs="Arial"/>
                <w:sz w:val="20"/>
                <w:szCs w:val="20"/>
              </w:rPr>
              <w:t>P =</w:t>
            </w:r>
            <w:r w:rsidR="006B0947">
              <w:rPr>
                <w:rFonts w:ascii="Times New Roman" w:hAnsi="Times New Roman" w:cs="Arial"/>
                <w:sz w:val="20"/>
                <w:szCs w:val="20"/>
              </w:rPr>
              <w:t xml:space="preserve"> 2</w:t>
            </w:r>
          </w:p>
          <w:p w14:paraId="07FE886C" w14:textId="77777777" w:rsidR="005B0F78" w:rsidRPr="00760683" w:rsidRDefault="005B0F78" w:rsidP="00546901">
            <w:pPr>
              <w:rPr>
                <w:rFonts w:ascii="Times New Roman" w:hAnsi="Times New Roman" w:cs="Arial"/>
                <w:sz w:val="20"/>
                <w:szCs w:val="20"/>
              </w:rPr>
            </w:pPr>
            <w:r w:rsidRPr="00760683">
              <w:rPr>
                <w:rFonts w:ascii="Times New Roman" w:hAnsi="Times New Roman" w:cs="Arial"/>
                <w:sz w:val="20"/>
                <w:szCs w:val="20"/>
              </w:rPr>
              <w:t xml:space="preserve">I =  </w:t>
            </w:r>
            <w:r w:rsidR="00137629">
              <w:rPr>
                <w:rFonts w:ascii="Times New Roman" w:hAnsi="Times New Roman" w:cs="Arial"/>
                <w:sz w:val="20"/>
                <w:szCs w:val="20"/>
              </w:rPr>
              <w:t>3</w:t>
            </w:r>
          </w:p>
        </w:tc>
        <w:tc>
          <w:tcPr>
            <w:tcW w:w="3221" w:type="dxa"/>
            <w:gridSpan w:val="2"/>
          </w:tcPr>
          <w:p w14:paraId="4AC44205" w14:textId="77777777" w:rsidR="005B0F78" w:rsidRPr="00097855" w:rsidRDefault="00A54522" w:rsidP="00097855">
            <w:pPr>
              <w:widowControl w:val="0"/>
              <w:autoSpaceDE w:val="0"/>
              <w:autoSpaceDN w:val="0"/>
              <w:adjustRightInd w:val="0"/>
              <w:rPr>
                <w:rFonts w:ascii="TimesNewRomanPSMT" w:hAnsi="TimesNewRomanPSMT" w:cs="TimesNewRomanPSMT"/>
                <w:sz w:val="20"/>
              </w:rPr>
            </w:pPr>
            <w:r>
              <w:rPr>
                <w:rFonts w:ascii="Times New Roman" w:hAnsi="Times New Roman" w:cs="TimesNewRomanPSMT"/>
                <w:sz w:val="20"/>
              </w:rPr>
              <w:t xml:space="preserve">To mitigate this risk, there are regular support meetings and monthly Speakers’ Forums to foster solidarity and knowledge exchange. </w:t>
            </w:r>
            <w:r w:rsidRPr="00402A06">
              <w:rPr>
                <w:rFonts w:ascii="TimesNewRomanPSMT" w:hAnsi="TimesNewRomanPSMT" w:cs="TimesNewRomanPSMT"/>
                <w:sz w:val="20"/>
              </w:rPr>
              <w:t>The project will</w:t>
            </w:r>
            <w:r w:rsidR="00F30EF0">
              <w:rPr>
                <w:rFonts w:ascii="TimesNewRomanPSMT" w:hAnsi="TimesNewRomanPSMT" w:cs="TimesNewRomanPSMT"/>
                <w:sz w:val="20"/>
              </w:rPr>
              <w:t xml:space="preserve"> </w:t>
            </w:r>
            <w:r>
              <w:rPr>
                <w:rFonts w:ascii="TimesNewRomanPSMT" w:hAnsi="TimesNewRomanPSMT" w:cs="TimesNewRomanPSMT"/>
                <w:sz w:val="20"/>
              </w:rPr>
              <w:t>also remain</w:t>
            </w:r>
            <w:r w:rsidRPr="00402A06">
              <w:rPr>
                <w:rFonts w:ascii="TimesNewRomanPSMT" w:hAnsi="TimesNewRomanPSMT" w:cs="TimesNewRomanPSMT"/>
                <w:sz w:val="20"/>
              </w:rPr>
              <w:t xml:space="preserve"> flexible a</w:t>
            </w:r>
            <w:r>
              <w:rPr>
                <w:rFonts w:ascii="TimesNewRomanPSMT" w:hAnsi="TimesNewRomanPSMT" w:cs="TimesNewRomanPSMT"/>
                <w:sz w:val="20"/>
              </w:rPr>
              <w:t>nd adapt to challenges to mitigate this risk.</w:t>
            </w:r>
          </w:p>
        </w:tc>
        <w:tc>
          <w:tcPr>
            <w:tcW w:w="1194" w:type="dxa"/>
          </w:tcPr>
          <w:p w14:paraId="662588CA" w14:textId="77777777" w:rsidR="005B0F78" w:rsidRPr="00760683" w:rsidRDefault="002023B2" w:rsidP="00546901">
            <w:pPr>
              <w:rPr>
                <w:rFonts w:ascii="Times New Roman" w:hAnsi="Times New Roman" w:cs="Arial"/>
                <w:sz w:val="20"/>
                <w:szCs w:val="20"/>
              </w:rPr>
            </w:pPr>
            <w:r w:rsidRPr="00760683">
              <w:rPr>
                <w:rFonts w:ascii="Times New Roman" w:hAnsi="Times New Roman" w:cs="TimesNewRomanPSMT"/>
                <w:sz w:val="20"/>
              </w:rPr>
              <w:t xml:space="preserve">CTA </w:t>
            </w:r>
          </w:p>
        </w:tc>
        <w:tc>
          <w:tcPr>
            <w:tcW w:w="1442" w:type="dxa"/>
            <w:gridSpan w:val="2"/>
          </w:tcPr>
          <w:p w14:paraId="48FD9875"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43CE89A2"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6582F07A" w14:textId="77777777" w:rsidR="005B0F78" w:rsidRPr="00760683" w:rsidRDefault="005B0F78" w:rsidP="00546901">
            <w:pPr>
              <w:rPr>
                <w:rFonts w:ascii="Times New Roman" w:hAnsi="Times New Roman" w:cs="Arial"/>
                <w:sz w:val="20"/>
                <w:szCs w:val="20"/>
              </w:rPr>
            </w:pPr>
          </w:p>
        </w:tc>
        <w:tc>
          <w:tcPr>
            <w:tcW w:w="1310" w:type="dxa"/>
          </w:tcPr>
          <w:p w14:paraId="6B507659" w14:textId="77777777" w:rsidR="005B0F78" w:rsidRPr="00760683" w:rsidRDefault="005B0F78" w:rsidP="00546901">
            <w:pPr>
              <w:rPr>
                <w:rFonts w:ascii="Times New Roman" w:hAnsi="Times New Roman" w:cs="Arial"/>
                <w:sz w:val="20"/>
                <w:szCs w:val="20"/>
              </w:rPr>
            </w:pPr>
          </w:p>
        </w:tc>
        <w:tc>
          <w:tcPr>
            <w:tcW w:w="1228" w:type="dxa"/>
          </w:tcPr>
          <w:p w14:paraId="08D9221B" w14:textId="77777777" w:rsidR="005B0F78" w:rsidRPr="00760683" w:rsidRDefault="005B0F78" w:rsidP="00546901">
            <w:pPr>
              <w:rPr>
                <w:rFonts w:ascii="Times New Roman" w:hAnsi="Times New Roman" w:cs="Arial"/>
                <w:sz w:val="20"/>
                <w:szCs w:val="20"/>
              </w:rPr>
            </w:pPr>
          </w:p>
        </w:tc>
      </w:tr>
      <w:tr w:rsidR="005B0F78" w:rsidRPr="00EC7C92" w14:paraId="7DDD6E15" w14:textId="77777777">
        <w:tc>
          <w:tcPr>
            <w:tcW w:w="417" w:type="dxa"/>
            <w:gridSpan w:val="2"/>
          </w:tcPr>
          <w:p w14:paraId="0BB81036" w14:textId="77777777" w:rsidR="005B0F78" w:rsidRPr="00760683" w:rsidRDefault="00DA641F" w:rsidP="00546901">
            <w:pPr>
              <w:rPr>
                <w:rFonts w:ascii="Times New Roman" w:hAnsi="Times New Roman" w:cs="Arial"/>
                <w:sz w:val="20"/>
                <w:szCs w:val="20"/>
              </w:rPr>
            </w:pPr>
            <w:r w:rsidRPr="00760683">
              <w:rPr>
                <w:rFonts w:ascii="Times New Roman" w:hAnsi="Times New Roman" w:cs="Arial"/>
                <w:sz w:val="20"/>
                <w:szCs w:val="20"/>
              </w:rPr>
              <w:t>3</w:t>
            </w:r>
          </w:p>
        </w:tc>
        <w:tc>
          <w:tcPr>
            <w:tcW w:w="2025" w:type="dxa"/>
          </w:tcPr>
          <w:p w14:paraId="2F52A24A" w14:textId="77777777" w:rsidR="00EC4473" w:rsidRPr="00760683" w:rsidRDefault="00EC4473" w:rsidP="00EC4473">
            <w:pPr>
              <w:spacing w:before="60"/>
              <w:rPr>
                <w:rFonts w:ascii="Times New Roman" w:hAnsi="Times New Roman"/>
                <w:sz w:val="20"/>
                <w:szCs w:val="16"/>
              </w:rPr>
            </w:pPr>
            <w:r w:rsidRPr="00760683">
              <w:rPr>
                <w:rFonts w:ascii="Times New Roman" w:hAnsi="Times New Roman"/>
                <w:sz w:val="20"/>
                <w:szCs w:val="16"/>
              </w:rPr>
              <w:t>Regional assemblies are not fully established or lack capacity to be operationalized</w:t>
            </w:r>
            <w:r w:rsidR="00972E93">
              <w:rPr>
                <w:rFonts w:ascii="Times New Roman" w:hAnsi="Times New Roman"/>
                <w:sz w:val="20"/>
                <w:szCs w:val="16"/>
              </w:rPr>
              <w:t>.</w:t>
            </w:r>
          </w:p>
          <w:p w14:paraId="1028ACFB" w14:textId="77777777" w:rsidR="005B0F78" w:rsidRPr="00760683" w:rsidRDefault="005B0F78" w:rsidP="00546901">
            <w:pPr>
              <w:rPr>
                <w:rFonts w:ascii="Times New Roman" w:hAnsi="Times New Roman" w:cs="Arial"/>
                <w:sz w:val="20"/>
                <w:szCs w:val="20"/>
              </w:rPr>
            </w:pPr>
          </w:p>
        </w:tc>
        <w:tc>
          <w:tcPr>
            <w:tcW w:w="1170" w:type="dxa"/>
          </w:tcPr>
          <w:p w14:paraId="0380C03A" w14:textId="77777777" w:rsidR="005B0F78" w:rsidRPr="00760683" w:rsidRDefault="005B0F78" w:rsidP="00546901">
            <w:pPr>
              <w:rPr>
                <w:rFonts w:ascii="Times New Roman" w:hAnsi="Times New Roman" w:cs="Arial"/>
                <w:sz w:val="20"/>
                <w:szCs w:val="20"/>
              </w:rPr>
            </w:pPr>
          </w:p>
        </w:tc>
        <w:tc>
          <w:tcPr>
            <w:tcW w:w="1440" w:type="dxa"/>
          </w:tcPr>
          <w:p w14:paraId="7D5B1688" w14:textId="77777777" w:rsidR="005B0F78" w:rsidRPr="00760683" w:rsidRDefault="00443F65" w:rsidP="00546901">
            <w:pPr>
              <w:rPr>
                <w:rFonts w:ascii="Times New Roman" w:hAnsi="Times New Roman" w:cs="Arial"/>
                <w:sz w:val="20"/>
                <w:szCs w:val="20"/>
              </w:rPr>
            </w:pPr>
            <w:r w:rsidRPr="00760683">
              <w:rPr>
                <w:rFonts w:ascii="Times New Roman" w:hAnsi="Times New Roman" w:cs="Arial"/>
                <w:sz w:val="20"/>
                <w:szCs w:val="20"/>
              </w:rPr>
              <w:t>Organizational</w:t>
            </w:r>
          </w:p>
        </w:tc>
        <w:tc>
          <w:tcPr>
            <w:tcW w:w="1569" w:type="dxa"/>
          </w:tcPr>
          <w:p w14:paraId="2A7C58B8" w14:textId="77777777" w:rsidR="00DA641F" w:rsidRPr="00760683" w:rsidRDefault="00DA641F" w:rsidP="00DA641F">
            <w:pPr>
              <w:rPr>
                <w:rFonts w:ascii="Times New Roman" w:hAnsi="Times New Roman" w:cs="Arial"/>
                <w:sz w:val="20"/>
                <w:szCs w:val="20"/>
              </w:rPr>
            </w:pPr>
            <w:r w:rsidRPr="00760683">
              <w:rPr>
                <w:rFonts w:ascii="Times New Roman" w:hAnsi="Times New Roman" w:cs="Arial"/>
                <w:sz w:val="20"/>
                <w:szCs w:val="20"/>
              </w:rPr>
              <w:t>P =</w:t>
            </w:r>
            <w:r w:rsidR="00CB1046">
              <w:rPr>
                <w:rFonts w:ascii="Times New Roman" w:hAnsi="Times New Roman" w:cs="Arial"/>
                <w:sz w:val="20"/>
                <w:szCs w:val="20"/>
              </w:rPr>
              <w:t xml:space="preserve"> </w:t>
            </w:r>
            <w:r w:rsidR="00137629">
              <w:rPr>
                <w:rFonts w:ascii="Times New Roman" w:hAnsi="Times New Roman" w:cs="Arial"/>
                <w:sz w:val="20"/>
                <w:szCs w:val="20"/>
              </w:rPr>
              <w:t>4</w:t>
            </w:r>
          </w:p>
          <w:p w14:paraId="7F644150" w14:textId="77777777" w:rsidR="005B0F78" w:rsidRPr="00760683" w:rsidRDefault="00DA641F" w:rsidP="00DA641F">
            <w:pPr>
              <w:rPr>
                <w:rFonts w:ascii="Times New Roman" w:hAnsi="Times New Roman" w:cs="Arial"/>
                <w:sz w:val="20"/>
                <w:szCs w:val="20"/>
              </w:rPr>
            </w:pPr>
            <w:r w:rsidRPr="00760683">
              <w:rPr>
                <w:rFonts w:ascii="Times New Roman" w:hAnsi="Times New Roman" w:cs="Arial"/>
                <w:sz w:val="20"/>
                <w:szCs w:val="20"/>
              </w:rPr>
              <w:t xml:space="preserve">I =  </w:t>
            </w:r>
            <w:r w:rsidR="00137629">
              <w:rPr>
                <w:rFonts w:ascii="Times New Roman" w:hAnsi="Times New Roman" w:cs="Arial"/>
                <w:sz w:val="20"/>
                <w:szCs w:val="20"/>
              </w:rPr>
              <w:t>3</w:t>
            </w:r>
          </w:p>
        </w:tc>
        <w:tc>
          <w:tcPr>
            <w:tcW w:w="3221" w:type="dxa"/>
            <w:gridSpan w:val="2"/>
          </w:tcPr>
          <w:p w14:paraId="442A9C4A" w14:textId="77777777" w:rsidR="005B0F78" w:rsidRPr="00097855" w:rsidRDefault="001C2EA7" w:rsidP="00546901">
            <w:pPr>
              <w:rPr>
                <w:rFonts w:ascii="Times New Roman" w:hAnsi="Times New Roman"/>
                <w:sz w:val="20"/>
                <w:szCs w:val="16"/>
              </w:rPr>
            </w:pPr>
            <w:r>
              <w:rPr>
                <w:rFonts w:ascii="Times New Roman" w:hAnsi="Times New Roman"/>
                <w:sz w:val="20"/>
                <w:szCs w:val="16"/>
              </w:rPr>
              <w:t xml:space="preserve">If this risk is fulfilled, the capacities of the emerging assemblies will not be adequately built. </w:t>
            </w:r>
            <w:r w:rsidR="00AE5976" w:rsidRPr="00AE5976">
              <w:rPr>
                <w:rFonts w:ascii="Times New Roman" w:hAnsi="Times New Roman"/>
                <w:sz w:val="20"/>
                <w:szCs w:val="16"/>
              </w:rPr>
              <w:t xml:space="preserve">Regional assemblies are </w:t>
            </w:r>
            <w:r>
              <w:rPr>
                <w:rFonts w:ascii="Times New Roman" w:hAnsi="Times New Roman"/>
                <w:sz w:val="20"/>
                <w:szCs w:val="16"/>
              </w:rPr>
              <w:t>understaffed and rely largely on volunteers, so UNDP will consider these limited capacities in their programming. There will be targeted trainings and monitoring of progress.</w:t>
            </w:r>
          </w:p>
        </w:tc>
        <w:tc>
          <w:tcPr>
            <w:tcW w:w="1194" w:type="dxa"/>
          </w:tcPr>
          <w:p w14:paraId="31BA9109" w14:textId="77777777" w:rsidR="005B0F78" w:rsidRPr="00760683" w:rsidRDefault="002023B2" w:rsidP="00546901">
            <w:pPr>
              <w:rPr>
                <w:rFonts w:ascii="Times New Roman" w:hAnsi="Times New Roman" w:cs="Arial"/>
                <w:sz w:val="20"/>
                <w:szCs w:val="20"/>
              </w:rPr>
            </w:pPr>
            <w:r w:rsidRPr="00760683">
              <w:rPr>
                <w:rFonts w:ascii="Times New Roman" w:hAnsi="Times New Roman" w:cs="TimesNewRomanPSMT"/>
                <w:sz w:val="20"/>
              </w:rPr>
              <w:t xml:space="preserve">CTA </w:t>
            </w:r>
          </w:p>
        </w:tc>
        <w:tc>
          <w:tcPr>
            <w:tcW w:w="1442" w:type="dxa"/>
            <w:gridSpan w:val="2"/>
          </w:tcPr>
          <w:p w14:paraId="5D5ACB0D"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7F2CA82E"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6F3CF394" w14:textId="77777777" w:rsidR="005B0F78" w:rsidRPr="00760683" w:rsidRDefault="005B0F78" w:rsidP="00546901">
            <w:pPr>
              <w:rPr>
                <w:rFonts w:ascii="Times New Roman" w:hAnsi="Times New Roman" w:cs="Arial"/>
                <w:sz w:val="20"/>
                <w:szCs w:val="20"/>
              </w:rPr>
            </w:pPr>
          </w:p>
        </w:tc>
        <w:tc>
          <w:tcPr>
            <w:tcW w:w="1310" w:type="dxa"/>
          </w:tcPr>
          <w:p w14:paraId="1059732C" w14:textId="77777777" w:rsidR="005B0F78" w:rsidRPr="00760683" w:rsidRDefault="005B0F78" w:rsidP="00546901">
            <w:pPr>
              <w:rPr>
                <w:rFonts w:ascii="Times New Roman" w:hAnsi="Times New Roman" w:cs="Arial"/>
                <w:sz w:val="20"/>
                <w:szCs w:val="20"/>
              </w:rPr>
            </w:pPr>
          </w:p>
        </w:tc>
        <w:tc>
          <w:tcPr>
            <w:tcW w:w="1228" w:type="dxa"/>
          </w:tcPr>
          <w:p w14:paraId="52A422F2" w14:textId="77777777" w:rsidR="005B0F78" w:rsidRPr="00760683" w:rsidRDefault="005B0F78" w:rsidP="00546901">
            <w:pPr>
              <w:rPr>
                <w:rFonts w:ascii="Times New Roman" w:hAnsi="Times New Roman" w:cs="Arial"/>
                <w:sz w:val="20"/>
                <w:szCs w:val="20"/>
              </w:rPr>
            </w:pPr>
          </w:p>
        </w:tc>
      </w:tr>
      <w:tr w:rsidR="00EC4473" w:rsidRPr="00EC7C92" w14:paraId="7CDB32E8" w14:textId="77777777">
        <w:tc>
          <w:tcPr>
            <w:tcW w:w="417" w:type="dxa"/>
            <w:gridSpan w:val="2"/>
          </w:tcPr>
          <w:p w14:paraId="32D52978" w14:textId="77777777" w:rsidR="00EC4473" w:rsidRPr="00760683" w:rsidRDefault="00DA641F" w:rsidP="00546901">
            <w:pPr>
              <w:rPr>
                <w:rFonts w:ascii="Times New Roman" w:hAnsi="Times New Roman" w:cs="Arial"/>
                <w:sz w:val="20"/>
                <w:szCs w:val="20"/>
              </w:rPr>
            </w:pPr>
            <w:r w:rsidRPr="00760683">
              <w:rPr>
                <w:rFonts w:ascii="Times New Roman" w:hAnsi="Times New Roman" w:cs="Arial"/>
                <w:sz w:val="20"/>
                <w:szCs w:val="20"/>
              </w:rPr>
              <w:t>4</w:t>
            </w:r>
          </w:p>
        </w:tc>
        <w:tc>
          <w:tcPr>
            <w:tcW w:w="2025" w:type="dxa"/>
          </w:tcPr>
          <w:p w14:paraId="36A4B497" w14:textId="77777777" w:rsidR="00EC4473" w:rsidRPr="00760683" w:rsidRDefault="002A3BAE" w:rsidP="00EC4473">
            <w:pPr>
              <w:spacing w:before="60"/>
              <w:rPr>
                <w:rFonts w:ascii="Times New Roman" w:hAnsi="Times New Roman"/>
                <w:color w:val="000000" w:themeColor="text1"/>
                <w:sz w:val="20"/>
                <w:szCs w:val="16"/>
              </w:rPr>
            </w:pPr>
            <w:r w:rsidRPr="00760683">
              <w:rPr>
                <w:rFonts w:ascii="Times New Roman" w:hAnsi="Times New Roman"/>
                <w:color w:val="000000" w:themeColor="text1"/>
                <w:sz w:val="20"/>
                <w:szCs w:val="16"/>
              </w:rPr>
              <w:t>The Somaliland and Puntland Parliaments lack the</w:t>
            </w:r>
            <w:r w:rsidR="00EC4473" w:rsidRPr="00760683">
              <w:rPr>
                <w:rFonts w:ascii="Times New Roman" w:hAnsi="Times New Roman"/>
                <w:color w:val="000000" w:themeColor="text1"/>
                <w:sz w:val="20"/>
                <w:szCs w:val="16"/>
              </w:rPr>
              <w:t xml:space="preserve"> capacity to be operationalized</w:t>
            </w:r>
            <w:r w:rsidR="0029734F" w:rsidRPr="00760683">
              <w:rPr>
                <w:rFonts w:ascii="Times New Roman" w:hAnsi="Times New Roman"/>
                <w:color w:val="000000" w:themeColor="text1"/>
                <w:sz w:val="20"/>
                <w:szCs w:val="16"/>
              </w:rPr>
              <w:t>.</w:t>
            </w:r>
          </w:p>
          <w:p w14:paraId="67B0D015" w14:textId="77777777" w:rsidR="00EC4473" w:rsidRPr="00760683" w:rsidRDefault="00EC4473" w:rsidP="00EC4473">
            <w:pPr>
              <w:spacing w:before="60"/>
              <w:rPr>
                <w:rFonts w:ascii="Times New Roman" w:hAnsi="Times New Roman"/>
                <w:i/>
                <w:sz w:val="20"/>
                <w:szCs w:val="16"/>
              </w:rPr>
            </w:pPr>
          </w:p>
        </w:tc>
        <w:tc>
          <w:tcPr>
            <w:tcW w:w="1170" w:type="dxa"/>
          </w:tcPr>
          <w:p w14:paraId="052B9D8F" w14:textId="77777777" w:rsidR="00EC4473" w:rsidRPr="00760683" w:rsidRDefault="00EC4473" w:rsidP="00546901">
            <w:pPr>
              <w:rPr>
                <w:rFonts w:ascii="Times New Roman" w:hAnsi="Times New Roman" w:cs="Arial"/>
                <w:sz w:val="20"/>
                <w:szCs w:val="20"/>
              </w:rPr>
            </w:pPr>
          </w:p>
        </w:tc>
        <w:tc>
          <w:tcPr>
            <w:tcW w:w="1440" w:type="dxa"/>
          </w:tcPr>
          <w:p w14:paraId="754827F3" w14:textId="77777777" w:rsidR="00EC4473" w:rsidRPr="00760683" w:rsidRDefault="00443F65" w:rsidP="00546901">
            <w:pPr>
              <w:rPr>
                <w:rFonts w:ascii="Times New Roman" w:hAnsi="Times New Roman" w:cs="Arial"/>
                <w:sz w:val="20"/>
                <w:szCs w:val="20"/>
              </w:rPr>
            </w:pPr>
            <w:r w:rsidRPr="00760683">
              <w:rPr>
                <w:rFonts w:ascii="Times New Roman" w:hAnsi="Times New Roman" w:cs="Arial"/>
                <w:sz w:val="20"/>
                <w:szCs w:val="20"/>
              </w:rPr>
              <w:t>Organizational</w:t>
            </w:r>
          </w:p>
        </w:tc>
        <w:tc>
          <w:tcPr>
            <w:tcW w:w="1569" w:type="dxa"/>
          </w:tcPr>
          <w:p w14:paraId="6C318D89" w14:textId="77777777" w:rsidR="00DA641F" w:rsidRPr="00402A06" w:rsidRDefault="00DA641F" w:rsidP="00DA641F">
            <w:pPr>
              <w:rPr>
                <w:rFonts w:ascii="Times New Roman" w:hAnsi="Times New Roman" w:cs="Arial"/>
                <w:sz w:val="20"/>
                <w:szCs w:val="20"/>
              </w:rPr>
            </w:pPr>
            <w:r w:rsidRPr="00402A06">
              <w:rPr>
                <w:rFonts w:ascii="Times New Roman" w:hAnsi="Times New Roman" w:cs="Arial"/>
                <w:sz w:val="20"/>
                <w:szCs w:val="20"/>
              </w:rPr>
              <w:t>P =</w:t>
            </w:r>
            <w:r w:rsidR="00137629">
              <w:rPr>
                <w:rFonts w:ascii="Times New Roman" w:hAnsi="Times New Roman" w:cs="Arial"/>
                <w:sz w:val="20"/>
                <w:szCs w:val="20"/>
              </w:rPr>
              <w:t xml:space="preserve"> </w:t>
            </w:r>
          </w:p>
          <w:p w14:paraId="440FAF24" w14:textId="77777777" w:rsidR="00EC4473" w:rsidRPr="00402A06" w:rsidRDefault="00DA641F" w:rsidP="00DA641F">
            <w:pPr>
              <w:rPr>
                <w:rFonts w:ascii="Times New Roman" w:hAnsi="Times New Roman" w:cs="Arial"/>
                <w:sz w:val="20"/>
                <w:szCs w:val="20"/>
              </w:rPr>
            </w:pPr>
            <w:r w:rsidRPr="00402A06">
              <w:rPr>
                <w:rFonts w:ascii="Times New Roman" w:hAnsi="Times New Roman" w:cs="Arial"/>
                <w:sz w:val="20"/>
                <w:szCs w:val="20"/>
              </w:rPr>
              <w:t xml:space="preserve">I =  </w:t>
            </w:r>
          </w:p>
        </w:tc>
        <w:tc>
          <w:tcPr>
            <w:tcW w:w="3221" w:type="dxa"/>
            <w:gridSpan w:val="2"/>
          </w:tcPr>
          <w:p w14:paraId="28BEC0FC" w14:textId="77777777" w:rsidR="00EC4473" w:rsidRPr="00D87D0F" w:rsidRDefault="00402A06" w:rsidP="00D87D0F">
            <w:pPr>
              <w:widowControl w:val="0"/>
              <w:autoSpaceDE w:val="0"/>
              <w:autoSpaceDN w:val="0"/>
              <w:adjustRightInd w:val="0"/>
              <w:rPr>
                <w:rFonts w:ascii="TimesNewRomanPSMT" w:hAnsi="TimesNewRomanPSMT" w:cs="TimesNewRomanPSMT"/>
                <w:sz w:val="20"/>
              </w:rPr>
            </w:pPr>
            <w:r w:rsidRPr="00402A06">
              <w:rPr>
                <w:rFonts w:ascii="TimesNewRomanPSMT" w:hAnsi="TimesNewRomanPSMT" w:cs="TimesNewRomanPSMT"/>
                <w:sz w:val="20"/>
              </w:rPr>
              <w:t>The project will</w:t>
            </w:r>
            <w:r w:rsidR="00D87D0F">
              <w:rPr>
                <w:rFonts w:ascii="TimesNewRomanPSMT" w:hAnsi="TimesNewRomanPSMT" w:cs="TimesNewRomanPSMT"/>
                <w:sz w:val="20"/>
              </w:rPr>
              <w:t xml:space="preserve"> </w:t>
            </w:r>
            <w:r w:rsidRPr="00402A06">
              <w:rPr>
                <w:rFonts w:ascii="TimesNewRomanPSMT" w:hAnsi="TimesNewRomanPSMT" w:cs="TimesNewRomanPSMT"/>
                <w:sz w:val="20"/>
              </w:rPr>
              <w:t>be flexible and</w:t>
            </w:r>
            <w:r w:rsidR="00D87D0F">
              <w:rPr>
                <w:rFonts w:ascii="TimesNewRomanPSMT" w:hAnsi="TimesNewRomanPSMT" w:cs="TimesNewRomanPSMT"/>
                <w:sz w:val="20"/>
              </w:rPr>
              <w:t xml:space="preserve"> </w:t>
            </w:r>
            <w:r w:rsidRPr="00402A06">
              <w:rPr>
                <w:rFonts w:ascii="TimesNewRomanPSMT" w:hAnsi="TimesNewRomanPSMT" w:cs="TimesNewRomanPSMT"/>
                <w:sz w:val="20"/>
              </w:rPr>
              <w:t>responsible to the</w:t>
            </w:r>
            <w:r w:rsidR="00D87D0F">
              <w:rPr>
                <w:rFonts w:ascii="TimesNewRomanPSMT" w:hAnsi="TimesNewRomanPSMT" w:cs="TimesNewRomanPSMT"/>
                <w:sz w:val="20"/>
              </w:rPr>
              <w:t xml:space="preserve"> </w:t>
            </w:r>
            <w:r w:rsidRPr="00402A06">
              <w:rPr>
                <w:rFonts w:ascii="TimesNewRomanPSMT" w:hAnsi="TimesNewRomanPSMT" w:cs="TimesNewRomanPSMT"/>
                <w:sz w:val="20"/>
              </w:rPr>
              <w:t>emerging needs of</w:t>
            </w:r>
            <w:r w:rsidR="00D87D0F">
              <w:rPr>
                <w:rFonts w:ascii="TimesNewRomanPSMT" w:hAnsi="TimesNewRomanPSMT" w:cs="TimesNewRomanPSMT"/>
                <w:sz w:val="20"/>
              </w:rPr>
              <w:t xml:space="preserve"> </w:t>
            </w:r>
            <w:r w:rsidRPr="00402A06">
              <w:rPr>
                <w:rFonts w:ascii="TimesNewRomanPSMT" w:hAnsi="TimesNewRomanPSMT" w:cs="TimesNewRomanPSMT"/>
                <w:sz w:val="20"/>
              </w:rPr>
              <w:t>the country and</w:t>
            </w:r>
            <w:r w:rsidR="00F30EF0">
              <w:rPr>
                <w:rFonts w:ascii="TimesNewRomanPSMT" w:hAnsi="TimesNewRomanPSMT" w:cs="TimesNewRomanPSMT"/>
                <w:sz w:val="20"/>
              </w:rPr>
              <w:t xml:space="preserve"> </w:t>
            </w:r>
            <w:r w:rsidRPr="00402A06">
              <w:rPr>
                <w:rFonts w:ascii="TimesNewRomanPSMT" w:hAnsi="TimesNewRomanPSMT" w:cs="TimesNewRomanPSMT"/>
                <w:sz w:val="20"/>
              </w:rPr>
              <w:t>the parliamentary</w:t>
            </w:r>
            <w:r w:rsidR="00D87D0F">
              <w:rPr>
                <w:rFonts w:ascii="TimesNewRomanPSMT" w:hAnsi="TimesNewRomanPSMT" w:cs="TimesNewRomanPSMT"/>
                <w:sz w:val="20"/>
              </w:rPr>
              <w:t xml:space="preserve"> </w:t>
            </w:r>
            <w:r w:rsidRPr="00402A06">
              <w:rPr>
                <w:rFonts w:ascii="TimesNewRomanPSMT" w:hAnsi="TimesNewRomanPSMT" w:cs="TimesNewRomanPSMT"/>
                <w:sz w:val="20"/>
              </w:rPr>
              <w:t>institution given</w:t>
            </w:r>
            <w:r w:rsidR="00D87D0F">
              <w:rPr>
                <w:rFonts w:ascii="TimesNewRomanPSMT" w:hAnsi="TimesNewRomanPSMT" w:cs="TimesNewRomanPSMT"/>
                <w:sz w:val="20"/>
              </w:rPr>
              <w:t xml:space="preserve"> </w:t>
            </w:r>
            <w:r w:rsidRPr="00402A06">
              <w:rPr>
                <w:rFonts w:ascii="TimesNewRomanPSMT" w:hAnsi="TimesNewRomanPSMT" w:cs="TimesNewRomanPSMT"/>
                <w:sz w:val="20"/>
              </w:rPr>
              <w:t>the country</w:t>
            </w:r>
            <w:r w:rsidR="00D87D0F">
              <w:rPr>
                <w:rFonts w:ascii="TimesNewRomanPSMT" w:hAnsi="TimesNewRomanPSMT" w:cs="TimesNewRomanPSMT"/>
                <w:sz w:val="20"/>
              </w:rPr>
              <w:t xml:space="preserve"> </w:t>
            </w:r>
            <w:r w:rsidRPr="00402A06">
              <w:rPr>
                <w:rFonts w:ascii="TimesNewRomanPSMT" w:hAnsi="TimesNewRomanPSMT" w:cs="TimesNewRomanPSMT"/>
                <w:sz w:val="20"/>
              </w:rPr>
              <w:t>context and capacity of institutions.</w:t>
            </w:r>
          </w:p>
          <w:p w14:paraId="38FE5345" w14:textId="77777777" w:rsidR="00EC4473" w:rsidRPr="00402A06" w:rsidRDefault="00EC4473" w:rsidP="00EC4473">
            <w:pPr>
              <w:rPr>
                <w:rFonts w:ascii="Times New Roman" w:hAnsi="Times New Roman"/>
                <w:sz w:val="20"/>
                <w:szCs w:val="16"/>
              </w:rPr>
            </w:pPr>
          </w:p>
        </w:tc>
        <w:tc>
          <w:tcPr>
            <w:tcW w:w="1194" w:type="dxa"/>
          </w:tcPr>
          <w:p w14:paraId="0FCD6219" w14:textId="77777777" w:rsidR="00EC4473" w:rsidRPr="00760683" w:rsidRDefault="002023B2" w:rsidP="00546901">
            <w:pPr>
              <w:rPr>
                <w:rFonts w:ascii="Times New Roman" w:hAnsi="Times New Roman" w:cs="Arial"/>
                <w:sz w:val="20"/>
                <w:szCs w:val="20"/>
              </w:rPr>
            </w:pPr>
            <w:r w:rsidRPr="00760683">
              <w:rPr>
                <w:rFonts w:ascii="Times New Roman" w:hAnsi="Times New Roman" w:cs="TimesNewRomanPSMT"/>
                <w:sz w:val="20"/>
              </w:rPr>
              <w:t xml:space="preserve">CTA </w:t>
            </w:r>
          </w:p>
        </w:tc>
        <w:tc>
          <w:tcPr>
            <w:tcW w:w="1442" w:type="dxa"/>
            <w:gridSpan w:val="2"/>
          </w:tcPr>
          <w:p w14:paraId="55391F5D"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0B751B2A"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269FCEB6" w14:textId="77777777" w:rsidR="00EC4473" w:rsidRPr="00760683" w:rsidRDefault="00EC4473" w:rsidP="00546901">
            <w:pPr>
              <w:rPr>
                <w:rFonts w:ascii="Times New Roman" w:hAnsi="Times New Roman" w:cs="Arial"/>
                <w:sz w:val="20"/>
                <w:szCs w:val="20"/>
              </w:rPr>
            </w:pPr>
          </w:p>
        </w:tc>
        <w:tc>
          <w:tcPr>
            <w:tcW w:w="1310" w:type="dxa"/>
          </w:tcPr>
          <w:p w14:paraId="5BC9D549" w14:textId="77777777" w:rsidR="00EC4473" w:rsidRPr="00760683" w:rsidRDefault="00EC4473" w:rsidP="00546901">
            <w:pPr>
              <w:rPr>
                <w:rFonts w:ascii="Times New Roman" w:hAnsi="Times New Roman" w:cs="Arial"/>
                <w:sz w:val="20"/>
                <w:szCs w:val="20"/>
              </w:rPr>
            </w:pPr>
          </w:p>
        </w:tc>
        <w:tc>
          <w:tcPr>
            <w:tcW w:w="1228" w:type="dxa"/>
          </w:tcPr>
          <w:p w14:paraId="6908420F" w14:textId="77777777" w:rsidR="00EC4473" w:rsidRPr="00760683" w:rsidRDefault="00EC4473" w:rsidP="00546901">
            <w:pPr>
              <w:rPr>
                <w:rFonts w:ascii="Times New Roman" w:hAnsi="Times New Roman" w:cs="Arial"/>
                <w:sz w:val="20"/>
                <w:szCs w:val="20"/>
              </w:rPr>
            </w:pPr>
          </w:p>
        </w:tc>
      </w:tr>
      <w:tr w:rsidR="00EC4473" w:rsidRPr="00EC7C92" w14:paraId="3FED5B81" w14:textId="77777777">
        <w:tc>
          <w:tcPr>
            <w:tcW w:w="417" w:type="dxa"/>
            <w:gridSpan w:val="2"/>
          </w:tcPr>
          <w:p w14:paraId="003CD8FC" w14:textId="77777777" w:rsidR="00EC4473" w:rsidRPr="00760683" w:rsidRDefault="00DA641F" w:rsidP="00546901">
            <w:pPr>
              <w:rPr>
                <w:rFonts w:ascii="Times New Roman" w:hAnsi="Times New Roman" w:cs="Arial"/>
                <w:sz w:val="20"/>
                <w:szCs w:val="20"/>
              </w:rPr>
            </w:pPr>
            <w:r w:rsidRPr="00760683">
              <w:rPr>
                <w:rFonts w:ascii="Times New Roman" w:hAnsi="Times New Roman" w:cs="Arial"/>
                <w:sz w:val="20"/>
                <w:szCs w:val="20"/>
              </w:rPr>
              <w:t>5</w:t>
            </w:r>
          </w:p>
        </w:tc>
        <w:tc>
          <w:tcPr>
            <w:tcW w:w="2025" w:type="dxa"/>
          </w:tcPr>
          <w:p w14:paraId="395CE1D6" w14:textId="77777777" w:rsidR="00EC4473" w:rsidRPr="00760683" w:rsidRDefault="00EC4473"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r w:rsidR="002A3BAE" w:rsidRPr="00760683">
              <w:rPr>
                <w:rFonts w:ascii="Times New Roman" w:hAnsi="Times New Roman" w:cs="TimesNewRomanPSMT"/>
                <w:sz w:val="20"/>
              </w:rPr>
              <w:t xml:space="preserve"> </w:t>
            </w:r>
            <w:r w:rsidRPr="00760683">
              <w:rPr>
                <w:rFonts w:ascii="Times New Roman" w:hAnsi="Times New Roman" w:cs="TimesNewRomanPSMT"/>
                <w:sz w:val="20"/>
              </w:rPr>
              <w:t xml:space="preserve">funds </w:t>
            </w:r>
            <w:r w:rsidR="002A3BAE" w:rsidRPr="00760683">
              <w:rPr>
                <w:rFonts w:ascii="Times New Roman" w:hAnsi="Times New Roman" w:cs="TimesNewRomanPSMT"/>
                <w:sz w:val="20"/>
              </w:rPr>
              <w:t xml:space="preserve">are not </w:t>
            </w:r>
            <w:r w:rsidRPr="00760683">
              <w:rPr>
                <w:rFonts w:ascii="Times New Roman" w:hAnsi="Times New Roman" w:cs="TimesNewRomanPSMT"/>
                <w:sz w:val="20"/>
              </w:rPr>
              <w:t>entirely</w:t>
            </w:r>
            <w:r w:rsidR="002A3BAE" w:rsidRPr="00760683">
              <w:rPr>
                <w:rFonts w:ascii="Times New Roman" w:hAnsi="Times New Roman" w:cs="TimesNewRomanPSMT"/>
                <w:sz w:val="20"/>
              </w:rPr>
              <w:t xml:space="preserve"> </w:t>
            </w:r>
            <w:r w:rsidRPr="00760683">
              <w:rPr>
                <w:rFonts w:ascii="Times New Roman" w:hAnsi="Times New Roman" w:cs="TimesNewRomanPSMT"/>
                <w:sz w:val="20"/>
              </w:rPr>
              <w:t>mobilized.</w:t>
            </w:r>
          </w:p>
          <w:p w14:paraId="3B50A19D" w14:textId="77777777" w:rsidR="00EC4473" w:rsidRPr="00760683" w:rsidRDefault="00EC4473" w:rsidP="00EC4473">
            <w:pPr>
              <w:widowControl w:val="0"/>
              <w:autoSpaceDE w:val="0"/>
              <w:autoSpaceDN w:val="0"/>
              <w:adjustRightInd w:val="0"/>
              <w:rPr>
                <w:rFonts w:ascii="Times New Roman" w:hAnsi="Times New Roman" w:cs="TimesNewRomanPSMT"/>
                <w:sz w:val="20"/>
              </w:rPr>
            </w:pPr>
          </w:p>
          <w:p w14:paraId="1F54E837" w14:textId="77777777" w:rsidR="00EC4473" w:rsidRPr="00760683" w:rsidRDefault="00EC4473" w:rsidP="00EC4473">
            <w:pPr>
              <w:spacing w:before="60"/>
              <w:rPr>
                <w:rFonts w:ascii="Times New Roman" w:hAnsi="Times New Roman"/>
                <w:i/>
                <w:color w:val="000000" w:themeColor="text1"/>
                <w:sz w:val="20"/>
                <w:szCs w:val="16"/>
              </w:rPr>
            </w:pPr>
          </w:p>
        </w:tc>
        <w:tc>
          <w:tcPr>
            <w:tcW w:w="1170" w:type="dxa"/>
          </w:tcPr>
          <w:p w14:paraId="175D5A34" w14:textId="77777777" w:rsidR="00EC4473" w:rsidRPr="00760683" w:rsidRDefault="00EC4473" w:rsidP="00546901">
            <w:pPr>
              <w:rPr>
                <w:rFonts w:ascii="Times New Roman" w:hAnsi="Times New Roman" w:cs="Arial"/>
                <w:sz w:val="20"/>
                <w:szCs w:val="20"/>
              </w:rPr>
            </w:pPr>
          </w:p>
        </w:tc>
        <w:tc>
          <w:tcPr>
            <w:tcW w:w="1440" w:type="dxa"/>
          </w:tcPr>
          <w:p w14:paraId="735A36A8" w14:textId="77777777" w:rsidR="00EC4473" w:rsidRPr="00760683" w:rsidRDefault="00EC4473" w:rsidP="002A3BAE">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Financial</w:t>
            </w:r>
          </w:p>
        </w:tc>
        <w:tc>
          <w:tcPr>
            <w:tcW w:w="1569" w:type="dxa"/>
          </w:tcPr>
          <w:p w14:paraId="66EFCCF4" w14:textId="77777777" w:rsidR="00DA641F" w:rsidRPr="00760683" w:rsidRDefault="00DA641F" w:rsidP="00DA641F">
            <w:pPr>
              <w:rPr>
                <w:rFonts w:ascii="Times New Roman" w:hAnsi="Times New Roman" w:cs="Arial"/>
                <w:sz w:val="20"/>
                <w:szCs w:val="20"/>
              </w:rPr>
            </w:pPr>
            <w:r w:rsidRPr="00760683">
              <w:rPr>
                <w:rFonts w:ascii="Times New Roman" w:hAnsi="Times New Roman" w:cs="Arial"/>
                <w:sz w:val="20"/>
                <w:szCs w:val="20"/>
              </w:rPr>
              <w:t>P =</w:t>
            </w:r>
          </w:p>
          <w:p w14:paraId="1896ABA6" w14:textId="77777777" w:rsidR="00EC4473" w:rsidRPr="00760683" w:rsidRDefault="00DA641F" w:rsidP="00DA641F">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6743AE35" w14:textId="77777777" w:rsidR="00EC4473" w:rsidRPr="00097855" w:rsidRDefault="00EC4473" w:rsidP="00097855">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If this risk occurs,</w:t>
            </w:r>
            <w:r w:rsidR="002A3BAE" w:rsidRPr="00760683">
              <w:rPr>
                <w:rFonts w:ascii="Times New Roman" w:hAnsi="Times New Roman" w:cs="TimesNewRomanPSMT"/>
                <w:sz w:val="20"/>
              </w:rPr>
              <w:t xml:space="preserve"> </w:t>
            </w:r>
            <w:r w:rsidRPr="00760683">
              <w:rPr>
                <w:rFonts w:ascii="Times New Roman" w:hAnsi="Times New Roman" w:cs="TimesNewRomanPSMT"/>
                <w:sz w:val="20"/>
              </w:rPr>
              <w:t>it would decrease</w:t>
            </w:r>
            <w:r w:rsidR="002A3BAE" w:rsidRPr="00760683">
              <w:rPr>
                <w:rFonts w:ascii="Times New Roman" w:hAnsi="Times New Roman" w:cs="TimesNewRomanPSMT"/>
                <w:sz w:val="20"/>
              </w:rPr>
              <w:t xml:space="preserve"> </w:t>
            </w:r>
            <w:r w:rsidRPr="00760683">
              <w:rPr>
                <w:rFonts w:ascii="Times New Roman" w:hAnsi="Times New Roman" w:cs="TimesNewRomanPSMT"/>
                <w:sz w:val="20"/>
              </w:rPr>
              <w:t>the number of</w:t>
            </w:r>
            <w:r w:rsidR="002A3BAE" w:rsidRPr="00760683">
              <w:rPr>
                <w:rFonts w:ascii="Times New Roman" w:hAnsi="Times New Roman" w:cs="TimesNewRomanPSMT"/>
                <w:sz w:val="20"/>
              </w:rPr>
              <w:t xml:space="preserve"> </w:t>
            </w:r>
            <w:r w:rsidRPr="00760683">
              <w:rPr>
                <w:rFonts w:ascii="Times New Roman" w:hAnsi="Times New Roman" w:cs="TimesNewRomanPSMT"/>
                <w:sz w:val="20"/>
              </w:rPr>
              <w:t>activities</w:t>
            </w:r>
            <w:r w:rsidR="002A3BAE" w:rsidRPr="00760683">
              <w:rPr>
                <w:rFonts w:ascii="Times New Roman" w:hAnsi="Times New Roman" w:cs="TimesNewRomanPSMT"/>
                <w:sz w:val="20"/>
              </w:rPr>
              <w:t xml:space="preserve"> </w:t>
            </w:r>
            <w:r w:rsidRPr="00760683">
              <w:rPr>
                <w:rFonts w:ascii="Times New Roman" w:hAnsi="Times New Roman" w:cs="TimesNewRomanPSMT"/>
                <w:sz w:val="20"/>
              </w:rPr>
              <w:t>envisioned in the</w:t>
            </w:r>
            <w:r w:rsidR="002A3BAE" w:rsidRPr="00760683">
              <w:rPr>
                <w:rFonts w:ascii="Times New Roman" w:hAnsi="Times New Roman" w:cs="TimesNewRomanPSMT"/>
                <w:sz w:val="20"/>
              </w:rPr>
              <w:t xml:space="preserve"> </w:t>
            </w:r>
            <w:r w:rsidRPr="00760683">
              <w:rPr>
                <w:rFonts w:ascii="Times New Roman" w:hAnsi="Times New Roman" w:cs="TimesNewRomanPSMT"/>
                <w:sz w:val="20"/>
              </w:rPr>
              <w:t>project. The</w:t>
            </w:r>
            <w:r w:rsidR="002A3BAE" w:rsidRPr="00760683">
              <w:rPr>
                <w:rFonts w:ascii="Times New Roman" w:hAnsi="Times New Roman" w:cs="TimesNewRomanPSMT"/>
                <w:sz w:val="20"/>
              </w:rPr>
              <w:t xml:space="preserve"> </w:t>
            </w:r>
            <w:r w:rsidRPr="00760683">
              <w:rPr>
                <w:rFonts w:ascii="Times New Roman" w:hAnsi="Times New Roman" w:cs="TimesNewRomanPSMT"/>
                <w:sz w:val="20"/>
              </w:rPr>
              <w:t>UNDP CO and</w:t>
            </w:r>
            <w:r w:rsidR="002A3BAE" w:rsidRPr="00760683">
              <w:rPr>
                <w:rFonts w:ascii="Times New Roman" w:hAnsi="Times New Roman" w:cs="TimesNewRomanPSMT"/>
                <w:sz w:val="20"/>
              </w:rPr>
              <w:t xml:space="preserve"> </w:t>
            </w:r>
            <w:r w:rsidRPr="00760683">
              <w:rPr>
                <w:rFonts w:ascii="Times New Roman" w:hAnsi="Times New Roman" w:cs="TimesNewRomanPSMT"/>
                <w:sz w:val="20"/>
              </w:rPr>
              <w:lastRenderedPageBreak/>
              <w:t>the Project Team</w:t>
            </w:r>
            <w:r w:rsidR="002A3BAE" w:rsidRPr="00760683">
              <w:rPr>
                <w:rFonts w:ascii="Times New Roman" w:hAnsi="Times New Roman" w:cs="TimesNewRomanPSMT"/>
                <w:sz w:val="20"/>
              </w:rPr>
              <w:t xml:space="preserve"> </w:t>
            </w:r>
            <w:r w:rsidRPr="00760683">
              <w:rPr>
                <w:rFonts w:ascii="Times New Roman" w:hAnsi="Times New Roman" w:cs="TimesNewRomanPSMT"/>
                <w:sz w:val="20"/>
              </w:rPr>
              <w:t>will pursue</w:t>
            </w:r>
            <w:r w:rsidR="002A3BAE" w:rsidRPr="00760683">
              <w:rPr>
                <w:rFonts w:ascii="Times New Roman" w:hAnsi="Times New Roman" w:cs="TimesNewRomanPSMT"/>
                <w:sz w:val="20"/>
              </w:rPr>
              <w:t xml:space="preserve"> </w:t>
            </w:r>
            <w:r w:rsidRPr="00760683">
              <w:rPr>
                <w:rFonts w:ascii="Times New Roman" w:hAnsi="Times New Roman" w:cs="TimesNewRomanPSMT"/>
                <w:sz w:val="20"/>
              </w:rPr>
              <w:t>funding</w:t>
            </w:r>
            <w:r w:rsidR="002A3BAE" w:rsidRPr="00760683">
              <w:rPr>
                <w:rFonts w:ascii="Times New Roman" w:hAnsi="Times New Roman" w:cs="TimesNewRomanPSMT"/>
                <w:sz w:val="20"/>
              </w:rPr>
              <w:t xml:space="preserve"> </w:t>
            </w:r>
            <w:r w:rsidRPr="00760683">
              <w:rPr>
                <w:rFonts w:ascii="Times New Roman" w:hAnsi="Times New Roman" w:cs="TimesNewRomanPSMT"/>
                <w:sz w:val="20"/>
              </w:rPr>
              <w:t>opportunities.</w:t>
            </w:r>
          </w:p>
        </w:tc>
        <w:tc>
          <w:tcPr>
            <w:tcW w:w="1194" w:type="dxa"/>
          </w:tcPr>
          <w:p w14:paraId="2A7F1C38" w14:textId="77777777" w:rsidR="00EC4473" w:rsidRPr="00760683" w:rsidRDefault="00EC4473" w:rsidP="00A54522">
            <w:pPr>
              <w:widowControl w:val="0"/>
              <w:autoSpaceDE w:val="0"/>
              <w:autoSpaceDN w:val="0"/>
              <w:adjustRightInd w:val="0"/>
              <w:rPr>
                <w:rFonts w:ascii="Times New Roman" w:hAnsi="Times New Roman" w:cs="Arial"/>
                <w:sz w:val="20"/>
                <w:szCs w:val="20"/>
              </w:rPr>
            </w:pPr>
            <w:r w:rsidRPr="00760683">
              <w:rPr>
                <w:rFonts w:ascii="Times New Roman" w:hAnsi="Times New Roman" w:cs="TimesNewRomanPSMT"/>
                <w:sz w:val="20"/>
              </w:rPr>
              <w:lastRenderedPageBreak/>
              <w:t xml:space="preserve">CTA </w:t>
            </w:r>
          </w:p>
        </w:tc>
        <w:tc>
          <w:tcPr>
            <w:tcW w:w="1442" w:type="dxa"/>
            <w:gridSpan w:val="2"/>
          </w:tcPr>
          <w:p w14:paraId="696A5893"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2FD4DD24"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14346A79" w14:textId="77777777" w:rsidR="00EC4473" w:rsidRPr="00760683" w:rsidRDefault="00EC4473" w:rsidP="00546901">
            <w:pPr>
              <w:rPr>
                <w:rFonts w:ascii="Times New Roman" w:hAnsi="Times New Roman" w:cs="Arial"/>
                <w:sz w:val="20"/>
                <w:szCs w:val="20"/>
              </w:rPr>
            </w:pPr>
          </w:p>
        </w:tc>
        <w:tc>
          <w:tcPr>
            <w:tcW w:w="1310" w:type="dxa"/>
          </w:tcPr>
          <w:p w14:paraId="39E566DE" w14:textId="77777777" w:rsidR="00EC4473" w:rsidRPr="00760683" w:rsidRDefault="00EC4473" w:rsidP="00546901">
            <w:pPr>
              <w:rPr>
                <w:rFonts w:ascii="Times New Roman" w:hAnsi="Times New Roman" w:cs="Arial"/>
                <w:sz w:val="20"/>
                <w:szCs w:val="20"/>
              </w:rPr>
            </w:pPr>
          </w:p>
        </w:tc>
        <w:tc>
          <w:tcPr>
            <w:tcW w:w="1228" w:type="dxa"/>
          </w:tcPr>
          <w:p w14:paraId="30A8345B" w14:textId="77777777" w:rsidR="00EC4473" w:rsidRPr="00760683" w:rsidRDefault="00EC4473" w:rsidP="00546901">
            <w:pPr>
              <w:rPr>
                <w:rFonts w:ascii="Times New Roman" w:hAnsi="Times New Roman" w:cs="Arial"/>
                <w:sz w:val="20"/>
                <w:szCs w:val="20"/>
              </w:rPr>
            </w:pPr>
          </w:p>
        </w:tc>
      </w:tr>
      <w:tr w:rsidR="00443F65" w:rsidRPr="00EC7C92" w14:paraId="27339C20" w14:textId="77777777">
        <w:tc>
          <w:tcPr>
            <w:tcW w:w="417" w:type="dxa"/>
            <w:gridSpan w:val="2"/>
          </w:tcPr>
          <w:p w14:paraId="0FDC328B" w14:textId="77777777" w:rsidR="00443F65" w:rsidRPr="00760683" w:rsidRDefault="00DA641F" w:rsidP="00546901">
            <w:pPr>
              <w:rPr>
                <w:rFonts w:ascii="Times New Roman" w:hAnsi="Times New Roman" w:cs="Arial"/>
                <w:sz w:val="20"/>
                <w:szCs w:val="20"/>
              </w:rPr>
            </w:pPr>
            <w:r w:rsidRPr="00760683">
              <w:rPr>
                <w:rFonts w:ascii="Times New Roman" w:hAnsi="Times New Roman" w:cs="Arial"/>
                <w:sz w:val="20"/>
                <w:szCs w:val="20"/>
              </w:rPr>
              <w:t>6</w:t>
            </w:r>
          </w:p>
        </w:tc>
        <w:tc>
          <w:tcPr>
            <w:tcW w:w="2025" w:type="dxa"/>
          </w:tcPr>
          <w:p w14:paraId="0D8BA756" w14:textId="77777777" w:rsidR="00443F65" w:rsidRPr="00F30EF0" w:rsidRDefault="00443F65" w:rsidP="00EC4473">
            <w:pPr>
              <w:widowControl w:val="0"/>
              <w:autoSpaceDE w:val="0"/>
              <w:autoSpaceDN w:val="0"/>
              <w:adjustRightInd w:val="0"/>
              <w:rPr>
                <w:rFonts w:ascii="Times New Roman" w:hAnsi="Times New Roman" w:cs="TimesNewRomanPSMT"/>
                <w:sz w:val="20"/>
              </w:rPr>
            </w:pPr>
            <w:r w:rsidRPr="00F30EF0">
              <w:rPr>
                <w:rFonts w:ascii="Times New Roman" w:hAnsi="Times New Roman"/>
                <w:color w:val="000000" w:themeColor="text1"/>
                <w:sz w:val="20"/>
                <w:szCs w:val="16"/>
              </w:rPr>
              <w:t>Limited commitment to development of Speakers’ Forum</w:t>
            </w:r>
            <w:r w:rsidR="00972E93" w:rsidRPr="00F30EF0">
              <w:rPr>
                <w:rFonts w:ascii="Times New Roman" w:hAnsi="Times New Roman"/>
                <w:color w:val="000000" w:themeColor="text1"/>
                <w:sz w:val="20"/>
                <w:szCs w:val="16"/>
              </w:rPr>
              <w:t>.</w:t>
            </w:r>
          </w:p>
        </w:tc>
        <w:tc>
          <w:tcPr>
            <w:tcW w:w="1170" w:type="dxa"/>
          </w:tcPr>
          <w:p w14:paraId="419F417E" w14:textId="77777777" w:rsidR="00443F65" w:rsidRPr="00F30EF0" w:rsidRDefault="00443F65" w:rsidP="00546901">
            <w:pPr>
              <w:rPr>
                <w:rFonts w:ascii="Times New Roman" w:hAnsi="Times New Roman" w:cs="Arial"/>
                <w:sz w:val="20"/>
                <w:szCs w:val="20"/>
              </w:rPr>
            </w:pPr>
          </w:p>
        </w:tc>
        <w:tc>
          <w:tcPr>
            <w:tcW w:w="1440" w:type="dxa"/>
          </w:tcPr>
          <w:p w14:paraId="15A061E8" w14:textId="77777777" w:rsidR="00443F65" w:rsidRPr="00F30EF0" w:rsidRDefault="00443F65" w:rsidP="00443F65">
            <w:pPr>
              <w:rPr>
                <w:rFonts w:ascii="Times New Roman" w:hAnsi="Times New Roman" w:cs="Arial"/>
                <w:sz w:val="20"/>
                <w:szCs w:val="20"/>
              </w:rPr>
            </w:pPr>
            <w:r w:rsidRPr="00F30EF0">
              <w:rPr>
                <w:rFonts w:ascii="Times New Roman" w:hAnsi="Times New Roman" w:cs="Arial"/>
                <w:sz w:val="20"/>
                <w:szCs w:val="20"/>
              </w:rPr>
              <w:t>Strategic</w:t>
            </w:r>
          </w:p>
          <w:p w14:paraId="44D8C0AC" w14:textId="77777777" w:rsidR="00443F65" w:rsidRPr="00F30EF0" w:rsidRDefault="00443F65" w:rsidP="002A3BAE">
            <w:pPr>
              <w:widowControl w:val="0"/>
              <w:autoSpaceDE w:val="0"/>
              <w:autoSpaceDN w:val="0"/>
              <w:adjustRightInd w:val="0"/>
              <w:rPr>
                <w:rFonts w:ascii="Times New Roman" w:hAnsi="Times New Roman" w:cs="TimesNewRomanPSMT"/>
                <w:sz w:val="20"/>
              </w:rPr>
            </w:pPr>
          </w:p>
        </w:tc>
        <w:tc>
          <w:tcPr>
            <w:tcW w:w="1569" w:type="dxa"/>
          </w:tcPr>
          <w:p w14:paraId="4A645396" w14:textId="77777777" w:rsidR="00DA641F" w:rsidRPr="00760683" w:rsidRDefault="00DA641F" w:rsidP="00DA641F">
            <w:pPr>
              <w:rPr>
                <w:rFonts w:ascii="Times New Roman" w:hAnsi="Times New Roman" w:cs="Arial"/>
                <w:sz w:val="20"/>
                <w:szCs w:val="20"/>
              </w:rPr>
            </w:pPr>
            <w:r w:rsidRPr="00760683">
              <w:rPr>
                <w:rFonts w:ascii="Times New Roman" w:hAnsi="Times New Roman" w:cs="Arial"/>
                <w:sz w:val="20"/>
                <w:szCs w:val="20"/>
              </w:rPr>
              <w:t>P =</w:t>
            </w:r>
          </w:p>
          <w:p w14:paraId="05E777D0" w14:textId="77777777" w:rsidR="00443F65" w:rsidRPr="00760683" w:rsidRDefault="00DA641F" w:rsidP="00DA641F">
            <w:pPr>
              <w:widowControl w:val="0"/>
              <w:autoSpaceDE w:val="0"/>
              <w:autoSpaceDN w:val="0"/>
              <w:adjustRightInd w:val="0"/>
              <w:rPr>
                <w:rFonts w:ascii="Times New Roman" w:hAnsi="Times New Roman" w:cs="TimesNewRomanPSMT"/>
                <w:sz w:val="20"/>
              </w:rPr>
            </w:pPr>
            <w:r w:rsidRPr="00760683">
              <w:rPr>
                <w:rFonts w:ascii="Times New Roman" w:hAnsi="Times New Roman" w:cs="Arial"/>
                <w:sz w:val="20"/>
                <w:szCs w:val="20"/>
              </w:rPr>
              <w:t xml:space="preserve">I =  </w:t>
            </w:r>
          </w:p>
        </w:tc>
        <w:tc>
          <w:tcPr>
            <w:tcW w:w="3221" w:type="dxa"/>
            <w:gridSpan w:val="2"/>
          </w:tcPr>
          <w:p w14:paraId="1BEC23A2" w14:textId="77777777" w:rsidR="00443F65" w:rsidRPr="00760683" w:rsidRDefault="00A54522" w:rsidP="00402A06">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If this risk occurs, it would </w:t>
            </w:r>
            <w:r>
              <w:rPr>
                <w:rFonts w:ascii="Times New Roman" w:hAnsi="Times New Roman" w:cs="TimesNewRomanPSMT"/>
                <w:sz w:val="20"/>
              </w:rPr>
              <w:t>the likelihood of developing the Speakers’ Forum</w:t>
            </w:r>
            <w:r w:rsidRPr="00760683">
              <w:rPr>
                <w:rFonts w:ascii="Times New Roman" w:hAnsi="Times New Roman" w:cs="TimesNewRomanPSMT"/>
                <w:sz w:val="20"/>
              </w:rPr>
              <w:t>.</w:t>
            </w:r>
            <w:r>
              <w:rPr>
                <w:rFonts w:ascii="Times New Roman" w:hAnsi="Times New Roman" w:cs="TimesNewRomanPSMT"/>
                <w:sz w:val="20"/>
              </w:rPr>
              <w:t xml:space="preserve"> This output has activities that include support meetings to develop relationships that should inspire further commitment. </w:t>
            </w:r>
          </w:p>
        </w:tc>
        <w:tc>
          <w:tcPr>
            <w:tcW w:w="1194" w:type="dxa"/>
          </w:tcPr>
          <w:p w14:paraId="4D1FB2C0" w14:textId="77777777" w:rsidR="00443F65" w:rsidRPr="00760683" w:rsidRDefault="002023B2"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541952BB"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6A87A7BF" w14:textId="77777777" w:rsidR="00A54522" w:rsidRPr="00760683" w:rsidRDefault="00A54522"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713B4617" w14:textId="77777777" w:rsidR="00443F65" w:rsidRPr="00760683" w:rsidRDefault="00443F65" w:rsidP="00546901">
            <w:pPr>
              <w:rPr>
                <w:rFonts w:ascii="Times New Roman" w:hAnsi="Times New Roman" w:cs="Arial"/>
                <w:sz w:val="20"/>
                <w:szCs w:val="20"/>
              </w:rPr>
            </w:pPr>
          </w:p>
        </w:tc>
        <w:tc>
          <w:tcPr>
            <w:tcW w:w="1310" w:type="dxa"/>
          </w:tcPr>
          <w:p w14:paraId="09FCDC4A" w14:textId="77777777" w:rsidR="00443F65" w:rsidRPr="00760683" w:rsidRDefault="00443F65" w:rsidP="00546901">
            <w:pPr>
              <w:rPr>
                <w:rFonts w:ascii="Times New Roman" w:hAnsi="Times New Roman" w:cs="Arial"/>
                <w:sz w:val="20"/>
                <w:szCs w:val="20"/>
              </w:rPr>
            </w:pPr>
          </w:p>
        </w:tc>
        <w:tc>
          <w:tcPr>
            <w:tcW w:w="1228" w:type="dxa"/>
          </w:tcPr>
          <w:p w14:paraId="449BC724" w14:textId="77777777" w:rsidR="00443F65" w:rsidRPr="00760683" w:rsidRDefault="00443F65" w:rsidP="00546901">
            <w:pPr>
              <w:rPr>
                <w:rFonts w:ascii="Times New Roman" w:hAnsi="Times New Roman" w:cs="Arial"/>
                <w:sz w:val="20"/>
                <w:szCs w:val="20"/>
              </w:rPr>
            </w:pPr>
          </w:p>
        </w:tc>
      </w:tr>
      <w:tr w:rsidR="003816EA" w:rsidRPr="00EC7C92" w14:paraId="2BFF06EE" w14:textId="77777777">
        <w:tc>
          <w:tcPr>
            <w:tcW w:w="417" w:type="dxa"/>
            <w:gridSpan w:val="2"/>
          </w:tcPr>
          <w:p w14:paraId="01F94E9F" w14:textId="77777777" w:rsidR="003816EA" w:rsidRPr="00760683" w:rsidRDefault="003816EA" w:rsidP="00546901">
            <w:pPr>
              <w:rPr>
                <w:rFonts w:ascii="Times New Roman" w:hAnsi="Times New Roman" w:cs="Arial"/>
                <w:sz w:val="20"/>
                <w:szCs w:val="20"/>
              </w:rPr>
            </w:pPr>
            <w:r>
              <w:rPr>
                <w:rFonts w:ascii="Times New Roman" w:hAnsi="Times New Roman" w:cs="Arial"/>
                <w:sz w:val="20"/>
                <w:szCs w:val="20"/>
              </w:rPr>
              <w:t>7</w:t>
            </w:r>
          </w:p>
        </w:tc>
        <w:tc>
          <w:tcPr>
            <w:tcW w:w="2025" w:type="dxa"/>
          </w:tcPr>
          <w:p w14:paraId="5449D8D1" w14:textId="77777777" w:rsidR="003816EA" w:rsidRPr="00F30EF0" w:rsidRDefault="003816EA" w:rsidP="00EC4473">
            <w:pPr>
              <w:widowControl w:val="0"/>
              <w:autoSpaceDE w:val="0"/>
              <w:autoSpaceDN w:val="0"/>
              <w:adjustRightInd w:val="0"/>
              <w:rPr>
                <w:rFonts w:ascii="Times New Roman" w:hAnsi="Times New Roman"/>
                <w:color w:val="000000" w:themeColor="text1"/>
                <w:sz w:val="20"/>
                <w:szCs w:val="16"/>
              </w:rPr>
            </w:pPr>
            <w:r w:rsidRPr="00F30EF0">
              <w:rPr>
                <w:rFonts w:ascii="Times New Roman" w:hAnsi="Times New Roman"/>
                <w:color w:val="000000" w:themeColor="text1"/>
                <w:sz w:val="20"/>
                <w:szCs w:val="16"/>
              </w:rPr>
              <w:t>Providing slow or inaccurate advice</w:t>
            </w:r>
            <w:r w:rsidR="00972E93" w:rsidRPr="00F30EF0">
              <w:rPr>
                <w:rFonts w:ascii="Times New Roman" w:hAnsi="Times New Roman"/>
                <w:color w:val="000000" w:themeColor="text1"/>
                <w:sz w:val="20"/>
                <w:szCs w:val="16"/>
              </w:rPr>
              <w:t>.</w:t>
            </w:r>
          </w:p>
        </w:tc>
        <w:tc>
          <w:tcPr>
            <w:tcW w:w="1170" w:type="dxa"/>
          </w:tcPr>
          <w:p w14:paraId="300FA677" w14:textId="77777777" w:rsidR="003816EA" w:rsidRPr="00F30EF0" w:rsidRDefault="003816EA" w:rsidP="00546901">
            <w:pPr>
              <w:rPr>
                <w:rFonts w:ascii="Times New Roman" w:hAnsi="Times New Roman" w:cs="Arial"/>
                <w:sz w:val="20"/>
                <w:szCs w:val="20"/>
              </w:rPr>
            </w:pPr>
          </w:p>
        </w:tc>
        <w:tc>
          <w:tcPr>
            <w:tcW w:w="1440" w:type="dxa"/>
          </w:tcPr>
          <w:p w14:paraId="6371FA38" w14:textId="77777777" w:rsidR="003816EA" w:rsidRPr="00F30EF0" w:rsidRDefault="003816EA" w:rsidP="00443F65">
            <w:pPr>
              <w:rPr>
                <w:rFonts w:ascii="Times New Roman" w:hAnsi="Times New Roman" w:cs="Arial"/>
                <w:sz w:val="20"/>
                <w:szCs w:val="20"/>
              </w:rPr>
            </w:pPr>
            <w:r w:rsidRPr="00F30EF0">
              <w:rPr>
                <w:rFonts w:ascii="Times New Roman" w:hAnsi="Times New Roman" w:cs="Arial"/>
                <w:sz w:val="20"/>
                <w:szCs w:val="20"/>
              </w:rPr>
              <w:t>Organizational</w:t>
            </w:r>
          </w:p>
        </w:tc>
        <w:tc>
          <w:tcPr>
            <w:tcW w:w="1569" w:type="dxa"/>
          </w:tcPr>
          <w:p w14:paraId="26993221" w14:textId="77777777" w:rsidR="003816EA" w:rsidRPr="00760683" w:rsidRDefault="003816EA" w:rsidP="009808BD">
            <w:pPr>
              <w:rPr>
                <w:rFonts w:ascii="Times New Roman" w:hAnsi="Times New Roman" w:cs="Arial"/>
                <w:sz w:val="20"/>
                <w:szCs w:val="20"/>
              </w:rPr>
            </w:pPr>
            <w:r w:rsidRPr="00760683">
              <w:rPr>
                <w:rFonts w:ascii="Times New Roman" w:hAnsi="Times New Roman" w:cs="Arial"/>
                <w:sz w:val="20"/>
                <w:szCs w:val="20"/>
              </w:rPr>
              <w:t>P =</w:t>
            </w:r>
          </w:p>
          <w:p w14:paraId="5E24D229" w14:textId="77777777" w:rsidR="003816EA" w:rsidRPr="00760683" w:rsidRDefault="003816EA" w:rsidP="009808BD">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459F553F" w14:textId="77777777" w:rsidR="003816EA" w:rsidRPr="00760683" w:rsidRDefault="003816EA" w:rsidP="00A54522">
            <w:pPr>
              <w:widowControl w:val="0"/>
              <w:autoSpaceDE w:val="0"/>
              <w:autoSpaceDN w:val="0"/>
              <w:adjustRightInd w:val="0"/>
              <w:rPr>
                <w:rFonts w:ascii="Times New Roman" w:hAnsi="Times New Roman" w:cs="TimesNewRomanPSMT"/>
                <w:sz w:val="20"/>
              </w:rPr>
            </w:pPr>
            <w:r>
              <w:rPr>
                <w:rFonts w:ascii="Times New Roman" w:hAnsi="Times New Roman" w:cs="TimesNewRomanPSMT"/>
                <w:sz w:val="20"/>
              </w:rPr>
              <w:t>To mitigate the risk of slow or inaccurate advice and support, the Project has dedicated resources for adequate staffing. There will be two international specialists heading the national team of officers with capacities to support institutional change. There will also be a Quick Deployment Unit of a team of parliamentary experts on retainer.</w:t>
            </w:r>
          </w:p>
        </w:tc>
        <w:tc>
          <w:tcPr>
            <w:tcW w:w="1194" w:type="dxa"/>
          </w:tcPr>
          <w:p w14:paraId="0C963060" w14:textId="77777777" w:rsidR="003816EA" w:rsidRPr="00760683" w:rsidRDefault="003816EA"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78CA8839" w14:textId="77777777" w:rsidR="003816EA" w:rsidRPr="00760683" w:rsidRDefault="003816EA"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0CD8D923" w14:textId="77777777" w:rsidR="003816EA" w:rsidRPr="00760683" w:rsidRDefault="003816EA"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760ED2E0" w14:textId="77777777" w:rsidR="003816EA" w:rsidRPr="00760683" w:rsidRDefault="003816EA" w:rsidP="00546901">
            <w:pPr>
              <w:rPr>
                <w:rFonts w:ascii="Times New Roman" w:hAnsi="Times New Roman" w:cs="Arial"/>
                <w:sz w:val="20"/>
                <w:szCs w:val="20"/>
              </w:rPr>
            </w:pPr>
          </w:p>
        </w:tc>
        <w:tc>
          <w:tcPr>
            <w:tcW w:w="1310" w:type="dxa"/>
          </w:tcPr>
          <w:p w14:paraId="31BCE04D" w14:textId="77777777" w:rsidR="003816EA" w:rsidRPr="00760683" w:rsidRDefault="003816EA" w:rsidP="00546901">
            <w:pPr>
              <w:rPr>
                <w:rFonts w:ascii="Times New Roman" w:hAnsi="Times New Roman" w:cs="Arial"/>
                <w:sz w:val="20"/>
                <w:szCs w:val="20"/>
              </w:rPr>
            </w:pPr>
          </w:p>
        </w:tc>
        <w:tc>
          <w:tcPr>
            <w:tcW w:w="1228" w:type="dxa"/>
          </w:tcPr>
          <w:p w14:paraId="35F5A671" w14:textId="77777777" w:rsidR="003816EA" w:rsidRPr="00760683" w:rsidRDefault="003816EA" w:rsidP="00546901">
            <w:pPr>
              <w:rPr>
                <w:rFonts w:ascii="Times New Roman" w:hAnsi="Times New Roman" w:cs="Arial"/>
                <w:sz w:val="20"/>
                <w:szCs w:val="20"/>
              </w:rPr>
            </w:pPr>
          </w:p>
        </w:tc>
      </w:tr>
      <w:tr w:rsidR="00F30EF0" w:rsidRPr="00EC7C92" w14:paraId="516924A5" w14:textId="77777777">
        <w:tc>
          <w:tcPr>
            <w:tcW w:w="417" w:type="dxa"/>
            <w:gridSpan w:val="2"/>
          </w:tcPr>
          <w:p w14:paraId="71B9B60B" w14:textId="77777777" w:rsidR="00F30EF0" w:rsidRDefault="00F30EF0" w:rsidP="00546901">
            <w:pPr>
              <w:rPr>
                <w:rFonts w:ascii="Times New Roman" w:hAnsi="Times New Roman" w:cs="Arial"/>
                <w:sz w:val="20"/>
                <w:szCs w:val="20"/>
              </w:rPr>
            </w:pPr>
            <w:r>
              <w:rPr>
                <w:rFonts w:ascii="Times New Roman" w:hAnsi="Times New Roman" w:cs="Arial"/>
                <w:sz w:val="20"/>
                <w:szCs w:val="20"/>
              </w:rPr>
              <w:t>8</w:t>
            </w:r>
          </w:p>
        </w:tc>
        <w:tc>
          <w:tcPr>
            <w:tcW w:w="2025" w:type="dxa"/>
          </w:tcPr>
          <w:p w14:paraId="7C89BF2D" w14:textId="77777777" w:rsidR="00F30EF0" w:rsidRPr="00F30EF0" w:rsidRDefault="00F30EF0" w:rsidP="00EC4473">
            <w:pPr>
              <w:widowControl w:val="0"/>
              <w:autoSpaceDE w:val="0"/>
              <w:autoSpaceDN w:val="0"/>
              <w:adjustRightInd w:val="0"/>
              <w:rPr>
                <w:rFonts w:ascii="Times New Roman" w:hAnsi="Times New Roman"/>
                <w:color w:val="000000" w:themeColor="text1"/>
                <w:sz w:val="20"/>
                <w:szCs w:val="16"/>
              </w:rPr>
            </w:pPr>
            <w:r w:rsidRPr="00F30EF0">
              <w:rPr>
                <w:rFonts w:ascii="Times New Roman" w:hAnsi="Times New Roman" w:cs="Arial"/>
                <w:sz w:val="20"/>
                <w:szCs w:val="20"/>
              </w:rPr>
              <w:t>Vertical and horizontal political conflict could still destabilize the operations of the NFP, Somaliland and Puntland parliaments and the emerging state assemblies.</w:t>
            </w:r>
          </w:p>
        </w:tc>
        <w:tc>
          <w:tcPr>
            <w:tcW w:w="1170" w:type="dxa"/>
          </w:tcPr>
          <w:p w14:paraId="4B7812DD" w14:textId="77777777" w:rsidR="00F30EF0" w:rsidRPr="00F30EF0" w:rsidRDefault="00F30EF0" w:rsidP="00546901">
            <w:pPr>
              <w:rPr>
                <w:rFonts w:ascii="Times New Roman" w:hAnsi="Times New Roman" w:cs="Arial"/>
                <w:sz w:val="20"/>
                <w:szCs w:val="20"/>
              </w:rPr>
            </w:pPr>
          </w:p>
        </w:tc>
        <w:tc>
          <w:tcPr>
            <w:tcW w:w="1440" w:type="dxa"/>
          </w:tcPr>
          <w:p w14:paraId="58788951" w14:textId="77777777" w:rsidR="00F30EF0" w:rsidRPr="00F30EF0" w:rsidRDefault="00F30EF0" w:rsidP="00443F65">
            <w:pPr>
              <w:rPr>
                <w:rFonts w:ascii="Times New Roman" w:hAnsi="Times New Roman" w:cs="Arial"/>
                <w:sz w:val="20"/>
                <w:szCs w:val="20"/>
              </w:rPr>
            </w:pPr>
            <w:r>
              <w:rPr>
                <w:rFonts w:ascii="Times New Roman" w:hAnsi="Times New Roman" w:cs="Arial"/>
                <w:sz w:val="20"/>
                <w:szCs w:val="20"/>
              </w:rPr>
              <w:t>Political</w:t>
            </w:r>
          </w:p>
        </w:tc>
        <w:tc>
          <w:tcPr>
            <w:tcW w:w="1569" w:type="dxa"/>
          </w:tcPr>
          <w:p w14:paraId="2338CAE2" w14:textId="77777777" w:rsidR="00F30EF0" w:rsidRPr="00760683" w:rsidRDefault="00F30EF0" w:rsidP="00F30EF0">
            <w:pPr>
              <w:rPr>
                <w:rFonts w:ascii="Times New Roman" w:hAnsi="Times New Roman" w:cs="Arial"/>
                <w:sz w:val="20"/>
                <w:szCs w:val="20"/>
              </w:rPr>
            </w:pPr>
            <w:r w:rsidRPr="00760683">
              <w:rPr>
                <w:rFonts w:ascii="Times New Roman" w:hAnsi="Times New Roman" w:cs="Arial"/>
                <w:sz w:val="20"/>
                <w:szCs w:val="20"/>
              </w:rPr>
              <w:t>P =</w:t>
            </w:r>
          </w:p>
          <w:p w14:paraId="54CC0D80" w14:textId="77777777" w:rsidR="00F30EF0" w:rsidRPr="00760683" w:rsidRDefault="00F30EF0" w:rsidP="00F30EF0">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332ED9B1" w14:textId="77777777" w:rsidR="00F30EF0" w:rsidRPr="00097855" w:rsidRDefault="00F30EF0" w:rsidP="00097855">
            <w:pPr>
              <w:pStyle w:val="ColorfulList-Accent11"/>
              <w:autoSpaceDE w:val="0"/>
              <w:autoSpaceDN w:val="0"/>
              <w:adjustRightInd w:val="0"/>
              <w:ind w:left="0"/>
              <w:rPr>
                <w:rFonts w:cs="Arial"/>
                <w:szCs w:val="20"/>
              </w:rPr>
            </w:pPr>
            <w:r w:rsidRPr="00402A06">
              <w:rPr>
                <w:rFonts w:ascii="TimesNewRomanPSMT" w:hAnsi="TimesNewRomanPSMT" w:cs="TimesNewRomanPSMT"/>
                <w:sz w:val="20"/>
              </w:rPr>
              <w:t>The project will</w:t>
            </w:r>
            <w:r>
              <w:rPr>
                <w:rFonts w:ascii="TimesNewRomanPSMT" w:hAnsi="TimesNewRomanPSMT" w:cs="TimesNewRomanPSMT"/>
                <w:sz w:val="20"/>
              </w:rPr>
              <w:t xml:space="preserve"> </w:t>
            </w:r>
            <w:r w:rsidRPr="00402A06">
              <w:rPr>
                <w:rFonts w:ascii="TimesNewRomanPSMT" w:hAnsi="TimesNewRomanPSMT" w:cs="TimesNewRomanPSMT"/>
                <w:sz w:val="20"/>
              </w:rPr>
              <w:t>be flexible and</w:t>
            </w:r>
            <w:r>
              <w:rPr>
                <w:rFonts w:ascii="TimesNewRomanPSMT" w:hAnsi="TimesNewRomanPSMT" w:cs="TimesNewRomanPSMT"/>
                <w:sz w:val="20"/>
              </w:rPr>
              <w:t xml:space="preserve"> </w:t>
            </w:r>
            <w:r w:rsidRPr="00402A06">
              <w:rPr>
                <w:rFonts w:ascii="TimesNewRomanPSMT" w:hAnsi="TimesNewRomanPSMT" w:cs="TimesNewRomanPSMT"/>
                <w:sz w:val="20"/>
              </w:rPr>
              <w:t>responsible to the</w:t>
            </w:r>
            <w:r>
              <w:rPr>
                <w:rFonts w:ascii="TimesNewRomanPSMT" w:hAnsi="TimesNewRomanPSMT" w:cs="TimesNewRomanPSMT"/>
                <w:sz w:val="20"/>
              </w:rPr>
              <w:t xml:space="preserve"> </w:t>
            </w:r>
            <w:r w:rsidRPr="00402A06">
              <w:rPr>
                <w:rFonts w:ascii="TimesNewRomanPSMT" w:hAnsi="TimesNewRomanPSMT" w:cs="TimesNewRomanPSMT"/>
                <w:sz w:val="20"/>
              </w:rPr>
              <w:t>emerging needs of</w:t>
            </w:r>
            <w:r>
              <w:rPr>
                <w:rFonts w:ascii="TimesNewRomanPSMT" w:hAnsi="TimesNewRomanPSMT" w:cs="TimesNewRomanPSMT"/>
                <w:sz w:val="20"/>
              </w:rPr>
              <w:t xml:space="preserve"> </w:t>
            </w:r>
            <w:r w:rsidRPr="00402A06">
              <w:rPr>
                <w:rFonts w:ascii="TimesNewRomanPSMT" w:hAnsi="TimesNewRomanPSMT" w:cs="TimesNewRomanPSMT"/>
                <w:sz w:val="20"/>
              </w:rPr>
              <w:t>the country and</w:t>
            </w:r>
            <w:r>
              <w:rPr>
                <w:rFonts w:ascii="TimesNewRomanPSMT" w:hAnsi="TimesNewRomanPSMT" w:cs="TimesNewRomanPSMT"/>
                <w:sz w:val="20"/>
              </w:rPr>
              <w:t xml:space="preserve"> </w:t>
            </w:r>
            <w:r w:rsidRPr="00402A06">
              <w:rPr>
                <w:rFonts w:ascii="TimesNewRomanPSMT" w:hAnsi="TimesNewRomanPSMT" w:cs="TimesNewRomanPSMT"/>
                <w:sz w:val="20"/>
              </w:rPr>
              <w:t>the parliamentary</w:t>
            </w:r>
            <w:r>
              <w:rPr>
                <w:rFonts w:ascii="TimesNewRomanPSMT" w:hAnsi="TimesNewRomanPSMT" w:cs="TimesNewRomanPSMT"/>
                <w:sz w:val="20"/>
              </w:rPr>
              <w:t xml:space="preserve"> </w:t>
            </w:r>
            <w:r w:rsidRPr="00402A06">
              <w:rPr>
                <w:rFonts w:ascii="TimesNewRomanPSMT" w:hAnsi="TimesNewRomanPSMT" w:cs="TimesNewRomanPSMT"/>
                <w:sz w:val="20"/>
              </w:rPr>
              <w:t>institution given</w:t>
            </w:r>
            <w:r>
              <w:rPr>
                <w:rFonts w:ascii="TimesNewRomanPSMT" w:hAnsi="TimesNewRomanPSMT" w:cs="TimesNewRomanPSMT"/>
                <w:sz w:val="20"/>
              </w:rPr>
              <w:t xml:space="preserve"> </w:t>
            </w:r>
            <w:r w:rsidRPr="00402A06">
              <w:rPr>
                <w:rFonts w:ascii="TimesNewRomanPSMT" w:hAnsi="TimesNewRomanPSMT" w:cs="TimesNewRomanPSMT"/>
                <w:sz w:val="20"/>
              </w:rPr>
              <w:t>the country</w:t>
            </w:r>
            <w:r>
              <w:rPr>
                <w:rFonts w:ascii="TimesNewRomanPSMT" w:hAnsi="TimesNewRomanPSMT" w:cs="TimesNewRomanPSMT"/>
                <w:sz w:val="20"/>
              </w:rPr>
              <w:t xml:space="preserve"> </w:t>
            </w:r>
            <w:r w:rsidRPr="00402A06">
              <w:rPr>
                <w:rFonts w:ascii="TimesNewRomanPSMT" w:hAnsi="TimesNewRomanPSMT" w:cs="TimesNewRomanPSMT"/>
                <w:sz w:val="20"/>
              </w:rPr>
              <w:t>context</w:t>
            </w:r>
            <w:r>
              <w:rPr>
                <w:rFonts w:cs="Arial"/>
                <w:szCs w:val="20"/>
              </w:rPr>
              <w:t>.</w:t>
            </w:r>
          </w:p>
        </w:tc>
        <w:tc>
          <w:tcPr>
            <w:tcW w:w="1194" w:type="dxa"/>
          </w:tcPr>
          <w:p w14:paraId="27622E40" w14:textId="77777777" w:rsidR="00F30EF0" w:rsidRPr="00760683" w:rsidRDefault="00F30EF0"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7C9503A5"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7BB9CC32"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21DB92BA" w14:textId="77777777" w:rsidR="00F30EF0" w:rsidRPr="00760683" w:rsidRDefault="00F30EF0" w:rsidP="00546901">
            <w:pPr>
              <w:rPr>
                <w:rFonts w:ascii="Times New Roman" w:hAnsi="Times New Roman" w:cs="Arial"/>
                <w:sz w:val="20"/>
                <w:szCs w:val="20"/>
              </w:rPr>
            </w:pPr>
          </w:p>
        </w:tc>
        <w:tc>
          <w:tcPr>
            <w:tcW w:w="1310" w:type="dxa"/>
          </w:tcPr>
          <w:p w14:paraId="7F98A715" w14:textId="77777777" w:rsidR="00F30EF0" w:rsidRPr="00760683" w:rsidRDefault="00F30EF0" w:rsidP="00546901">
            <w:pPr>
              <w:rPr>
                <w:rFonts w:ascii="Times New Roman" w:hAnsi="Times New Roman" w:cs="Arial"/>
                <w:sz w:val="20"/>
                <w:szCs w:val="20"/>
              </w:rPr>
            </w:pPr>
          </w:p>
        </w:tc>
        <w:tc>
          <w:tcPr>
            <w:tcW w:w="1228" w:type="dxa"/>
          </w:tcPr>
          <w:p w14:paraId="1E4ED5B4" w14:textId="77777777" w:rsidR="00F30EF0" w:rsidRPr="00760683" w:rsidRDefault="00F30EF0" w:rsidP="00546901">
            <w:pPr>
              <w:rPr>
                <w:rFonts w:ascii="Times New Roman" w:hAnsi="Times New Roman" w:cs="Arial"/>
                <w:sz w:val="20"/>
                <w:szCs w:val="20"/>
              </w:rPr>
            </w:pPr>
          </w:p>
        </w:tc>
      </w:tr>
      <w:tr w:rsidR="00F30EF0" w:rsidRPr="00EC7C92" w14:paraId="6F2A838C" w14:textId="77777777">
        <w:tc>
          <w:tcPr>
            <w:tcW w:w="417" w:type="dxa"/>
            <w:gridSpan w:val="2"/>
          </w:tcPr>
          <w:p w14:paraId="49AFA801" w14:textId="77777777" w:rsidR="00F30EF0" w:rsidRDefault="00F30EF0" w:rsidP="00546901">
            <w:pPr>
              <w:rPr>
                <w:rFonts w:ascii="Times New Roman" w:hAnsi="Times New Roman" w:cs="Arial"/>
                <w:sz w:val="20"/>
                <w:szCs w:val="20"/>
              </w:rPr>
            </w:pPr>
            <w:r>
              <w:rPr>
                <w:rFonts w:ascii="Times New Roman" w:hAnsi="Times New Roman" w:cs="Arial"/>
                <w:sz w:val="20"/>
                <w:szCs w:val="20"/>
              </w:rPr>
              <w:t>9</w:t>
            </w:r>
          </w:p>
        </w:tc>
        <w:tc>
          <w:tcPr>
            <w:tcW w:w="2025" w:type="dxa"/>
          </w:tcPr>
          <w:p w14:paraId="72CD14F0" w14:textId="77777777" w:rsidR="00F30EF0" w:rsidRPr="00F30EF0" w:rsidRDefault="00F30EF0" w:rsidP="00EC4473">
            <w:pPr>
              <w:widowControl w:val="0"/>
              <w:autoSpaceDE w:val="0"/>
              <w:autoSpaceDN w:val="0"/>
              <w:adjustRightInd w:val="0"/>
              <w:rPr>
                <w:rFonts w:ascii="Times New Roman" w:hAnsi="Times New Roman" w:cs="Arial"/>
                <w:sz w:val="20"/>
                <w:szCs w:val="20"/>
              </w:rPr>
            </w:pPr>
            <w:r w:rsidRPr="00F30EF0">
              <w:rPr>
                <w:rFonts w:ascii="Times New Roman" w:hAnsi="Times New Roman" w:cs="Arial"/>
                <w:sz w:val="20"/>
                <w:szCs w:val="20"/>
              </w:rPr>
              <w:t>The constitutional review process could stall leading to conflict between different levels of government including the legislative branches.</w:t>
            </w:r>
          </w:p>
        </w:tc>
        <w:tc>
          <w:tcPr>
            <w:tcW w:w="1170" w:type="dxa"/>
          </w:tcPr>
          <w:p w14:paraId="40A92E94" w14:textId="77777777" w:rsidR="00F30EF0" w:rsidRPr="00F30EF0" w:rsidRDefault="00F30EF0" w:rsidP="00546901">
            <w:pPr>
              <w:rPr>
                <w:rFonts w:ascii="Times New Roman" w:hAnsi="Times New Roman" w:cs="Arial"/>
                <w:sz w:val="20"/>
                <w:szCs w:val="20"/>
              </w:rPr>
            </w:pPr>
          </w:p>
        </w:tc>
        <w:tc>
          <w:tcPr>
            <w:tcW w:w="1440" w:type="dxa"/>
          </w:tcPr>
          <w:p w14:paraId="356CB31E" w14:textId="77777777" w:rsidR="00F30EF0" w:rsidRPr="00F30EF0" w:rsidRDefault="00F30EF0" w:rsidP="00443F65">
            <w:pPr>
              <w:rPr>
                <w:rFonts w:ascii="Times New Roman" w:hAnsi="Times New Roman" w:cs="Arial"/>
                <w:sz w:val="20"/>
                <w:szCs w:val="20"/>
              </w:rPr>
            </w:pPr>
            <w:r>
              <w:rPr>
                <w:rFonts w:ascii="Times New Roman" w:hAnsi="Times New Roman" w:cs="Arial"/>
                <w:sz w:val="20"/>
                <w:szCs w:val="20"/>
              </w:rPr>
              <w:t>Political</w:t>
            </w:r>
          </w:p>
        </w:tc>
        <w:tc>
          <w:tcPr>
            <w:tcW w:w="1569" w:type="dxa"/>
          </w:tcPr>
          <w:p w14:paraId="26204717" w14:textId="77777777" w:rsidR="00F30EF0" w:rsidRPr="00760683" w:rsidRDefault="00F30EF0" w:rsidP="00F30EF0">
            <w:pPr>
              <w:rPr>
                <w:rFonts w:ascii="Times New Roman" w:hAnsi="Times New Roman" w:cs="Arial"/>
                <w:sz w:val="20"/>
                <w:szCs w:val="20"/>
              </w:rPr>
            </w:pPr>
            <w:r w:rsidRPr="00760683">
              <w:rPr>
                <w:rFonts w:ascii="Times New Roman" w:hAnsi="Times New Roman" w:cs="Arial"/>
                <w:sz w:val="20"/>
                <w:szCs w:val="20"/>
              </w:rPr>
              <w:t>P =</w:t>
            </w:r>
          </w:p>
          <w:p w14:paraId="3F53F1E1" w14:textId="77777777" w:rsidR="00F30EF0" w:rsidRPr="00760683" w:rsidRDefault="00F30EF0" w:rsidP="00F30EF0">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12732B3E" w14:textId="77777777" w:rsidR="00F30EF0" w:rsidRPr="00097855" w:rsidRDefault="006A1B0B" w:rsidP="00097855">
            <w:pPr>
              <w:widowControl w:val="0"/>
              <w:autoSpaceDE w:val="0"/>
              <w:autoSpaceDN w:val="0"/>
              <w:adjustRightInd w:val="0"/>
              <w:rPr>
                <w:rFonts w:ascii="TimesNewRomanPSMT" w:hAnsi="TimesNewRomanPSMT" w:cs="TimesNewRomanPSMT"/>
                <w:sz w:val="20"/>
              </w:rPr>
            </w:pPr>
            <w:r w:rsidRPr="00402A06">
              <w:rPr>
                <w:rFonts w:ascii="TimesNewRomanPSMT" w:hAnsi="TimesNewRomanPSMT" w:cs="TimesNewRomanPSMT"/>
                <w:sz w:val="20"/>
              </w:rPr>
              <w:t>The project will</w:t>
            </w:r>
            <w:r>
              <w:rPr>
                <w:rFonts w:ascii="TimesNewRomanPSMT" w:hAnsi="TimesNewRomanPSMT" w:cs="TimesNewRomanPSMT"/>
                <w:sz w:val="20"/>
              </w:rPr>
              <w:t xml:space="preserve"> </w:t>
            </w:r>
            <w:r w:rsidRPr="00402A06">
              <w:rPr>
                <w:rFonts w:ascii="TimesNewRomanPSMT" w:hAnsi="TimesNewRomanPSMT" w:cs="TimesNewRomanPSMT"/>
                <w:sz w:val="20"/>
              </w:rPr>
              <w:t>be flexible and</w:t>
            </w:r>
            <w:r>
              <w:rPr>
                <w:rFonts w:ascii="TimesNewRomanPSMT" w:hAnsi="TimesNewRomanPSMT" w:cs="TimesNewRomanPSMT"/>
                <w:sz w:val="20"/>
              </w:rPr>
              <w:t xml:space="preserve"> </w:t>
            </w:r>
            <w:r w:rsidRPr="00402A06">
              <w:rPr>
                <w:rFonts w:ascii="TimesNewRomanPSMT" w:hAnsi="TimesNewRomanPSMT" w:cs="TimesNewRomanPSMT"/>
                <w:sz w:val="20"/>
              </w:rPr>
              <w:t>responsible to the</w:t>
            </w:r>
            <w:r>
              <w:rPr>
                <w:rFonts w:ascii="TimesNewRomanPSMT" w:hAnsi="TimesNewRomanPSMT" w:cs="TimesNewRomanPSMT"/>
                <w:sz w:val="20"/>
              </w:rPr>
              <w:t xml:space="preserve"> </w:t>
            </w:r>
            <w:r w:rsidRPr="00402A06">
              <w:rPr>
                <w:rFonts w:ascii="TimesNewRomanPSMT" w:hAnsi="TimesNewRomanPSMT" w:cs="TimesNewRomanPSMT"/>
                <w:sz w:val="20"/>
              </w:rPr>
              <w:t>emerging needs of</w:t>
            </w:r>
            <w:r>
              <w:rPr>
                <w:rFonts w:ascii="TimesNewRomanPSMT" w:hAnsi="TimesNewRomanPSMT" w:cs="TimesNewRomanPSMT"/>
                <w:sz w:val="20"/>
              </w:rPr>
              <w:t xml:space="preserve"> </w:t>
            </w:r>
            <w:r w:rsidRPr="00402A06">
              <w:rPr>
                <w:rFonts w:ascii="TimesNewRomanPSMT" w:hAnsi="TimesNewRomanPSMT" w:cs="TimesNewRomanPSMT"/>
                <w:sz w:val="20"/>
              </w:rPr>
              <w:t>the country and</w:t>
            </w:r>
            <w:r>
              <w:rPr>
                <w:rFonts w:ascii="TimesNewRomanPSMT" w:hAnsi="TimesNewRomanPSMT" w:cs="TimesNewRomanPSMT"/>
                <w:sz w:val="20"/>
              </w:rPr>
              <w:t xml:space="preserve"> </w:t>
            </w:r>
            <w:r w:rsidRPr="00402A06">
              <w:rPr>
                <w:rFonts w:ascii="TimesNewRomanPSMT" w:hAnsi="TimesNewRomanPSMT" w:cs="TimesNewRomanPSMT"/>
                <w:sz w:val="20"/>
              </w:rPr>
              <w:t>the parliamentary</w:t>
            </w:r>
            <w:r>
              <w:rPr>
                <w:rFonts w:ascii="TimesNewRomanPSMT" w:hAnsi="TimesNewRomanPSMT" w:cs="TimesNewRomanPSMT"/>
                <w:sz w:val="20"/>
              </w:rPr>
              <w:t xml:space="preserve"> </w:t>
            </w:r>
            <w:r w:rsidRPr="00402A06">
              <w:rPr>
                <w:rFonts w:ascii="TimesNewRomanPSMT" w:hAnsi="TimesNewRomanPSMT" w:cs="TimesNewRomanPSMT"/>
                <w:sz w:val="20"/>
              </w:rPr>
              <w:t>institution given</w:t>
            </w:r>
            <w:r>
              <w:rPr>
                <w:rFonts w:ascii="TimesNewRomanPSMT" w:hAnsi="TimesNewRomanPSMT" w:cs="TimesNewRomanPSMT"/>
                <w:sz w:val="20"/>
              </w:rPr>
              <w:t xml:space="preserve"> </w:t>
            </w:r>
            <w:r w:rsidRPr="00402A06">
              <w:rPr>
                <w:rFonts w:ascii="TimesNewRomanPSMT" w:hAnsi="TimesNewRomanPSMT" w:cs="TimesNewRomanPSMT"/>
                <w:sz w:val="20"/>
              </w:rPr>
              <w:t>the country</w:t>
            </w:r>
            <w:r>
              <w:rPr>
                <w:rFonts w:ascii="TimesNewRomanPSMT" w:hAnsi="TimesNewRomanPSMT" w:cs="TimesNewRomanPSMT"/>
                <w:sz w:val="20"/>
              </w:rPr>
              <w:t xml:space="preserve"> </w:t>
            </w:r>
            <w:r w:rsidRPr="00402A06">
              <w:rPr>
                <w:rFonts w:ascii="TimesNewRomanPSMT" w:hAnsi="TimesNewRomanPSMT" w:cs="TimesNewRomanPSMT"/>
                <w:sz w:val="20"/>
              </w:rPr>
              <w:t>context and capacity of institutions.</w:t>
            </w:r>
            <w:r>
              <w:rPr>
                <w:rFonts w:ascii="TimesNewRomanPSMT" w:hAnsi="TimesNewRomanPSMT" w:cs="TimesNewRomanPSMT"/>
                <w:sz w:val="20"/>
              </w:rPr>
              <w:t xml:space="preserve"> To mitigate this risk, the Provisional Constitution and Implementation Oversight Committee was established and will be supported by the Independent Provisional Constitution Review and Implementation Commission, which can provide advice and reviews.</w:t>
            </w:r>
          </w:p>
        </w:tc>
        <w:tc>
          <w:tcPr>
            <w:tcW w:w="1194" w:type="dxa"/>
          </w:tcPr>
          <w:p w14:paraId="674EAF94" w14:textId="77777777" w:rsidR="00F30EF0" w:rsidRPr="00760683" w:rsidRDefault="00F30EF0"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50B2BA99"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73AD66C1"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5E4BFEE2" w14:textId="77777777" w:rsidR="00F30EF0" w:rsidRPr="00760683" w:rsidRDefault="00F30EF0" w:rsidP="00546901">
            <w:pPr>
              <w:rPr>
                <w:rFonts w:ascii="Times New Roman" w:hAnsi="Times New Roman" w:cs="Arial"/>
                <w:sz w:val="20"/>
                <w:szCs w:val="20"/>
              </w:rPr>
            </w:pPr>
          </w:p>
        </w:tc>
        <w:tc>
          <w:tcPr>
            <w:tcW w:w="1310" w:type="dxa"/>
          </w:tcPr>
          <w:p w14:paraId="247E1F36" w14:textId="77777777" w:rsidR="00F30EF0" w:rsidRPr="00760683" w:rsidRDefault="00F30EF0" w:rsidP="00546901">
            <w:pPr>
              <w:rPr>
                <w:rFonts w:ascii="Times New Roman" w:hAnsi="Times New Roman" w:cs="Arial"/>
                <w:sz w:val="20"/>
                <w:szCs w:val="20"/>
              </w:rPr>
            </w:pPr>
          </w:p>
        </w:tc>
        <w:tc>
          <w:tcPr>
            <w:tcW w:w="1228" w:type="dxa"/>
          </w:tcPr>
          <w:p w14:paraId="15801ECE" w14:textId="77777777" w:rsidR="00F30EF0" w:rsidRPr="00760683" w:rsidRDefault="00F30EF0" w:rsidP="00546901">
            <w:pPr>
              <w:rPr>
                <w:rFonts w:ascii="Times New Roman" w:hAnsi="Times New Roman" w:cs="Arial"/>
                <w:sz w:val="20"/>
                <w:szCs w:val="20"/>
              </w:rPr>
            </w:pPr>
          </w:p>
        </w:tc>
      </w:tr>
      <w:tr w:rsidR="00F30EF0" w:rsidRPr="00EC7C92" w14:paraId="14467747" w14:textId="77777777">
        <w:tc>
          <w:tcPr>
            <w:tcW w:w="417" w:type="dxa"/>
            <w:gridSpan w:val="2"/>
          </w:tcPr>
          <w:p w14:paraId="4D059356" w14:textId="77777777" w:rsidR="00F30EF0" w:rsidRDefault="00F30EF0" w:rsidP="00546901">
            <w:pPr>
              <w:rPr>
                <w:rFonts w:ascii="Times New Roman" w:hAnsi="Times New Roman" w:cs="Arial"/>
                <w:sz w:val="20"/>
                <w:szCs w:val="20"/>
              </w:rPr>
            </w:pPr>
            <w:r>
              <w:rPr>
                <w:rFonts w:ascii="Times New Roman" w:hAnsi="Times New Roman" w:cs="Arial"/>
                <w:sz w:val="20"/>
                <w:szCs w:val="20"/>
              </w:rPr>
              <w:lastRenderedPageBreak/>
              <w:t>10</w:t>
            </w:r>
          </w:p>
        </w:tc>
        <w:tc>
          <w:tcPr>
            <w:tcW w:w="2025" w:type="dxa"/>
          </w:tcPr>
          <w:p w14:paraId="69F21F49" w14:textId="77777777" w:rsidR="00F30EF0" w:rsidRPr="00F30EF0" w:rsidRDefault="00F30EF0" w:rsidP="00EC4473">
            <w:pPr>
              <w:widowControl w:val="0"/>
              <w:autoSpaceDE w:val="0"/>
              <w:autoSpaceDN w:val="0"/>
              <w:adjustRightInd w:val="0"/>
              <w:rPr>
                <w:rFonts w:ascii="Times New Roman" w:hAnsi="Times New Roman" w:cs="Arial"/>
                <w:sz w:val="20"/>
                <w:szCs w:val="20"/>
              </w:rPr>
            </w:pPr>
            <w:r w:rsidRPr="00F30EF0">
              <w:rPr>
                <w:rFonts w:ascii="Times New Roman" w:hAnsi="Times New Roman" w:cs="Arial"/>
                <w:sz w:val="20"/>
                <w:szCs w:val="20"/>
              </w:rPr>
              <w:t>Violent conflict could undermine the ability of MPs to do their jobs, either through direct threats to MPs and/or by making it impossible for them to hold sessions</w:t>
            </w:r>
            <w:r w:rsidR="00097855">
              <w:rPr>
                <w:rFonts w:ascii="Times New Roman" w:hAnsi="Times New Roman" w:cs="Arial"/>
                <w:sz w:val="20"/>
                <w:szCs w:val="20"/>
              </w:rPr>
              <w:t>.</w:t>
            </w:r>
          </w:p>
        </w:tc>
        <w:tc>
          <w:tcPr>
            <w:tcW w:w="1170" w:type="dxa"/>
          </w:tcPr>
          <w:p w14:paraId="08A71395" w14:textId="77777777" w:rsidR="00F30EF0" w:rsidRPr="00F30EF0" w:rsidRDefault="00F30EF0" w:rsidP="00546901">
            <w:pPr>
              <w:rPr>
                <w:rFonts w:ascii="Times New Roman" w:hAnsi="Times New Roman" w:cs="Arial"/>
                <w:sz w:val="20"/>
                <w:szCs w:val="20"/>
              </w:rPr>
            </w:pPr>
          </w:p>
        </w:tc>
        <w:tc>
          <w:tcPr>
            <w:tcW w:w="1440" w:type="dxa"/>
          </w:tcPr>
          <w:p w14:paraId="0CA6E95D" w14:textId="77777777" w:rsidR="00F30EF0" w:rsidRPr="00F30EF0" w:rsidRDefault="00F30EF0" w:rsidP="00443F65">
            <w:pPr>
              <w:rPr>
                <w:rFonts w:ascii="Times New Roman" w:hAnsi="Times New Roman" w:cs="Arial"/>
                <w:sz w:val="20"/>
                <w:szCs w:val="20"/>
              </w:rPr>
            </w:pPr>
            <w:r>
              <w:rPr>
                <w:rFonts w:ascii="Times New Roman" w:hAnsi="Times New Roman" w:cs="Arial"/>
                <w:sz w:val="20"/>
                <w:szCs w:val="20"/>
              </w:rPr>
              <w:t>Environmental</w:t>
            </w:r>
          </w:p>
        </w:tc>
        <w:tc>
          <w:tcPr>
            <w:tcW w:w="1569" w:type="dxa"/>
          </w:tcPr>
          <w:p w14:paraId="7A534B08" w14:textId="77777777" w:rsidR="00CD3D33" w:rsidRPr="00760683" w:rsidRDefault="00CD3D33" w:rsidP="00CD3D33">
            <w:pPr>
              <w:rPr>
                <w:rFonts w:ascii="Times New Roman" w:hAnsi="Times New Roman" w:cs="Arial"/>
                <w:sz w:val="20"/>
                <w:szCs w:val="20"/>
              </w:rPr>
            </w:pPr>
            <w:r w:rsidRPr="00760683">
              <w:rPr>
                <w:rFonts w:ascii="Times New Roman" w:hAnsi="Times New Roman" w:cs="Arial"/>
                <w:sz w:val="20"/>
                <w:szCs w:val="20"/>
              </w:rPr>
              <w:t>P =</w:t>
            </w:r>
          </w:p>
          <w:p w14:paraId="68725F39" w14:textId="77777777" w:rsidR="00F30EF0" w:rsidRPr="00760683" w:rsidRDefault="00CD3D33" w:rsidP="00CD3D33">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06BC0E83" w14:textId="77777777" w:rsidR="00F30EF0" w:rsidRDefault="00F30EF0" w:rsidP="00F30EF0">
            <w:pPr>
              <w:pStyle w:val="ColorfulList-Accent11"/>
              <w:autoSpaceDE w:val="0"/>
              <w:autoSpaceDN w:val="0"/>
              <w:adjustRightInd w:val="0"/>
              <w:ind w:left="0"/>
              <w:rPr>
                <w:rFonts w:cs="Arial"/>
                <w:szCs w:val="20"/>
              </w:rPr>
            </w:pPr>
            <w:r w:rsidRPr="00402A06">
              <w:rPr>
                <w:rFonts w:ascii="TimesNewRomanPSMT" w:hAnsi="TimesNewRomanPSMT" w:cs="TimesNewRomanPSMT"/>
                <w:sz w:val="20"/>
              </w:rPr>
              <w:t>The project will</w:t>
            </w:r>
            <w:r>
              <w:rPr>
                <w:rFonts w:ascii="TimesNewRomanPSMT" w:hAnsi="TimesNewRomanPSMT" w:cs="TimesNewRomanPSMT"/>
                <w:sz w:val="20"/>
              </w:rPr>
              <w:t xml:space="preserve"> </w:t>
            </w:r>
            <w:r w:rsidRPr="00402A06">
              <w:rPr>
                <w:rFonts w:ascii="TimesNewRomanPSMT" w:hAnsi="TimesNewRomanPSMT" w:cs="TimesNewRomanPSMT"/>
                <w:sz w:val="20"/>
              </w:rPr>
              <w:t>be flexible and</w:t>
            </w:r>
            <w:r>
              <w:rPr>
                <w:rFonts w:ascii="TimesNewRomanPSMT" w:hAnsi="TimesNewRomanPSMT" w:cs="TimesNewRomanPSMT"/>
                <w:sz w:val="20"/>
              </w:rPr>
              <w:t xml:space="preserve"> </w:t>
            </w:r>
            <w:r w:rsidRPr="00402A06">
              <w:rPr>
                <w:rFonts w:ascii="TimesNewRomanPSMT" w:hAnsi="TimesNewRomanPSMT" w:cs="TimesNewRomanPSMT"/>
                <w:sz w:val="20"/>
              </w:rPr>
              <w:t>responsible to the</w:t>
            </w:r>
            <w:r>
              <w:rPr>
                <w:rFonts w:ascii="TimesNewRomanPSMT" w:hAnsi="TimesNewRomanPSMT" w:cs="TimesNewRomanPSMT"/>
                <w:sz w:val="20"/>
              </w:rPr>
              <w:t xml:space="preserve"> </w:t>
            </w:r>
            <w:r w:rsidRPr="00402A06">
              <w:rPr>
                <w:rFonts w:ascii="TimesNewRomanPSMT" w:hAnsi="TimesNewRomanPSMT" w:cs="TimesNewRomanPSMT"/>
                <w:sz w:val="20"/>
              </w:rPr>
              <w:t>emerging needs of</w:t>
            </w:r>
            <w:r>
              <w:rPr>
                <w:rFonts w:ascii="TimesNewRomanPSMT" w:hAnsi="TimesNewRomanPSMT" w:cs="TimesNewRomanPSMT"/>
                <w:sz w:val="20"/>
              </w:rPr>
              <w:t xml:space="preserve"> </w:t>
            </w:r>
            <w:r w:rsidRPr="00402A06">
              <w:rPr>
                <w:rFonts w:ascii="TimesNewRomanPSMT" w:hAnsi="TimesNewRomanPSMT" w:cs="TimesNewRomanPSMT"/>
                <w:sz w:val="20"/>
              </w:rPr>
              <w:t>the country and</w:t>
            </w:r>
            <w:r>
              <w:rPr>
                <w:rFonts w:ascii="TimesNewRomanPSMT" w:hAnsi="TimesNewRomanPSMT" w:cs="TimesNewRomanPSMT"/>
                <w:sz w:val="20"/>
              </w:rPr>
              <w:t xml:space="preserve"> </w:t>
            </w:r>
            <w:r w:rsidRPr="00402A06">
              <w:rPr>
                <w:rFonts w:ascii="TimesNewRomanPSMT" w:hAnsi="TimesNewRomanPSMT" w:cs="TimesNewRomanPSMT"/>
                <w:sz w:val="20"/>
              </w:rPr>
              <w:t>the parliamentary</w:t>
            </w:r>
            <w:r>
              <w:rPr>
                <w:rFonts w:ascii="TimesNewRomanPSMT" w:hAnsi="TimesNewRomanPSMT" w:cs="TimesNewRomanPSMT"/>
                <w:sz w:val="20"/>
              </w:rPr>
              <w:t xml:space="preserve"> </w:t>
            </w:r>
            <w:r w:rsidRPr="00402A06">
              <w:rPr>
                <w:rFonts w:ascii="TimesNewRomanPSMT" w:hAnsi="TimesNewRomanPSMT" w:cs="TimesNewRomanPSMT"/>
                <w:sz w:val="20"/>
              </w:rPr>
              <w:t>institution given</w:t>
            </w:r>
            <w:r>
              <w:rPr>
                <w:rFonts w:ascii="TimesNewRomanPSMT" w:hAnsi="TimesNewRomanPSMT" w:cs="TimesNewRomanPSMT"/>
                <w:sz w:val="20"/>
              </w:rPr>
              <w:t xml:space="preserve"> </w:t>
            </w:r>
            <w:r w:rsidRPr="00402A06">
              <w:rPr>
                <w:rFonts w:ascii="TimesNewRomanPSMT" w:hAnsi="TimesNewRomanPSMT" w:cs="TimesNewRomanPSMT"/>
                <w:sz w:val="20"/>
              </w:rPr>
              <w:t>the country</w:t>
            </w:r>
            <w:r>
              <w:rPr>
                <w:rFonts w:ascii="TimesNewRomanPSMT" w:hAnsi="TimesNewRomanPSMT" w:cs="TimesNewRomanPSMT"/>
                <w:sz w:val="20"/>
              </w:rPr>
              <w:t xml:space="preserve"> </w:t>
            </w:r>
            <w:r w:rsidRPr="00402A06">
              <w:rPr>
                <w:rFonts w:ascii="TimesNewRomanPSMT" w:hAnsi="TimesNewRomanPSMT" w:cs="TimesNewRomanPSMT"/>
                <w:sz w:val="20"/>
              </w:rPr>
              <w:t>context</w:t>
            </w:r>
            <w:r>
              <w:rPr>
                <w:rFonts w:cs="Arial"/>
                <w:szCs w:val="20"/>
              </w:rPr>
              <w:t>.</w:t>
            </w:r>
          </w:p>
        </w:tc>
        <w:tc>
          <w:tcPr>
            <w:tcW w:w="1194" w:type="dxa"/>
          </w:tcPr>
          <w:p w14:paraId="77857447" w14:textId="77777777" w:rsidR="00F30EF0" w:rsidRPr="00760683" w:rsidRDefault="00F30EF0"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55CACCF1"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60250AD9" w14:textId="77777777" w:rsidR="00F30EF0" w:rsidRPr="00760683" w:rsidRDefault="00F30EF0"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081E03BF" w14:textId="77777777" w:rsidR="00F30EF0" w:rsidRPr="00760683" w:rsidRDefault="00F30EF0" w:rsidP="00546901">
            <w:pPr>
              <w:rPr>
                <w:rFonts w:ascii="Times New Roman" w:hAnsi="Times New Roman" w:cs="Arial"/>
                <w:sz w:val="20"/>
                <w:szCs w:val="20"/>
              </w:rPr>
            </w:pPr>
          </w:p>
        </w:tc>
        <w:tc>
          <w:tcPr>
            <w:tcW w:w="1310" w:type="dxa"/>
          </w:tcPr>
          <w:p w14:paraId="028272DC" w14:textId="77777777" w:rsidR="00F30EF0" w:rsidRPr="00760683" w:rsidRDefault="00F30EF0" w:rsidP="00546901">
            <w:pPr>
              <w:rPr>
                <w:rFonts w:ascii="Times New Roman" w:hAnsi="Times New Roman" w:cs="Arial"/>
                <w:sz w:val="20"/>
                <w:szCs w:val="20"/>
              </w:rPr>
            </w:pPr>
          </w:p>
        </w:tc>
        <w:tc>
          <w:tcPr>
            <w:tcW w:w="1228" w:type="dxa"/>
          </w:tcPr>
          <w:p w14:paraId="617D0570" w14:textId="77777777" w:rsidR="00F30EF0" w:rsidRPr="00760683" w:rsidRDefault="00F30EF0" w:rsidP="00546901">
            <w:pPr>
              <w:rPr>
                <w:rFonts w:ascii="Times New Roman" w:hAnsi="Times New Roman" w:cs="Arial"/>
                <w:sz w:val="20"/>
                <w:szCs w:val="20"/>
              </w:rPr>
            </w:pPr>
          </w:p>
        </w:tc>
      </w:tr>
      <w:tr w:rsidR="00800688" w:rsidRPr="00EC7C92" w14:paraId="03460514" w14:textId="77777777">
        <w:tc>
          <w:tcPr>
            <w:tcW w:w="417" w:type="dxa"/>
            <w:gridSpan w:val="2"/>
          </w:tcPr>
          <w:p w14:paraId="6E5AA440" w14:textId="77777777" w:rsidR="00800688" w:rsidRDefault="00800688" w:rsidP="00546901">
            <w:pPr>
              <w:rPr>
                <w:rFonts w:ascii="Times New Roman" w:hAnsi="Times New Roman" w:cs="Arial"/>
                <w:sz w:val="20"/>
                <w:szCs w:val="20"/>
              </w:rPr>
            </w:pPr>
            <w:r>
              <w:rPr>
                <w:rFonts w:ascii="Times New Roman" w:hAnsi="Times New Roman" w:cs="Arial"/>
                <w:sz w:val="20"/>
                <w:szCs w:val="20"/>
              </w:rPr>
              <w:t>11</w:t>
            </w:r>
          </w:p>
        </w:tc>
        <w:tc>
          <w:tcPr>
            <w:tcW w:w="2025" w:type="dxa"/>
          </w:tcPr>
          <w:p w14:paraId="265C13B4" w14:textId="77777777" w:rsidR="00800688" w:rsidRPr="00F30EF0" w:rsidRDefault="00800688" w:rsidP="00F30EF0">
            <w:pPr>
              <w:pStyle w:val="ColorfulList-Accent11"/>
              <w:autoSpaceDE w:val="0"/>
              <w:autoSpaceDN w:val="0"/>
              <w:adjustRightInd w:val="0"/>
              <w:ind w:left="0"/>
              <w:rPr>
                <w:rFonts w:ascii="Times New Roman" w:hAnsi="Times New Roman" w:cs="Arial"/>
                <w:sz w:val="20"/>
                <w:szCs w:val="20"/>
              </w:rPr>
            </w:pPr>
            <w:r w:rsidRPr="00F30EF0">
              <w:rPr>
                <w:rFonts w:ascii="Times New Roman" w:hAnsi="Times New Roman" w:cs="Arial"/>
                <w:sz w:val="20"/>
                <w:szCs w:val="20"/>
              </w:rPr>
              <w:t>Clan conflicts outside of Parliament could undermine the work of MPs and their willingness to work together inside Parliament.</w:t>
            </w:r>
          </w:p>
          <w:p w14:paraId="356C9BF6" w14:textId="77777777" w:rsidR="00800688" w:rsidRPr="00F30EF0" w:rsidRDefault="00800688" w:rsidP="00EC4473">
            <w:pPr>
              <w:widowControl w:val="0"/>
              <w:autoSpaceDE w:val="0"/>
              <w:autoSpaceDN w:val="0"/>
              <w:adjustRightInd w:val="0"/>
              <w:rPr>
                <w:rFonts w:ascii="Times New Roman" w:hAnsi="Times New Roman" w:cs="Arial"/>
                <w:sz w:val="20"/>
                <w:szCs w:val="20"/>
              </w:rPr>
            </w:pPr>
          </w:p>
        </w:tc>
        <w:tc>
          <w:tcPr>
            <w:tcW w:w="1170" w:type="dxa"/>
          </w:tcPr>
          <w:p w14:paraId="22A7EF5B" w14:textId="77777777" w:rsidR="00800688" w:rsidRPr="00F30EF0" w:rsidRDefault="00800688" w:rsidP="00546901">
            <w:pPr>
              <w:rPr>
                <w:rFonts w:ascii="Times New Roman" w:hAnsi="Times New Roman" w:cs="Arial"/>
                <w:sz w:val="20"/>
                <w:szCs w:val="20"/>
              </w:rPr>
            </w:pPr>
          </w:p>
        </w:tc>
        <w:tc>
          <w:tcPr>
            <w:tcW w:w="1440" w:type="dxa"/>
          </w:tcPr>
          <w:p w14:paraId="1F96385F" w14:textId="77777777" w:rsidR="00800688" w:rsidRPr="00F30EF0" w:rsidRDefault="00800688" w:rsidP="00443F65">
            <w:pPr>
              <w:rPr>
                <w:rFonts w:ascii="Times New Roman" w:hAnsi="Times New Roman" w:cs="Arial"/>
                <w:sz w:val="20"/>
                <w:szCs w:val="20"/>
              </w:rPr>
            </w:pPr>
            <w:r>
              <w:rPr>
                <w:rFonts w:ascii="Times New Roman" w:hAnsi="Times New Roman" w:cs="Arial"/>
                <w:sz w:val="20"/>
                <w:szCs w:val="20"/>
              </w:rPr>
              <w:t>Strategic</w:t>
            </w:r>
          </w:p>
        </w:tc>
        <w:tc>
          <w:tcPr>
            <w:tcW w:w="1569" w:type="dxa"/>
          </w:tcPr>
          <w:p w14:paraId="60FD64D5" w14:textId="77777777" w:rsidR="00CD3D33" w:rsidRPr="00760683" w:rsidRDefault="00CD3D33" w:rsidP="00CD3D33">
            <w:pPr>
              <w:rPr>
                <w:rFonts w:ascii="Times New Roman" w:hAnsi="Times New Roman" w:cs="Arial"/>
                <w:sz w:val="20"/>
                <w:szCs w:val="20"/>
              </w:rPr>
            </w:pPr>
            <w:r w:rsidRPr="00760683">
              <w:rPr>
                <w:rFonts w:ascii="Times New Roman" w:hAnsi="Times New Roman" w:cs="Arial"/>
                <w:sz w:val="20"/>
                <w:szCs w:val="20"/>
              </w:rPr>
              <w:t>P =</w:t>
            </w:r>
          </w:p>
          <w:p w14:paraId="741234CA" w14:textId="77777777" w:rsidR="00800688" w:rsidRPr="00760683" w:rsidRDefault="00CD3D33" w:rsidP="00CD3D33">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79801B6C" w14:textId="77777777" w:rsidR="00800688" w:rsidRDefault="00800688" w:rsidP="00F30EF0">
            <w:pPr>
              <w:pStyle w:val="ColorfulList-Accent11"/>
              <w:autoSpaceDE w:val="0"/>
              <w:autoSpaceDN w:val="0"/>
              <w:adjustRightInd w:val="0"/>
              <w:ind w:left="0"/>
              <w:rPr>
                <w:rFonts w:cs="Arial"/>
                <w:szCs w:val="20"/>
              </w:rPr>
            </w:pPr>
            <w:r w:rsidRPr="00402A06">
              <w:rPr>
                <w:rFonts w:ascii="TimesNewRomanPSMT" w:hAnsi="TimesNewRomanPSMT" w:cs="TimesNewRomanPSMT"/>
                <w:sz w:val="20"/>
              </w:rPr>
              <w:t>The project will</w:t>
            </w:r>
            <w:r>
              <w:rPr>
                <w:rFonts w:ascii="TimesNewRomanPSMT" w:hAnsi="TimesNewRomanPSMT" w:cs="TimesNewRomanPSMT"/>
                <w:sz w:val="20"/>
              </w:rPr>
              <w:t xml:space="preserve"> </w:t>
            </w:r>
            <w:r w:rsidRPr="00402A06">
              <w:rPr>
                <w:rFonts w:ascii="TimesNewRomanPSMT" w:hAnsi="TimesNewRomanPSMT" w:cs="TimesNewRomanPSMT"/>
                <w:sz w:val="20"/>
              </w:rPr>
              <w:t>be flexible and</w:t>
            </w:r>
            <w:r>
              <w:rPr>
                <w:rFonts w:ascii="TimesNewRomanPSMT" w:hAnsi="TimesNewRomanPSMT" w:cs="TimesNewRomanPSMT"/>
                <w:sz w:val="20"/>
              </w:rPr>
              <w:t xml:space="preserve"> </w:t>
            </w:r>
            <w:r w:rsidRPr="00402A06">
              <w:rPr>
                <w:rFonts w:ascii="TimesNewRomanPSMT" w:hAnsi="TimesNewRomanPSMT" w:cs="TimesNewRomanPSMT"/>
                <w:sz w:val="20"/>
              </w:rPr>
              <w:t>responsible to the</w:t>
            </w:r>
            <w:r>
              <w:rPr>
                <w:rFonts w:ascii="TimesNewRomanPSMT" w:hAnsi="TimesNewRomanPSMT" w:cs="TimesNewRomanPSMT"/>
                <w:sz w:val="20"/>
              </w:rPr>
              <w:t xml:space="preserve"> </w:t>
            </w:r>
            <w:r w:rsidRPr="00402A06">
              <w:rPr>
                <w:rFonts w:ascii="TimesNewRomanPSMT" w:hAnsi="TimesNewRomanPSMT" w:cs="TimesNewRomanPSMT"/>
                <w:sz w:val="20"/>
              </w:rPr>
              <w:t>emerging needs of</w:t>
            </w:r>
            <w:r>
              <w:rPr>
                <w:rFonts w:ascii="TimesNewRomanPSMT" w:hAnsi="TimesNewRomanPSMT" w:cs="TimesNewRomanPSMT"/>
                <w:sz w:val="20"/>
              </w:rPr>
              <w:t xml:space="preserve"> </w:t>
            </w:r>
            <w:r w:rsidRPr="00402A06">
              <w:rPr>
                <w:rFonts w:ascii="TimesNewRomanPSMT" w:hAnsi="TimesNewRomanPSMT" w:cs="TimesNewRomanPSMT"/>
                <w:sz w:val="20"/>
              </w:rPr>
              <w:t>the country and</w:t>
            </w:r>
            <w:r>
              <w:rPr>
                <w:rFonts w:ascii="TimesNewRomanPSMT" w:hAnsi="TimesNewRomanPSMT" w:cs="TimesNewRomanPSMT"/>
                <w:sz w:val="20"/>
              </w:rPr>
              <w:t xml:space="preserve"> </w:t>
            </w:r>
            <w:r w:rsidRPr="00402A06">
              <w:rPr>
                <w:rFonts w:ascii="TimesNewRomanPSMT" w:hAnsi="TimesNewRomanPSMT" w:cs="TimesNewRomanPSMT"/>
                <w:sz w:val="20"/>
              </w:rPr>
              <w:t>the parliamentary</w:t>
            </w:r>
            <w:r>
              <w:rPr>
                <w:rFonts w:ascii="TimesNewRomanPSMT" w:hAnsi="TimesNewRomanPSMT" w:cs="TimesNewRomanPSMT"/>
                <w:sz w:val="20"/>
              </w:rPr>
              <w:t xml:space="preserve"> </w:t>
            </w:r>
            <w:r w:rsidRPr="00402A06">
              <w:rPr>
                <w:rFonts w:ascii="TimesNewRomanPSMT" w:hAnsi="TimesNewRomanPSMT" w:cs="TimesNewRomanPSMT"/>
                <w:sz w:val="20"/>
              </w:rPr>
              <w:t>institution given</w:t>
            </w:r>
            <w:r>
              <w:rPr>
                <w:rFonts w:ascii="TimesNewRomanPSMT" w:hAnsi="TimesNewRomanPSMT" w:cs="TimesNewRomanPSMT"/>
                <w:sz w:val="20"/>
              </w:rPr>
              <w:t xml:space="preserve"> </w:t>
            </w:r>
            <w:r w:rsidRPr="00402A06">
              <w:rPr>
                <w:rFonts w:ascii="TimesNewRomanPSMT" w:hAnsi="TimesNewRomanPSMT" w:cs="TimesNewRomanPSMT"/>
                <w:sz w:val="20"/>
              </w:rPr>
              <w:t>the country</w:t>
            </w:r>
            <w:r>
              <w:rPr>
                <w:rFonts w:ascii="TimesNewRomanPSMT" w:hAnsi="TimesNewRomanPSMT" w:cs="TimesNewRomanPSMT"/>
                <w:sz w:val="20"/>
              </w:rPr>
              <w:t xml:space="preserve"> </w:t>
            </w:r>
            <w:r w:rsidRPr="00402A06">
              <w:rPr>
                <w:rFonts w:ascii="TimesNewRomanPSMT" w:hAnsi="TimesNewRomanPSMT" w:cs="TimesNewRomanPSMT"/>
                <w:sz w:val="20"/>
              </w:rPr>
              <w:t>contex</w:t>
            </w:r>
            <w:r>
              <w:rPr>
                <w:rFonts w:ascii="TimesNewRomanPSMT" w:hAnsi="TimesNewRomanPSMT" w:cs="TimesNewRomanPSMT"/>
                <w:sz w:val="20"/>
              </w:rPr>
              <w:t>t. To mitigate the risk, the project will work within and across clan lines and send MPs as representatives in dispute resolution efforts.</w:t>
            </w:r>
          </w:p>
        </w:tc>
        <w:tc>
          <w:tcPr>
            <w:tcW w:w="1194" w:type="dxa"/>
          </w:tcPr>
          <w:p w14:paraId="42A8E9C2" w14:textId="77777777" w:rsidR="00800688" w:rsidRPr="00760683" w:rsidRDefault="00800688"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651C8420" w14:textId="77777777" w:rsidR="00800688" w:rsidRPr="00760683" w:rsidRDefault="00800688"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1205B8DD" w14:textId="77777777" w:rsidR="00800688" w:rsidRPr="00760683" w:rsidRDefault="00800688"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0091A5B8" w14:textId="77777777" w:rsidR="00800688" w:rsidRPr="00760683" w:rsidRDefault="00800688" w:rsidP="00546901">
            <w:pPr>
              <w:rPr>
                <w:rFonts w:ascii="Times New Roman" w:hAnsi="Times New Roman" w:cs="Arial"/>
                <w:sz w:val="20"/>
                <w:szCs w:val="20"/>
              </w:rPr>
            </w:pPr>
          </w:p>
        </w:tc>
        <w:tc>
          <w:tcPr>
            <w:tcW w:w="1310" w:type="dxa"/>
          </w:tcPr>
          <w:p w14:paraId="6E8F367E" w14:textId="77777777" w:rsidR="00800688" w:rsidRPr="00760683" w:rsidRDefault="00800688" w:rsidP="00546901">
            <w:pPr>
              <w:rPr>
                <w:rFonts w:ascii="Times New Roman" w:hAnsi="Times New Roman" w:cs="Arial"/>
                <w:sz w:val="20"/>
                <w:szCs w:val="20"/>
              </w:rPr>
            </w:pPr>
          </w:p>
        </w:tc>
        <w:tc>
          <w:tcPr>
            <w:tcW w:w="1228" w:type="dxa"/>
          </w:tcPr>
          <w:p w14:paraId="072A77E3" w14:textId="77777777" w:rsidR="00800688" w:rsidRPr="00760683" w:rsidRDefault="00800688" w:rsidP="00546901">
            <w:pPr>
              <w:rPr>
                <w:rFonts w:ascii="Times New Roman" w:hAnsi="Times New Roman" w:cs="Arial"/>
                <w:sz w:val="20"/>
                <w:szCs w:val="20"/>
              </w:rPr>
            </w:pPr>
          </w:p>
        </w:tc>
      </w:tr>
      <w:tr w:rsidR="00800688" w:rsidRPr="00EC7C92" w14:paraId="038CF8CE" w14:textId="77777777">
        <w:tc>
          <w:tcPr>
            <w:tcW w:w="417" w:type="dxa"/>
            <w:gridSpan w:val="2"/>
          </w:tcPr>
          <w:p w14:paraId="303D79ED" w14:textId="77777777" w:rsidR="00800688" w:rsidRDefault="00800688" w:rsidP="00546901">
            <w:pPr>
              <w:rPr>
                <w:rFonts w:ascii="Times New Roman" w:hAnsi="Times New Roman" w:cs="Arial"/>
                <w:sz w:val="20"/>
                <w:szCs w:val="20"/>
              </w:rPr>
            </w:pPr>
            <w:r>
              <w:rPr>
                <w:rFonts w:ascii="Times New Roman" w:hAnsi="Times New Roman" w:cs="Arial"/>
                <w:sz w:val="20"/>
                <w:szCs w:val="20"/>
              </w:rPr>
              <w:t>12</w:t>
            </w:r>
          </w:p>
        </w:tc>
        <w:tc>
          <w:tcPr>
            <w:tcW w:w="2025" w:type="dxa"/>
          </w:tcPr>
          <w:p w14:paraId="417B52A4" w14:textId="77777777" w:rsidR="00800688" w:rsidRPr="00097855" w:rsidRDefault="00800688" w:rsidP="00097855">
            <w:pPr>
              <w:pStyle w:val="ColorfulList-Accent11"/>
              <w:autoSpaceDE w:val="0"/>
              <w:autoSpaceDN w:val="0"/>
              <w:adjustRightInd w:val="0"/>
              <w:ind w:left="0"/>
              <w:rPr>
                <w:rFonts w:ascii="Times New Roman" w:hAnsi="Times New Roman" w:cs="Arial"/>
                <w:color w:val="000000"/>
                <w:sz w:val="20"/>
                <w:szCs w:val="20"/>
              </w:rPr>
            </w:pPr>
            <w:r w:rsidRPr="00F30EF0">
              <w:rPr>
                <w:rFonts w:ascii="Times New Roman" w:hAnsi="Times New Roman" w:cs="Arial"/>
                <w:color w:val="000000"/>
                <w:sz w:val="20"/>
                <w:szCs w:val="20"/>
              </w:rPr>
              <w:t xml:space="preserve">Lack of trust of citizens and communities in the legislative institutions will impact the effectiveness of the Parliament as platform for inclusiveness, social cohesion and reconciliation. </w:t>
            </w:r>
          </w:p>
        </w:tc>
        <w:tc>
          <w:tcPr>
            <w:tcW w:w="1170" w:type="dxa"/>
          </w:tcPr>
          <w:p w14:paraId="331E2A61" w14:textId="77777777" w:rsidR="00800688" w:rsidRPr="00F30EF0" w:rsidRDefault="00800688" w:rsidP="00546901">
            <w:pPr>
              <w:rPr>
                <w:rFonts w:ascii="Times New Roman" w:hAnsi="Times New Roman" w:cs="Arial"/>
                <w:sz w:val="20"/>
                <w:szCs w:val="20"/>
              </w:rPr>
            </w:pPr>
          </w:p>
        </w:tc>
        <w:tc>
          <w:tcPr>
            <w:tcW w:w="1440" w:type="dxa"/>
          </w:tcPr>
          <w:p w14:paraId="274CAC0C" w14:textId="77777777" w:rsidR="00800688" w:rsidRPr="00F30EF0" w:rsidRDefault="00800688" w:rsidP="00443F65">
            <w:pPr>
              <w:rPr>
                <w:rFonts w:ascii="Times New Roman" w:hAnsi="Times New Roman" w:cs="Arial"/>
                <w:sz w:val="20"/>
                <w:szCs w:val="20"/>
              </w:rPr>
            </w:pPr>
            <w:r>
              <w:rPr>
                <w:rFonts w:ascii="Times New Roman" w:hAnsi="Times New Roman" w:cs="Arial"/>
                <w:sz w:val="20"/>
                <w:szCs w:val="20"/>
              </w:rPr>
              <w:t>Political</w:t>
            </w:r>
          </w:p>
        </w:tc>
        <w:tc>
          <w:tcPr>
            <w:tcW w:w="1569" w:type="dxa"/>
          </w:tcPr>
          <w:p w14:paraId="437115E9" w14:textId="77777777" w:rsidR="00CD3D33" w:rsidRPr="00760683" w:rsidRDefault="00CD3D33" w:rsidP="00CD3D33">
            <w:pPr>
              <w:rPr>
                <w:rFonts w:ascii="Times New Roman" w:hAnsi="Times New Roman" w:cs="Arial"/>
                <w:sz w:val="20"/>
                <w:szCs w:val="20"/>
              </w:rPr>
            </w:pPr>
            <w:r w:rsidRPr="00760683">
              <w:rPr>
                <w:rFonts w:ascii="Times New Roman" w:hAnsi="Times New Roman" w:cs="Arial"/>
                <w:sz w:val="20"/>
                <w:szCs w:val="20"/>
              </w:rPr>
              <w:t>P =</w:t>
            </w:r>
          </w:p>
          <w:p w14:paraId="64626568" w14:textId="77777777" w:rsidR="00800688" w:rsidRPr="00760683" w:rsidRDefault="00CD3D33" w:rsidP="00CD3D33">
            <w:pPr>
              <w:rPr>
                <w:rFonts w:ascii="Times New Roman" w:hAnsi="Times New Roman" w:cs="Arial"/>
                <w:sz w:val="20"/>
                <w:szCs w:val="20"/>
              </w:rPr>
            </w:pPr>
            <w:r w:rsidRPr="00760683">
              <w:rPr>
                <w:rFonts w:ascii="Times New Roman" w:hAnsi="Times New Roman" w:cs="Arial"/>
                <w:sz w:val="20"/>
                <w:szCs w:val="20"/>
              </w:rPr>
              <w:t xml:space="preserve">I =  </w:t>
            </w:r>
          </w:p>
        </w:tc>
        <w:tc>
          <w:tcPr>
            <w:tcW w:w="3221" w:type="dxa"/>
            <w:gridSpan w:val="2"/>
          </w:tcPr>
          <w:p w14:paraId="2DD937D9" w14:textId="77777777" w:rsidR="00800688" w:rsidRPr="00F30EF0" w:rsidRDefault="00800688" w:rsidP="00F30EF0">
            <w:pPr>
              <w:pStyle w:val="ColorfulList-Accent11"/>
              <w:autoSpaceDE w:val="0"/>
              <w:autoSpaceDN w:val="0"/>
              <w:adjustRightInd w:val="0"/>
              <w:ind w:left="0"/>
              <w:rPr>
                <w:rFonts w:ascii="Times New Roman" w:hAnsi="Times New Roman" w:cs="Arial"/>
                <w:sz w:val="20"/>
                <w:szCs w:val="20"/>
              </w:rPr>
            </w:pPr>
            <w:r w:rsidRPr="00F30EF0">
              <w:rPr>
                <w:rFonts w:ascii="Times New Roman" w:hAnsi="Times New Roman" w:cs="Arial"/>
                <w:sz w:val="20"/>
                <w:szCs w:val="20"/>
              </w:rPr>
              <w:t xml:space="preserve">The project acknowledges that a lack of trust can limit any success of the work, and so </w:t>
            </w:r>
            <w:r w:rsidRPr="00F30EF0">
              <w:rPr>
                <w:rFonts w:ascii="Times New Roman" w:hAnsi="Times New Roman" w:cs="Arial"/>
                <w:sz w:val="20"/>
              </w:rPr>
              <w:t xml:space="preserve">focuses on having parliamentarians use their representational mandates to build trust in the country’s new institutions; demonstrating a commitment to transparency, accountability and the rule of law will be important in this respect. </w:t>
            </w:r>
          </w:p>
        </w:tc>
        <w:tc>
          <w:tcPr>
            <w:tcW w:w="1194" w:type="dxa"/>
          </w:tcPr>
          <w:p w14:paraId="01405D59" w14:textId="77777777" w:rsidR="00800688" w:rsidRPr="00760683" w:rsidRDefault="00800688" w:rsidP="00EC4473">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 xml:space="preserve">CTA </w:t>
            </w:r>
          </w:p>
        </w:tc>
        <w:tc>
          <w:tcPr>
            <w:tcW w:w="1442" w:type="dxa"/>
            <w:gridSpan w:val="2"/>
          </w:tcPr>
          <w:p w14:paraId="1D49C6D2" w14:textId="77777777" w:rsidR="00800688" w:rsidRPr="00760683" w:rsidRDefault="00800688"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Project</w:t>
            </w:r>
          </w:p>
          <w:p w14:paraId="325D3591" w14:textId="77777777" w:rsidR="00800688" w:rsidRPr="00760683" w:rsidRDefault="00800688" w:rsidP="00A54522">
            <w:pPr>
              <w:widowControl w:val="0"/>
              <w:autoSpaceDE w:val="0"/>
              <w:autoSpaceDN w:val="0"/>
              <w:adjustRightInd w:val="0"/>
              <w:rPr>
                <w:rFonts w:ascii="Times New Roman" w:hAnsi="Times New Roman" w:cs="TimesNewRomanPSMT"/>
                <w:sz w:val="20"/>
              </w:rPr>
            </w:pPr>
            <w:r w:rsidRPr="00760683">
              <w:rPr>
                <w:rFonts w:ascii="Times New Roman" w:hAnsi="Times New Roman" w:cs="TimesNewRomanPSMT"/>
                <w:sz w:val="20"/>
              </w:rPr>
              <w:t>Developer</w:t>
            </w:r>
          </w:p>
          <w:p w14:paraId="3CDCC166" w14:textId="77777777" w:rsidR="00800688" w:rsidRPr="00760683" w:rsidRDefault="00800688" w:rsidP="00546901">
            <w:pPr>
              <w:rPr>
                <w:rFonts w:ascii="Times New Roman" w:hAnsi="Times New Roman" w:cs="Arial"/>
                <w:sz w:val="20"/>
                <w:szCs w:val="20"/>
              </w:rPr>
            </w:pPr>
          </w:p>
        </w:tc>
        <w:tc>
          <w:tcPr>
            <w:tcW w:w="1310" w:type="dxa"/>
          </w:tcPr>
          <w:p w14:paraId="7BF42D58" w14:textId="77777777" w:rsidR="00800688" w:rsidRPr="00760683" w:rsidRDefault="00800688" w:rsidP="00546901">
            <w:pPr>
              <w:rPr>
                <w:rFonts w:ascii="Times New Roman" w:hAnsi="Times New Roman" w:cs="Arial"/>
                <w:sz w:val="20"/>
                <w:szCs w:val="20"/>
              </w:rPr>
            </w:pPr>
          </w:p>
        </w:tc>
        <w:tc>
          <w:tcPr>
            <w:tcW w:w="1228" w:type="dxa"/>
          </w:tcPr>
          <w:p w14:paraId="617C95D5" w14:textId="77777777" w:rsidR="00800688" w:rsidRPr="00760683" w:rsidRDefault="00800688" w:rsidP="00546901">
            <w:pPr>
              <w:rPr>
                <w:rFonts w:ascii="Times New Roman" w:hAnsi="Times New Roman" w:cs="Arial"/>
                <w:sz w:val="20"/>
                <w:szCs w:val="20"/>
              </w:rPr>
            </w:pPr>
          </w:p>
        </w:tc>
      </w:tr>
    </w:tbl>
    <w:p w14:paraId="5231A3F1" w14:textId="77777777" w:rsidR="005B0F78" w:rsidRDefault="005B0F78" w:rsidP="005B0F78"/>
    <w:p w14:paraId="556B3BBA" w14:textId="77777777" w:rsidR="000802DD" w:rsidRDefault="000802DD" w:rsidP="000802DD">
      <w:pPr>
        <w:jc w:val="center"/>
        <w:rPr>
          <w:b/>
        </w:rPr>
      </w:pPr>
    </w:p>
    <w:p w14:paraId="0DDF2CFC" w14:textId="77777777" w:rsidR="000802DD" w:rsidRDefault="000802DD" w:rsidP="00F30EF0">
      <w:pPr>
        <w:rPr>
          <w:b/>
        </w:rPr>
      </w:pPr>
    </w:p>
    <w:p w14:paraId="45CD6DED" w14:textId="77777777" w:rsidR="005B0F78" w:rsidRDefault="005B0F78" w:rsidP="005B0F78">
      <w:pPr>
        <w:rPr>
          <w:rFonts w:ascii="Arial Narrow" w:hAnsi="Arial Narrow"/>
          <w:b/>
          <w:sz w:val="24"/>
        </w:rPr>
      </w:pPr>
    </w:p>
    <w:tbl>
      <w:tblPr>
        <w:tblpPr w:leftFromText="180" w:rightFromText="180" w:vertAnchor="text" w:horzAnchor="margin" w:tblpXSpec="center" w:tblpY="-273"/>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10"/>
        <w:gridCol w:w="1524"/>
        <w:gridCol w:w="1260"/>
        <w:gridCol w:w="1620"/>
        <w:gridCol w:w="1440"/>
        <w:gridCol w:w="1440"/>
        <w:gridCol w:w="2521"/>
      </w:tblGrid>
      <w:tr w:rsidR="005B0F78" w:rsidRPr="00EC7C92" w14:paraId="0895C158" w14:textId="77777777">
        <w:tc>
          <w:tcPr>
            <w:tcW w:w="1980" w:type="dxa"/>
            <w:shd w:val="clear" w:color="auto" w:fill="000080"/>
          </w:tcPr>
          <w:p w14:paraId="74FF07A5"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lastRenderedPageBreak/>
              <w:t>Environmental</w:t>
            </w:r>
          </w:p>
        </w:tc>
        <w:tc>
          <w:tcPr>
            <w:tcW w:w="1710" w:type="dxa"/>
            <w:shd w:val="clear" w:color="auto" w:fill="000080"/>
          </w:tcPr>
          <w:p w14:paraId="76D52A04"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Financial</w:t>
            </w:r>
          </w:p>
        </w:tc>
        <w:tc>
          <w:tcPr>
            <w:tcW w:w="1524" w:type="dxa"/>
            <w:shd w:val="clear" w:color="auto" w:fill="000080"/>
          </w:tcPr>
          <w:p w14:paraId="6AB9DD00"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Organizational</w:t>
            </w:r>
          </w:p>
        </w:tc>
        <w:tc>
          <w:tcPr>
            <w:tcW w:w="1260" w:type="dxa"/>
            <w:shd w:val="clear" w:color="auto" w:fill="000080"/>
          </w:tcPr>
          <w:p w14:paraId="77604B72"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Political</w:t>
            </w:r>
          </w:p>
        </w:tc>
        <w:tc>
          <w:tcPr>
            <w:tcW w:w="1620" w:type="dxa"/>
            <w:shd w:val="clear" w:color="auto" w:fill="000080"/>
          </w:tcPr>
          <w:p w14:paraId="443B5DAF"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Operational</w:t>
            </w:r>
          </w:p>
        </w:tc>
        <w:tc>
          <w:tcPr>
            <w:tcW w:w="1440" w:type="dxa"/>
            <w:shd w:val="clear" w:color="auto" w:fill="000080"/>
          </w:tcPr>
          <w:p w14:paraId="3485D36C"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Regulatory</w:t>
            </w:r>
          </w:p>
        </w:tc>
        <w:tc>
          <w:tcPr>
            <w:tcW w:w="1440" w:type="dxa"/>
            <w:shd w:val="clear" w:color="auto" w:fill="000080"/>
          </w:tcPr>
          <w:p w14:paraId="0D0CAFB4"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Strategic</w:t>
            </w:r>
          </w:p>
        </w:tc>
        <w:tc>
          <w:tcPr>
            <w:tcW w:w="2521" w:type="dxa"/>
            <w:shd w:val="clear" w:color="auto" w:fill="000080"/>
          </w:tcPr>
          <w:p w14:paraId="3ABD3B39" w14:textId="77777777" w:rsidR="005B0F78" w:rsidRPr="00D51537" w:rsidRDefault="005B0F78" w:rsidP="000802DD">
            <w:pPr>
              <w:rPr>
                <w:rFonts w:ascii="Arial Narrow" w:hAnsi="Arial Narrow"/>
                <w:b/>
                <w:color w:val="FFFFFF"/>
                <w:sz w:val="18"/>
                <w:szCs w:val="18"/>
              </w:rPr>
            </w:pPr>
            <w:r w:rsidRPr="00D51537">
              <w:rPr>
                <w:rFonts w:ascii="Arial Narrow" w:hAnsi="Arial Narrow"/>
                <w:b/>
                <w:color w:val="FFFFFF"/>
                <w:sz w:val="18"/>
                <w:szCs w:val="18"/>
              </w:rPr>
              <w:t>Other</w:t>
            </w:r>
          </w:p>
        </w:tc>
      </w:tr>
      <w:tr w:rsidR="005B0F78" w:rsidRPr="00EC7C92" w14:paraId="3007A7FC" w14:textId="77777777">
        <w:tc>
          <w:tcPr>
            <w:tcW w:w="1980" w:type="dxa"/>
          </w:tcPr>
          <w:p w14:paraId="7426F2F4"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Natural Disasters: storms, flooding, earthquakes</w:t>
            </w:r>
          </w:p>
        </w:tc>
        <w:tc>
          <w:tcPr>
            <w:tcW w:w="1710" w:type="dxa"/>
          </w:tcPr>
          <w:p w14:paraId="15437E5E"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EXTERNAL economic factors: interest rates, exchange rate fluctuation, inflation</w:t>
            </w:r>
          </w:p>
        </w:tc>
        <w:tc>
          <w:tcPr>
            <w:tcW w:w="1524" w:type="dxa"/>
          </w:tcPr>
          <w:p w14:paraId="59539C3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Institutional Arrangements</w:t>
            </w:r>
          </w:p>
          <w:p w14:paraId="779CA911" w14:textId="77777777" w:rsidR="005B0F78" w:rsidRPr="00D51537" w:rsidRDefault="005B0F78" w:rsidP="000802DD">
            <w:pPr>
              <w:rPr>
                <w:rFonts w:ascii="Arial Narrow" w:hAnsi="Arial Narrow"/>
                <w:sz w:val="18"/>
                <w:szCs w:val="18"/>
              </w:rPr>
            </w:pPr>
          </w:p>
        </w:tc>
        <w:tc>
          <w:tcPr>
            <w:tcW w:w="1260" w:type="dxa"/>
          </w:tcPr>
          <w:p w14:paraId="500EEF21"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Corruption</w:t>
            </w:r>
          </w:p>
        </w:tc>
        <w:tc>
          <w:tcPr>
            <w:tcW w:w="1620" w:type="dxa"/>
          </w:tcPr>
          <w:p w14:paraId="67F8ABD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Complex Design (size: larger/multi-country project; technical complexity; innovativeness, multiple funding sources)</w:t>
            </w:r>
          </w:p>
        </w:tc>
        <w:tc>
          <w:tcPr>
            <w:tcW w:w="1440" w:type="dxa"/>
          </w:tcPr>
          <w:p w14:paraId="49E6262F"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New unexpected regulations, policies</w:t>
            </w:r>
          </w:p>
        </w:tc>
        <w:tc>
          <w:tcPr>
            <w:tcW w:w="1440" w:type="dxa"/>
          </w:tcPr>
          <w:p w14:paraId="1D53BE4E"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Partnerships failing to deliver</w:t>
            </w:r>
          </w:p>
        </w:tc>
        <w:tc>
          <w:tcPr>
            <w:tcW w:w="2521" w:type="dxa"/>
          </w:tcPr>
          <w:p w14:paraId="30B8790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Other risks that do not fit in an of the other categories</w:t>
            </w:r>
          </w:p>
        </w:tc>
      </w:tr>
      <w:tr w:rsidR="005B0F78" w:rsidRPr="00EC7C92" w14:paraId="55CC60DE" w14:textId="77777777">
        <w:tc>
          <w:tcPr>
            <w:tcW w:w="1980" w:type="dxa"/>
          </w:tcPr>
          <w:p w14:paraId="30C428FE"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Pollution incidents</w:t>
            </w:r>
          </w:p>
          <w:p w14:paraId="706565D2" w14:textId="77777777" w:rsidR="005B0F78" w:rsidRPr="00D51537" w:rsidRDefault="005B0F78" w:rsidP="000802DD">
            <w:pPr>
              <w:rPr>
                <w:rFonts w:ascii="Arial Narrow" w:hAnsi="Arial Narrow"/>
                <w:sz w:val="18"/>
                <w:szCs w:val="18"/>
              </w:rPr>
            </w:pPr>
          </w:p>
        </w:tc>
        <w:tc>
          <w:tcPr>
            <w:tcW w:w="1710" w:type="dxa"/>
          </w:tcPr>
          <w:p w14:paraId="7D00296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 xml:space="preserve">INTERNAL: </w:t>
            </w:r>
          </w:p>
        </w:tc>
        <w:tc>
          <w:tcPr>
            <w:tcW w:w="1524" w:type="dxa"/>
          </w:tcPr>
          <w:p w14:paraId="0A41B8B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Institutional/ Execution Capacity</w:t>
            </w:r>
          </w:p>
          <w:p w14:paraId="16587CBB" w14:textId="77777777" w:rsidR="005B0F78" w:rsidRPr="00D51537" w:rsidRDefault="005B0F78" w:rsidP="000802DD">
            <w:pPr>
              <w:rPr>
                <w:rFonts w:ascii="Arial Narrow" w:hAnsi="Arial Narrow"/>
                <w:sz w:val="18"/>
                <w:szCs w:val="18"/>
              </w:rPr>
            </w:pPr>
          </w:p>
        </w:tc>
        <w:tc>
          <w:tcPr>
            <w:tcW w:w="1260" w:type="dxa"/>
          </w:tcPr>
          <w:p w14:paraId="5BB5DE82"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Government Commitment</w:t>
            </w:r>
          </w:p>
        </w:tc>
        <w:tc>
          <w:tcPr>
            <w:tcW w:w="1620" w:type="dxa"/>
          </w:tcPr>
          <w:p w14:paraId="6B26137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Project Management</w:t>
            </w:r>
          </w:p>
        </w:tc>
        <w:tc>
          <w:tcPr>
            <w:tcW w:w="1440" w:type="dxa"/>
          </w:tcPr>
          <w:p w14:paraId="2EC6A2B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Critical policies or legislation fails to pass or progress in the legislative process</w:t>
            </w:r>
          </w:p>
        </w:tc>
        <w:tc>
          <w:tcPr>
            <w:tcW w:w="1440" w:type="dxa"/>
          </w:tcPr>
          <w:p w14:paraId="155C1295"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Strategic Vision, Planning and Communication</w:t>
            </w:r>
          </w:p>
        </w:tc>
        <w:tc>
          <w:tcPr>
            <w:tcW w:w="2521" w:type="dxa"/>
          </w:tcPr>
          <w:p w14:paraId="08418D0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Might refer to socioeconomic factors such as: population pressures; encroachment – illegal invasions; poaching/illegal hunting or fishing</w:t>
            </w:r>
          </w:p>
        </w:tc>
      </w:tr>
      <w:tr w:rsidR="005B0F78" w:rsidRPr="00EC7C92" w14:paraId="2262D65D" w14:textId="77777777">
        <w:tc>
          <w:tcPr>
            <w:tcW w:w="1980" w:type="dxa"/>
          </w:tcPr>
          <w:p w14:paraId="1CAD133F"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Social and Cultural</w:t>
            </w:r>
          </w:p>
          <w:p w14:paraId="36C80F42" w14:textId="77777777" w:rsidR="005B0F78" w:rsidRPr="00D51537" w:rsidRDefault="005B0F78" w:rsidP="000802DD">
            <w:pPr>
              <w:rPr>
                <w:rFonts w:ascii="Arial Narrow" w:hAnsi="Arial Narrow"/>
                <w:sz w:val="18"/>
                <w:szCs w:val="18"/>
              </w:rPr>
            </w:pPr>
          </w:p>
        </w:tc>
        <w:tc>
          <w:tcPr>
            <w:tcW w:w="1710" w:type="dxa"/>
          </w:tcPr>
          <w:p w14:paraId="33FE39BC"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Co-financing difficulties</w:t>
            </w:r>
          </w:p>
          <w:p w14:paraId="3AF9A435" w14:textId="77777777" w:rsidR="005B0F78" w:rsidRPr="00D51537" w:rsidRDefault="005B0F78" w:rsidP="000802DD">
            <w:pPr>
              <w:rPr>
                <w:rFonts w:ascii="Arial Narrow" w:hAnsi="Arial Narrow"/>
                <w:sz w:val="18"/>
                <w:szCs w:val="18"/>
              </w:rPr>
            </w:pPr>
          </w:p>
        </w:tc>
        <w:tc>
          <w:tcPr>
            <w:tcW w:w="1524" w:type="dxa"/>
          </w:tcPr>
          <w:p w14:paraId="161D66F7"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Implementation arrangements</w:t>
            </w:r>
          </w:p>
          <w:p w14:paraId="0103BFD1" w14:textId="77777777" w:rsidR="005B0F78" w:rsidRPr="00D51537" w:rsidRDefault="005B0F78" w:rsidP="000802DD">
            <w:pPr>
              <w:rPr>
                <w:rFonts w:ascii="Arial Narrow" w:hAnsi="Arial Narrow"/>
                <w:sz w:val="18"/>
                <w:szCs w:val="18"/>
              </w:rPr>
            </w:pPr>
          </w:p>
        </w:tc>
        <w:tc>
          <w:tcPr>
            <w:tcW w:w="1260" w:type="dxa"/>
          </w:tcPr>
          <w:p w14:paraId="07E25D3E"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 xml:space="preserve">Political Will </w:t>
            </w:r>
          </w:p>
        </w:tc>
        <w:tc>
          <w:tcPr>
            <w:tcW w:w="1620" w:type="dxa"/>
          </w:tcPr>
          <w:p w14:paraId="121FBC5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Human Error/Incompetence</w:t>
            </w:r>
          </w:p>
        </w:tc>
        <w:tc>
          <w:tcPr>
            <w:tcW w:w="1440" w:type="dxa"/>
          </w:tcPr>
          <w:p w14:paraId="6689FA89" w14:textId="77777777" w:rsidR="005B0F78" w:rsidRPr="00D51537" w:rsidRDefault="005B0F78" w:rsidP="000802DD">
            <w:pPr>
              <w:rPr>
                <w:rFonts w:ascii="Arial Narrow" w:hAnsi="Arial Narrow"/>
                <w:sz w:val="18"/>
                <w:szCs w:val="18"/>
              </w:rPr>
            </w:pPr>
          </w:p>
        </w:tc>
        <w:tc>
          <w:tcPr>
            <w:tcW w:w="1440" w:type="dxa"/>
          </w:tcPr>
          <w:p w14:paraId="565D4B8C"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Leadership and Management</w:t>
            </w:r>
          </w:p>
        </w:tc>
        <w:tc>
          <w:tcPr>
            <w:tcW w:w="2521" w:type="dxa"/>
          </w:tcPr>
          <w:p w14:paraId="54282010" w14:textId="77777777" w:rsidR="005B0F78" w:rsidRPr="00D51537" w:rsidRDefault="005B0F78" w:rsidP="000802DD">
            <w:pPr>
              <w:rPr>
                <w:rFonts w:ascii="Arial Narrow" w:hAnsi="Arial Narrow"/>
                <w:sz w:val="18"/>
                <w:szCs w:val="18"/>
              </w:rPr>
            </w:pPr>
          </w:p>
        </w:tc>
      </w:tr>
      <w:tr w:rsidR="005B0F78" w:rsidRPr="00EC7C92" w14:paraId="00C56E93" w14:textId="77777777">
        <w:tc>
          <w:tcPr>
            <w:tcW w:w="1980" w:type="dxa"/>
          </w:tcPr>
          <w:p w14:paraId="44C66B6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Security/Safety</w:t>
            </w:r>
          </w:p>
          <w:p w14:paraId="0B12278E" w14:textId="77777777" w:rsidR="005B0F78" w:rsidRPr="00D51537" w:rsidRDefault="005B0F78" w:rsidP="000802DD">
            <w:pPr>
              <w:rPr>
                <w:rFonts w:ascii="Arial Narrow" w:hAnsi="Arial Narrow"/>
                <w:sz w:val="18"/>
                <w:szCs w:val="18"/>
              </w:rPr>
            </w:pPr>
          </w:p>
        </w:tc>
        <w:tc>
          <w:tcPr>
            <w:tcW w:w="1710" w:type="dxa"/>
          </w:tcPr>
          <w:p w14:paraId="528438B8"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Use of financing mechanisms</w:t>
            </w:r>
          </w:p>
        </w:tc>
        <w:tc>
          <w:tcPr>
            <w:tcW w:w="1524" w:type="dxa"/>
          </w:tcPr>
          <w:p w14:paraId="3580C548"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Country Office Capacity (specific elements limiting CO capacity)</w:t>
            </w:r>
          </w:p>
        </w:tc>
        <w:tc>
          <w:tcPr>
            <w:tcW w:w="1260" w:type="dxa"/>
          </w:tcPr>
          <w:p w14:paraId="281D3E37"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Political Instability</w:t>
            </w:r>
          </w:p>
        </w:tc>
        <w:tc>
          <w:tcPr>
            <w:tcW w:w="1620" w:type="dxa"/>
          </w:tcPr>
          <w:p w14:paraId="04E87C68"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Infrastructure Failure</w:t>
            </w:r>
          </w:p>
        </w:tc>
        <w:tc>
          <w:tcPr>
            <w:tcW w:w="1440" w:type="dxa"/>
          </w:tcPr>
          <w:p w14:paraId="65F94CA3" w14:textId="77777777" w:rsidR="005B0F78" w:rsidRPr="00D51537" w:rsidRDefault="005B0F78" w:rsidP="000802DD">
            <w:pPr>
              <w:rPr>
                <w:rFonts w:ascii="Arial Narrow" w:hAnsi="Arial Narrow"/>
                <w:sz w:val="18"/>
                <w:szCs w:val="18"/>
              </w:rPr>
            </w:pPr>
          </w:p>
        </w:tc>
        <w:tc>
          <w:tcPr>
            <w:tcW w:w="1440" w:type="dxa"/>
          </w:tcPr>
          <w:p w14:paraId="27FE058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Programme Alignment</w:t>
            </w:r>
          </w:p>
        </w:tc>
        <w:tc>
          <w:tcPr>
            <w:tcW w:w="2521" w:type="dxa"/>
          </w:tcPr>
          <w:p w14:paraId="5726A644" w14:textId="77777777" w:rsidR="005B0F78" w:rsidRPr="00D51537" w:rsidRDefault="005B0F78" w:rsidP="000802DD">
            <w:pPr>
              <w:rPr>
                <w:rFonts w:ascii="Arial Narrow" w:hAnsi="Arial Narrow"/>
                <w:sz w:val="18"/>
                <w:szCs w:val="18"/>
              </w:rPr>
            </w:pPr>
          </w:p>
        </w:tc>
      </w:tr>
      <w:tr w:rsidR="005B0F78" w:rsidRPr="00EC7C92" w14:paraId="62F48FB6" w14:textId="77777777">
        <w:tc>
          <w:tcPr>
            <w:tcW w:w="1980" w:type="dxa"/>
          </w:tcPr>
          <w:p w14:paraId="312FB82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Economic</w:t>
            </w:r>
          </w:p>
        </w:tc>
        <w:tc>
          <w:tcPr>
            <w:tcW w:w="1710" w:type="dxa"/>
          </w:tcPr>
          <w:p w14:paraId="0EB84CDF"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Funding (Financial Resources)</w:t>
            </w:r>
          </w:p>
        </w:tc>
        <w:tc>
          <w:tcPr>
            <w:tcW w:w="1524" w:type="dxa"/>
          </w:tcPr>
          <w:p w14:paraId="4F69B56E"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Governance</w:t>
            </w:r>
          </w:p>
        </w:tc>
        <w:tc>
          <w:tcPr>
            <w:tcW w:w="1260" w:type="dxa"/>
          </w:tcPr>
          <w:p w14:paraId="256217D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Change in Government</w:t>
            </w:r>
          </w:p>
        </w:tc>
        <w:tc>
          <w:tcPr>
            <w:tcW w:w="1620" w:type="dxa"/>
          </w:tcPr>
          <w:p w14:paraId="3F38567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 xml:space="preserve">Safety being compromised </w:t>
            </w:r>
          </w:p>
        </w:tc>
        <w:tc>
          <w:tcPr>
            <w:tcW w:w="1440" w:type="dxa"/>
          </w:tcPr>
          <w:p w14:paraId="6F58D24A" w14:textId="77777777" w:rsidR="005B0F78" w:rsidRPr="00D51537" w:rsidRDefault="005B0F78" w:rsidP="000802DD">
            <w:pPr>
              <w:rPr>
                <w:rFonts w:ascii="Arial Narrow" w:hAnsi="Arial Narrow"/>
                <w:sz w:val="18"/>
                <w:szCs w:val="18"/>
              </w:rPr>
            </w:pPr>
          </w:p>
        </w:tc>
        <w:tc>
          <w:tcPr>
            <w:tcW w:w="1440" w:type="dxa"/>
          </w:tcPr>
          <w:p w14:paraId="3D88454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Competition</w:t>
            </w:r>
          </w:p>
        </w:tc>
        <w:tc>
          <w:tcPr>
            <w:tcW w:w="2521" w:type="dxa"/>
          </w:tcPr>
          <w:p w14:paraId="2FD6EAA5" w14:textId="77777777" w:rsidR="005B0F78" w:rsidRPr="00D51537" w:rsidRDefault="005B0F78" w:rsidP="000802DD">
            <w:pPr>
              <w:rPr>
                <w:rFonts w:ascii="Arial Narrow" w:hAnsi="Arial Narrow"/>
                <w:sz w:val="18"/>
                <w:szCs w:val="18"/>
              </w:rPr>
            </w:pPr>
          </w:p>
        </w:tc>
      </w:tr>
      <w:tr w:rsidR="005B0F78" w:rsidRPr="00EC7C92" w14:paraId="2D8684D3" w14:textId="77777777">
        <w:tc>
          <w:tcPr>
            <w:tcW w:w="1980" w:type="dxa"/>
          </w:tcPr>
          <w:p w14:paraId="5B3A15CD" w14:textId="77777777" w:rsidR="005B0F78" w:rsidRPr="00D51537" w:rsidRDefault="005B0F78" w:rsidP="000802DD">
            <w:pPr>
              <w:rPr>
                <w:rFonts w:ascii="Arial Narrow" w:hAnsi="Arial Narrow"/>
                <w:sz w:val="18"/>
                <w:szCs w:val="18"/>
              </w:rPr>
            </w:pPr>
          </w:p>
        </w:tc>
        <w:tc>
          <w:tcPr>
            <w:tcW w:w="1710" w:type="dxa"/>
          </w:tcPr>
          <w:p w14:paraId="5E634DC3"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Reserve Adequacy</w:t>
            </w:r>
          </w:p>
        </w:tc>
        <w:tc>
          <w:tcPr>
            <w:tcW w:w="1524" w:type="dxa"/>
          </w:tcPr>
          <w:p w14:paraId="22AB081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Culture, Code of Conduct and Ethics</w:t>
            </w:r>
          </w:p>
        </w:tc>
        <w:tc>
          <w:tcPr>
            <w:tcW w:w="1260" w:type="dxa"/>
          </w:tcPr>
          <w:p w14:paraId="1661EA18"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Armed Conflict and Instability</w:t>
            </w:r>
          </w:p>
        </w:tc>
        <w:tc>
          <w:tcPr>
            <w:tcW w:w="1620" w:type="dxa"/>
          </w:tcPr>
          <w:p w14:paraId="455E53B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Poor monitoring and evaluation</w:t>
            </w:r>
          </w:p>
        </w:tc>
        <w:tc>
          <w:tcPr>
            <w:tcW w:w="1440" w:type="dxa"/>
          </w:tcPr>
          <w:p w14:paraId="4EBF5C44" w14:textId="77777777" w:rsidR="005B0F78" w:rsidRPr="00D51537" w:rsidRDefault="005B0F78" w:rsidP="000802DD">
            <w:pPr>
              <w:rPr>
                <w:rFonts w:ascii="Arial Narrow" w:hAnsi="Arial Narrow"/>
                <w:sz w:val="18"/>
                <w:szCs w:val="18"/>
              </w:rPr>
            </w:pPr>
          </w:p>
        </w:tc>
        <w:tc>
          <w:tcPr>
            <w:tcW w:w="1440" w:type="dxa"/>
          </w:tcPr>
          <w:p w14:paraId="1E43780B"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Stakeholder Relations</w:t>
            </w:r>
          </w:p>
        </w:tc>
        <w:tc>
          <w:tcPr>
            <w:tcW w:w="2521" w:type="dxa"/>
          </w:tcPr>
          <w:p w14:paraId="1D610195" w14:textId="77777777" w:rsidR="005B0F78" w:rsidRPr="00D51537" w:rsidRDefault="005B0F78" w:rsidP="000802DD">
            <w:pPr>
              <w:rPr>
                <w:rFonts w:ascii="Arial Narrow" w:hAnsi="Arial Narrow"/>
                <w:sz w:val="18"/>
                <w:szCs w:val="18"/>
              </w:rPr>
            </w:pPr>
          </w:p>
        </w:tc>
      </w:tr>
      <w:tr w:rsidR="005B0F78" w:rsidRPr="00EC7C92" w14:paraId="4034C828" w14:textId="77777777">
        <w:tc>
          <w:tcPr>
            <w:tcW w:w="1980" w:type="dxa"/>
          </w:tcPr>
          <w:p w14:paraId="1CA2685F" w14:textId="77777777" w:rsidR="005B0F78" w:rsidRPr="00D51537" w:rsidRDefault="005B0F78" w:rsidP="000802DD">
            <w:pPr>
              <w:rPr>
                <w:rFonts w:ascii="Arial Narrow" w:hAnsi="Arial Narrow"/>
                <w:sz w:val="18"/>
                <w:szCs w:val="18"/>
              </w:rPr>
            </w:pPr>
          </w:p>
        </w:tc>
        <w:tc>
          <w:tcPr>
            <w:tcW w:w="1710" w:type="dxa"/>
          </w:tcPr>
          <w:p w14:paraId="1D8AD69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Currency</w:t>
            </w:r>
          </w:p>
        </w:tc>
        <w:tc>
          <w:tcPr>
            <w:tcW w:w="1524" w:type="dxa"/>
          </w:tcPr>
          <w:p w14:paraId="725601D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Accountability and Compensation</w:t>
            </w:r>
          </w:p>
        </w:tc>
        <w:tc>
          <w:tcPr>
            <w:tcW w:w="1260" w:type="dxa"/>
          </w:tcPr>
          <w:p w14:paraId="68908EE8"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Adverse Public opinion/media intervention</w:t>
            </w:r>
          </w:p>
        </w:tc>
        <w:tc>
          <w:tcPr>
            <w:tcW w:w="1620" w:type="dxa"/>
          </w:tcPr>
          <w:p w14:paraId="0CC74E59"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Delivery</w:t>
            </w:r>
          </w:p>
        </w:tc>
        <w:tc>
          <w:tcPr>
            <w:tcW w:w="1440" w:type="dxa"/>
          </w:tcPr>
          <w:p w14:paraId="55156DAB" w14:textId="77777777" w:rsidR="005B0F78" w:rsidRPr="00D51537" w:rsidRDefault="005B0F78" w:rsidP="000802DD">
            <w:pPr>
              <w:rPr>
                <w:rFonts w:ascii="Arial Narrow" w:hAnsi="Arial Narrow"/>
                <w:sz w:val="18"/>
                <w:szCs w:val="18"/>
              </w:rPr>
            </w:pPr>
          </w:p>
        </w:tc>
        <w:tc>
          <w:tcPr>
            <w:tcW w:w="1440" w:type="dxa"/>
          </w:tcPr>
          <w:p w14:paraId="321D21F2"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Reputation</w:t>
            </w:r>
          </w:p>
        </w:tc>
        <w:tc>
          <w:tcPr>
            <w:tcW w:w="2521" w:type="dxa"/>
          </w:tcPr>
          <w:p w14:paraId="22AC1F2D" w14:textId="77777777" w:rsidR="005B0F78" w:rsidRPr="00D51537" w:rsidRDefault="005B0F78" w:rsidP="000802DD">
            <w:pPr>
              <w:rPr>
                <w:rFonts w:ascii="Arial Narrow" w:hAnsi="Arial Narrow"/>
                <w:sz w:val="18"/>
                <w:szCs w:val="18"/>
              </w:rPr>
            </w:pPr>
          </w:p>
        </w:tc>
      </w:tr>
      <w:tr w:rsidR="005B0F78" w:rsidRPr="00EC7C92" w14:paraId="43536440" w14:textId="77777777">
        <w:tc>
          <w:tcPr>
            <w:tcW w:w="1980" w:type="dxa"/>
          </w:tcPr>
          <w:p w14:paraId="43EF72F5" w14:textId="77777777" w:rsidR="005B0F78" w:rsidRPr="00D51537" w:rsidRDefault="005B0F78" w:rsidP="000802DD">
            <w:pPr>
              <w:rPr>
                <w:rFonts w:ascii="Arial Narrow" w:hAnsi="Arial Narrow"/>
                <w:sz w:val="18"/>
                <w:szCs w:val="18"/>
              </w:rPr>
            </w:pPr>
          </w:p>
        </w:tc>
        <w:tc>
          <w:tcPr>
            <w:tcW w:w="1710" w:type="dxa"/>
          </w:tcPr>
          <w:p w14:paraId="541A0555"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Receivables</w:t>
            </w:r>
          </w:p>
        </w:tc>
        <w:tc>
          <w:tcPr>
            <w:tcW w:w="1524" w:type="dxa"/>
          </w:tcPr>
          <w:p w14:paraId="054B700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Succession Planning and Talent Management</w:t>
            </w:r>
          </w:p>
        </w:tc>
        <w:tc>
          <w:tcPr>
            <w:tcW w:w="1260" w:type="dxa"/>
          </w:tcPr>
          <w:p w14:paraId="3A15E129" w14:textId="77777777" w:rsidR="005B0F78" w:rsidRPr="00D51537" w:rsidRDefault="005B0F78" w:rsidP="000802DD">
            <w:pPr>
              <w:rPr>
                <w:rFonts w:ascii="Arial Narrow" w:hAnsi="Arial Narrow"/>
                <w:sz w:val="18"/>
                <w:szCs w:val="18"/>
              </w:rPr>
            </w:pPr>
          </w:p>
        </w:tc>
        <w:tc>
          <w:tcPr>
            <w:tcW w:w="1620" w:type="dxa"/>
          </w:tcPr>
          <w:p w14:paraId="746BBE34"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Programme Management</w:t>
            </w:r>
          </w:p>
        </w:tc>
        <w:tc>
          <w:tcPr>
            <w:tcW w:w="1440" w:type="dxa"/>
          </w:tcPr>
          <w:p w14:paraId="646CC8B3" w14:textId="77777777" w:rsidR="005B0F78" w:rsidRPr="00D51537" w:rsidRDefault="005B0F78" w:rsidP="000802DD">
            <w:pPr>
              <w:rPr>
                <w:rFonts w:ascii="Arial Narrow" w:hAnsi="Arial Narrow"/>
                <w:sz w:val="18"/>
                <w:szCs w:val="18"/>
              </w:rPr>
            </w:pPr>
          </w:p>
        </w:tc>
        <w:tc>
          <w:tcPr>
            <w:tcW w:w="1440" w:type="dxa"/>
          </w:tcPr>
          <w:p w14:paraId="3C5C65F3"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UN Coordination</w:t>
            </w:r>
          </w:p>
        </w:tc>
        <w:tc>
          <w:tcPr>
            <w:tcW w:w="2521" w:type="dxa"/>
          </w:tcPr>
          <w:p w14:paraId="3FBFFCD6" w14:textId="77777777" w:rsidR="005B0F78" w:rsidRPr="00D51537" w:rsidRDefault="005B0F78" w:rsidP="000802DD">
            <w:pPr>
              <w:rPr>
                <w:rFonts w:ascii="Arial Narrow" w:hAnsi="Arial Narrow"/>
                <w:sz w:val="18"/>
                <w:szCs w:val="18"/>
              </w:rPr>
            </w:pPr>
          </w:p>
        </w:tc>
      </w:tr>
      <w:tr w:rsidR="005B0F78" w:rsidRPr="00EC7C92" w14:paraId="7497DDED" w14:textId="77777777">
        <w:tc>
          <w:tcPr>
            <w:tcW w:w="1980" w:type="dxa"/>
          </w:tcPr>
          <w:p w14:paraId="7139C22A" w14:textId="77777777" w:rsidR="005B0F78" w:rsidRPr="00D51537" w:rsidRDefault="005B0F78" w:rsidP="000802DD">
            <w:pPr>
              <w:rPr>
                <w:rFonts w:ascii="Arial Narrow" w:hAnsi="Arial Narrow"/>
                <w:sz w:val="18"/>
                <w:szCs w:val="18"/>
              </w:rPr>
            </w:pPr>
          </w:p>
        </w:tc>
        <w:tc>
          <w:tcPr>
            <w:tcW w:w="1710" w:type="dxa"/>
          </w:tcPr>
          <w:p w14:paraId="4FDABA12"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Accounting/Financial Reporting</w:t>
            </w:r>
          </w:p>
        </w:tc>
        <w:tc>
          <w:tcPr>
            <w:tcW w:w="1524" w:type="dxa"/>
          </w:tcPr>
          <w:p w14:paraId="1521254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Human resources Processes and Procedures</w:t>
            </w:r>
          </w:p>
        </w:tc>
        <w:tc>
          <w:tcPr>
            <w:tcW w:w="1260" w:type="dxa"/>
          </w:tcPr>
          <w:p w14:paraId="339FB503" w14:textId="77777777" w:rsidR="005B0F78" w:rsidRPr="00D51537" w:rsidRDefault="005B0F78" w:rsidP="000802DD">
            <w:pPr>
              <w:rPr>
                <w:rFonts w:ascii="Arial Narrow" w:hAnsi="Arial Narrow"/>
                <w:sz w:val="18"/>
                <w:szCs w:val="18"/>
              </w:rPr>
            </w:pPr>
          </w:p>
        </w:tc>
        <w:tc>
          <w:tcPr>
            <w:tcW w:w="1620" w:type="dxa"/>
          </w:tcPr>
          <w:p w14:paraId="10F011FA"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Process Efficiency</w:t>
            </w:r>
          </w:p>
        </w:tc>
        <w:tc>
          <w:tcPr>
            <w:tcW w:w="1440" w:type="dxa"/>
          </w:tcPr>
          <w:p w14:paraId="64EE6E26" w14:textId="77777777" w:rsidR="005B0F78" w:rsidRPr="00D51537" w:rsidRDefault="005B0F78" w:rsidP="000802DD">
            <w:pPr>
              <w:rPr>
                <w:rFonts w:ascii="Arial Narrow" w:hAnsi="Arial Narrow"/>
                <w:sz w:val="18"/>
                <w:szCs w:val="18"/>
              </w:rPr>
            </w:pPr>
          </w:p>
        </w:tc>
        <w:tc>
          <w:tcPr>
            <w:tcW w:w="1440" w:type="dxa"/>
          </w:tcPr>
          <w:p w14:paraId="2A0488D7"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UN Reform</w:t>
            </w:r>
          </w:p>
        </w:tc>
        <w:tc>
          <w:tcPr>
            <w:tcW w:w="2521" w:type="dxa"/>
          </w:tcPr>
          <w:p w14:paraId="0B025C34" w14:textId="77777777" w:rsidR="005B0F78" w:rsidRPr="00D51537" w:rsidRDefault="005B0F78" w:rsidP="000802DD">
            <w:pPr>
              <w:rPr>
                <w:rFonts w:ascii="Arial Narrow" w:hAnsi="Arial Narrow"/>
                <w:sz w:val="18"/>
                <w:szCs w:val="18"/>
              </w:rPr>
            </w:pPr>
          </w:p>
        </w:tc>
      </w:tr>
      <w:tr w:rsidR="005B0F78" w:rsidRPr="00EC7C92" w14:paraId="1DE14A8C" w14:textId="77777777">
        <w:tc>
          <w:tcPr>
            <w:tcW w:w="1980" w:type="dxa"/>
          </w:tcPr>
          <w:p w14:paraId="0129BF4B" w14:textId="77777777" w:rsidR="005B0F78" w:rsidRPr="00D51537" w:rsidRDefault="005B0F78" w:rsidP="000802DD">
            <w:pPr>
              <w:rPr>
                <w:rFonts w:ascii="Arial Narrow" w:hAnsi="Arial Narrow"/>
                <w:sz w:val="18"/>
                <w:szCs w:val="18"/>
              </w:rPr>
            </w:pPr>
          </w:p>
        </w:tc>
        <w:tc>
          <w:tcPr>
            <w:tcW w:w="1710" w:type="dxa"/>
          </w:tcPr>
          <w:p w14:paraId="399C4CD4"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Budget Allocation and Management</w:t>
            </w:r>
          </w:p>
        </w:tc>
        <w:tc>
          <w:tcPr>
            <w:tcW w:w="1524" w:type="dxa"/>
          </w:tcPr>
          <w:p w14:paraId="3C3C3DC7" w14:textId="77777777" w:rsidR="005B0F78" w:rsidRPr="00D51537" w:rsidRDefault="005B0F78" w:rsidP="000802DD">
            <w:pPr>
              <w:rPr>
                <w:rFonts w:ascii="Arial Narrow" w:hAnsi="Arial Narrow"/>
                <w:sz w:val="18"/>
                <w:szCs w:val="18"/>
              </w:rPr>
            </w:pPr>
          </w:p>
        </w:tc>
        <w:tc>
          <w:tcPr>
            <w:tcW w:w="1260" w:type="dxa"/>
          </w:tcPr>
          <w:p w14:paraId="6E1ADBA6" w14:textId="77777777" w:rsidR="005B0F78" w:rsidRPr="00D51537" w:rsidRDefault="005B0F78" w:rsidP="000802DD">
            <w:pPr>
              <w:rPr>
                <w:rFonts w:ascii="Arial Narrow" w:hAnsi="Arial Narrow"/>
                <w:sz w:val="18"/>
                <w:szCs w:val="18"/>
              </w:rPr>
            </w:pPr>
          </w:p>
        </w:tc>
        <w:tc>
          <w:tcPr>
            <w:tcW w:w="1620" w:type="dxa"/>
          </w:tcPr>
          <w:p w14:paraId="17695FC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Internal Controls</w:t>
            </w:r>
          </w:p>
        </w:tc>
        <w:tc>
          <w:tcPr>
            <w:tcW w:w="1440" w:type="dxa"/>
          </w:tcPr>
          <w:p w14:paraId="408BFB22" w14:textId="77777777" w:rsidR="005B0F78" w:rsidRPr="00D51537" w:rsidRDefault="005B0F78" w:rsidP="000802DD">
            <w:pPr>
              <w:rPr>
                <w:rFonts w:ascii="Arial Narrow" w:hAnsi="Arial Narrow"/>
                <w:sz w:val="18"/>
                <w:szCs w:val="18"/>
              </w:rPr>
            </w:pPr>
          </w:p>
        </w:tc>
        <w:tc>
          <w:tcPr>
            <w:tcW w:w="1440" w:type="dxa"/>
          </w:tcPr>
          <w:p w14:paraId="552E16C6" w14:textId="77777777" w:rsidR="005B0F78" w:rsidRPr="00D51537" w:rsidRDefault="005B0F78" w:rsidP="000802DD">
            <w:pPr>
              <w:rPr>
                <w:rFonts w:ascii="Arial Narrow" w:hAnsi="Arial Narrow"/>
                <w:sz w:val="18"/>
                <w:szCs w:val="18"/>
              </w:rPr>
            </w:pPr>
          </w:p>
        </w:tc>
        <w:tc>
          <w:tcPr>
            <w:tcW w:w="2521" w:type="dxa"/>
          </w:tcPr>
          <w:p w14:paraId="642C9872" w14:textId="77777777" w:rsidR="005B0F78" w:rsidRPr="00D51537" w:rsidRDefault="005B0F78" w:rsidP="000802DD">
            <w:pPr>
              <w:rPr>
                <w:rFonts w:ascii="Arial Narrow" w:hAnsi="Arial Narrow"/>
                <w:sz w:val="18"/>
                <w:szCs w:val="18"/>
              </w:rPr>
            </w:pPr>
          </w:p>
        </w:tc>
      </w:tr>
      <w:tr w:rsidR="005B0F78" w:rsidRPr="00EC7C92" w14:paraId="564C2EB8" w14:textId="77777777">
        <w:tc>
          <w:tcPr>
            <w:tcW w:w="1980" w:type="dxa"/>
          </w:tcPr>
          <w:p w14:paraId="66F59D5F" w14:textId="77777777" w:rsidR="005B0F78" w:rsidRPr="00D51537" w:rsidRDefault="005B0F78" w:rsidP="000802DD">
            <w:pPr>
              <w:rPr>
                <w:rFonts w:ascii="Arial Narrow" w:hAnsi="Arial Narrow"/>
                <w:sz w:val="18"/>
                <w:szCs w:val="18"/>
              </w:rPr>
            </w:pPr>
          </w:p>
        </w:tc>
        <w:tc>
          <w:tcPr>
            <w:tcW w:w="1710" w:type="dxa"/>
          </w:tcPr>
          <w:p w14:paraId="77A32E69"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Cash Management/Reconciliation</w:t>
            </w:r>
          </w:p>
        </w:tc>
        <w:tc>
          <w:tcPr>
            <w:tcW w:w="1524" w:type="dxa"/>
          </w:tcPr>
          <w:p w14:paraId="4A38575F" w14:textId="77777777" w:rsidR="005B0F78" w:rsidRPr="00D51537" w:rsidRDefault="005B0F78" w:rsidP="000802DD">
            <w:pPr>
              <w:rPr>
                <w:rFonts w:ascii="Arial Narrow" w:hAnsi="Arial Narrow"/>
                <w:sz w:val="18"/>
                <w:szCs w:val="18"/>
              </w:rPr>
            </w:pPr>
          </w:p>
        </w:tc>
        <w:tc>
          <w:tcPr>
            <w:tcW w:w="1260" w:type="dxa"/>
          </w:tcPr>
          <w:p w14:paraId="6E7CC0A2" w14:textId="77777777" w:rsidR="005B0F78" w:rsidRPr="00D51537" w:rsidRDefault="005B0F78" w:rsidP="000802DD">
            <w:pPr>
              <w:rPr>
                <w:rFonts w:ascii="Arial Narrow" w:hAnsi="Arial Narrow"/>
                <w:sz w:val="18"/>
                <w:szCs w:val="18"/>
              </w:rPr>
            </w:pPr>
          </w:p>
        </w:tc>
        <w:tc>
          <w:tcPr>
            <w:tcW w:w="1620" w:type="dxa"/>
          </w:tcPr>
          <w:p w14:paraId="42F700FC"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Internal and External Fraud</w:t>
            </w:r>
          </w:p>
        </w:tc>
        <w:tc>
          <w:tcPr>
            <w:tcW w:w="1440" w:type="dxa"/>
          </w:tcPr>
          <w:p w14:paraId="18EDA063" w14:textId="77777777" w:rsidR="005B0F78" w:rsidRPr="00D51537" w:rsidRDefault="005B0F78" w:rsidP="000802DD">
            <w:pPr>
              <w:rPr>
                <w:rFonts w:ascii="Arial Narrow" w:hAnsi="Arial Narrow"/>
                <w:sz w:val="18"/>
                <w:szCs w:val="18"/>
              </w:rPr>
            </w:pPr>
          </w:p>
        </w:tc>
        <w:tc>
          <w:tcPr>
            <w:tcW w:w="1440" w:type="dxa"/>
          </w:tcPr>
          <w:p w14:paraId="6F2EAB76" w14:textId="77777777" w:rsidR="005B0F78" w:rsidRPr="00D51537" w:rsidRDefault="005B0F78" w:rsidP="000802DD">
            <w:pPr>
              <w:rPr>
                <w:rFonts w:ascii="Arial Narrow" w:hAnsi="Arial Narrow"/>
                <w:sz w:val="18"/>
                <w:szCs w:val="18"/>
              </w:rPr>
            </w:pPr>
          </w:p>
        </w:tc>
        <w:tc>
          <w:tcPr>
            <w:tcW w:w="2521" w:type="dxa"/>
          </w:tcPr>
          <w:p w14:paraId="6C74C23A" w14:textId="77777777" w:rsidR="005B0F78" w:rsidRPr="00D51537" w:rsidRDefault="005B0F78" w:rsidP="000802DD">
            <w:pPr>
              <w:rPr>
                <w:rFonts w:ascii="Arial Narrow" w:hAnsi="Arial Narrow"/>
                <w:sz w:val="18"/>
                <w:szCs w:val="18"/>
              </w:rPr>
            </w:pPr>
          </w:p>
        </w:tc>
      </w:tr>
      <w:tr w:rsidR="005B0F78" w:rsidRPr="00EC7C92" w14:paraId="7AD6DEB7" w14:textId="77777777">
        <w:tc>
          <w:tcPr>
            <w:tcW w:w="1980" w:type="dxa"/>
          </w:tcPr>
          <w:p w14:paraId="43A9283A" w14:textId="77777777" w:rsidR="005B0F78" w:rsidRPr="00D51537" w:rsidRDefault="005B0F78" w:rsidP="000802DD">
            <w:pPr>
              <w:rPr>
                <w:rFonts w:ascii="Arial Narrow" w:hAnsi="Arial Narrow"/>
                <w:sz w:val="18"/>
                <w:szCs w:val="18"/>
              </w:rPr>
            </w:pPr>
          </w:p>
        </w:tc>
        <w:tc>
          <w:tcPr>
            <w:tcW w:w="1710" w:type="dxa"/>
          </w:tcPr>
          <w:p w14:paraId="4B791BA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Pricing/Cost Recovery</w:t>
            </w:r>
          </w:p>
        </w:tc>
        <w:tc>
          <w:tcPr>
            <w:tcW w:w="1524" w:type="dxa"/>
          </w:tcPr>
          <w:p w14:paraId="00279731" w14:textId="77777777" w:rsidR="005B0F78" w:rsidRPr="00D51537" w:rsidRDefault="005B0F78" w:rsidP="000802DD">
            <w:pPr>
              <w:rPr>
                <w:rFonts w:ascii="Arial Narrow" w:hAnsi="Arial Narrow"/>
                <w:sz w:val="18"/>
                <w:szCs w:val="18"/>
              </w:rPr>
            </w:pPr>
          </w:p>
        </w:tc>
        <w:tc>
          <w:tcPr>
            <w:tcW w:w="1260" w:type="dxa"/>
          </w:tcPr>
          <w:p w14:paraId="09DFD007" w14:textId="77777777" w:rsidR="005B0F78" w:rsidRPr="00D51537" w:rsidRDefault="005B0F78" w:rsidP="000802DD">
            <w:pPr>
              <w:rPr>
                <w:rFonts w:ascii="Arial Narrow" w:hAnsi="Arial Narrow"/>
                <w:sz w:val="18"/>
                <w:szCs w:val="18"/>
              </w:rPr>
            </w:pPr>
          </w:p>
        </w:tc>
        <w:tc>
          <w:tcPr>
            <w:tcW w:w="1620" w:type="dxa"/>
          </w:tcPr>
          <w:p w14:paraId="6A3C49E0"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 xml:space="preserve">Compliance and Legal </w:t>
            </w:r>
          </w:p>
        </w:tc>
        <w:tc>
          <w:tcPr>
            <w:tcW w:w="1440" w:type="dxa"/>
          </w:tcPr>
          <w:p w14:paraId="25EAFA79" w14:textId="77777777" w:rsidR="005B0F78" w:rsidRPr="00D51537" w:rsidRDefault="005B0F78" w:rsidP="000802DD">
            <w:pPr>
              <w:rPr>
                <w:rFonts w:ascii="Arial Narrow" w:hAnsi="Arial Narrow"/>
                <w:sz w:val="18"/>
                <w:szCs w:val="18"/>
              </w:rPr>
            </w:pPr>
          </w:p>
        </w:tc>
        <w:tc>
          <w:tcPr>
            <w:tcW w:w="1440" w:type="dxa"/>
          </w:tcPr>
          <w:p w14:paraId="4297B1EC" w14:textId="77777777" w:rsidR="005B0F78" w:rsidRPr="00D51537" w:rsidRDefault="005B0F78" w:rsidP="000802DD">
            <w:pPr>
              <w:rPr>
                <w:rFonts w:ascii="Arial Narrow" w:hAnsi="Arial Narrow"/>
                <w:sz w:val="18"/>
                <w:szCs w:val="18"/>
              </w:rPr>
            </w:pPr>
          </w:p>
        </w:tc>
        <w:tc>
          <w:tcPr>
            <w:tcW w:w="2521" w:type="dxa"/>
          </w:tcPr>
          <w:p w14:paraId="50918CE4" w14:textId="77777777" w:rsidR="005B0F78" w:rsidRPr="00D51537" w:rsidRDefault="005B0F78" w:rsidP="000802DD">
            <w:pPr>
              <w:rPr>
                <w:rFonts w:ascii="Arial Narrow" w:hAnsi="Arial Narrow"/>
                <w:sz w:val="18"/>
                <w:szCs w:val="18"/>
              </w:rPr>
            </w:pPr>
          </w:p>
        </w:tc>
      </w:tr>
      <w:tr w:rsidR="005B0F78" w:rsidRPr="00EC7C92" w14:paraId="5B56A32E" w14:textId="77777777">
        <w:tc>
          <w:tcPr>
            <w:tcW w:w="1980" w:type="dxa"/>
          </w:tcPr>
          <w:p w14:paraId="202B1528" w14:textId="77777777" w:rsidR="005B0F78" w:rsidRPr="00D51537" w:rsidRDefault="005B0F78" w:rsidP="000802DD">
            <w:pPr>
              <w:rPr>
                <w:rFonts w:ascii="Arial Narrow" w:hAnsi="Arial Narrow"/>
                <w:sz w:val="18"/>
                <w:szCs w:val="18"/>
              </w:rPr>
            </w:pPr>
          </w:p>
        </w:tc>
        <w:tc>
          <w:tcPr>
            <w:tcW w:w="1710" w:type="dxa"/>
          </w:tcPr>
          <w:p w14:paraId="2FD770FB" w14:textId="77777777" w:rsidR="005B0F78" w:rsidRPr="00D51537" w:rsidRDefault="005B0F78" w:rsidP="000802DD">
            <w:pPr>
              <w:rPr>
                <w:rFonts w:ascii="Arial Narrow" w:hAnsi="Arial Narrow"/>
                <w:sz w:val="18"/>
                <w:szCs w:val="18"/>
              </w:rPr>
            </w:pPr>
          </w:p>
        </w:tc>
        <w:tc>
          <w:tcPr>
            <w:tcW w:w="1524" w:type="dxa"/>
          </w:tcPr>
          <w:p w14:paraId="771611AA" w14:textId="77777777" w:rsidR="005B0F78" w:rsidRPr="00D51537" w:rsidRDefault="005B0F78" w:rsidP="000802DD">
            <w:pPr>
              <w:rPr>
                <w:rFonts w:ascii="Arial Narrow" w:hAnsi="Arial Narrow"/>
                <w:sz w:val="18"/>
                <w:szCs w:val="18"/>
              </w:rPr>
            </w:pPr>
          </w:p>
        </w:tc>
        <w:tc>
          <w:tcPr>
            <w:tcW w:w="1260" w:type="dxa"/>
          </w:tcPr>
          <w:p w14:paraId="24B0A7B6" w14:textId="77777777" w:rsidR="005B0F78" w:rsidRPr="00D51537" w:rsidRDefault="005B0F78" w:rsidP="000802DD">
            <w:pPr>
              <w:rPr>
                <w:rFonts w:ascii="Arial Narrow" w:hAnsi="Arial Narrow"/>
                <w:sz w:val="18"/>
                <w:szCs w:val="18"/>
              </w:rPr>
            </w:pPr>
          </w:p>
        </w:tc>
        <w:tc>
          <w:tcPr>
            <w:tcW w:w="1620" w:type="dxa"/>
          </w:tcPr>
          <w:p w14:paraId="281EBBD3"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Procurement</w:t>
            </w:r>
          </w:p>
        </w:tc>
        <w:tc>
          <w:tcPr>
            <w:tcW w:w="1440" w:type="dxa"/>
          </w:tcPr>
          <w:p w14:paraId="3E1844CD" w14:textId="77777777" w:rsidR="005B0F78" w:rsidRPr="00D51537" w:rsidRDefault="005B0F78" w:rsidP="000802DD">
            <w:pPr>
              <w:rPr>
                <w:rFonts w:ascii="Arial Narrow" w:hAnsi="Arial Narrow"/>
                <w:sz w:val="18"/>
                <w:szCs w:val="18"/>
              </w:rPr>
            </w:pPr>
          </w:p>
        </w:tc>
        <w:tc>
          <w:tcPr>
            <w:tcW w:w="1440" w:type="dxa"/>
          </w:tcPr>
          <w:p w14:paraId="44143A53" w14:textId="77777777" w:rsidR="005B0F78" w:rsidRPr="00D51537" w:rsidRDefault="005B0F78" w:rsidP="000802DD">
            <w:pPr>
              <w:rPr>
                <w:rFonts w:ascii="Arial Narrow" w:hAnsi="Arial Narrow"/>
                <w:sz w:val="18"/>
                <w:szCs w:val="18"/>
              </w:rPr>
            </w:pPr>
          </w:p>
        </w:tc>
        <w:tc>
          <w:tcPr>
            <w:tcW w:w="2521" w:type="dxa"/>
          </w:tcPr>
          <w:p w14:paraId="570E516D" w14:textId="77777777" w:rsidR="005B0F78" w:rsidRPr="00D51537" w:rsidRDefault="005B0F78" w:rsidP="000802DD">
            <w:pPr>
              <w:rPr>
                <w:rFonts w:ascii="Arial Narrow" w:hAnsi="Arial Narrow"/>
                <w:sz w:val="18"/>
                <w:szCs w:val="18"/>
              </w:rPr>
            </w:pPr>
          </w:p>
        </w:tc>
      </w:tr>
      <w:tr w:rsidR="005B0F78" w:rsidRPr="00EC7C92" w14:paraId="4C611A26" w14:textId="77777777">
        <w:tc>
          <w:tcPr>
            <w:tcW w:w="1980" w:type="dxa"/>
          </w:tcPr>
          <w:p w14:paraId="25BEFAB9" w14:textId="77777777" w:rsidR="005B0F78" w:rsidRPr="00D51537" w:rsidRDefault="005B0F78" w:rsidP="000802DD">
            <w:pPr>
              <w:rPr>
                <w:rFonts w:ascii="Arial Narrow" w:hAnsi="Arial Narrow"/>
                <w:sz w:val="18"/>
                <w:szCs w:val="18"/>
              </w:rPr>
            </w:pPr>
          </w:p>
        </w:tc>
        <w:tc>
          <w:tcPr>
            <w:tcW w:w="1710" w:type="dxa"/>
          </w:tcPr>
          <w:p w14:paraId="2AA54AF9" w14:textId="77777777" w:rsidR="005B0F78" w:rsidRPr="00D51537" w:rsidRDefault="005B0F78" w:rsidP="000802DD">
            <w:pPr>
              <w:rPr>
                <w:rFonts w:ascii="Arial Narrow" w:hAnsi="Arial Narrow"/>
                <w:sz w:val="18"/>
                <w:szCs w:val="18"/>
              </w:rPr>
            </w:pPr>
          </w:p>
        </w:tc>
        <w:tc>
          <w:tcPr>
            <w:tcW w:w="1524" w:type="dxa"/>
          </w:tcPr>
          <w:p w14:paraId="2239FC0A" w14:textId="77777777" w:rsidR="005B0F78" w:rsidRPr="00D51537" w:rsidRDefault="005B0F78" w:rsidP="000802DD">
            <w:pPr>
              <w:rPr>
                <w:rFonts w:ascii="Arial Narrow" w:hAnsi="Arial Narrow"/>
                <w:sz w:val="18"/>
                <w:szCs w:val="18"/>
              </w:rPr>
            </w:pPr>
          </w:p>
        </w:tc>
        <w:tc>
          <w:tcPr>
            <w:tcW w:w="1260" w:type="dxa"/>
          </w:tcPr>
          <w:p w14:paraId="2586CD59" w14:textId="77777777" w:rsidR="005B0F78" w:rsidRPr="00D51537" w:rsidRDefault="005B0F78" w:rsidP="000802DD">
            <w:pPr>
              <w:rPr>
                <w:rFonts w:ascii="Arial Narrow" w:hAnsi="Arial Narrow"/>
                <w:sz w:val="18"/>
                <w:szCs w:val="18"/>
              </w:rPr>
            </w:pPr>
          </w:p>
        </w:tc>
        <w:tc>
          <w:tcPr>
            <w:tcW w:w="1620" w:type="dxa"/>
          </w:tcPr>
          <w:p w14:paraId="3F808E46"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Technology</w:t>
            </w:r>
          </w:p>
        </w:tc>
        <w:tc>
          <w:tcPr>
            <w:tcW w:w="1440" w:type="dxa"/>
          </w:tcPr>
          <w:p w14:paraId="41DEDD16" w14:textId="77777777" w:rsidR="005B0F78" w:rsidRPr="00D51537" w:rsidRDefault="005B0F78" w:rsidP="000802DD">
            <w:pPr>
              <w:rPr>
                <w:rFonts w:ascii="Arial Narrow" w:hAnsi="Arial Narrow"/>
                <w:sz w:val="18"/>
                <w:szCs w:val="18"/>
              </w:rPr>
            </w:pPr>
          </w:p>
        </w:tc>
        <w:tc>
          <w:tcPr>
            <w:tcW w:w="1440" w:type="dxa"/>
          </w:tcPr>
          <w:p w14:paraId="1DD45DAD" w14:textId="77777777" w:rsidR="005B0F78" w:rsidRPr="00D51537" w:rsidRDefault="005B0F78" w:rsidP="000802DD">
            <w:pPr>
              <w:rPr>
                <w:rFonts w:ascii="Arial Narrow" w:hAnsi="Arial Narrow"/>
                <w:sz w:val="18"/>
                <w:szCs w:val="18"/>
              </w:rPr>
            </w:pPr>
          </w:p>
        </w:tc>
        <w:tc>
          <w:tcPr>
            <w:tcW w:w="2521" w:type="dxa"/>
          </w:tcPr>
          <w:p w14:paraId="771A70AA" w14:textId="77777777" w:rsidR="005B0F78" w:rsidRPr="00D51537" w:rsidRDefault="005B0F78" w:rsidP="000802DD">
            <w:pPr>
              <w:rPr>
                <w:rFonts w:ascii="Arial Narrow" w:hAnsi="Arial Narrow"/>
                <w:sz w:val="18"/>
                <w:szCs w:val="18"/>
              </w:rPr>
            </w:pPr>
          </w:p>
        </w:tc>
      </w:tr>
      <w:tr w:rsidR="005B0F78" w:rsidRPr="00EC7C92" w14:paraId="2865395B" w14:textId="77777777">
        <w:tc>
          <w:tcPr>
            <w:tcW w:w="1980" w:type="dxa"/>
          </w:tcPr>
          <w:p w14:paraId="44350F54" w14:textId="77777777" w:rsidR="005B0F78" w:rsidRPr="00D51537" w:rsidRDefault="005B0F78" w:rsidP="000802DD">
            <w:pPr>
              <w:rPr>
                <w:rFonts w:ascii="Arial Narrow" w:hAnsi="Arial Narrow"/>
                <w:sz w:val="18"/>
                <w:szCs w:val="18"/>
              </w:rPr>
            </w:pPr>
          </w:p>
        </w:tc>
        <w:tc>
          <w:tcPr>
            <w:tcW w:w="1710" w:type="dxa"/>
          </w:tcPr>
          <w:p w14:paraId="4299D618" w14:textId="77777777" w:rsidR="005B0F78" w:rsidRPr="00D51537" w:rsidRDefault="005B0F78" w:rsidP="000802DD">
            <w:pPr>
              <w:rPr>
                <w:rFonts w:ascii="Arial Narrow" w:hAnsi="Arial Narrow"/>
                <w:sz w:val="18"/>
                <w:szCs w:val="18"/>
              </w:rPr>
            </w:pPr>
          </w:p>
        </w:tc>
        <w:tc>
          <w:tcPr>
            <w:tcW w:w="1524" w:type="dxa"/>
          </w:tcPr>
          <w:p w14:paraId="22B722A0" w14:textId="77777777" w:rsidR="005B0F78" w:rsidRPr="00D51537" w:rsidRDefault="005B0F78" w:rsidP="000802DD">
            <w:pPr>
              <w:rPr>
                <w:rFonts w:ascii="Arial Narrow" w:hAnsi="Arial Narrow"/>
                <w:sz w:val="18"/>
                <w:szCs w:val="18"/>
              </w:rPr>
            </w:pPr>
          </w:p>
        </w:tc>
        <w:tc>
          <w:tcPr>
            <w:tcW w:w="1260" w:type="dxa"/>
          </w:tcPr>
          <w:p w14:paraId="66B807AC" w14:textId="77777777" w:rsidR="005B0F78" w:rsidRPr="00D51537" w:rsidRDefault="005B0F78" w:rsidP="000802DD">
            <w:pPr>
              <w:rPr>
                <w:rFonts w:ascii="Arial Narrow" w:hAnsi="Arial Narrow"/>
                <w:sz w:val="18"/>
                <w:szCs w:val="18"/>
              </w:rPr>
            </w:pPr>
          </w:p>
        </w:tc>
        <w:tc>
          <w:tcPr>
            <w:tcW w:w="1620" w:type="dxa"/>
          </w:tcPr>
          <w:p w14:paraId="3D0B507D" w14:textId="77777777" w:rsidR="005B0F78" w:rsidRPr="00D51537" w:rsidRDefault="005B0F78" w:rsidP="000802DD">
            <w:pPr>
              <w:rPr>
                <w:rFonts w:ascii="Arial Narrow" w:hAnsi="Arial Narrow"/>
                <w:sz w:val="18"/>
                <w:szCs w:val="18"/>
              </w:rPr>
            </w:pPr>
            <w:r w:rsidRPr="00D51537">
              <w:rPr>
                <w:rFonts w:ascii="Arial Narrow" w:hAnsi="Arial Narrow"/>
                <w:sz w:val="18"/>
                <w:szCs w:val="18"/>
              </w:rPr>
              <w:t>Physical Assets</w:t>
            </w:r>
          </w:p>
        </w:tc>
        <w:tc>
          <w:tcPr>
            <w:tcW w:w="1440" w:type="dxa"/>
          </w:tcPr>
          <w:p w14:paraId="761BA0AD" w14:textId="77777777" w:rsidR="005B0F78" w:rsidRPr="00D51537" w:rsidRDefault="005B0F78" w:rsidP="000802DD">
            <w:pPr>
              <w:rPr>
                <w:rFonts w:ascii="Arial Narrow" w:hAnsi="Arial Narrow"/>
                <w:sz w:val="18"/>
                <w:szCs w:val="18"/>
              </w:rPr>
            </w:pPr>
          </w:p>
        </w:tc>
        <w:tc>
          <w:tcPr>
            <w:tcW w:w="1440" w:type="dxa"/>
          </w:tcPr>
          <w:p w14:paraId="1CF001D0" w14:textId="77777777" w:rsidR="005B0F78" w:rsidRPr="00D51537" w:rsidRDefault="005B0F78" w:rsidP="000802DD">
            <w:pPr>
              <w:rPr>
                <w:rFonts w:ascii="Arial Narrow" w:hAnsi="Arial Narrow"/>
                <w:sz w:val="18"/>
                <w:szCs w:val="18"/>
              </w:rPr>
            </w:pPr>
          </w:p>
        </w:tc>
        <w:tc>
          <w:tcPr>
            <w:tcW w:w="2521" w:type="dxa"/>
          </w:tcPr>
          <w:p w14:paraId="3E8250DE" w14:textId="77777777" w:rsidR="005B0F78" w:rsidRPr="00D51537" w:rsidRDefault="005B0F78" w:rsidP="000802DD">
            <w:pPr>
              <w:rPr>
                <w:rFonts w:ascii="Arial Narrow" w:hAnsi="Arial Narrow"/>
                <w:sz w:val="18"/>
                <w:szCs w:val="18"/>
              </w:rPr>
            </w:pPr>
          </w:p>
        </w:tc>
      </w:tr>
    </w:tbl>
    <w:p w14:paraId="4E561054" w14:textId="77777777" w:rsidR="005B0F78" w:rsidRDefault="005B0F78" w:rsidP="002A4010"/>
    <w:p w14:paraId="550562DD" w14:textId="77777777" w:rsidR="00E65E63" w:rsidRDefault="00E65E63" w:rsidP="002A4010"/>
    <w:p w14:paraId="4AAE9DBD" w14:textId="77777777" w:rsidR="00E65E63" w:rsidRDefault="00E65E63" w:rsidP="002A4010"/>
    <w:p w14:paraId="27E63341" w14:textId="77777777" w:rsidR="00E65E63" w:rsidRDefault="00E65E63" w:rsidP="002A4010"/>
    <w:p w14:paraId="4549050D" w14:textId="77777777" w:rsidR="00E65E63" w:rsidRDefault="00E65E63" w:rsidP="002A4010"/>
    <w:p w14:paraId="1D53A5A8" w14:textId="77777777" w:rsidR="00E65E63" w:rsidRDefault="00E65E63" w:rsidP="002A4010"/>
    <w:p w14:paraId="2D06E105" w14:textId="77777777" w:rsidR="00E65E63" w:rsidRDefault="00E65E63" w:rsidP="002A4010"/>
    <w:p w14:paraId="7BF33F20" w14:textId="77777777" w:rsidR="00E65E63" w:rsidRDefault="00E65E63" w:rsidP="002A4010"/>
    <w:p w14:paraId="3DC9A550" w14:textId="77777777" w:rsidR="00E65E63" w:rsidRDefault="00E65E63" w:rsidP="002A4010"/>
    <w:p w14:paraId="7BD7BD1C" w14:textId="77777777" w:rsidR="00E65E63" w:rsidRDefault="00E65E63" w:rsidP="002A4010"/>
    <w:p w14:paraId="1E7ECD37" w14:textId="77777777" w:rsidR="00E65E63" w:rsidRDefault="00E65E63" w:rsidP="002A4010"/>
    <w:p w14:paraId="01937C25" w14:textId="77777777" w:rsidR="00E65E63" w:rsidRDefault="00E65E63" w:rsidP="002A4010"/>
    <w:p w14:paraId="120E3DA8" w14:textId="77777777" w:rsidR="00E65E63" w:rsidRDefault="00E65E63" w:rsidP="002A4010"/>
    <w:p w14:paraId="476021EF" w14:textId="77777777" w:rsidR="00E65E63" w:rsidRDefault="00E65E63" w:rsidP="002A4010"/>
    <w:p w14:paraId="4E02B33D" w14:textId="77777777" w:rsidR="00E65E63" w:rsidRDefault="00E65E63" w:rsidP="002A4010"/>
    <w:p w14:paraId="58A31269" w14:textId="77777777" w:rsidR="00E65E63" w:rsidRDefault="00E65E63" w:rsidP="002A4010"/>
    <w:p w14:paraId="03062B87" w14:textId="77777777" w:rsidR="00E65E63" w:rsidRDefault="00E65E63" w:rsidP="002A4010"/>
    <w:p w14:paraId="1EC0844E" w14:textId="77777777" w:rsidR="00E65E63" w:rsidRDefault="00E65E63" w:rsidP="002A4010"/>
    <w:p w14:paraId="5AA068E5" w14:textId="77777777" w:rsidR="00E65E63" w:rsidRDefault="00E65E63" w:rsidP="002A4010"/>
    <w:p w14:paraId="56E511C0" w14:textId="77777777" w:rsidR="00E65E63" w:rsidRDefault="00E65E63" w:rsidP="002A4010"/>
    <w:p w14:paraId="2CE6D68E" w14:textId="77777777" w:rsidR="00E65E63" w:rsidRDefault="00E65E63" w:rsidP="002A4010"/>
    <w:p w14:paraId="2EC1DD54" w14:textId="77777777" w:rsidR="00E65E63" w:rsidRDefault="00E65E63" w:rsidP="002A4010"/>
    <w:p w14:paraId="5E54ADE4" w14:textId="77777777" w:rsidR="00E65E63" w:rsidRDefault="00E65E63" w:rsidP="002A4010"/>
    <w:p w14:paraId="719FDD84" w14:textId="77777777" w:rsidR="00E65E63" w:rsidRDefault="00E65E63" w:rsidP="002A4010"/>
    <w:p w14:paraId="1D01FB0E" w14:textId="77777777" w:rsidR="00E65E63" w:rsidRDefault="00E65E63" w:rsidP="002A4010"/>
    <w:p w14:paraId="7009035A" w14:textId="77777777" w:rsidR="00E65E63" w:rsidRDefault="00E65E63" w:rsidP="002A4010"/>
    <w:p w14:paraId="24D28789" w14:textId="77777777" w:rsidR="00E65E63" w:rsidRDefault="00E65E63" w:rsidP="002A4010"/>
    <w:p w14:paraId="7998FA3D" w14:textId="77777777" w:rsidR="00E65E63" w:rsidRDefault="00E65E63" w:rsidP="002A4010"/>
    <w:p w14:paraId="70867E87" w14:textId="5366B39C" w:rsidR="00E65E63" w:rsidRPr="00DC34D0" w:rsidRDefault="00E65E63" w:rsidP="00E65E63">
      <w:pPr>
        <w:pStyle w:val="Heading1"/>
        <w:numPr>
          <w:ilvl w:val="0"/>
          <w:numId w:val="0"/>
        </w:numPr>
      </w:pPr>
      <w:bookmarkStart w:id="147" w:name="_Toc486514399"/>
      <w:r>
        <w:lastRenderedPageBreak/>
        <w:t>Annex 4</w:t>
      </w:r>
      <w:r w:rsidRPr="003576E5">
        <w:t xml:space="preserve">: </w:t>
      </w:r>
      <w:r w:rsidRPr="00EB4370">
        <w:t>theory of change diagram</w:t>
      </w:r>
      <w:bookmarkEnd w:id="147"/>
    </w:p>
    <w:p w14:paraId="4A7EB352" w14:textId="65035ECA" w:rsidR="00E65E63" w:rsidRDefault="00584C42" w:rsidP="002A4010">
      <w:r>
        <w:rPr>
          <w:noProof/>
        </w:rPr>
        <mc:AlternateContent>
          <mc:Choice Requires="wps">
            <w:drawing>
              <wp:anchor distT="0" distB="0" distL="114300" distR="114300" simplePos="0" relativeHeight="251667968" behindDoc="0" locked="0" layoutInCell="1" allowOverlap="1" wp14:anchorId="43C3F6B0" wp14:editId="43B24E1B">
                <wp:simplePos x="0" y="0"/>
                <wp:positionH relativeFrom="column">
                  <wp:posOffset>7399020</wp:posOffset>
                </wp:positionH>
                <wp:positionV relativeFrom="paragraph">
                  <wp:posOffset>10160</wp:posOffset>
                </wp:positionV>
                <wp:extent cx="1486535" cy="890270"/>
                <wp:effectExtent l="0" t="0" r="18415" b="24130"/>
                <wp:wrapNone/>
                <wp:docPr id="24" name="Rounded Rectangle 24"/>
                <wp:cNvGraphicFramePr/>
                <a:graphic xmlns:a="http://schemas.openxmlformats.org/drawingml/2006/main">
                  <a:graphicData uri="http://schemas.microsoft.com/office/word/2010/wordprocessingShape">
                    <wps:wsp>
                      <wps:cNvSpPr/>
                      <wps:spPr>
                        <a:xfrm>
                          <a:off x="0" y="0"/>
                          <a:ext cx="1486535" cy="890270"/>
                        </a:xfrm>
                        <a:prstGeom prst="roundRect">
                          <a:avLst/>
                        </a:prstGeom>
                        <a:solidFill>
                          <a:srgbClr val="4F81BD"/>
                        </a:solidFill>
                        <a:ln w="25400" cap="flat" cmpd="sng" algn="ctr">
                          <a:solidFill>
                            <a:srgbClr val="4F81BD">
                              <a:shade val="50000"/>
                            </a:srgbClr>
                          </a:solidFill>
                          <a:prstDash val="solid"/>
                        </a:ln>
                        <a:effectLst/>
                      </wps:spPr>
                      <wps:txbx>
                        <w:txbxContent>
                          <w:p w14:paraId="57FFF2A6" w14:textId="77777777" w:rsidR="003F5146" w:rsidRPr="00B61BC2" w:rsidRDefault="003F5146" w:rsidP="00157CEA">
                            <w:pPr>
                              <w:jc w:val="center"/>
                              <w:rPr>
                                <w:sz w:val="36"/>
                                <w:szCs w:val="36"/>
                              </w:rPr>
                            </w:pPr>
                            <w:r w:rsidRPr="00B61BC2">
                              <w:rPr>
                                <w:sz w:val="36"/>
                                <w:szCs w:val="36"/>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C3F6B0" id="Rounded Rectangle 24" o:spid="_x0000_s1042" style="position:absolute;margin-left:582.6pt;margin-top:.8pt;width:117.05pt;height:70.1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" fillcolor="#4f81bd" strokecolor="#385d8a" strokeweight="2pt">
                <v:textbox>
                  <w:txbxContent>
                    <w:p w14:paraId="57FFF2A6" w14:textId="77777777" w:rsidR="003F5146" w:rsidRPr="00B61BC2" w:rsidRDefault="003F5146" w:rsidP="00157CEA">
                      <w:pPr>
                        <w:jc w:val="center"/>
                        <w:rPr>
                          <w:sz w:val="36"/>
                          <w:szCs w:val="36"/>
                        </w:rPr>
                      </w:pPr>
                      <w:r w:rsidRPr="00B61BC2">
                        <w:rPr>
                          <w:sz w:val="36"/>
                          <w:szCs w:val="36"/>
                        </w:rPr>
                        <w:t>Outcome</w:t>
                      </w:r>
                    </w:p>
                  </w:txbxContent>
                </v:textbox>
              </v:roundrect>
            </w:pict>
          </mc:Fallback>
        </mc:AlternateContent>
      </w:r>
      <w:r w:rsidR="00157CEA">
        <w:rPr>
          <w:noProof/>
        </w:rPr>
        <mc:AlternateContent>
          <mc:Choice Requires="wps">
            <w:drawing>
              <wp:anchor distT="0" distB="0" distL="114300" distR="114300" simplePos="0" relativeHeight="251680256" behindDoc="0" locked="0" layoutInCell="1" allowOverlap="1" wp14:anchorId="7D806BA6" wp14:editId="7A74AF72">
                <wp:simplePos x="0" y="0"/>
                <wp:positionH relativeFrom="column">
                  <wp:posOffset>213360</wp:posOffset>
                </wp:positionH>
                <wp:positionV relativeFrom="paragraph">
                  <wp:posOffset>10160</wp:posOffset>
                </wp:positionV>
                <wp:extent cx="1486535" cy="890270"/>
                <wp:effectExtent l="0" t="0" r="18415" b="24130"/>
                <wp:wrapNone/>
                <wp:docPr id="30" name="Rounded Rectangle 30"/>
                <wp:cNvGraphicFramePr/>
                <a:graphic xmlns:a="http://schemas.openxmlformats.org/drawingml/2006/main">
                  <a:graphicData uri="http://schemas.microsoft.com/office/word/2010/wordprocessingShape">
                    <wps:wsp>
                      <wps:cNvSpPr/>
                      <wps:spPr>
                        <a:xfrm>
                          <a:off x="0" y="0"/>
                          <a:ext cx="1486535" cy="890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B46E6A" w14:textId="77777777" w:rsidR="003F5146" w:rsidRPr="00B61BC2" w:rsidRDefault="003F5146" w:rsidP="00157CEA">
                            <w:pPr>
                              <w:jc w:val="center"/>
                              <w:rPr>
                                <w:color w:val="000000" w:themeColor="text1"/>
                                <w:sz w:val="36"/>
                                <w:szCs w:val="36"/>
                              </w:rPr>
                            </w:pPr>
                            <w:r w:rsidRPr="00B61BC2">
                              <w:rPr>
                                <w:color w:val="000000" w:themeColor="text1"/>
                                <w:sz w:val="36"/>
                                <w:szCs w:val="36"/>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806BA6" id="Rounded Rectangle 30" o:spid="_x0000_s1043" style="position:absolute;margin-left:16.8pt;margin-top:.8pt;width:117.05pt;height:70.1pt;z-index:251680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" fillcolor="#4f81bd [3204]" strokecolor="#243f60 [1604]" strokeweight="1pt">
                <v:stroke joinstyle="miter"/>
                <v:textbox>
                  <w:txbxContent>
                    <w:p w14:paraId="0DB46E6A" w14:textId="77777777" w:rsidR="003F5146" w:rsidRPr="00B61BC2" w:rsidRDefault="003F5146" w:rsidP="00157CEA">
                      <w:pPr>
                        <w:jc w:val="center"/>
                        <w:rPr>
                          <w:color w:val="000000" w:themeColor="text1"/>
                          <w:sz w:val="36"/>
                          <w:szCs w:val="36"/>
                        </w:rPr>
                      </w:pPr>
                      <w:r w:rsidRPr="00B61BC2">
                        <w:rPr>
                          <w:color w:val="000000" w:themeColor="text1"/>
                          <w:sz w:val="36"/>
                          <w:szCs w:val="36"/>
                        </w:rPr>
                        <w:t>Inputs</w:t>
                      </w:r>
                    </w:p>
                  </w:txbxContent>
                </v:textbox>
              </v:roundrect>
            </w:pict>
          </mc:Fallback>
        </mc:AlternateContent>
      </w:r>
      <w:r w:rsidR="00157CEA">
        <w:rPr>
          <w:noProof/>
        </w:rPr>
        <mc:AlternateContent>
          <mc:Choice Requires="wps">
            <w:drawing>
              <wp:anchor distT="0" distB="0" distL="114300" distR="114300" simplePos="0" relativeHeight="251663872" behindDoc="0" locked="0" layoutInCell="1" allowOverlap="1" wp14:anchorId="14D44D27" wp14:editId="4D5A2C0C">
                <wp:simplePos x="0" y="0"/>
                <wp:positionH relativeFrom="column">
                  <wp:posOffset>2392680</wp:posOffset>
                </wp:positionH>
                <wp:positionV relativeFrom="paragraph">
                  <wp:posOffset>37465</wp:posOffset>
                </wp:positionV>
                <wp:extent cx="1486535" cy="890270"/>
                <wp:effectExtent l="0" t="0" r="18415" b="24130"/>
                <wp:wrapNone/>
                <wp:docPr id="22" name="Rounded Rectangle 22"/>
                <wp:cNvGraphicFramePr/>
                <a:graphic xmlns:a="http://schemas.openxmlformats.org/drawingml/2006/main">
                  <a:graphicData uri="http://schemas.microsoft.com/office/word/2010/wordprocessingShape">
                    <wps:wsp>
                      <wps:cNvSpPr/>
                      <wps:spPr>
                        <a:xfrm>
                          <a:off x="0" y="0"/>
                          <a:ext cx="1486535" cy="890270"/>
                        </a:xfrm>
                        <a:prstGeom prst="roundRect">
                          <a:avLst/>
                        </a:prstGeom>
                        <a:solidFill>
                          <a:srgbClr val="4F81BD"/>
                        </a:solidFill>
                        <a:ln w="25400" cap="flat" cmpd="sng" algn="ctr">
                          <a:solidFill>
                            <a:srgbClr val="4F81BD">
                              <a:shade val="50000"/>
                            </a:srgbClr>
                          </a:solidFill>
                          <a:prstDash val="solid"/>
                        </a:ln>
                        <a:effectLst/>
                      </wps:spPr>
                      <wps:txbx>
                        <w:txbxContent>
                          <w:p w14:paraId="15227121" w14:textId="77777777" w:rsidR="003F5146" w:rsidRPr="00B61BC2" w:rsidRDefault="003F5146" w:rsidP="00157CEA">
                            <w:pPr>
                              <w:jc w:val="center"/>
                              <w:rPr>
                                <w:sz w:val="36"/>
                                <w:szCs w:val="36"/>
                              </w:rPr>
                            </w:pPr>
                            <w:r w:rsidRPr="00B61BC2">
                              <w:rPr>
                                <w:sz w:val="36"/>
                                <w:szCs w:val="36"/>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44D27" id="Rounded Rectangle 22" o:spid="_x0000_s1044" style="position:absolute;margin-left:188.4pt;margin-top:2.95pt;width:117.05pt;height:70.1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" fillcolor="#4f81bd" strokecolor="#385d8a" strokeweight="2pt">
                <v:textbox>
                  <w:txbxContent>
                    <w:p w14:paraId="15227121" w14:textId="77777777" w:rsidR="003F5146" w:rsidRPr="00B61BC2" w:rsidRDefault="003F5146" w:rsidP="00157CEA">
                      <w:pPr>
                        <w:jc w:val="center"/>
                        <w:rPr>
                          <w:sz w:val="36"/>
                          <w:szCs w:val="36"/>
                        </w:rPr>
                      </w:pPr>
                      <w:r w:rsidRPr="00B61BC2">
                        <w:rPr>
                          <w:sz w:val="36"/>
                          <w:szCs w:val="36"/>
                        </w:rPr>
                        <w:t>Process</w:t>
                      </w:r>
                    </w:p>
                  </w:txbxContent>
                </v:textbox>
              </v:roundrect>
            </w:pict>
          </mc:Fallback>
        </mc:AlternateContent>
      </w:r>
      <w:r w:rsidR="00157CEA">
        <w:rPr>
          <w:noProof/>
        </w:rPr>
        <mc:AlternateContent>
          <mc:Choice Requires="wps">
            <w:drawing>
              <wp:anchor distT="0" distB="0" distL="114300" distR="114300" simplePos="0" relativeHeight="251665920" behindDoc="0" locked="0" layoutInCell="1" allowOverlap="1" wp14:anchorId="75BAB0FC" wp14:editId="4D5864B1">
                <wp:simplePos x="0" y="0"/>
                <wp:positionH relativeFrom="column">
                  <wp:posOffset>4983480</wp:posOffset>
                </wp:positionH>
                <wp:positionV relativeFrom="paragraph">
                  <wp:posOffset>10160</wp:posOffset>
                </wp:positionV>
                <wp:extent cx="1486535" cy="890270"/>
                <wp:effectExtent l="0" t="0" r="18415" b="24130"/>
                <wp:wrapNone/>
                <wp:docPr id="23" name="Rounded Rectangle 23"/>
                <wp:cNvGraphicFramePr/>
                <a:graphic xmlns:a="http://schemas.openxmlformats.org/drawingml/2006/main">
                  <a:graphicData uri="http://schemas.microsoft.com/office/word/2010/wordprocessingShape">
                    <wps:wsp>
                      <wps:cNvSpPr/>
                      <wps:spPr>
                        <a:xfrm>
                          <a:off x="0" y="0"/>
                          <a:ext cx="1486535" cy="890270"/>
                        </a:xfrm>
                        <a:prstGeom prst="roundRect">
                          <a:avLst/>
                        </a:prstGeom>
                        <a:solidFill>
                          <a:srgbClr val="4F81BD"/>
                        </a:solidFill>
                        <a:ln w="25400" cap="flat" cmpd="sng" algn="ctr">
                          <a:solidFill>
                            <a:srgbClr val="4F81BD">
                              <a:shade val="50000"/>
                            </a:srgbClr>
                          </a:solidFill>
                          <a:prstDash val="solid"/>
                        </a:ln>
                        <a:effectLst/>
                      </wps:spPr>
                      <wps:txbx>
                        <w:txbxContent>
                          <w:p w14:paraId="0358ACC6" w14:textId="77777777" w:rsidR="003F5146" w:rsidRPr="00B61BC2" w:rsidRDefault="003F5146" w:rsidP="00157CEA">
                            <w:pPr>
                              <w:jc w:val="center"/>
                              <w:rPr>
                                <w:sz w:val="36"/>
                                <w:szCs w:val="36"/>
                              </w:rPr>
                            </w:pPr>
                            <w:r w:rsidRPr="00B61BC2">
                              <w:rPr>
                                <w:sz w:val="36"/>
                                <w:szCs w:val="36"/>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AB0FC" id="Rounded Rectangle 23" o:spid="_x0000_s1045" style="position:absolute;margin-left:392.4pt;margin-top:.8pt;width:117.05pt;height:70.1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" fillcolor="#4f81bd" strokecolor="#385d8a" strokeweight="2pt">
                <v:textbox>
                  <w:txbxContent>
                    <w:p w14:paraId="0358ACC6" w14:textId="77777777" w:rsidR="003F5146" w:rsidRPr="00B61BC2" w:rsidRDefault="003F5146" w:rsidP="00157CEA">
                      <w:pPr>
                        <w:jc w:val="center"/>
                        <w:rPr>
                          <w:sz w:val="36"/>
                          <w:szCs w:val="36"/>
                        </w:rPr>
                      </w:pPr>
                      <w:r w:rsidRPr="00B61BC2">
                        <w:rPr>
                          <w:sz w:val="36"/>
                          <w:szCs w:val="36"/>
                        </w:rPr>
                        <w:t>Outputs</w:t>
                      </w:r>
                    </w:p>
                  </w:txbxContent>
                </v:textbox>
              </v:roundrect>
            </w:pict>
          </mc:Fallback>
        </mc:AlternateContent>
      </w:r>
    </w:p>
    <w:p w14:paraId="7CC4F16A" w14:textId="6BD8EFF3" w:rsidR="00E65E63" w:rsidRPr="005B0F78" w:rsidRDefault="0053638B" w:rsidP="002A4010">
      <w:r>
        <w:rPr>
          <w:noProof/>
        </w:rPr>
        <mc:AlternateContent>
          <mc:Choice Requires="wps">
            <w:drawing>
              <wp:anchor distT="0" distB="0" distL="114300" distR="114300" simplePos="0" relativeHeight="251672064" behindDoc="0" locked="0" layoutInCell="1" allowOverlap="1" wp14:anchorId="5EFE3226" wp14:editId="671DA60D">
                <wp:simplePos x="0" y="0"/>
                <wp:positionH relativeFrom="column">
                  <wp:posOffset>2042160</wp:posOffset>
                </wp:positionH>
                <wp:positionV relativeFrom="paragraph">
                  <wp:posOffset>975360</wp:posOffset>
                </wp:positionV>
                <wp:extent cx="2011680" cy="4488180"/>
                <wp:effectExtent l="0" t="0" r="26670" b="26670"/>
                <wp:wrapNone/>
                <wp:docPr id="26" name="Rounded Rectangle 26"/>
                <wp:cNvGraphicFramePr/>
                <a:graphic xmlns:a="http://schemas.openxmlformats.org/drawingml/2006/main">
                  <a:graphicData uri="http://schemas.microsoft.com/office/word/2010/wordprocessingShape">
                    <wps:wsp>
                      <wps:cNvSpPr/>
                      <wps:spPr>
                        <a:xfrm>
                          <a:off x="0" y="0"/>
                          <a:ext cx="2011680" cy="4488180"/>
                        </a:xfrm>
                        <a:prstGeom prst="roundRect">
                          <a:avLst/>
                        </a:prstGeom>
                        <a:solidFill>
                          <a:srgbClr val="4F81BD"/>
                        </a:solidFill>
                        <a:ln w="25400" cap="flat" cmpd="sng" algn="ctr">
                          <a:solidFill>
                            <a:srgbClr val="4F81BD">
                              <a:shade val="50000"/>
                            </a:srgbClr>
                          </a:solidFill>
                          <a:prstDash val="solid"/>
                        </a:ln>
                        <a:effectLst/>
                      </wps:spPr>
                      <wps:txbx>
                        <w:txbxContent>
                          <w:p w14:paraId="393EED10" w14:textId="77777777" w:rsidR="003F5146" w:rsidRPr="00122089" w:rsidRDefault="003F5146" w:rsidP="00157CEA">
                            <w:pPr>
                              <w:pStyle w:val="ListParagraph"/>
                              <w:ind w:left="0"/>
                              <w:rPr>
                                <w:b/>
                                <w:sz w:val="16"/>
                                <w:szCs w:val="16"/>
                                <w:u w:val="single"/>
                              </w:rPr>
                            </w:pPr>
                            <w:r w:rsidRPr="00122089">
                              <w:rPr>
                                <w:b/>
                                <w:sz w:val="16"/>
                                <w:szCs w:val="16"/>
                                <w:u w:val="single"/>
                              </w:rPr>
                              <w:t xml:space="preserve">Provision of assistance delivered through </w:t>
                            </w:r>
                          </w:p>
                          <w:p w14:paraId="3E19531B" w14:textId="77777777" w:rsidR="003F5146" w:rsidRDefault="003F5146" w:rsidP="00157CEA">
                            <w:pPr>
                              <w:pStyle w:val="ListParagraph"/>
                              <w:ind w:left="0"/>
                              <w:rPr>
                                <w:sz w:val="16"/>
                                <w:szCs w:val="16"/>
                                <w:u w:val="single"/>
                              </w:rPr>
                            </w:pPr>
                          </w:p>
                          <w:p w14:paraId="4379FD7E" w14:textId="77777777" w:rsidR="003F5146" w:rsidRDefault="003F5146" w:rsidP="00584C42">
                            <w:pPr>
                              <w:pStyle w:val="ListParagraph"/>
                              <w:numPr>
                                <w:ilvl w:val="0"/>
                                <w:numId w:val="79"/>
                              </w:numPr>
                              <w:rPr>
                                <w:sz w:val="16"/>
                                <w:szCs w:val="16"/>
                              </w:rPr>
                            </w:pPr>
                            <w:r>
                              <w:rPr>
                                <w:sz w:val="16"/>
                                <w:szCs w:val="16"/>
                              </w:rPr>
                              <w:t xml:space="preserve">Financial Support </w:t>
                            </w:r>
                          </w:p>
                          <w:p w14:paraId="39FE9E52" w14:textId="77777777" w:rsidR="003F5146" w:rsidRDefault="003F5146" w:rsidP="00584C42">
                            <w:pPr>
                              <w:pStyle w:val="ListParagraph"/>
                              <w:numPr>
                                <w:ilvl w:val="0"/>
                                <w:numId w:val="79"/>
                              </w:numPr>
                              <w:rPr>
                                <w:sz w:val="16"/>
                                <w:szCs w:val="16"/>
                              </w:rPr>
                            </w:pPr>
                            <w:r>
                              <w:rPr>
                                <w:sz w:val="16"/>
                                <w:szCs w:val="16"/>
                              </w:rPr>
                              <w:t xml:space="preserve">Logistical Support </w:t>
                            </w:r>
                          </w:p>
                          <w:p w14:paraId="780C7791" w14:textId="77777777" w:rsidR="003F5146" w:rsidRDefault="003F5146" w:rsidP="00584C42">
                            <w:pPr>
                              <w:pStyle w:val="ListParagraph"/>
                              <w:numPr>
                                <w:ilvl w:val="0"/>
                                <w:numId w:val="79"/>
                              </w:numPr>
                              <w:rPr>
                                <w:sz w:val="16"/>
                                <w:szCs w:val="16"/>
                              </w:rPr>
                            </w:pPr>
                            <w:r>
                              <w:rPr>
                                <w:sz w:val="16"/>
                                <w:szCs w:val="16"/>
                              </w:rPr>
                              <w:t xml:space="preserve">Provision of equipment and infrastructure development </w:t>
                            </w:r>
                          </w:p>
                          <w:p w14:paraId="1153F655" w14:textId="77777777" w:rsidR="003F5146" w:rsidRDefault="003F5146" w:rsidP="00584C42">
                            <w:pPr>
                              <w:pStyle w:val="ListParagraph"/>
                              <w:numPr>
                                <w:ilvl w:val="0"/>
                                <w:numId w:val="79"/>
                              </w:numPr>
                              <w:rPr>
                                <w:sz w:val="16"/>
                                <w:szCs w:val="16"/>
                              </w:rPr>
                            </w:pPr>
                            <w:r>
                              <w:rPr>
                                <w:sz w:val="16"/>
                                <w:szCs w:val="16"/>
                              </w:rPr>
                              <w:t xml:space="preserve">Strategic Policy advice  for leadership, MPs and secretariat </w:t>
                            </w:r>
                          </w:p>
                          <w:p w14:paraId="5D1DC9B5" w14:textId="77777777" w:rsidR="003F5146" w:rsidRDefault="003F5146" w:rsidP="00584C42">
                            <w:pPr>
                              <w:pStyle w:val="ListParagraph"/>
                              <w:numPr>
                                <w:ilvl w:val="0"/>
                                <w:numId w:val="79"/>
                              </w:numPr>
                              <w:rPr>
                                <w:sz w:val="16"/>
                                <w:szCs w:val="16"/>
                              </w:rPr>
                            </w:pPr>
                            <w:r>
                              <w:rPr>
                                <w:sz w:val="16"/>
                                <w:szCs w:val="16"/>
                              </w:rPr>
                              <w:t>Women and Youth Caucus development</w:t>
                            </w:r>
                          </w:p>
                          <w:p w14:paraId="5AD012BF" w14:textId="77777777" w:rsidR="003F5146" w:rsidRDefault="003F5146" w:rsidP="00584C42">
                            <w:pPr>
                              <w:pStyle w:val="ListParagraph"/>
                              <w:numPr>
                                <w:ilvl w:val="0"/>
                                <w:numId w:val="79"/>
                              </w:numPr>
                              <w:rPr>
                                <w:sz w:val="16"/>
                                <w:szCs w:val="16"/>
                              </w:rPr>
                            </w:pPr>
                            <w:r>
                              <w:rPr>
                                <w:sz w:val="16"/>
                                <w:szCs w:val="16"/>
                              </w:rPr>
                              <w:t>Establishment of institutional mechanisms and systems for all including new state assemblies</w:t>
                            </w:r>
                          </w:p>
                          <w:p w14:paraId="7B6C1C19" w14:textId="77777777" w:rsidR="003F5146" w:rsidRDefault="003F5146" w:rsidP="00584C42">
                            <w:pPr>
                              <w:pStyle w:val="ListParagraph"/>
                              <w:numPr>
                                <w:ilvl w:val="0"/>
                                <w:numId w:val="79"/>
                              </w:numPr>
                              <w:rPr>
                                <w:sz w:val="16"/>
                                <w:szCs w:val="16"/>
                              </w:rPr>
                            </w:pPr>
                            <w:r>
                              <w:rPr>
                                <w:sz w:val="16"/>
                                <w:szCs w:val="16"/>
                              </w:rPr>
                              <w:t xml:space="preserve">Trainings and workshops </w:t>
                            </w:r>
                          </w:p>
                          <w:p w14:paraId="7D7EEECD" w14:textId="77777777" w:rsidR="003F5146" w:rsidRDefault="003F5146" w:rsidP="00584C42">
                            <w:pPr>
                              <w:pStyle w:val="ListParagraph"/>
                              <w:numPr>
                                <w:ilvl w:val="0"/>
                                <w:numId w:val="79"/>
                              </w:numPr>
                              <w:rPr>
                                <w:sz w:val="16"/>
                                <w:szCs w:val="16"/>
                              </w:rPr>
                            </w:pPr>
                            <w:r>
                              <w:rPr>
                                <w:sz w:val="16"/>
                                <w:szCs w:val="16"/>
                              </w:rPr>
                              <w:t>Speaker’s conference</w:t>
                            </w:r>
                          </w:p>
                          <w:p w14:paraId="099C3B44" w14:textId="77777777" w:rsidR="003F5146" w:rsidRDefault="003F5146" w:rsidP="00584C42">
                            <w:pPr>
                              <w:pStyle w:val="ListParagraph"/>
                              <w:numPr>
                                <w:ilvl w:val="0"/>
                                <w:numId w:val="79"/>
                              </w:numPr>
                              <w:rPr>
                                <w:sz w:val="16"/>
                                <w:szCs w:val="16"/>
                              </w:rPr>
                            </w:pPr>
                            <w:r>
                              <w:rPr>
                                <w:sz w:val="16"/>
                                <w:szCs w:val="16"/>
                              </w:rPr>
                              <w:t>Technical Assistance for policy and legislative development</w:t>
                            </w:r>
                          </w:p>
                          <w:p w14:paraId="499A5EDE" w14:textId="77777777" w:rsidR="003F5146" w:rsidRDefault="003F5146" w:rsidP="00584C42">
                            <w:pPr>
                              <w:pStyle w:val="ListParagraph"/>
                              <w:numPr>
                                <w:ilvl w:val="0"/>
                                <w:numId w:val="79"/>
                              </w:numPr>
                              <w:rPr>
                                <w:sz w:val="16"/>
                                <w:szCs w:val="16"/>
                              </w:rPr>
                            </w:pPr>
                            <w:r>
                              <w:rPr>
                                <w:sz w:val="16"/>
                                <w:szCs w:val="16"/>
                              </w:rPr>
                              <w:t xml:space="preserve">Support for staffing and consultants  </w:t>
                            </w:r>
                          </w:p>
                          <w:p w14:paraId="3BC9DEFA" w14:textId="77777777" w:rsidR="003F5146" w:rsidRPr="00E80290" w:rsidRDefault="003F5146" w:rsidP="00157CEA">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E3226" id="Rounded Rectangle 26" o:spid="_x0000_s1046" style="position:absolute;margin-left:160.8pt;margin-top:76.8pt;width:158.4pt;height:35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" fillcolor="#4f81bd" strokecolor="#385d8a" strokeweight="2pt">
                <v:textbox>
                  <w:txbxContent>
                    <w:p w14:paraId="393EED10" w14:textId="77777777" w:rsidR="003F5146" w:rsidRPr="00122089" w:rsidRDefault="003F5146" w:rsidP="00157CEA">
                      <w:pPr>
                        <w:pStyle w:val="ListParagraph"/>
                        <w:ind w:left="0"/>
                        <w:rPr>
                          <w:b/>
                          <w:sz w:val="16"/>
                          <w:szCs w:val="16"/>
                          <w:u w:val="single"/>
                        </w:rPr>
                      </w:pPr>
                      <w:r w:rsidRPr="00122089">
                        <w:rPr>
                          <w:b/>
                          <w:sz w:val="16"/>
                          <w:szCs w:val="16"/>
                          <w:u w:val="single"/>
                        </w:rPr>
                        <w:t xml:space="preserve">Provision of assistance delivered through </w:t>
                      </w:r>
                    </w:p>
                    <w:p w14:paraId="3E19531B" w14:textId="77777777" w:rsidR="003F5146" w:rsidRDefault="003F5146" w:rsidP="00157CEA">
                      <w:pPr>
                        <w:pStyle w:val="ListParagraph"/>
                        <w:ind w:left="0"/>
                        <w:rPr>
                          <w:sz w:val="16"/>
                          <w:szCs w:val="16"/>
                          <w:u w:val="single"/>
                        </w:rPr>
                      </w:pPr>
                    </w:p>
                    <w:p w14:paraId="4379FD7E" w14:textId="77777777" w:rsidR="003F5146" w:rsidRDefault="003F5146" w:rsidP="00584C42">
                      <w:pPr>
                        <w:pStyle w:val="ListParagraph"/>
                        <w:numPr>
                          <w:ilvl w:val="0"/>
                          <w:numId w:val="79"/>
                        </w:numPr>
                        <w:rPr>
                          <w:sz w:val="16"/>
                          <w:szCs w:val="16"/>
                        </w:rPr>
                      </w:pPr>
                      <w:r>
                        <w:rPr>
                          <w:sz w:val="16"/>
                          <w:szCs w:val="16"/>
                        </w:rPr>
                        <w:t xml:space="preserve">Financial Support </w:t>
                      </w:r>
                    </w:p>
                    <w:p w14:paraId="39FE9E52" w14:textId="77777777" w:rsidR="003F5146" w:rsidRDefault="003F5146" w:rsidP="00584C42">
                      <w:pPr>
                        <w:pStyle w:val="ListParagraph"/>
                        <w:numPr>
                          <w:ilvl w:val="0"/>
                          <w:numId w:val="79"/>
                        </w:numPr>
                        <w:rPr>
                          <w:sz w:val="16"/>
                          <w:szCs w:val="16"/>
                        </w:rPr>
                      </w:pPr>
                      <w:r>
                        <w:rPr>
                          <w:sz w:val="16"/>
                          <w:szCs w:val="16"/>
                        </w:rPr>
                        <w:t xml:space="preserve">Logistical Support </w:t>
                      </w:r>
                    </w:p>
                    <w:p w14:paraId="780C7791" w14:textId="77777777" w:rsidR="003F5146" w:rsidRDefault="003F5146" w:rsidP="00584C42">
                      <w:pPr>
                        <w:pStyle w:val="ListParagraph"/>
                        <w:numPr>
                          <w:ilvl w:val="0"/>
                          <w:numId w:val="79"/>
                        </w:numPr>
                        <w:rPr>
                          <w:sz w:val="16"/>
                          <w:szCs w:val="16"/>
                        </w:rPr>
                      </w:pPr>
                      <w:r>
                        <w:rPr>
                          <w:sz w:val="16"/>
                          <w:szCs w:val="16"/>
                        </w:rPr>
                        <w:t xml:space="preserve">Provision of equipment and infrastructure development </w:t>
                      </w:r>
                    </w:p>
                    <w:p w14:paraId="1153F655" w14:textId="77777777" w:rsidR="003F5146" w:rsidRDefault="003F5146" w:rsidP="00584C42">
                      <w:pPr>
                        <w:pStyle w:val="ListParagraph"/>
                        <w:numPr>
                          <w:ilvl w:val="0"/>
                          <w:numId w:val="79"/>
                        </w:numPr>
                        <w:rPr>
                          <w:sz w:val="16"/>
                          <w:szCs w:val="16"/>
                        </w:rPr>
                      </w:pPr>
                      <w:r>
                        <w:rPr>
                          <w:sz w:val="16"/>
                          <w:szCs w:val="16"/>
                        </w:rPr>
                        <w:t xml:space="preserve">Strategic Policy advice  for leadership, MPs and secretariat </w:t>
                      </w:r>
                    </w:p>
                    <w:p w14:paraId="5D1DC9B5" w14:textId="77777777" w:rsidR="003F5146" w:rsidRDefault="003F5146" w:rsidP="00584C42">
                      <w:pPr>
                        <w:pStyle w:val="ListParagraph"/>
                        <w:numPr>
                          <w:ilvl w:val="0"/>
                          <w:numId w:val="79"/>
                        </w:numPr>
                        <w:rPr>
                          <w:sz w:val="16"/>
                          <w:szCs w:val="16"/>
                        </w:rPr>
                      </w:pPr>
                      <w:r>
                        <w:rPr>
                          <w:sz w:val="16"/>
                          <w:szCs w:val="16"/>
                        </w:rPr>
                        <w:t>Women and Youth Caucus development</w:t>
                      </w:r>
                    </w:p>
                    <w:p w14:paraId="5AD012BF" w14:textId="77777777" w:rsidR="003F5146" w:rsidRDefault="003F5146" w:rsidP="00584C42">
                      <w:pPr>
                        <w:pStyle w:val="ListParagraph"/>
                        <w:numPr>
                          <w:ilvl w:val="0"/>
                          <w:numId w:val="79"/>
                        </w:numPr>
                        <w:rPr>
                          <w:sz w:val="16"/>
                          <w:szCs w:val="16"/>
                        </w:rPr>
                      </w:pPr>
                      <w:r>
                        <w:rPr>
                          <w:sz w:val="16"/>
                          <w:szCs w:val="16"/>
                        </w:rPr>
                        <w:t>Establishment of institutional mechanisms and systems for all including new state assemblies</w:t>
                      </w:r>
                    </w:p>
                    <w:p w14:paraId="7B6C1C19" w14:textId="77777777" w:rsidR="003F5146" w:rsidRDefault="003F5146" w:rsidP="00584C42">
                      <w:pPr>
                        <w:pStyle w:val="ListParagraph"/>
                        <w:numPr>
                          <w:ilvl w:val="0"/>
                          <w:numId w:val="79"/>
                        </w:numPr>
                        <w:rPr>
                          <w:sz w:val="16"/>
                          <w:szCs w:val="16"/>
                        </w:rPr>
                      </w:pPr>
                      <w:r>
                        <w:rPr>
                          <w:sz w:val="16"/>
                          <w:szCs w:val="16"/>
                        </w:rPr>
                        <w:t xml:space="preserve">Trainings and workshops </w:t>
                      </w:r>
                    </w:p>
                    <w:p w14:paraId="7D7EEECD" w14:textId="77777777" w:rsidR="003F5146" w:rsidRDefault="003F5146" w:rsidP="00584C42">
                      <w:pPr>
                        <w:pStyle w:val="ListParagraph"/>
                        <w:numPr>
                          <w:ilvl w:val="0"/>
                          <w:numId w:val="79"/>
                        </w:numPr>
                        <w:rPr>
                          <w:sz w:val="16"/>
                          <w:szCs w:val="16"/>
                        </w:rPr>
                      </w:pPr>
                      <w:r>
                        <w:rPr>
                          <w:sz w:val="16"/>
                          <w:szCs w:val="16"/>
                        </w:rPr>
                        <w:t>Speaker’s conference</w:t>
                      </w:r>
                    </w:p>
                    <w:p w14:paraId="099C3B44" w14:textId="77777777" w:rsidR="003F5146" w:rsidRDefault="003F5146" w:rsidP="00584C42">
                      <w:pPr>
                        <w:pStyle w:val="ListParagraph"/>
                        <w:numPr>
                          <w:ilvl w:val="0"/>
                          <w:numId w:val="79"/>
                        </w:numPr>
                        <w:rPr>
                          <w:sz w:val="16"/>
                          <w:szCs w:val="16"/>
                        </w:rPr>
                      </w:pPr>
                      <w:r>
                        <w:rPr>
                          <w:sz w:val="16"/>
                          <w:szCs w:val="16"/>
                        </w:rPr>
                        <w:t>Technical Assistance for policy and legislative development</w:t>
                      </w:r>
                    </w:p>
                    <w:p w14:paraId="499A5EDE" w14:textId="77777777" w:rsidR="003F5146" w:rsidRDefault="003F5146" w:rsidP="00584C42">
                      <w:pPr>
                        <w:pStyle w:val="ListParagraph"/>
                        <w:numPr>
                          <w:ilvl w:val="0"/>
                          <w:numId w:val="79"/>
                        </w:numPr>
                        <w:rPr>
                          <w:sz w:val="16"/>
                          <w:szCs w:val="16"/>
                        </w:rPr>
                      </w:pPr>
                      <w:r>
                        <w:rPr>
                          <w:sz w:val="16"/>
                          <w:szCs w:val="16"/>
                        </w:rPr>
                        <w:t xml:space="preserve">Support for staffing and consultants  </w:t>
                      </w:r>
                    </w:p>
                    <w:p w14:paraId="3BC9DEFA" w14:textId="77777777" w:rsidR="003F5146" w:rsidRPr="00E80290" w:rsidRDefault="003F5146" w:rsidP="00157CEA">
                      <w:pPr>
                        <w:rPr>
                          <w:sz w:val="16"/>
                          <w:szCs w:val="16"/>
                        </w:rPr>
                      </w:pPr>
                    </w:p>
                  </w:txbxContent>
                </v:textbox>
              </v:roundrect>
            </w:pict>
          </mc:Fallback>
        </mc:AlternateContent>
      </w:r>
      <w:r>
        <w:rPr>
          <w:noProof/>
        </w:rPr>
        <mc:AlternateContent>
          <mc:Choice Requires="wps">
            <w:drawing>
              <wp:anchor distT="0" distB="0" distL="114300" distR="114300" simplePos="0" relativeHeight="251686400" behindDoc="0" locked="0" layoutInCell="1" allowOverlap="1" wp14:anchorId="13AE475F" wp14:editId="7C7A3BC1">
                <wp:simplePos x="0" y="0"/>
                <wp:positionH relativeFrom="column">
                  <wp:posOffset>4267200</wp:posOffset>
                </wp:positionH>
                <wp:positionV relativeFrom="paragraph">
                  <wp:posOffset>2884170</wp:posOffset>
                </wp:positionV>
                <wp:extent cx="285750" cy="0"/>
                <wp:effectExtent l="0" t="133350" r="0" b="133350"/>
                <wp:wrapNone/>
                <wp:docPr id="33" name="Straight Arrow Connector 33"/>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34925" cap="flat" cmpd="sng" algn="ctr">
                          <a:solidFill>
                            <a:sysClr val="windowText" lastClr="000000"/>
                          </a:solidFill>
                          <a:prstDash val="solid"/>
                          <a:headEnd w="sm" len="sm"/>
                          <a:tailEnd type="triangle" w="lg" len="lg"/>
                        </a:ln>
                        <a:effectLst/>
                      </wps:spPr>
                      <wps:bodyPr/>
                    </wps:wsp>
                  </a:graphicData>
                </a:graphic>
                <wp14:sizeRelV relativeFrom="margin">
                  <wp14:pctHeight>0</wp14:pctHeight>
                </wp14:sizeRelV>
              </wp:anchor>
            </w:drawing>
          </mc:Choice>
          <mc:Fallback>
            <w:pict>
              <v:shape w14:anchorId="436BEAF2" id="Straight Arrow Connector 33" o:spid="_x0000_s1026" type="#_x0000_t32" style="position:absolute;margin-left:336pt;margin-top:227.1pt;width:22.5pt;height:0;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" strokecolor="windowText" strokeweight="2.75pt">
                <v:stroke startarrowwidth="narrow" startarrowlength="short" endarrow="block" endarrowwidth="wide" endarrowlength="long"/>
              </v:shape>
            </w:pict>
          </mc:Fallback>
        </mc:AlternateContent>
      </w:r>
      <w:r w:rsidR="00584C42">
        <w:rPr>
          <w:noProof/>
        </w:rPr>
        <mc:AlternateContent>
          <mc:Choice Requires="wps">
            <w:drawing>
              <wp:anchor distT="0" distB="0" distL="114300" distR="114300" simplePos="0" relativeHeight="251676160" behindDoc="0" locked="0" layoutInCell="1" allowOverlap="1" wp14:anchorId="46F3AF34" wp14:editId="2E5303CA">
                <wp:simplePos x="0" y="0"/>
                <wp:positionH relativeFrom="column">
                  <wp:posOffset>7338060</wp:posOffset>
                </wp:positionH>
                <wp:positionV relativeFrom="paragraph">
                  <wp:posOffset>1569720</wp:posOffset>
                </wp:positionV>
                <wp:extent cx="1669415" cy="1751330"/>
                <wp:effectExtent l="0" t="0" r="26035" b="20320"/>
                <wp:wrapNone/>
                <wp:docPr id="28" name="Rounded Rectangle 28"/>
                <wp:cNvGraphicFramePr/>
                <a:graphic xmlns:a="http://schemas.openxmlformats.org/drawingml/2006/main">
                  <a:graphicData uri="http://schemas.microsoft.com/office/word/2010/wordprocessingShape">
                    <wps:wsp>
                      <wps:cNvSpPr/>
                      <wps:spPr>
                        <a:xfrm>
                          <a:off x="0" y="0"/>
                          <a:ext cx="1669415" cy="1751330"/>
                        </a:xfrm>
                        <a:prstGeom prst="roundRect">
                          <a:avLst/>
                        </a:prstGeom>
                        <a:solidFill>
                          <a:srgbClr val="4F81BD"/>
                        </a:solidFill>
                        <a:ln w="25400" cap="flat" cmpd="sng" algn="ctr">
                          <a:solidFill>
                            <a:srgbClr val="4F81BD">
                              <a:shade val="50000"/>
                            </a:srgbClr>
                          </a:solidFill>
                          <a:prstDash val="solid"/>
                        </a:ln>
                        <a:effectLst/>
                      </wps:spPr>
                      <wps:txbx>
                        <w:txbxContent>
                          <w:p w14:paraId="2AE07C18" w14:textId="6D106918" w:rsidR="003F5146" w:rsidRPr="00584C42" w:rsidRDefault="003F5146" w:rsidP="00584C42">
                            <w:pPr>
                              <w:rPr>
                                <w:rFonts w:asciiTheme="minorHAnsi" w:hAnsiTheme="minorHAnsi"/>
                                <w:i/>
                                <w:color w:val="000000" w:themeColor="text1"/>
                                <w:sz w:val="16"/>
                                <w:szCs w:val="16"/>
                              </w:rPr>
                            </w:pPr>
                            <w:r w:rsidRPr="00584C42">
                              <w:rPr>
                                <w:rFonts w:asciiTheme="minorHAnsi" w:hAnsiTheme="minorHAnsi"/>
                                <w:i/>
                                <w:color w:val="000000" w:themeColor="text1"/>
                                <w:sz w:val="16"/>
                                <w:szCs w:val="16"/>
                              </w:rPr>
                              <w:t>Somali women and men, girls and boys benefit from more inclusive, equitable and accountable governance, improved services, human security, acc</w:t>
                            </w:r>
                            <w:r>
                              <w:rPr>
                                <w:rFonts w:asciiTheme="minorHAnsi" w:hAnsiTheme="minorHAnsi"/>
                                <w:i/>
                                <w:color w:val="000000" w:themeColor="text1"/>
                                <w:sz w:val="16"/>
                                <w:szCs w:val="16"/>
                              </w:rPr>
                              <w:t>ess to justice and human rights</w:t>
                            </w:r>
                          </w:p>
                          <w:p w14:paraId="66D91592" w14:textId="77777777" w:rsidR="003F5146" w:rsidRPr="00985980" w:rsidRDefault="003F5146" w:rsidP="00157CE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3AF34" id="Rounded Rectangle 28" o:spid="_x0000_s1047" style="position:absolute;margin-left:577.8pt;margin-top:123.6pt;width:131.45pt;height:13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" fillcolor="#4f81bd" strokecolor="#385d8a" strokeweight="2pt">
                <v:textbox>
                  <w:txbxContent>
                    <w:p w14:paraId="2AE07C18" w14:textId="6D106918" w:rsidR="003F5146" w:rsidRPr="00584C42" w:rsidRDefault="003F5146" w:rsidP="00584C42">
                      <w:pPr>
                        <w:rPr>
                          <w:rFonts w:asciiTheme="minorHAnsi" w:hAnsiTheme="minorHAnsi"/>
                          <w:i/>
                          <w:color w:val="000000" w:themeColor="text1"/>
                          <w:sz w:val="16"/>
                          <w:szCs w:val="16"/>
                        </w:rPr>
                      </w:pPr>
                      <w:r w:rsidRPr="00584C42">
                        <w:rPr>
                          <w:rFonts w:asciiTheme="minorHAnsi" w:hAnsiTheme="minorHAnsi"/>
                          <w:i/>
                          <w:color w:val="000000" w:themeColor="text1"/>
                          <w:sz w:val="16"/>
                          <w:szCs w:val="16"/>
                        </w:rPr>
                        <w:t>Somali women and men, girls and boys benefit from more inclusive, equitable and accountable governance, improved services, human security, acc</w:t>
                      </w:r>
                      <w:r>
                        <w:rPr>
                          <w:rFonts w:asciiTheme="minorHAnsi" w:hAnsiTheme="minorHAnsi"/>
                          <w:i/>
                          <w:color w:val="000000" w:themeColor="text1"/>
                          <w:sz w:val="16"/>
                          <w:szCs w:val="16"/>
                        </w:rPr>
                        <w:t>ess to justice and human rights</w:t>
                      </w:r>
                    </w:p>
                    <w:p w14:paraId="66D91592" w14:textId="77777777" w:rsidR="003F5146" w:rsidRPr="00985980" w:rsidRDefault="003F5146" w:rsidP="00157CEA">
                      <w:pPr>
                        <w:jc w:val="center"/>
                        <w:rPr>
                          <w:sz w:val="16"/>
                          <w:szCs w:val="16"/>
                        </w:rPr>
                      </w:pPr>
                    </w:p>
                  </w:txbxContent>
                </v:textbox>
              </v:roundrect>
            </w:pict>
          </mc:Fallback>
        </mc:AlternateContent>
      </w:r>
      <w:r w:rsidR="00584C42">
        <w:rPr>
          <w:noProof/>
        </w:rPr>
        <mc:AlternateContent>
          <mc:Choice Requires="wps">
            <w:drawing>
              <wp:anchor distT="0" distB="0" distL="114300" distR="114300" simplePos="0" relativeHeight="251688448" behindDoc="0" locked="0" layoutInCell="1" allowOverlap="1" wp14:anchorId="79646F89" wp14:editId="3959D943">
                <wp:simplePos x="0" y="0"/>
                <wp:positionH relativeFrom="column">
                  <wp:posOffset>6743700</wp:posOffset>
                </wp:positionH>
                <wp:positionV relativeFrom="paragraph">
                  <wp:posOffset>2853690</wp:posOffset>
                </wp:positionV>
                <wp:extent cx="285750" cy="0"/>
                <wp:effectExtent l="0" t="133350" r="0" b="133350"/>
                <wp:wrapNone/>
                <wp:docPr id="34" name="Straight Arrow Connector 34"/>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34925" cap="flat" cmpd="sng" algn="ctr">
                          <a:solidFill>
                            <a:sysClr val="windowText" lastClr="000000"/>
                          </a:solidFill>
                          <a:prstDash val="solid"/>
                          <a:headEnd w="sm" len="sm"/>
                          <a:tailEnd type="triangle" w="lg" len="lg"/>
                        </a:ln>
                        <a:effectLst/>
                      </wps:spPr>
                      <wps:bodyPr/>
                    </wps:wsp>
                  </a:graphicData>
                </a:graphic>
                <wp14:sizeRelV relativeFrom="margin">
                  <wp14:pctHeight>0</wp14:pctHeight>
                </wp14:sizeRelV>
              </wp:anchor>
            </w:drawing>
          </mc:Choice>
          <mc:Fallback>
            <w:pict>
              <v:shape w14:anchorId="4764B65F" id="Straight Arrow Connector 34" o:spid="_x0000_s1026" type="#_x0000_t32" style="position:absolute;margin-left:531pt;margin-top:224.7pt;width:22.5pt;height:0;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" strokecolor="windowText" strokeweight="2.75pt">
                <v:stroke startarrowwidth="narrow" startarrowlength="short" endarrow="block" endarrowwidth="wide" endarrowlength="long"/>
              </v:shape>
            </w:pict>
          </mc:Fallback>
        </mc:AlternateContent>
      </w:r>
      <w:r w:rsidR="00AB0C42">
        <w:rPr>
          <w:noProof/>
        </w:rPr>
        <mc:AlternateContent>
          <mc:Choice Requires="wps">
            <w:drawing>
              <wp:anchor distT="0" distB="0" distL="114300" distR="114300" simplePos="0" relativeHeight="251700736" behindDoc="0" locked="0" layoutInCell="1" allowOverlap="1" wp14:anchorId="7F88C404" wp14:editId="71FD9292">
                <wp:simplePos x="0" y="0"/>
                <wp:positionH relativeFrom="column">
                  <wp:posOffset>3535680</wp:posOffset>
                </wp:positionH>
                <wp:positionV relativeFrom="paragraph">
                  <wp:posOffset>4987290</wp:posOffset>
                </wp:positionV>
                <wp:extent cx="1275080" cy="935990"/>
                <wp:effectExtent l="76200" t="57150" r="77470" b="92710"/>
                <wp:wrapNone/>
                <wp:docPr id="40" name="Oval 40"/>
                <wp:cNvGraphicFramePr/>
                <a:graphic xmlns:a="http://schemas.openxmlformats.org/drawingml/2006/main">
                  <a:graphicData uri="http://schemas.microsoft.com/office/word/2010/wordprocessingShape">
                    <wps:wsp>
                      <wps:cNvSpPr/>
                      <wps:spPr>
                        <a:xfrm>
                          <a:off x="0" y="0"/>
                          <a:ext cx="1275080" cy="935990"/>
                        </a:xfrm>
                        <a:prstGeom prst="ellipse">
                          <a:avLst/>
                        </a:prstGeom>
                      </wps:spPr>
                      <wps:style>
                        <a:lnRef idx="3">
                          <a:schemeClr val="lt1"/>
                        </a:lnRef>
                        <a:fillRef idx="1">
                          <a:schemeClr val="accent3"/>
                        </a:fillRef>
                        <a:effectRef idx="1">
                          <a:schemeClr val="accent3"/>
                        </a:effectRef>
                        <a:fontRef idx="minor">
                          <a:schemeClr val="lt1"/>
                        </a:fontRef>
                      </wps:style>
                      <wps:txbx>
                        <w:txbxContent>
                          <w:p w14:paraId="6F4A61E6" w14:textId="77777777" w:rsidR="003F5146" w:rsidRPr="009B14DE" w:rsidRDefault="003F5146" w:rsidP="00AB0C42">
                            <w:pPr>
                              <w:jc w:val="center"/>
                              <w:rPr>
                                <w:color w:val="000000" w:themeColor="text1"/>
                                <w:sz w:val="16"/>
                                <w:szCs w:val="16"/>
                              </w:rPr>
                            </w:pPr>
                            <w:r>
                              <w:rPr>
                                <w:color w:val="000000" w:themeColor="text1"/>
                                <w:sz w:val="16"/>
                                <w:szCs w:val="16"/>
                              </w:rPr>
                              <w:t>Continued access to Somalia by staff and consultants.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8C404" id="Oval 40" o:spid="_x0000_s1048" style="position:absolute;margin-left:278.4pt;margin-top:392.7pt;width:100.4pt;height:73.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" fillcolor="#9bbb59 [3206]" strokecolor="white [3201]" strokeweight="1.5pt">
                <v:stroke joinstyle="miter"/>
                <v:textbox>
                  <w:txbxContent>
                    <w:p w14:paraId="6F4A61E6" w14:textId="77777777" w:rsidR="003F5146" w:rsidRPr="009B14DE" w:rsidRDefault="003F5146" w:rsidP="00AB0C42">
                      <w:pPr>
                        <w:jc w:val="center"/>
                        <w:rPr>
                          <w:color w:val="000000" w:themeColor="text1"/>
                          <w:sz w:val="16"/>
                          <w:szCs w:val="16"/>
                        </w:rPr>
                      </w:pPr>
                      <w:r>
                        <w:rPr>
                          <w:color w:val="000000" w:themeColor="text1"/>
                          <w:sz w:val="16"/>
                          <w:szCs w:val="16"/>
                        </w:rPr>
                        <w:t>Continued access to Somalia by staff and consultants.</w:t>
                      </w:r>
                    </w:p>
                  </w:txbxContent>
                </v:textbox>
              </v:oval>
            </w:pict>
          </mc:Fallback>
        </mc:AlternateContent>
      </w:r>
      <w:r w:rsidR="00AB0C42">
        <w:rPr>
          <w:noProof/>
        </w:rPr>
        <mc:AlternateContent>
          <mc:Choice Requires="wps">
            <w:drawing>
              <wp:anchor distT="0" distB="0" distL="114300" distR="114300" simplePos="0" relativeHeight="251682304" behindDoc="0" locked="0" layoutInCell="1" allowOverlap="1" wp14:anchorId="15EE0FC4" wp14:editId="4D144F06">
                <wp:simplePos x="0" y="0"/>
                <wp:positionH relativeFrom="column">
                  <wp:posOffset>6865620</wp:posOffset>
                </wp:positionH>
                <wp:positionV relativeFrom="paragraph">
                  <wp:posOffset>4099560</wp:posOffset>
                </wp:positionV>
                <wp:extent cx="3032760" cy="1600200"/>
                <wp:effectExtent l="0" t="0" r="15240" b="19050"/>
                <wp:wrapNone/>
                <wp:docPr id="31" name="Rounded Rectangle 31"/>
                <wp:cNvGraphicFramePr/>
                <a:graphic xmlns:a="http://schemas.openxmlformats.org/drawingml/2006/main">
                  <a:graphicData uri="http://schemas.microsoft.com/office/word/2010/wordprocessingShape">
                    <wps:wsp>
                      <wps:cNvSpPr/>
                      <wps:spPr>
                        <a:xfrm>
                          <a:off x="0" y="0"/>
                          <a:ext cx="3032760" cy="1600200"/>
                        </a:xfrm>
                        <a:prstGeom prst="roundRect">
                          <a:avLst/>
                        </a:prstGeom>
                        <a:solidFill>
                          <a:srgbClr val="4F81BD"/>
                        </a:solidFill>
                        <a:ln w="25400" cap="flat" cmpd="sng" algn="ctr">
                          <a:solidFill>
                            <a:srgbClr val="4F81BD">
                              <a:shade val="50000"/>
                            </a:srgbClr>
                          </a:solidFill>
                          <a:prstDash val="solid"/>
                        </a:ln>
                        <a:effectLst/>
                      </wps:spPr>
                      <wps:txbx>
                        <w:txbxContent>
                          <w:p w14:paraId="2B1445A1" w14:textId="77777777" w:rsidR="003F5146" w:rsidRDefault="003F5146" w:rsidP="00584C42">
                            <w:pPr>
                              <w:rPr>
                                <w:b/>
                                <w:bCs/>
                                <w:color w:val="000000"/>
                                <w:sz w:val="16"/>
                                <w:szCs w:val="16"/>
                                <w:u w:val="single"/>
                              </w:rPr>
                            </w:pPr>
                            <w:r>
                              <w:rPr>
                                <w:b/>
                                <w:bCs/>
                                <w:color w:val="000000"/>
                                <w:sz w:val="16"/>
                                <w:szCs w:val="16"/>
                                <w:u w:val="single"/>
                              </w:rPr>
                              <w:t>Some Assumptions and External Factors:</w:t>
                            </w:r>
                          </w:p>
                          <w:p w14:paraId="5D81D27F" w14:textId="77777777" w:rsidR="003F5146" w:rsidRDefault="003F5146" w:rsidP="00584C42">
                            <w:pPr>
                              <w:rPr>
                                <w:b/>
                                <w:bCs/>
                                <w:color w:val="000000"/>
                                <w:sz w:val="16"/>
                                <w:szCs w:val="16"/>
                                <w:u w:val="single"/>
                              </w:rPr>
                            </w:pPr>
                          </w:p>
                          <w:p w14:paraId="43C0082E" w14:textId="44EBD41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 xml:space="preserve">Parliament is engaged by the Executive in the state building/peace-building agenda. </w:t>
                            </w:r>
                          </w:p>
                          <w:p w14:paraId="3906AC9F"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There is a political agreement to move the political process, particularly the constitutional review forward.</w:t>
                            </w:r>
                          </w:p>
                          <w:p w14:paraId="5019166B"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All Parliaments sit regularly</w:t>
                            </w:r>
                          </w:p>
                          <w:p w14:paraId="6D7DEBB9"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All Parliaments commit to developing and implementing Strategic plans</w:t>
                            </w:r>
                          </w:p>
                          <w:p w14:paraId="785498F0" w14:textId="77777777" w:rsidR="003F5146" w:rsidRPr="00985980" w:rsidRDefault="003F5146" w:rsidP="00157CE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E0FC4" id="Rounded Rectangle 31" o:spid="_x0000_s1049" style="position:absolute;margin-left:540.6pt;margin-top:322.8pt;width:238.8pt;height:12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" fillcolor="#4f81bd" strokecolor="#385d8a" strokeweight="2pt">
                <v:textbox>
                  <w:txbxContent>
                    <w:p w14:paraId="2B1445A1" w14:textId="77777777" w:rsidR="003F5146" w:rsidRDefault="003F5146" w:rsidP="00584C42">
                      <w:pPr>
                        <w:rPr>
                          <w:b/>
                          <w:bCs/>
                          <w:color w:val="000000"/>
                          <w:sz w:val="16"/>
                          <w:szCs w:val="16"/>
                          <w:u w:val="single"/>
                        </w:rPr>
                      </w:pPr>
                      <w:r>
                        <w:rPr>
                          <w:b/>
                          <w:bCs/>
                          <w:color w:val="000000"/>
                          <w:sz w:val="16"/>
                          <w:szCs w:val="16"/>
                          <w:u w:val="single"/>
                        </w:rPr>
                        <w:t>Some Assumptions and External Factors:</w:t>
                      </w:r>
                    </w:p>
                    <w:p w14:paraId="5D81D27F" w14:textId="77777777" w:rsidR="003F5146" w:rsidRDefault="003F5146" w:rsidP="00584C42">
                      <w:pPr>
                        <w:rPr>
                          <w:b/>
                          <w:bCs/>
                          <w:color w:val="000000"/>
                          <w:sz w:val="16"/>
                          <w:szCs w:val="16"/>
                          <w:u w:val="single"/>
                        </w:rPr>
                      </w:pPr>
                    </w:p>
                    <w:p w14:paraId="43C0082E" w14:textId="44EBD41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 xml:space="preserve">Parliament is engaged by the Executive in the state building/peace-building agenda. </w:t>
                      </w:r>
                    </w:p>
                    <w:p w14:paraId="3906AC9F"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There is a political agreement to move the political process, particularly the constitutional review forward.</w:t>
                      </w:r>
                    </w:p>
                    <w:p w14:paraId="5019166B"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All Parliaments sit regularly</w:t>
                      </w:r>
                    </w:p>
                    <w:p w14:paraId="6D7DEBB9" w14:textId="77777777" w:rsidR="003F5146" w:rsidRDefault="003F5146" w:rsidP="00584C42">
                      <w:pPr>
                        <w:pStyle w:val="ListParagraph"/>
                        <w:numPr>
                          <w:ilvl w:val="0"/>
                          <w:numId w:val="80"/>
                        </w:numPr>
                        <w:spacing w:after="200" w:line="276" w:lineRule="auto"/>
                        <w:rPr>
                          <w:color w:val="000000"/>
                          <w:sz w:val="16"/>
                          <w:szCs w:val="16"/>
                        </w:rPr>
                      </w:pPr>
                      <w:r>
                        <w:rPr>
                          <w:color w:val="000000"/>
                          <w:sz w:val="16"/>
                          <w:szCs w:val="16"/>
                        </w:rPr>
                        <w:t>All Parliaments commit to developing and implementing Strategic plans</w:t>
                      </w:r>
                    </w:p>
                    <w:p w14:paraId="785498F0" w14:textId="77777777" w:rsidR="003F5146" w:rsidRPr="00985980" w:rsidRDefault="003F5146" w:rsidP="00157CEA">
                      <w:pPr>
                        <w:jc w:val="center"/>
                        <w:rPr>
                          <w:sz w:val="16"/>
                          <w:szCs w:val="16"/>
                        </w:rPr>
                      </w:pPr>
                    </w:p>
                  </w:txbxContent>
                </v:textbox>
              </v:roundrect>
            </w:pict>
          </mc:Fallback>
        </mc:AlternateContent>
      </w:r>
      <w:r w:rsidR="00AB0C42">
        <w:rPr>
          <w:noProof/>
        </w:rPr>
        <mc:AlternateContent>
          <mc:Choice Requires="wps">
            <w:drawing>
              <wp:anchor distT="0" distB="0" distL="114300" distR="114300" simplePos="0" relativeHeight="251698688" behindDoc="0" locked="0" layoutInCell="1" allowOverlap="1" wp14:anchorId="71593C44" wp14:editId="6B159903">
                <wp:simplePos x="0" y="0"/>
                <wp:positionH relativeFrom="column">
                  <wp:posOffset>6355080</wp:posOffset>
                </wp:positionH>
                <wp:positionV relativeFrom="paragraph">
                  <wp:posOffset>3196590</wp:posOffset>
                </wp:positionV>
                <wp:extent cx="1725283" cy="743381"/>
                <wp:effectExtent l="76200" t="57150" r="66040" b="95250"/>
                <wp:wrapNone/>
                <wp:docPr id="39" name="Oval 39"/>
                <wp:cNvGraphicFramePr/>
                <a:graphic xmlns:a="http://schemas.openxmlformats.org/drawingml/2006/main">
                  <a:graphicData uri="http://schemas.microsoft.com/office/word/2010/wordprocessingShape">
                    <wps:wsp>
                      <wps:cNvSpPr/>
                      <wps:spPr>
                        <a:xfrm>
                          <a:off x="0" y="0"/>
                          <a:ext cx="1725283" cy="743381"/>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0E27E80" w14:textId="77777777" w:rsidR="003F5146" w:rsidRPr="009B14DE" w:rsidRDefault="003F5146" w:rsidP="00AB0C42">
                            <w:pPr>
                              <w:rPr>
                                <w:color w:val="000000" w:themeColor="text1"/>
                                <w:sz w:val="16"/>
                                <w:szCs w:val="16"/>
                              </w:rPr>
                            </w:pPr>
                            <w:r>
                              <w:rPr>
                                <w:color w:val="000000" w:themeColor="text1"/>
                                <w:sz w:val="16"/>
                                <w:szCs w:val="16"/>
                              </w:rPr>
                              <w:t>The reviewed Provisional Constitution is agreed by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93C44" id="Oval 39" o:spid="_x0000_s1050" style="position:absolute;margin-left:500.4pt;margin-top:251.7pt;width:135.85pt;height:58.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" fillcolor="#9bbb59" strokecolor="window" strokeweight="3pt">
                <v:shadow on="t" color="black" opacity="24903f" origin=",.5" offset="0,.55556mm"/>
                <v:textbox>
                  <w:txbxContent>
                    <w:p w14:paraId="30E27E80" w14:textId="77777777" w:rsidR="003F5146" w:rsidRPr="009B14DE" w:rsidRDefault="003F5146" w:rsidP="00AB0C42">
                      <w:pPr>
                        <w:rPr>
                          <w:color w:val="000000" w:themeColor="text1"/>
                          <w:sz w:val="16"/>
                          <w:szCs w:val="16"/>
                        </w:rPr>
                      </w:pPr>
                      <w:r>
                        <w:rPr>
                          <w:color w:val="000000" w:themeColor="text1"/>
                          <w:sz w:val="16"/>
                          <w:szCs w:val="16"/>
                        </w:rPr>
                        <w:t>The reviewed Provisional Constitution is agreed by all</w:t>
                      </w:r>
                    </w:p>
                  </w:txbxContent>
                </v:textbox>
              </v:oval>
            </w:pict>
          </mc:Fallback>
        </mc:AlternateContent>
      </w:r>
      <w:r w:rsidR="00AB0C42">
        <w:rPr>
          <w:noProof/>
        </w:rPr>
        <mc:AlternateContent>
          <mc:Choice Requires="wps">
            <w:drawing>
              <wp:anchor distT="0" distB="0" distL="114300" distR="114300" simplePos="0" relativeHeight="251696640" behindDoc="0" locked="0" layoutInCell="1" allowOverlap="1" wp14:anchorId="62377772" wp14:editId="4DA5A011">
                <wp:simplePos x="0" y="0"/>
                <wp:positionH relativeFrom="column">
                  <wp:posOffset>6309360</wp:posOffset>
                </wp:positionH>
                <wp:positionV relativeFrom="paragraph">
                  <wp:posOffset>521970</wp:posOffset>
                </wp:positionV>
                <wp:extent cx="1457325" cy="974725"/>
                <wp:effectExtent l="76200" t="57150" r="85725" b="92075"/>
                <wp:wrapNone/>
                <wp:docPr id="38" name="Oval 38"/>
                <wp:cNvGraphicFramePr/>
                <a:graphic xmlns:a="http://schemas.openxmlformats.org/drawingml/2006/main">
                  <a:graphicData uri="http://schemas.microsoft.com/office/word/2010/wordprocessingShape">
                    <wps:wsp>
                      <wps:cNvSpPr/>
                      <wps:spPr>
                        <a:xfrm>
                          <a:off x="0" y="0"/>
                          <a:ext cx="1457325" cy="974725"/>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D18C5F4" w14:textId="77777777" w:rsidR="003F5146" w:rsidRPr="009B14DE" w:rsidRDefault="003F5146" w:rsidP="00AB0C42">
                            <w:pPr>
                              <w:jc w:val="center"/>
                              <w:rPr>
                                <w:color w:val="000000" w:themeColor="text1"/>
                                <w:sz w:val="16"/>
                                <w:szCs w:val="16"/>
                              </w:rPr>
                            </w:pPr>
                            <w:r>
                              <w:rPr>
                                <w:color w:val="000000" w:themeColor="text1"/>
                                <w:sz w:val="16"/>
                                <w:szCs w:val="16"/>
                              </w:rPr>
                              <w:t>MPs’ capacity built to significantly contribute to overall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77772" id="Oval 38" o:spid="_x0000_s1051" style="position:absolute;margin-left:496.8pt;margin-top:41.1pt;width:114.75pt;height:7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" fillcolor="#9bbb59" strokecolor="window" strokeweight="3pt">
                <v:shadow on="t" color="black" opacity="24903f" origin=",.5" offset="0,.55556mm"/>
                <v:textbox>
                  <w:txbxContent>
                    <w:p w14:paraId="6D18C5F4" w14:textId="77777777" w:rsidR="003F5146" w:rsidRPr="009B14DE" w:rsidRDefault="003F5146" w:rsidP="00AB0C42">
                      <w:pPr>
                        <w:jc w:val="center"/>
                        <w:rPr>
                          <w:color w:val="000000" w:themeColor="text1"/>
                          <w:sz w:val="16"/>
                          <w:szCs w:val="16"/>
                        </w:rPr>
                      </w:pPr>
                      <w:r>
                        <w:rPr>
                          <w:color w:val="000000" w:themeColor="text1"/>
                          <w:sz w:val="16"/>
                          <w:szCs w:val="16"/>
                        </w:rPr>
                        <w:t>MPs’ capacity built to significantly contribute to overall outcome</w:t>
                      </w:r>
                    </w:p>
                  </w:txbxContent>
                </v:textbox>
              </v:oval>
            </w:pict>
          </mc:Fallback>
        </mc:AlternateContent>
      </w:r>
      <w:r w:rsidR="00AB0C42">
        <w:rPr>
          <w:noProof/>
        </w:rPr>
        <mc:AlternateContent>
          <mc:Choice Requires="wps">
            <w:drawing>
              <wp:anchor distT="0" distB="0" distL="114300" distR="114300" simplePos="0" relativeHeight="251694592" behindDoc="0" locked="0" layoutInCell="1" allowOverlap="1" wp14:anchorId="6010028E" wp14:editId="1ABF2C5B">
                <wp:simplePos x="0" y="0"/>
                <wp:positionH relativeFrom="column">
                  <wp:posOffset>3406140</wp:posOffset>
                </wp:positionH>
                <wp:positionV relativeFrom="paragraph">
                  <wp:posOffset>445770</wp:posOffset>
                </wp:positionV>
                <wp:extent cx="1505585" cy="1163955"/>
                <wp:effectExtent l="76200" t="57150" r="75565" b="93345"/>
                <wp:wrapNone/>
                <wp:docPr id="36" name="Oval 36"/>
                <wp:cNvGraphicFramePr/>
                <a:graphic xmlns:a="http://schemas.openxmlformats.org/drawingml/2006/main">
                  <a:graphicData uri="http://schemas.microsoft.com/office/word/2010/wordprocessingShape">
                    <wps:wsp>
                      <wps:cNvSpPr/>
                      <wps:spPr>
                        <a:xfrm>
                          <a:off x="0" y="0"/>
                          <a:ext cx="1505585" cy="1163955"/>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A40B854" w14:textId="77777777" w:rsidR="003F5146" w:rsidRPr="009B14DE" w:rsidRDefault="003F5146" w:rsidP="00AB0C42">
                            <w:pPr>
                              <w:jc w:val="center"/>
                              <w:rPr>
                                <w:color w:val="000000" w:themeColor="text1"/>
                                <w:sz w:val="16"/>
                                <w:szCs w:val="16"/>
                              </w:rPr>
                            </w:pPr>
                            <w:r>
                              <w:rPr>
                                <w:color w:val="000000" w:themeColor="text1"/>
                                <w:sz w:val="16"/>
                                <w:szCs w:val="16"/>
                              </w:rPr>
                              <w:t>Security allows for MPs to use their strengthened outreach skills in the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0028E" id="Oval 36" o:spid="_x0000_s1052" style="position:absolute;margin-left:268.2pt;margin-top:35.1pt;width:118.55pt;height:9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" fillcolor="#9bbb59" strokecolor="window" strokeweight="3pt">
                <v:shadow on="t" color="black" opacity="24903f" origin=",.5" offset="0,.55556mm"/>
                <v:textbox>
                  <w:txbxContent>
                    <w:p w14:paraId="3A40B854" w14:textId="77777777" w:rsidR="003F5146" w:rsidRPr="009B14DE" w:rsidRDefault="003F5146" w:rsidP="00AB0C42">
                      <w:pPr>
                        <w:jc w:val="center"/>
                        <w:rPr>
                          <w:color w:val="000000" w:themeColor="text1"/>
                          <w:sz w:val="16"/>
                          <w:szCs w:val="16"/>
                        </w:rPr>
                      </w:pPr>
                      <w:r>
                        <w:rPr>
                          <w:color w:val="000000" w:themeColor="text1"/>
                          <w:sz w:val="16"/>
                          <w:szCs w:val="16"/>
                        </w:rPr>
                        <w:t>Security allows for MPs to use their strengthened outreach skills in the field</w:t>
                      </w:r>
                    </w:p>
                  </w:txbxContent>
                </v:textbox>
              </v:oval>
            </w:pict>
          </mc:Fallback>
        </mc:AlternateContent>
      </w:r>
      <w:r w:rsidR="00AB0C42">
        <w:rPr>
          <w:noProof/>
        </w:rPr>
        <mc:AlternateContent>
          <mc:Choice Requires="wps">
            <w:drawing>
              <wp:anchor distT="0" distB="0" distL="114300" distR="114300" simplePos="0" relativeHeight="251692544" behindDoc="0" locked="0" layoutInCell="1" allowOverlap="1" wp14:anchorId="305EBBDE" wp14:editId="70C65517">
                <wp:simplePos x="0" y="0"/>
                <wp:positionH relativeFrom="column">
                  <wp:posOffset>975360</wp:posOffset>
                </wp:positionH>
                <wp:positionV relativeFrom="paragraph">
                  <wp:posOffset>3204210</wp:posOffset>
                </wp:positionV>
                <wp:extent cx="1210945" cy="959485"/>
                <wp:effectExtent l="76200" t="57150" r="84455" b="88265"/>
                <wp:wrapNone/>
                <wp:docPr id="20" name="Oval 20"/>
                <wp:cNvGraphicFramePr/>
                <a:graphic xmlns:a="http://schemas.openxmlformats.org/drawingml/2006/main">
                  <a:graphicData uri="http://schemas.microsoft.com/office/word/2010/wordprocessingShape">
                    <wps:wsp>
                      <wps:cNvSpPr/>
                      <wps:spPr>
                        <a:xfrm>
                          <a:off x="0" y="0"/>
                          <a:ext cx="1210945" cy="959485"/>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5615B07" w14:textId="77777777" w:rsidR="003F5146" w:rsidRPr="009B14DE" w:rsidRDefault="003F5146" w:rsidP="00AB0C42">
                            <w:pPr>
                              <w:jc w:val="center"/>
                              <w:rPr>
                                <w:color w:val="000000" w:themeColor="text1"/>
                                <w:sz w:val="16"/>
                                <w:szCs w:val="16"/>
                              </w:rPr>
                            </w:pPr>
                            <w:r>
                              <w:rPr>
                                <w:color w:val="000000" w:themeColor="text1"/>
                                <w:sz w:val="16"/>
                                <w:szCs w:val="16"/>
                              </w:rPr>
                              <w:t>Political stability crucial for activities to take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EBBDE" id="Oval 20" o:spid="_x0000_s1053" style="position:absolute;margin-left:76.8pt;margin-top:252.3pt;width:95.35pt;height:75.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" fillcolor="#9bbb59" strokecolor="window" strokeweight="3pt">
                <v:shadow on="t" color="black" opacity="24903f" origin=",.5" offset="0,.55556mm"/>
                <v:textbox>
                  <w:txbxContent>
                    <w:p w14:paraId="45615B07" w14:textId="77777777" w:rsidR="003F5146" w:rsidRPr="009B14DE" w:rsidRDefault="003F5146" w:rsidP="00AB0C42">
                      <w:pPr>
                        <w:jc w:val="center"/>
                        <w:rPr>
                          <w:color w:val="000000" w:themeColor="text1"/>
                          <w:sz w:val="16"/>
                          <w:szCs w:val="16"/>
                        </w:rPr>
                      </w:pPr>
                      <w:r>
                        <w:rPr>
                          <w:color w:val="000000" w:themeColor="text1"/>
                          <w:sz w:val="16"/>
                          <w:szCs w:val="16"/>
                        </w:rPr>
                        <w:t>Political stability crucial for activities to take place</w:t>
                      </w:r>
                    </w:p>
                  </w:txbxContent>
                </v:textbox>
              </v:oval>
            </w:pict>
          </mc:Fallback>
        </mc:AlternateContent>
      </w:r>
      <w:r w:rsidR="00AB0C42">
        <w:rPr>
          <w:noProof/>
        </w:rPr>
        <mc:AlternateContent>
          <mc:Choice Requires="wps">
            <w:drawing>
              <wp:anchor distT="0" distB="0" distL="114300" distR="114300" simplePos="0" relativeHeight="251690496" behindDoc="0" locked="0" layoutInCell="1" allowOverlap="1" wp14:anchorId="1EE38406" wp14:editId="231988CC">
                <wp:simplePos x="0" y="0"/>
                <wp:positionH relativeFrom="column">
                  <wp:posOffset>883920</wp:posOffset>
                </wp:positionH>
                <wp:positionV relativeFrom="paragraph">
                  <wp:posOffset>1467485</wp:posOffset>
                </wp:positionV>
                <wp:extent cx="1210945" cy="959485"/>
                <wp:effectExtent l="76200" t="57150" r="84455" b="88265"/>
                <wp:wrapNone/>
                <wp:docPr id="35" name="Oval 35"/>
                <wp:cNvGraphicFramePr/>
                <a:graphic xmlns:a="http://schemas.openxmlformats.org/drawingml/2006/main">
                  <a:graphicData uri="http://schemas.microsoft.com/office/word/2010/wordprocessingShape">
                    <wps:wsp>
                      <wps:cNvSpPr/>
                      <wps:spPr>
                        <a:xfrm>
                          <a:off x="0" y="0"/>
                          <a:ext cx="1210945" cy="959485"/>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B385509" w14:textId="77777777" w:rsidR="003F5146" w:rsidRPr="009B14DE" w:rsidRDefault="003F5146" w:rsidP="00AB0C42">
                            <w:pPr>
                              <w:jc w:val="center"/>
                              <w:rPr>
                                <w:color w:val="000000" w:themeColor="text1"/>
                                <w:sz w:val="16"/>
                                <w:szCs w:val="16"/>
                              </w:rPr>
                            </w:pPr>
                            <w:r>
                              <w:rPr>
                                <w:color w:val="000000" w:themeColor="text1"/>
                                <w:sz w:val="16"/>
                                <w:szCs w:val="16"/>
                              </w:rPr>
                              <w:t>Consistency in funding for activities to take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38406" id="Oval 35" o:spid="_x0000_s1054" style="position:absolute;margin-left:69.6pt;margin-top:115.55pt;width:95.35pt;height:75.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" fillcolor="#9bbb59" strokecolor="window" strokeweight="3pt">
                <v:shadow on="t" color="black" opacity="24903f" origin=",.5" offset="0,.55556mm"/>
                <v:textbox>
                  <w:txbxContent>
                    <w:p w14:paraId="4B385509" w14:textId="77777777" w:rsidR="003F5146" w:rsidRPr="009B14DE" w:rsidRDefault="003F5146" w:rsidP="00AB0C42">
                      <w:pPr>
                        <w:jc w:val="center"/>
                        <w:rPr>
                          <w:color w:val="000000" w:themeColor="text1"/>
                          <w:sz w:val="16"/>
                          <w:szCs w:val="16"/>
                        </w:rPr>
                      </w:pPr>
                      <w:r>
                        <w:rPr>
                          <w:color w:val="000000" w:themeColor="text1"/>
                          <w:sz w:val="16"/>
                          <w:szCs w:val="16"/>
                        </w:rPr>
                        <w:t>Consistency in funding for activities to take place</w:t>
                      </w:r>
                    </w:p>
                  </w:txbxContent>
                </v:textbox>
              </v:oval>
            </w:pict>
          </mc:Fallback>
        </mc:AlternateContent>
      </w:r>
      <w:r w:rsidR="00157CEA">
        <w:rPr>
          <w:noProof/>
        </w:rPr>
        <mc:AlternateContent>
          <mc:Choice Requires="wps">
            <w:drawing>
              <wp:anchor distT="0" distB="0" distL="114300" distR="114300" simplePos="0" relativeHeight="251674112" behindDoc="0" locked="0" layoutInCell="1" allowOverlap="1" wp14:anchorId="7159E776" wp14:editId="0779341C">
                <wp:simplePos x="0" y="0"/>
                <wp:positionH relativeFrom="column">
                  <wp:posOffset>4602480</wp:posOffset>
                </wp:positionH>
                <wp:positionV relativeFrom="paragraph">
                  <wp:posOffset>960121</wp:posOffset>
                </wp:positionV>
                <wp:extent cx="2042160" cy="4518660"/>
                <wp:effectExtent l="0" t="0" r="15240" b="15240"/>
                <wp:wrapNone/>
                <wp:docPr id="27" name="Rounded Rectangle 27"/>
                <wp:cNvGraphicFramePr/>
                <a:graphic xmlns:a="http://schemas.openxmlformats.org/drawingml/2006/main">
                  <a:graphicData uri="http://schemas.microsoft.com/office/word/2010/wordprocessingShape">
                    <wps:wsp>
                      <wps:cNvSpPr/>
                      <wps:spPr>
                        <a:xfrm>
                          <a:off x="0" y="0"/>
                          <a:ext cx="2042160" cy="4518660"/>
                        </a:xfrm>
                        <a:prstGeom prst="roundRect">
                          <a:avLst/>
                        </a:prstGeom>
                        <a:solidFill>
                          <a:srgbClr val="4F81BD"/>
                        </a:solidFill>
                        <a:ln w="25400" cap="flat" cmpd="sng" algn="ctr">
                          <a:solidFill>
                            <a:srgbClr val="4F81BD">
                              <a:shade val="50000"/>
                            </a:srgbClr>
                          </a:solidFill>
                          <a:prstDash val="solid"/>
                        </a:ln>
                        <a:effectLst/>
                      </wps:spPr>
                      <wps:txbx>
                        <w:txbxContent>
                          <w:p w14:paraId="58B6E79A" w14:textId="77777777" w:rsidR="003F5146" w:rsidRPr="008E296C" w:rsidRDefault="003F5146" w:rsidP="00157CEA">
                            <w:pPr>
                              <w:pStyle w:val="Heading3"/>
                              <w:suppressOverlap/>
                              <w:rPr>
                                <w:rFonts w:asciiTheme="minorHAnsi" w:hAnsiTheme="minorHAnsi"/>
                                <w:b w:val="0"/>
                                <w:color w:val="000000" w:themeColor="text1"/>
                                <w:sz w:val="16"/>
                                <w:szCs w:val="16"/>
                                <w:u w:val="none"/>
                              </w:rPr>
                            </w:pPr>
                            <w:bookmarkStart w:id="148" w:name="_Toc484962601"/>
                            <w:bookmarkStart w:id="149" w:name="_Toc486511139"/>
                            <w:bookmarkStart w:id="150" w:name="_Toc486512136"/>
                            <w:bookmarkStart w:id="151" w:name="_Toc486514400"/>
                            <w:r w:rsidRPr="008E296C">
                              <w:rPr>
                                <w:rFonts w:asciiTheme="minorHAnsi" w:hAnsiTheme="minorHAnsi"/>
                                <w:color w:val="000000" w:themeColor="text1"/>
                                <w:sz w:val="16"/>
                                <w:szCs w:val="16"/>
                                <w:u w:val="none"/>
                              </w:rPr>
                              <w:t>Output 1:</w:t>
                            </w:r>
                            <w:r w:rsidRPr="008E296C">
                              <w:rPr>
                                <w:rFonts w:asciiTheme="minorHAnsi" w:hAnsiTheme="minorHAnsi"/>
                                <w:b w:val="0"/>
                                <w:color w:val="000000" w:themeColor="text1"/>
                                <w:sz w:val="16"/>
                                <w:szCs w:val="16"/>
                                <w:u w:val="none"/>
                              </w:rPr>
                              <w:t xml:space="preserve"> House of the Peoples </w:t>
                            </w:r>
                            <w:r w:rsidRPr="008E296C">
                              <w:rPr>
                                <w:rFonts w:asciiTheme="minorHAnsi" w:hAnsiTheme="minorHAnsi"/>
                                <w:b w:val="0"/>
                                <w:iCs/>
                                <w:color w:val="000000" w:themeColor="text1"/>
                                <w:sz w:val="16"/>
                                <w:szCs w:val="16"/>
                                <w:u w:val="none"/>
                              </w:rPr>
                              <w:t xml:space="preserve">and Upper House </w:t>
                            </w:r>
                            <w:r w:rsidRPr="008E296C">
                              <w:rPr>
                                <w:rFonts w:asciiTheme="minorHAnsi" w:hAnsiTheme="minorHAnsi"/>
                                <w:b w:val="0"/>
                                <w:color w:val="000000" w:themeColor="text1"/>
                                <w:sz w:val="16"/>
                                <w:szCs w:val="16"/>
                                <w:u w:val="none"/>
                              </w:rPr>
                              <w:t>capacities and structures become effective and representative institutions that promote transparency, inclusion and participation in political processes</w:t>
                            </w:r>
                            <w:bookmarkEnd w:id="148"/>
                            <w:r w:rsidRPr="008E296C">
                              <w:rPr>
                                <w:rFonts w:asciiTheme="minorHAnsi" w:hAnsiTheme="minorHAnsi"/>
                                <w:b w:val="0"/>
                                <w:color w:val="000000" w:themeColor="text1"/>
                                <w:sz w:val="16"/>
                                <w:szCs w:val="16"/>
                                <w:u w:val="none"/>
                              </w:rPr>
                              <w:t>.</w:t>
                            </w:r>
                            <w:bookmarkEnd w:id="149"/>
                            <w:bookmarkEnd w:id="150"/>
                            <w:bookmarkEnd w:id="151"/>
                          </w:p>
                          <w:p w14:paraId="7BDFEA64" w14:textId="77777777" w:rsidR="003F5146" w:rsidRDefault="003F5146" w:rsidP="00157CEA">
                            <w:pPr>
                              <w:pStyle w:val="Heading3"/>
                              <w:suppressOverlap/>
                              <w:rPr>
                                <w:rFonts w:asciiTheme="minorHAnsi" w:hAnsiTheme="minorHAnsi"/>
                                <w:b w:val="0"/>
                                <w:color w:val="000000" w:themeColor="text1"/>
                                <w:sz w:val="16"/>
                                <w:szCs w:val="16"/>
                                <w:u w:val="none"/>
                              </w:rPr>
                            </w:pPr>
                            <w:bookmarkStart w:id="152" w:name="_Toc484962608"/>
                            <w:bookmarkStart w:id="153" w:name="_Toc486511140"/>
                            <w:bookmarkStart w:id="154" w:name="_Toc486512137"/>
                            <w:bookmarkStart w:id="155" w:name="_Toc486514401"/>
                            <w:r w:rsidRPr="008E296C">
                              <w:rPr>
                                <w:rFonts w:asciiTheme="minorHAnsi" w:hAnsiTheme="minorHAnsi"/>
                                <w:color w:val="000000" w:themeColor="text1"/>
                                <w:sz w:val="16"/>
                                <w:szCs w:val="16"/>
                                <w:u w:val="none"/>
                              </w:rPr>
                              <w:t>Output 2:</w:t>
                            </w:r>
                            <w:r w:rsidRPr="00A5040D">
                              <w:rPr>
                                <w:rFonts w:asciiTheme="minorHAnsi" w:hAnsiTheme="minorHAnsi"/>
                                <w:bCs/>
                                <w:color w:val="000000" w:themeColor="text1"/>
                                <w:sz w:val="16"/>
                                <w:szCs w:val="16"/>
                              </w:rPr>
                              <w:t xml:space="preserve"> </w:t>
                            </w:r>
                            <w:r w:rsidRPr="002B5BDE">
                              <w:rPr>
                                <w:rFonts w:asciiTheme="minorHAnsi" w:hAnsiTheme="minorHAnsi"/>
                                <w:b w:val="0"/>
                                <w:color w:val="000000" w:themeColor="text1"/>
                                <w:sz w:val="16"/>
                                <w:szCs w:val="16"/>
                                <w:u w:val="none"/>
                              </w:rPr>
                              <w:t>The new federal network of legislatures and assemblies is strengthened</w:t>
                            </w:r>
                            <w:bookmarkEnd w:id="152"/>
                            <w:bookmarkEnd w:id="153"/>
                            <w:bookmarkEnd w:id="154"/>
                            <w:bookmarkEnd w:id="155"/>
                          </w:p>
                          <w:p w14:paraId="582FEA4C" w14:textId="77777777" w:rsidR="003F5146" w:rsidRDefault="003F5146" w:rsidP="00157CEA">
                            <w:pPr>
                              <w:suppressOverlap/>
                              <w:rPr>
                                <w:sz w:val="16"/>
                                <w:szCs w:val="16"/>
                              </w:rPr>
                            </w:pPr>
                            <w:r w:rsidRPr="00AA1151">
                              <w:rPr>
                                <w:sz w:val="16"/>
                                <w:szCs w:val="16"/>
                              </w:rPr>
                              <w:t>Output 3. Capacities and structures of the Emerging State Assemblies are strengthened in support of peacebuilding, state building, federalism and development</w:t>
                            </w:r>
                          </w:p>
                          <w:p w14:paraId="413C5C12" w14:textId="77777777" w:rsidR="003F5146" w:rsidRPr="008E296C" w:rsidRDefault="003F5146" w:rsidP="00157CEA">
                            <w:pPr>
                              <w:pStyle w:val="Heading3"/>
                              <w:suppressOverlap/>
                              <w:rPr>
                                <w:rFonts w:asciiTheme="minorHAnsi" w:hAnsiTheme="minorHAnsi"/>
                                <w:b w:val="0"/>
                                <w:color w:val="000000" w:themeColor="text1"/>
                                <w:sz w:val="16"/>
                                <w:szCs w:val="16"/>
                                <w:u w:val="none"/>
                              </w:rPr>
                            </w:pPr>
                            <w:bookmarkStart w:id="156" w:name="_Toc484962610"/>
                            <w:bookmarkStart w:id="157" w:name="_Toc486511141"/>
                            <w:bookmarkStart w:id="158" w:name="_Toc486512138"/>
                            <w:bookmarkStart w:id="159" w:name="_Toc486514402"/>
                            <w:r w:rsidRPr="008E296C">
                              <w:rPr>
                                <w:rFonts w:asciiTheme="minorHAnsi" w:hAnsiTheme="minorHAnsi"/>
                                <w:color w:val="000000" w:themeColor="text1"/>
                                <w:sz w:val="16"/>
                                <w:szCs w:val="16"/>
                                <w:u w:val="none"/>
                              </w:rPr>
                              <w:t>Output 4:</w:t>
                            </w:r>
                            <w:r w:rsidRPr="008E296C">
                              <w:rPr>
                                <w:rFonts w:asciiTheme="minorHAnsi" w:hAnsiTheme="minorHAnsi"/>
                                <w:b w:val="0"/>
                                <w:color w:val="000000" w:themeColor="text1"/>
                                <w:sz w:val="16"/>
                                <w:szCs w:val="16"/>
                                <w:u w:val="none"/>
                              </w:rPr>
                              <w:t xml:space="preserve"> Capacities and structures of Somaliland and Puntland Parliaments are strengthened in support of peacebuilding, state building, federalism and development</w:t>
                            </w:r>
                            <w:bookmarkEnd w:id="156"/>
                            <w:bookmarkEnd w:id="157"/>
                            <w:bookmarkEnd w:id="158"/>
                            <w:bookmarkEnd w:id="159"/>
                            <w:r w:rsidRPr="008E296C">
                              <w:rPr>
                                <w:rFonts w:asciiTheme="minorHAnsi" w:hAnsiTheme="minorHAnsi"/>
                                <w:b w:val="0"/>
                                <w:color w:val="000000" w:themeColor="text1"/>
                                <w:sz w:val="16"/>
                                <w:szCs w:val="16"/>
                                <w:u w:val="none"/>
                              </w:rPr>
                              <w:t xml:space="preserve"> </w:t>
                            </w:r>
                          </w:p>
                          <w:p w14:paraId="43A4FF0C" w14:textId="77777777" w:rsidR="003F5146" w:rsidRDefault="003F5146" w:rsidP="00157CEA">
                            <w:pPr>
                              <w:jc w:val="right"/>
                              <w:rPr>
                                <w:sz w:val="16"/>
                                <w:szCs w:val="16"/>
                              </w:rPr>
                            </w:pPr>
                          </w:p>
                          <w:p w14:paraId="2BD94767" w14:textId="0A3E1D9B" w:rsidR="003F5146" w:rsidRPr="008E296C" w:rsidRDefault="003F5146" w:rsidP="00157CEA">
                            <w:pPr>
                              <w:pStyle w:val="Heading3"/>
                              <w:suppressOverlap/>
                              <w:rPr>
                                <w:rFonts w:asciiTheme="minorHAnsi" w:hAnsiTheme="minorHAnsi" w:cs="Arial"/>
                                <w:b w:val="0"/>
                                <w:bCs/>
                                <w:sz w:val="16"/>
                                <w:szCs w:val="16"/>
                                <w:u w:val="none"/>
                              </w:rPr>
                            </w:pPr>
                            <w:bookmarkStart w:id="160" w:name="_Toc486511142"/>
                            <w:bookmarkStart w:id="161" w:name="_Toc486512139"/>
                            <w:bookmarkStart w:id="162" w:name="_Toc486514403"/>
                            <w:bookmarkStart w:id="163" w:name="_Toc484962614"/>
                            <w:r w:rsidRPr="008E296C">
                              <w:rPr>
                                <w:rFonts w:asciiTheme="minorHAnsi" w:hAnsiTheme="minorHAnsi"/>
                                <w:color w:val="000000" w:themeColor="text1"/>
                                <w:sz w:val="16"/>
                                <w:szCs w:val="16"/>
                                <w:u w:val="none"/>
                              </w:rPr>
                              <w:t>Output 5:</w:t>
                            </w:r>
                            <w:r w:rsidRPr="008E296C">
                              <w:rPr>
                                <w:rFonts w:asciiTheme="minorHAnsi" w:hAnsiTheme="minorHAnsi" w:cs="Arial"/>
                                <w:b w:val="0"/>
                                <w:bCs/>
                                <w:sz w:val="16"/>
                                <w:szCs w:val="16"/>
                                <w:u w:val="none"/>
                              </w:rPr>
                              <w:t xml:space="preserve"> </w:t>
                            </w:r>
                            <w:r w:rsidRPr="008E296C">
                              <w:rPr>
                                <w:rFonts w:asciiTheme="minorHAnsi" w:hAnsiTheme="minorHAnsi"/>
                                <w:b w:val="0"/>
                                <w:sz w:val="16"/>
                                <w:szCs w:val="16"/>
                                <w:u w:val="none"/>
                              </w:rPr>
                              <w:t>various assemblies engage with and respond to needs of civil society, including the marginalized groups</w:t>
                            </w:r>
                            <w:bookmarkEnd w:id="160"/>
                            <w:bookmarkEnd w:id="161"/>
                            <w:bookmarkEnd w:id="162"/>
                            <w:r w:rsidRPr="008E296C">
                              <w:rPr>
                                <w:rFonts w:asciiTheme="minorHAnsi" w:hAnsiTheme="minorHAnsi"/>
                                <w:b w:val="0"/>
                                <w:sz w:val="16"/>
                                <w:szCs w:val="16"/>
                                <w:u w:val="none"/>
                              </w:rPr>
                              <w:t xml:space="preserve"> </w:t>
                            </w:r>
                            <w:bookmarkEnd w:id="163"/>
                          </w:p>
                          <w:p w14:paraId="4994FE4E" w14:textId="6F25D13B" w:rsidR="003F5146" w:rsidRPr="008E296C" w:rsidRDefault="003F5146" w:rsidP="00157CEA">
                            <w:pPr>
                              <w:pStyle w:val="Heading3"/>
                              <w:suppressOverlap/>
                              <w:rPr>
                                <w:rFonts w:asciiTheme="minorHAnsi" w:hAnsiTheme="minorHAnsi"/>
                                <w:b w:val="0"/>
                                <w:color w:val="000000" w:themeColor="text1"/>
                                <w:sz w:val="16"/>
                                <w:szCs w:val="16"/>
                                <w:u w:val="none"/>
                              </w:rPr>
                            </w:pPr>
                            <w:bookmarkStart w:id="164" w:name="_Toc484962620"/>
                            <w:bookmarkStart w:id="165" w:name="_Toc486511143"/>
                            <w:bookmarkStart w:id="166" w:name="_Toc486512140"/>
                            <w:bookmarkStart w:id="167" w:name="_Toc486514404"/>
                            <w:r w:rsidRPr="008E296C">
                              <w:rPr>
                                <w:rFonts w:asciiTheme="minorHAnsi" w:eastAsia="Times New Roman" w:hAnsiTheme="minorHAnsi"/>
                                <w:color w:val="000000" w:themeColor="text1"/>
                                <w:sz w:val="16"/>
                                <w:szCs w:val="16"/>
                                <w:u w:val="none"/>
                              </w:rPr>
                              <w:t>Output 6</w:t>
                            </w:r>
                            <w:r w:rsidRPr="008E296C">
                              <w:rPr>
                                <w:rFonts w:asciiTheme="minorHAnsi" w:eastAsia="Cambria" w:hAnsiTheme="minorHAnsi"/>
                                <w:b w:val="0"/>
                                <w:color w:val="000000" w:themeColor="text1"/>
                                <w:sz w:val="16"/>
                                <w:szCs w:val="16"/>
                                <w:u w:val="none"/>
                              </w:rPr>
                              <w:t>: Implementation of SDG 16 enhanced in Somalia through strengthened capacities for dialogue, research and analysis.</w:t>
                            </w:r>
                            <w:bookmarkEnd w:id="164"/>
                            <w:bookmarkEnd w:id="165"/>
                            <w:bookmarkEnd w:id="166"/>
                            <w:bookmarkEnd w:id="167"/>
                            <w:r w:rsidRPr="008E296C">
                              <w:rPr>
                                <w:rFonts w:asciiTheme="minorHAnsi" w:eastAsia="Cambria" w:hAnsiTheme="minorHAnsi"/>
                                <w:b w:val="0"/>
                                <w:color w:val="000000" w:themeColor="text1"/>
                                <w:sz w:val="16"/>
                                <w:szCs w:val="16"/>
                                <w:u w:val="none"/>
                              </w:rPr>
                              <w:t xml:space="preserve"> </w:t>
                            </w:r>
                          </w:p>
                          <w:p w14:paraId="73ECBF8A" w14:textId="77777777" w:rsidR="003F5146" w:rsidRPr="00985980" w:rsidRDefault="003F5146" w:rsidP="00157CEA">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9E776" id="Rounded Rectangle 27" o:spid="_x0000_s1055" style="position:absolute;margin-left:362.4pt;margin-top:75.6pt;width:160.8pt;height:35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" fillcolor="#4f81bd" strokecolor="#385d8a" strokeweight="2pt">
                <v:textbox>
                  <w:txbxContent>
                    <w:p w14:paraId="58B6E79A" w14:textId="77777777" w:rsidR="003F5146" w:rsidRPr="008E296C" w:rsidRDefault="003F5146" w:rsidP="00157CEA">
                      <w:pPr>
                        <w:pStyle w:val="Heading3"/>
                        <w:suppressOverlap/>
                        <w:rPr>
                          <w:rFonts w:asciiTheme="minorHAnsi" w:hAnsiTheme="minorHAnsi"/>
                          <w:b w:val="0"/>
                          <w:color w:val="000000" w:themeColor="text1"/>
                          <w:sz w:val="16"/>
                          <w:szCs w:val="16"/>
                          <w:u w:val="none"/>
                        </w:rPr>
                      </w:pPr>
                      <w:bookmarkStart w:id="168" w:name="_Toc484962601"/>
                      <w:bookmarkStart w:id="169" w:name="_Toc486511139"/>
                      <w:bookmarkStart w:id="170" w:name="_Toc486512136"/>
                      <w:bookmarkStart w:id="171" w:name="_Toc486514400"/>
                      <w:r w:rsidRPr="008E296C">
                        <w:rPr>
                          <w:rFonts w:asciiTheme="minorHAnsi" w:hAnsiTheme="minorHAnsi"/>
                          <w:color w:val="000000" w:themeColor="text1"/>
                          <w:sz w:val="16"/>
                          <w:szCs w:val="16"/>
                          <w:u w:val="none"/>
                        </w:rPr>
                        <w:t>Output 1:</w:t>
                      </w:r>
                      <w:r w:rsidRPr="008E296C">
                        <w:rPr>
                          <w:rFonts w:asciiTheme="minorHAnsi" w:hAnsiTheme="minorHAnsi"/>
                          <w:b w:val="0"/>
                          <w:color w:val="000000" w:themeColor="text1"/>
                          <w:sz w:val="16"/>
                          <w:szCs w:val="16"/>
                          <w:u w:val="none"/>
                        </w:rPr>
                        <w:t xml:space="preserve"> House of the Peoples </w:t>
                      </w:r>
                      <w:r w:rsidRPr="008E296C">
                        <w:rPr>
                          <w:rFonts w:asciiTheme="minorHAnsi" w:hAnsiTheme="minorHAnsi"/>
                          <w:b w:val="0"/>
                          <w:iCs/>
                          <w:color w:val="000000" w:themeColor="text1"/>
                          <w:sz w:val="16"/>
                          <w:szCs w:val="16"/>
                          <w:u w:val="none"/>
                        </w:rPr>
                        <w:t xml:space="preserve">and Upper House </w:t>
                      </w:r>
                      <w:r w:rsidRPr="008E296C">
                        <w:rPr>
                          <w:rFonts w:asciiTheme="minorHAnsi" w:hAnsiTheme="minorHAnsi"/>
                          <w:b w:val="0"/>
                          <w:color w:val="000000" w:themeColor="text1"/>
                          <w:sz w:val="16"/>
                          <w:szCs w:val="16"/>
                          <w:u w:val="none"/>
                        </w:rPr>
                        <w:t>capacities and structures become effective and representative institutions that promote transparency, inclusion and participation in political processes</w:t>
                      </w:r>
                      <w:bookmarkEnd w:id="168"/>
                      <w:r w:rsidRPr="008E296C">
                        <w:rPr>
                          <w:rFonts w:asciiTheme="minorHAnsi" w:hAnsiTheme="minorHAnsi"/>
                          <w:b w:val="0"/>
                          <w:color w:val="000000" w:themeColor="text1"/>
                          <w:sz w:val="16"/>
                          <w:szCs w:val="16"/>
                          <w:u w:val="none"/>
                        </w:rPr>
                        <w:t>.</w:t>
                      </w:r>
                      <w:bookmarkEnd w:id="169"/>
                      <w:bookmarkEnd w:id="170"/>
                      <w:bookmarkEnd w:id="171"/>
                    </w:p>
                    <w:p w14:paraId="7BDFEA64" w14:textId="77777777" w:rsidR="003F5146" w:rsidRDefault="003F5146" w:rsidP="00157CEA">
                      <w:pPr>
                        <w:pStyle w:val="Heading3"/>
                        <w:suppressOverlap/>
                        <w:rPr>
                          <w:rFonts w:asciiTheme="minorHAnsi" w:hAnsiTheme="minorHAnsi"/>
                          <w:b w:val="0"/>
                          <w:color w:val="000000" w:themeColor="text1"/>
                          <w:sz w:val="16"/>
                          <w:szCs w:val="16"/>
                          <w:u w:val="none"/>
                        </w:rPr>
                      </w:pPr>
                      <w:bookmarkStart w:id="172" w:name="_Toc484962608"/>
                      <w:bookmarkStart w:id="173" w:name="_Toc486511140"/>
                      <w:bookmarkStart w:id="174" w:name="_Toc486512137"/>
                      <w:bookmarkStart w:id="175" w:name="_Toc486514401"/>
                      <w:r w:rsidRPr="008E296C">
                        <w:rPr>
                          <w:rFonts w:asciiTheme="minorHAnsi" w:hAnsiTheme="minorHAnsi"/>
                          <w:color w:val="000000" w:themeColor="text1"/>
                          <w:sz w:val="16"/>
                          <w:szCs w:val="16"/>
                          <w:u w:val="none"/>
                        </w:rPr>
                        <w:t>Output 2:</w:t>
                      </w:r>
                      <w:r w:rsidRPr="00A5040D">
                        <w:rPr>
                          <w:rFonts w:asciiTheme="minorHAnsi" w:hAnsiTheme="minorHAnsi"/>
                          <w:bCs/>
                          <w:color w:val="000000" w:themeColor="text1"/>
                          <w:sz w:val="16"/>
                          <w:szCs w:val="16"/>
                        </w:rPr>
                        <w:t xml:space="preserve"> </w:t>
                      </w:r>
                      <w:r w:rsidRPr="002B5BDE">
                        <w:rPr>
                          <w:rFonts w:asciiTheme="minorHAnsi" w:hAnsiTheme="minorHAnsi"/>
                          <w:b w:val="0"/>
                          <w:color w:val="000000" w:themeColor="text1"/>
                          <w:sz w:val="16"/>
                          <w:szCs w:val="16"/>
                          <w:u w:val="none"/>
                        </w:rPr>
                        <w:t>The new federal network of legislatures and assemblies is strengthened</w:t>
                      </w:r>
                      <w:bookmarkEnd w:id="172"/>
                      <w:bookmarkEnd w:id="173"/>
                      <w:bookmarkEnd w:id="174"/>
                      <w:bookmarkEnd w:id="175"/>
                    </w:p>
                    <w:p w14:paraId="582FEA4C" w14:textId="77777777" w:rsidR="003F5146" w:rsidRDefault="003F5146" w:rsidP="00157CEA">
                      <w:pPr>
                        <w:suppressOverlap/>
                        <w:rPr>
                          <w:sz w:val="16"/>
                          <w:szCs w:val="16"/>
                        </w:rPr>
                      </w:pPr>
                      <w:r w:rsidRPr="00AA1151">
                        <w:rPr>
                          <w:sz w:val="16"/>
                          <w:szCs w:val="16"/>
                        </w:rPr>
                        <w:t>Output 3. Capacities and structures of the Emerging State Assemblies are strengthened in support of peacebuilding, state building, federalism and development</w:t>
                      </w:r>
                    </w:p>
                    <w:p w14:paraId="413C5C12" w14:textId="77777777" w:rsidR="003F5146" w:rsidRPr="008E296C" w:rsidRDefault="003F5146" w:rsidP="00157CEA">
                      <w:pPr>
                        <w:pStyle w:val="Heading3"/>
                        <w:suppressOverlap/>
                        <w:rPr>
                          <w:rFonts w:asciiTheme="minorHAnsi" w:hAnsiTheme="minorHAnsi"/>
                          <w:b w:val="0"/>
                          <w:color w:val="000000" w:themeColor="text1"/>
                          <w:sz w:val="16"/>
                          <w:szCs w:val="16"/>
                          <w:u w:val="none"/>
                        </w:rPr>
                      </w:pPr>
                      <w:bookmarkStart w:id="176" w:name="_Toc484962610"/>
                      <w:bookmarkStart w:id="177" w:name="_Toc486511141"/>
                      <w:bookmarkStart w:id="178" w:name="_Toc486512138"/>
                      <w:bookmarkStart w:id="179" w:name="_Toc486514402"/>
                      <w:r w:rsidRPr="008E296C">
                        <w:rPr>
                          <w:rFonts w:asciiTheme="minorHAnsi" w:hAnsiTheme="minorHAnsi"/>
                          <w:color w:val="000000" w:themeColor="text1"/>
                          <w:sz w:val="16"/>
                          <w:szCs w:val="16"/>
                          <w:u w:val="none"/>
                        </w:rPr>
                        <w:t>Output 4:</w:t>
                      </w:r>
                      <w:r w:rsidRPr="008E296C">
                        <w:rPr>
                          <w:rFonts w:asciiTheme="minorHAnsi" w:hAnsiTheme="minorHAnsi"/>
                          <w:b w:val="0"/>
                          <w:color w:val="000000" w:themeColor="text1"/>
                          <w:sz w:val="16"/>
                          <w:szCs w:val="16"/>
                          <w:u w:val="none"/>
                        </w:rPr>
                        <w:t xml:space="preserve"> Capacities and structures of Somaliland and Puntland Parliaments are strengthened in support of peacebuilding, state building, federalism and development</w:t>
                      </w:r>
                      <w:bookmarkEnd w:id="176"/>
                      <w:bookmarkEnd w:id="177"/>
                      <w:bookmarkEnd w:id="178"/>
                      <w:bookmarkEnd w:id="179"/>
                      <w:r w:rsidRPr="008E296C">
                        <w:rPr>
                          <w:rFonts w:asciiTheme="minorHAnsi" w:hAnsiTheme="minorHAnsi"/>
                          <w:b w:val="0"/>
                          <w:color w:val="000000" w:themeColor="text1"/>
                          <w:sz w:val="16"/>
                          <w:szCs w:val="16"/>
                          <w:u w:val="none"/>
                        </w:rPr>
                        <w:t xml:space="preserve"> </w:t>
                      </w:r>
                    </w:p>
                    <w:p w14:paraId="43A4FF0C" w14:textId="77777777" w:rsidR="003F5146" w:rsidRDefault="003F5146" w:rsidP="00157CEA">
                      <w:pPr>
                        <w:jc w:val="right"/>
                        <w:rPr>
                          <w:sz w:val="16"/>
                          <w:szCs w:val="16"/>
                        </w:rPr>
                      </w:pPr>
                    </w:p>
                    <w:p w14:paraId="2BD94767" w14:textId="0A3E1D9B" w:rsidR="003F5146" w:rsidRPr="008E296C" w:rsidRDefault="003F5146" w:rsidP="00157CEA">
                      <w:pPr>
                        <w:pStyle w:val="Heading3"/>
                        <w:suppressOverlap/>
                        <w:rPr>
                          <w:rFonts w:asciiTheme="minorHAnsi" w:hAnsiTheme="minorHAnsi" w:cs="Arial"/>
                          <w:b w:val="0"/>
                          <w:bCs/>
                          <w:sz w:val="16"/>
                          <w:szCs w:val="16"/>
                          <w:u w:val="none"/>
                        </w:rPr>
                      </w:pPr>
                      <w:bookmarkStart w:id="180" w:name="_Toc486511142"/>
                      <w:bookmarkStart w:id="181" w:name="_Toc486512139"/>
                      <w:bookmarkStart w:id="182" w:name="_Toc486514403"/>
                      <w:bookmarkStart w:id="183" w:name="_Toc484962614"/>
                      <w:r w:rsidRPr="008E296C">
                        <w:rPr>
                          <w:rFonts w:asciiTheme="minorHAnsi" w:hAnsiTheme="minorHAnsi"/>
                          <w:color w:val="000000" w:themeColor="text1"/>
                          <w:sz w:val="16"/>
                          <w:szCs w:val="16"/>
                          <w:u w:val="none"/>
                        </w:rPr>
                        <w:t>Output 5:</w:t>
                      </w:r>
                      <w:r w:rsidRPr="008E296C">
                        <w:rPr>
                          <w:rFonts w:asciiTheme="minorHAnsi" w:hAnsiTheme="minorHAnsi" w:cs="Arial"/>
                          <w:b w:val="0"/>
                          <w:bCs/>
                          <w:sz w:val="16"/>
                          <w:szCs w:val="16"/>
                          <w:u w:val="none"/>
                        </w:rPr>
                        <w:t xml:space="preserve"> </w:t>
                      </w:r>
                      <w:r w:rsidRPr="008E296C">
                        <w:rPr>
                          <w:rFonts w:asciiTheme="minorHAnsi" w:hAnsiTheme="minorHAnsi"/>
                          <w:b w:val="0"/>
                          <w:sz w:val="16"/>
                          <w:szCs w:val="16"/>
                          <w:u w:val="none"/>
                        </w:rPr>
                        <w:t>various assemblies engage with and respond to needs of civil society, including the marginalized groups</w:t>
                      </w:r>
                      <w:bookmarkEnd w:id="180"/>
                      <w:bookmarkEnd w:id="181"/>
                      <w:bookmarkEnd w:id="182"/>
                      <w:r w:rsidRPr="008E296C">
                        <w:rPr>
                          <w:rFonts w:asciiTheme="minorHAnsi" w:hAnsiTheme="minorHAnsi"/>
                          <w:b w:val="0"/>
                          <w:sz w:val="16"/>
                          <w:szCs w:val="16"/>
                          <w:u w:val="none"/>
                        </w:rPr>
                        <w:t xml:space="preserve"> </w:t>
                      </w:r>
                      <w:bookmarkEnd w:id="183"/>
                    </w:p>
                    <w:p w14:paraId="4994FE4E" w14:textId="6F25D13B" w:rsidR="003F5146" w:rsidRPr="008E296C" w:rsidRDefault="003F5146" w:rsidP="00157CEA">
                      <w:pPr>
                        <w:pStyle w:val="Heading3"/>
                        <w:suppressOverlap/>
                        <w:rPr>
                          <w:rFonts w:asciiTheme="minorHAnsi" w:hAnsiTheme="minorHAnsi"/>
                          <w:b w:val="0"/>
                          <w:color w:val="000000" w:themeColor="text1"/>
                          <w:sz w:val="16"/>
                          <w:szCs w:val="16"/>
                          <w:u w:val="none"/>
                        </w:rPr>
                      </w:pPr>
                      <w:bookmarkStart w:id="184" w:name="_Toc484962620"/>
                      <w:bookmarkStart w:id="185" w:name="_Toc486511143"/>
                      <w:bookmarkStart w:id="186" w:name="_Toc486512140"/>
                      <w:bookmarkStart w:id="187" w:name="_Toc486514404"/>
                      <w:r w:rsidRPr="008E296C">
                        <w:rPr>
                          <w:rFonts w:asciiTheme="minorHAnsi" w:eastAsia="Times New Roman" w:hAnsiTheme="minorHAnsi"/>
                          <w:color w:val="000000" w:themeColor="text1"/>
                          <w:sz w:val="16"/>
                          <w:szCs w:val="16"/>
                          <w:u w:val="none"/>
                        </w:rPr>
                        <w:t>Output 6</w:t>
                      </w:r>
                      <w:r w:rsidRPr="008E296C">
                        <w:rPr>
                          <w:rFonts w:asciiTheme="minorHAnsi" w:eastAsia="Cambria" w:hAnsiTheme="minorHAnsi"/>
                          <w:b w:val="0"/>
                          <w:color w:val="000000" w:themeColor="text1"/>
                          <w:sz w:val="16"/>
                          <w:szCs w:val="16"/>
                          <w:u w:val="none"/>
                        </w:rPr>
                        <w:t>: Implementation of SDG 16 enhanced in Somalia through strengthened capacities for dialogue, research and analysis.</w:t>
                      </w:r>
                      <w:bookmarkEnd w:id="184"/>
                      <w:bookmarkEnd w:id="185"/>
                      <w:bookmarkEnd w:id="186"/>
                      <w:bookmarkEnd w:id="187"/>
                      <w:r w:rsidRPr="008E296C">
                        <w:rPr>
                          <w:rFonts w:asciiTheme="minorHAnsi" w:eastAsia="Cambria" w:hAnsiTheme="minorHAnsi"/>
                          <w:b w:val="0"/>
                          <w:color w:val="000000" w:themeColor="text1"/>
                          <w:sz w:val="16"/>
                          <w:szCs w:val="16"/>
                          <w:u w:val="none"/>
                        </w:rPr>
                        <w:t xml:space="preserve"> </w:t>
                      </w:r>
                    </w:p>
                    <w:p w14:paraId="73ECBF8A" w14:textId="77777777" w:rsidR="003F5146" w:rsidRPr="00985980" w:rsidRDefault="003F5146" w:rsidP="00157CEA">
                      <w:pPr>
                        <w:jc w:val="right"/>
                        <w:rPr>
                          <w:sz w:val="16"/>
                          <w:szCs w:val="16"/>
                        </w:rPr>
                      </w:pPr>
                    </w:p>
                  </w:txbxContent>
                </v:textbox>
              </v:roundrect>
            </w:pict>
          </mc:Fallback>
        </mc:AlternateContent>
      </w:r>
      <w:r w:rsidR="00157CEA">
        <w:rPr>
          <w:noProof/>
        </w:rPr>
        <mc:AlternateContent>
          <mc:Choice Requires="wps">
            <w:drawing>
              <wp:anchor distT="0" distB="0" distL="114300" distR="114300" simplePos="0" relativeHeight="251684352" behindDoc="0" locked="0" layoutInCell="1" allowOverlap="1" wp14:anchorId="71AC3890" wp14:editId="2473837A">
                <wp:simplePos x="0" y="0"/>
                <wp:positionH relativeFrom="column">
                  <wp:posOffset>1577340</wp:posOffset>
                </wp:positionH>
                <wp:positionV relativeFrom="paragraph">
                  <wp:posOffset>2853690</wp:posOffset>
                </wp:positionV>
                <wp:extent cx="285750" cy="0"/>
                <wp:effectExtent l="0" t="133350" r="0" b="133350"/>
                <wp:wrapNone/>
                <wp:docPr id="32" name="Straight Arrow Connector 32"/>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34925" cap="flat" cmpd="sng" algn="ctr">
                          <a:solidFill>
                            <a:sysClr val="windowText" lastClr="000000"/>
                          </a:solidFill>
                          <a:prstDash val="solid"/>
                          <a:headEnd w="sm" len="sm"/>
                          <a:tailEnd type="triangle" w="lg" len="lg"/>
                        </a:ln>
                        <a:effectLst/>
                      </wps:spPr>
                      <wps:bodyPr/>
                    </wps:wsp>
                  </a:graphicData>
                </a:graphic>
                <wp14:sizeRelV relativeFrom="margin">
                  <wp14:pctHeight>0</wp14:pctHeight>
                </wp14:sizeRelV>
              </wp:anchor>
            </w:drawing>
          </mc:Choice>
          <mc:Fallback>
            <w:pict>
              <v:shape w14:anchorId="656C0279" id="Straight Arrow Connector 32" o:spid="_x0000_s1026" type="#_x0000_t32" style="position:absolute;margin-left:124.2pt;margin-top:224.7pt;width:22.5pt;height:0;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" strokecolor="windowText" strokeweight="2.75pt">
                <v:stroke startarrowwidth="narrow" startarrowlength="short" endarrow="block" endarrowwidth="wide" endarrowlength="long"/>
              </v:shape>
            </w:pict>
          </mc:Fallback>
        </mc:AlternateContent>
      </w:r>
      <w:r w:rsidR="00157CEA">
        <w:rPr>
          <w:noProof/>
        </w:rPr>
        <mc:AlternateContent>
          <mc:Choice Requires="wps">
            <w:drawing>
              <wp:anchor distT="0" distB="0" distL="114300" distR="114300" simplePos="0" relativeHeight="251670016" behindDoc="0" locked="0" layoutInCell="1" allowOverlap="1" wp14:anchorId="3B6B5099" wp14:editId="53AD866D">
                <wp:simplePos x="0" y="0"/>
                <wp:positionH relativeFrom="column">
                  <wp:posOffset>-7620</wp:posOffset>
                </wp:positionH>
                <wp:positionV relativeFrom="paragraph">
                  <wp:posOffset>2430780</wp:posOffset>
                </wp:positionV>
                <wp:extent cx="1486535" cy="890270"/>
                <wp:effectExtent l="0" t="0" r="18415" b="24130"/>
                <wp:wrapNone/>
                <wp:docPr id="25" name="Rounded Rectangle 25"/>
                <wp:cNvGraphicFramePr/>
                <a:graphic xmlns:a="http://schemas.openxmlformats.org/drawingml/2006/main">
                  <a:graphicData uri="http://schemas.microsoft.com/office/word/2010/wordprocessingShape">
                    <wps:wsp>
                      <wps:cNvSpPr/>
                      <wps:spPr>
                        <a:xfrm>
                          <a:off x="0" y="0"/>
                          <a:ext cx="1486535" cy="890270"/>
                        </a:xfrm>
                        <a:prstGeom prst="roundRect">
                          <a:avLst/>
                        </a:prstGeom>
                        <a:solidFill>
                          <a:srgbClr val="4F81BD"/>
                        </a:solidFill>
                        <a:ln w="25400" cap="flat" cmpd="sng" algn="ctr">
                          <a:solidFill>
                            <a:srgbClr val="4F81BD">
                              <a:shade val="50000"/>
                            </a:srgbClr>
                          </a:solidFill>
                          <a:prstDash val="solid"/>
                        </a:ln>
                        <a:effectLst/>
                      </wps:spPr>
                      <wps:txbx>
                        <w:txbxContent>
                          <w:p w14:paraId="449117B9" w14:textId="77777777" w:rsidR="003F5146" w:rsidRDefault="003F5146" w:rsidP="00157CEA">
                            <w:pPr>
                              <w:jc w:val="center"/>
                              <w:rPr>
                                <w:sz w:val="20"/>
                                <w:szCs w:val="20"/>
                              </w:rPr>
                            </w:pPr>
                            <w:r>
                              <w:rPr>
                                <w:sz w:val="20"/>
                                <w:szCs w:val="20"/>
                              </w:rPr>
                              <w:t xml:space="preserve">Budget </w:t>
                            </w:r>
                          </w:p>
                          <w:p w14:paraId="1A61C119" w14:textId="77777777" w:rsidR="003F5146" w:rsidRDefault="003F5146" w:rsidP="00157CEA">
                            <w:pPr>
                              <w:jc w:val="center"/>
                              <w:rPr>
                                <w:sz w:val="20"/>
                                <w:szCs w:val="20"/>
                              </w:rPr>
                            </w:pPr>
                            <w:r>
                              <w:rPr>
                                <w:sz w:val="20"/>
                                <w:szCs w:val="20"/>
                              </w:rPr>
                              <w:t xml:space="preserve">USD 20,018,656 </w:t>
                            </w:r>
                          </w:p>
                          <w:p w14:paraId="76CF19AC" w14:textId="33398957" w:rsidR="003F5146" w:rsidRDefault="003F5146" w:rsidP="00157CEA">
                            <w:pPr>
                              <w:jc w:val="center"/>
                            </w:pPr>
                            <w:r>
                              <w:rPr>
                                <w:sz w:val="20"/>
                                <w:szCs w:val="20"/>
                              </w:rPr>
                              <w:t>for four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6B5099" id="Rounded Rectangle 25" o:spid="_x0000_s1056" style="position:absolute;margin-left:-.6pt;margin-top:191.4pt;width:117.05pt;height:70.1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" fillcolor="#4f81bd" strokecolor="#385d8a" strokeweight="2pt">
                <v:textbox>
                  <w:txbxContent>
                    <w:p w14:paraId="449117B9" w14:textId="77777777" w:rsidR="003F5146" w:rsidRDefault="003F5146" w:rsidP="00157CEA">
                      <w:pPr>
                        <w:jc w:val="center"/>
                        <w:rPr>
                          <w:sz w:val="20"/>
                          <w:szCs w:val="20"/>
                        </w:rPr>
                      </w:pPr>
                      <w:r>
                        <w:rPr>
                          <w:sz w:val="20"/>
                          <w:szCs w:val="20"/>
                        </w:rPr>
                        <w:t xml:space="preserve">Budget </w:t>
                      </w:r>
                    </w:p>
                    <w:p w14:paraId="1A61C119" w14:textId="77777777" w:rsidR="003F5146" w:rsidRDefault="003F5146" w:rsidP="00157CEA">
                      <w:pPr>
                        <w:jc w:val="center"/>
                        <w:rPr>
                          <w:sz w:val="20"/>
                          <w:szCs w:val="20"/>
                        </w:rPr>
                      </w:pPr>
                      <w:r>
                        <w:rPr>
                          <w:sz w:val="20"/>
                          <w:szCs w:val="20"/>
                        </w:rPr>
                        <w:t xml:space="preserve">USD 20,018,656 </w:t>
                      </w:r>
                    </w:p>
                    <w:p w14:paraId="76CF19AC" w14:textId="33398957" w:rsidR="003F5146" w:rsidRDefault="003F5146" w:rsidP="00157CEA">
                      <w:pPr>
                        <w:jc w:val="center"/>
                      </w:pPr>
                      <w:proofErr w:type="gramStart"/>
                      <w:r>
                        <w:rPr>
                          <w:sz w:val="20"/>
                          <w:szCs w:val="20"/>
                        </w:rPr>
                        <w:t>for</w:t>
                      </w:r>
                      <w:proofErr w:type="gramEnd"/>
                      <w:r>
                        <w:rPr>
                          <w:sz w:val="20"/>
                          <w:szCs w:val="20"/>
                        </w:rPr>
                        <w:t xml:space="preserve"> four years</w:t>
                      </w:r>
                    </w:p>
                  </w:txbxContent>
                </v:textbox>
              </v:roundrect>
            </w:pict>
          </mc:Fallback>
        </mc:AlternateContent>
      </w:r>
    </w:p>
    <w:sectPr w:rsidR="00E65E63" w:rsidRPr="005B0F78" w:rsidSect="002A4010">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DDBE" w14:textId="77777777" w:rsidR="00D8072A" w:rsidRDefault="00D8072A">
      <w:r>
        <w:separator/>
      </w:r>
    </w:p>
  </w:endnote>
  <w:endnote w:type="continuationSeparator" w:id="0">
    <w:p w14:paraId="34E2FFAD" w14:textId="77777777" w:rsidR="00D8072A" w:rsidRDefault="00D8072A">
      <w:r>
        <w:continuationSeparator/>
      </w:r>
    </w:p>
  </w:endnote>
  <w:endnote w:type="continuationNotice" w:id="1">
    <w:p w14:paraId="1812AB9F" w14:textId="77777777" w:rsidR="00D8072A" w:rsidRDefault="00D80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OpenSans-CondensedBold">
    <w:altName w:val="Calibri"/>
    <w:panose1 w:val="00000000000000000000"/>
    <w:charset w:val="00"/>
    <w:family w:val="auto"/>
    <w:notTrueType/>
    <w:pitch w:val="default"/>
    <w:sig w:usb0="00000003" w:usb1="00000000" w:usb2="00000000" w:usb3="00000000" w:csb0="00000001" w:csb1="00000000"/>
  </w:font>
  <w:font w:name="Arial,Italic">
    <w:altName w:val="Calibri"/>
    <w:panose1 w:val="00000000000000000000"/>
    <w:charset w:val="00"/>
    <w:family w:val="auto"/>
    <w:notTrueType/>
    <w:pitch w:val="default"/>
    <w:sig w:usb0="00000003" w:usb1="00000000" w:usb2="00000000" w:usb3="00000000" w:csb0="00000001"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Times New Roman"/>
    <w:charset w:val="00"/>
    <w:family w:val="auto"/>
    <w:pitch w:val="variable"/>
    <w:sig w:usb0="00000000" w:usb1="D000F1FB" w:usb2="00000028" w:usb3="00000000" w:csb0="000001D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93F9" w14:textId="77777777" w:rsidR="003F5146" w:rsidRDefault="003F5146"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5B257" w14:textId="77777777" w:rsidR="003F5146" w:rsidRDefault="003F5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2755" w14:textId="325B8CE8" w:rsidR="003F5146" w:rsidRPr="00AF510D" w:rsidRDefault="003F5146" w:rsidP="00AF510D">
    <w:pPr>
      <w:pStyle w:val="Footer"/>
      <w:jc w:val="center"/>
      <w:rPr>
        <w:rFonts w:ascii="Times New Roman" w:hAnsi="Times New Roman"/>
        <w:sz w:val="18"/>
        <w:szCs w:val="18"/>
      </w:rPr>
    </w:pPr>
    <w:r w:rsidRPr="00AF510D">
      <w:rPr>
        <w:rStyle w:val="PageNumber"/>
        <w:rFonts w:ascii="Times New Roman" w:hAnsi="Times New Roman"/>
        <w:sz w:val="18"/>
        <w:szCs w:val="18"/>
      </w:rPr>
      <w:fldChar w:fldCharType="begin"/>
    </w:r>
    <w:r w:rsidRPr="00AF510D">
      <w:rPr>
        <w:rStyle w:val="PageNumber"/>
        <w:rFonts w:ascii="Times New Roman" w:hAnsi="Times New Roman"/>
        <w:sz w:val="18"/>
        <w:szCs w:val="18"/>
      </w:rPr>
      <w:instrText xml:space="preserve"> PAGE </w:instrText>
    </w:r>
    <w:r w:rsidRPr="00AF510D">
      <w:rPr>
        <w:rStyle w:val="PageNumber"/>
        <w:rFonts w:ascii="Times New Roman" w:hAnsi="Times New Roman"/>
        <w:sz w:val="18"/>
        <w:szCs w:val="18"/>
      </w:rPr>
      <w:fldChar w:fldCharType="separate"/>
    </w:r>
    <w:r w:rsidR="008B731C">
      <w:rPr>
        <w:rStyle w:val="PageNumber"/>
        <w:rFonts w:ascii="Times New Roman" w:hAnsi="Times New Roman"/>
        <w:noProof/>
        <w:sz w:val="18"/>
        <w:szCs w:val="18"/>
      </w:rPr>
      <w:t>20</w:t>
    </w:r>
    <w:r w:rsidRPr="00AF510D">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C49C" w14:textId="7FE3DDCA" w:rsidR="003F5146" w:rsidRPr="00F64F5B" w:rsidRDefault="003F5146">
    <w:pPr>
      <w:pStyle w:val="Footer"/>
      <w:jc w:val="right"/>
      <w:rPr>
        <w:rFonts w:ascii="Times New Roman" w:hAnsi="Times New Roman"/>
        <w:sz w:val="18"/>
        <w:szCs w:val="18"/>
      </w:rPr>
    </w:pPr>
    <w:r>
      <w:fldChar w:fldCharType="begin"/>
    </w:r>
    <w:r>
      <w:instrText xml:space="preserve"> PAGE   \* MERGEFORMAT </w:instrText>
    </w:r>
    <w:r>
      <w:fldChar w:fldCharType="separate"/>
    </w:r>
    <w:r w:rsidR="008B731C" w:rsidRPr="008B731C">
      <w:rPr>
        <w:rFonts w:ascii="Times New Roman" w:hAnsi="Times New Roman"/>
        <w:noProof/>
        <w:sz w:val="18"/>
        <w:szCs w:val="18"/>
      </w:rPr>
      <w:t>1</w:t>
    </w:r>
    <w:r>
      <w:rPr>
        <w:rFonts w:ascii="Times New Roman" w:hAnsi="Times New Roman"/>
        <w:noProof/>
        <w:sz w:val="18"/>
        <w:szCs w:val="18"/>
      </w:rPr>
      <w:fldChar w:fldCharType="end"/>
    </w:r>
  </w:p>
  <w:p w14:paraId="63305C87" w14:textId="77777777" w:rsidR="003F5146" w:rsidRDefault="003F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D63E" w14:textId="77777777" w:rsidR="00D8072A" w:rsidRDefault="00D8072A">
      <w:r>
        <w:separator/>
      </w:r>
    </w:p>
  </w:footnote>
  <w:footnote w:type="continuationSeparator" w:id="0">
    <w:p w14:paraId="452904CA" w14:textId="77777777" w:rsidR="00D8072A" w:rsidRDefault="00D8072A">
      <w:r>
        <w:continuationSeparator/>
      </w:r>
    </w:p>
  </w:footnote>
  <w:footnote w:type="continuationNotice" w:id="1">
    <w:p w14:paraId="6E9BC8BB" w14:textId="77777777" w:rsidR="00D8072A" w:rsidRDefault="00D8072A"/>
  </w:footnote>
  <w:footnote w:id="2">
    <w:p w14:paraId="1E325D56" w14:textId="77777777" w:rsidR="003F5146" w:rsidRPr="001E3278" w:rsidRDefault="003F5146" w:rsidP="001E3278">
      <w:pPr>
        <w:widowControl w:val="0"/>
        <w:autoSpaceDE w:val="0"/>
        <w:autoSpaceDN w:val="0"/>
        <w:adjustRightInd w:val="0"/>
        <w:spacing w:after="240" w:line="260" w:lineRule="atLeast"/>
        <w:rPr>
          <w:rFonts w:ascii="Times" w:hAnsi="Times" w:cs="Times"/>
          <w:color w:val="000000"/>
        </w:rPr>
      </w:pPr>
      <w:r>
        <w:rPr>
          <w:rStyle w:val="FootnoteReference"/>
        </w:rPr>
        <w:footnoteRef/>
      </w:r>
      <w:r>
        <w:t xml:space="preserve"> </w:t>
      </w:r>
      <w:r w:rsidRPr="00B07DD0">
        <w:rPr>
          <w:sz w:val="16"/>
          <w:szCs w:val="16"/>
        </w:rPr>
        <w:t>The Somalia National Development Plan (SNDP) – Towards Recovery, Democracy and Prosperity 2017 – 2019</w:t>
      </w:r>
      <w:r>
        <w:rPr>
          <w:rFonts w:ascii="Times" w:hAnsi="Times" w:cs="Times"/>
          <w:color w:val="0B5AB2"/>
          <w:sz w:val="21"/>
          <w:szCs w:val="21"/>
        </w:rPr>
        <w:t xml:space="preserve"> </w:t>
      </w:r>
    </w:p>
  </w:footnote>
  <w:footnote w:id="3">
    <w:p w14:paraId="518A5887" w14:textId="77777777" w:rsidR="003F5146" w:rsidRPr="00D37F87" w:rsidRDefault="003F5146" w:rsidP="00725EB2">
      <w:pPr>
        <w:pStyle w:val="FootnoteText"/>
        <w:rPr>
          <w:lang w:val="en-GB"/>
        </w:rPr>
      </w:pPr>
      <w:r>
        <w:rPr>
          <w:rStyle w:val="FootnoteReference"/>
        </w:rPr>
        <w:footnoteRef/>
      </w:r>
      <w:r>
        <w:t xml:space="preserve"> </w:t>
      </w:r>
      <w:r w:rsidRPr="0069457D">
        <w:rPr>
          <w:rFonts w:ascii="Arial" w:hAnsi="Arial" w:cs="Arial"/>
          <w:sz w:val="16"/>
          <w:szCs w:val="16"/>
        </w:rPr>
        <w:t xml:space="preserve">The </w:t>
      </w:r>
      <w:r>
        <w:rPr>
          <w:rFonts w:ascii="Arial" w:hAnsi="Arial" w:cs="Arial"/>
          <w:sz w:val="16"/>
          <w:szCs w:val="16"/>
        </w:rPr>
        <w:t xml:space="preserve">Somali </w:t>
      </w:r>
      <w:r w:rsidRPr="00D37F87">
        <w:rPr>
          <w:rFonts w:ascii="Arial" w:hAnsi="Arial" w:cs="Arial"/>
          <w:sz w:val="16"/>
          <w:szCs w:val="16"/>
        </w:rPr>
        <w:t>compact</w:t>
      </w:r>
    </w:p>
  </w:footnote>
  <w:footnote w:id="4">
    <w:p w14:paraId="0D33608C" w14:textId="536301B9" w:rsidR="003F5146" w:rsidRPr="00263C48" w:rsidRDefault="003F5146" w:rsidP="00A415A7">
      <w:pPr>
        <w:pStyle w:val="FootnoteText"/>
        <w:rPr>
          <w:rFonts w:ascii="Arial" w:hAnsi="Arial" w:cs="Arial"/>
          <w:sz w:val="16"/>
          <w:szCs w:val="16"/>
        </w:rPr>
      </w:pPr>
      <w:r w:rsidRPr="00263C48">
        <w:rPr>
          <w:rStyle w:val="FootnoteReference"/>
          <w:rFonts w:cs="Arial"/>
          <w:sz w:val="16"/>
          <w:szCs w:val="16"/>
        </w:rPr>
        <w:footnoteRef/>
      </w:r>
      <w:r w:rsidRPr="00263C48">
        <w:rPr>
          <w:rFonts w:ascii="Arial" w:hAnsi="Arial" w:cs="Arial"/>
          <w:sz w:val="16"/>
          <w:szCs w:val="16"/>
        </w:rPr>
        <w:t xml:space="preserve"> The New Deal was supplemented by the Government’s Vision 2016 strategy, which provided guidance in relation to critical political processes, though this was never formally adopted by the NFP. </w:t>
      </w:r>
    </w:p>
  </w:footnote>
  <w:footnote w:id="5">
    <w:p w14:paraId="0C6F81F3" w14:textId="77777777" w:rsidR="003F5146" w:rsidRPr="00D37F87" w:rsidRDefault="003F5146" w:rsidP="00725EB2">
      <w:pPr>
        <w:pStyle w:val="FootnoteText"/>
        <w:rPr>
          <w:lang w:val="en-GB"/>
        </w:rPr>
      </w:pPr>
      <w:r>
        <w:rPr>
          <w:rStyle w:val="FootnoteReference"/>
        </w:rPr>
        <w:footnoteRef/>
      </w:r>
      <w:r>
        <w:t xml:space="preserve"> </w:t>
      </w:r>
      <w:r w:rsidRPr="00D37F87">
        <w:rPr>
          <w:rFonts w:ascii="Calibri" w:hAnsi="Calibri"/>
          <w:sz w:val="16"/>
          <w:szCs w:val="16"/>
          <w:lang w:val="en-GB"/>
        </w:rPr>
        <w:t>Somali National Development Plan</w:t>
      </w:r>
      <w:r>
        <w:rPr>
          <w:rFonts w:ascii="Calibri" w:hAnsi="Calibri"/>
          <w:sz w:val="16"/>
          <w:szCs w:val="16"/>
          <w:lang w:val="en-GB"/>
        </w:rPr>
        <w:t xml:space="preserve"> 2017-2019</w:t>
      </w:r>
    </w:p>
  </w:footnote>
  <w:footnote w:id="6">
    <w:p w14:paraId="070B8619" w14:textId="55E6A335" w:rsidR="003F5146" w:rsidRPr="00D5764B" w:rsidRDefault="003F5146">
      <w:pPr>
        <w:pStyle w:val="FootnoteText"/>
        <w:rPr>
          <w:lang w:val="nl-BE"/>
        </w:rPr>
      </w:pPr>
      <w:r>
        <w:rPr>
          <w:rStyle w:val="FootnoteReference"/>
        </w:rPr>
        <w:footnoteRef/>
      </w:r>
      <w:r>
        <w:t xml:space="preserve"> </w:t>
      </w:r>
      <w:r w:rsidRPr="00B07DD0">
        <w:rPr>
          <w:rFonts w:ascii="Calibri" w:hAnsi="Calibri"/>
          <w:sz w:val="16"/>
          <w:szCs w:val="16"/>
        </w:rPr>
        <w:t>Two Prime Ministers and their Cabinets were removed through parliamentary no-confidence motions; although this posed a challenge to continuity of government delivery, at the same time, these processes also arguably constituted the first constitutional and democratic transitions of government Somalia has seen for four decades.</w:t>
      </w:r>
    </w:p>
  </w:footnote>
  <w:footnote w:id="7">
    <w:p w14:paraId="60241923" w14:textId="3216C585" w:rsidR="003F5146" w:rsidRPr="00324F04" w:rsidRDefault="003F5146" w:rsidP="005055F0">
      <w:pPr>
        <w:pStyle w:val="FootnoteText"/>
        <w:rPr>
          <w:rFonts w:ascii="Arial" w:hAnsi="Arial" w:cs="Arial"/>
          <w:sz w:val="16"/>
          <w:szCs w:val="16"/>
          <w:lang w:val="en-AU"/>
        </w:rPr>
      </w:pPr>
      <w:r w:rsidRPr="00324F04">
        <w:rPr>
          <w:rStyle w:val="FootnoteReference"/>
          <w:rFonts w:cs="Arial"/>
          <w:sz w:val="16"/>
          <w:szCs w:val="16"/>
        </w:rPr>
        <w:footnoteRef/>
      </w:r>
      <w:r w:rsidRPr="00324F04">
        <w:rPr>
          <w:rFonts w:ascii="Arial" w:hAnsi="Arial" w:cs="Arial"/>
          <w:sz w:val="16"/>
          <w:szCs w:val="16"/>
        </w:rPr>
        <w:t xml:space="preserve"> </w:t>
      </w:r>
      <w:r w:rsidRPr="00324F04">
        <w:rPr>
          <w:rFonts w:ascii="Arial" w:hAnsi="Arial" w:cs="Arial"/>
          <w:sz w:val="16"/>
          <w:szCs w:val="16"/>
          <w:lang w:val="en-AU"/>
        </w:rPr>
        <w:t xml:space="preserve">In the absence of an electoral law establishing clear election processes, leaders of the Federal Government and interim regional administrations met as he “National Leadership Forum” and agreed an electoral process for the NFP House of the People and the Upper House. The 275 Members of the HOP will be elected by 14,000 electors chosen by 135 clan elders. Upper House representatives will be chosen by IRAs, through a clan-based selections process, and will need to be endorsed by the Interim State Assemblies. </w:t>
      </w:r>
    </w:p>
  </w:footnote>
  <w:footnote w:id="8">
    <w:p w14:paraId="63E54C6C" w14:textId="77777777" w:rsidR="003F5146" w:rsidRPr="00324F04" w:rsidRDefault="003F5146" w:rsidP="00D5764B">
      <w:pPr>
        <w:pStyle w:val="FootnoteText"/>
        <w:rPr>
          <w:rFonts w:ascii="Arial" w:hAnsi="Arial" w:cs="Arial"/>
          <w:sz w:val="16"/>
          <w:szCs w:val="16"/>
        </w:rPr>
      </w:pPr>
      <w:r w:rsidRPr="00263C48">
        <w:rPr>
          <w:rStyle w:val="FootnoteReference"/>
          <w:rFonts w:cs="Arial"/>
          <w:sz w:val="16"/>
          <w:szCs w:val="16"/>
        </w:rPr>
        <w:footnoteRef/>
      </w:r>
      <w:r w:rsidRPr="00263C48">
        <w:rPr>
          <w:rFonts w:ascii="Arial" w:hAnsi="Arial" w:cs="Arial"/>
          <w:sz w:val="16"/>
          <w:szCs w:val="16"/>
        </w:rPr>
        <w:t xml:space="preserve"> </w:t>
      </w:r>
      <w:r>
        <w:rPr>
          <w:rFonts w:ascii="Arial" w:hAnsi="Arial" w:cs="Arial"/>
          <w:sz w:val="16"/>
          <w:szCs w:val="16"/>
        </w:rPr>
        <w:t>Somalia National Federal Parliament Bill Tracker Dige</w:t>
      </w:r>
      <w:r w:rsidRPr="00324F04">
        <w:rPr>
          <w:rFonts w:ascii="Arial" w:hAnsi="Arial" w:cs="Arial"/>
          <w:sz w:val="16"/>
          <w:szCs w:val="16"/>
        </w:rPr>
        <w:t xml:space="preserve">st - </w:t>
      </w:r>
      <w:hyperlink r:id="rId1" w:history="1">
        <w:r w:rsidRPr="00324F04">
          <w:rPr>
            <w:rStyle w:val="Hyperlink"/>
            <w:rFonts w:ascii="Arial" w:hAnsi="Arial" w:cs="Arial"/>
            <w:sz w:val="16"/>
            <w:szCs w:val="16"/>
          </w:rPr>
          <w:t>http://www.sfp.so/wp-content/uploads/2016/08/2Bill-Tracking-System-ENG.-8.2.2016-Autosaved.pdf</w:t>
        </w:r>
      </w:hyperlink>
      <w:r w:rsidRPr="00324F04">
        <w:rPr>
          <w:rFonts w:ascii="Arial" w:hAnsi="Arial" w:cs="Arial"/>
          <w:sz w:val="16"/>
          <w:szCs w:val="16"/>
        </w:rPr>
        <w:t xml:space="preserve"> </w:t>
      </w:r>
    </w:p>
  </w:footnote>
  <w:footnote w:id="9">
    <w:p w14:paraId="6EB1BCF9" w14:textId="77777777" w:rsidR="003F5146" w:rsidRDefault="003F5146" w:rsidP="00E15D27">
      <w:pPr>
        <w:spacing w:after="200"/>
        <w:rPr>
          <w:rFonts w:cs="Arial"/>
          <w:szCs w:val="20"/>
        </w:rPr>
      </w:pPr>
      <w:r>
        <w:rPr>
          <w:rStyle w:val="FootnoteReference"/>
        </w:rPr>
        <w:footnoteRef/>
      </w:r>
      <w:r>
        <w:t xml:space="preserve"> </w:t>
      </w:r>
      <w:r w:rsidRPr="00BC67AD">
        <w:rPr>
          <w:rFonts w:asciiTheme="minorHAnsi" w:hAnsiTheme="minorHAnsi" w:cs="Arial"/>
          <w:sz w:val="16"/>
          <w:szCs w:val="16"/>
        </w:rPr>
        <w:t>There is also an unfortunate overlap between clans and regional demographics. The result of this overlap is that the Upper House which consists of representation from the regions will clearly pursue individual political goals relying on more overt clan loyalties. This was clearly demonstrated during the 2016 indirect electoral process. This reality presents an additional layer of complexity to the management of parliament and the establishment of a constitutional democracy.</w:t>
      </w:r>
      <w:r>
        <w:rPr>
          <w:rFonts w:cs="Arial"/>
          <w:szCs w:val="20"/>
        </w:rPr>
        <w:t xml:space="preserve"> </w:t>
      </w:r>
    </w:p>
    <w:p w14:paraId="33AB9252" w14:textId="77777777" w:rsidR="003F5146" w:rsidRPr="00BC67AD" w:rsidRDefault="003F5146">
      <w:pPr>
        <w:pStyle w:val="FootnoteText"/>
        <w:rPr>
          <w:lang w:val="nl-BE"/>
        </w:rPr>
      </w:pPr>
    </w:p>
  </w:footnote>
  <w:footnote w:id="10">
    <w:p w14:paraId="581922FD" w14:textId="258544D8" w:rsidR="003F5146" w:rsidRPr="00C77CD7" w:rsidRDefault="003F5146">
      <w:pPr>
        <w:pStyle w:val="FootnoteText"/>
        <w:rPr>
          <w:lang w:val="nl-BE"/>
        </w:rPr>
      </w:pPr>
      <w:r>
        <w:rPr>
          <w:rStyle w:val="FootnoteReference"/>
        </w:rPr>
        <w:footnoteRef/>
      </w:r>
      <w:r>
        <w:t xml:space="preserve"> </w:t>
      </w:r>
      <w:r w:rsidRPr="00B07DD0">
        <w:rPr>
          <w:rFonts w:ascii="Calibri" w:hAnsi="Calibri" w:cs="Arial"/>
          <w:sz w:val="16"/>
          <w:szCs w:val="16"/>
        </w:rPr>
        <w:t>Upon his election, UNDP deployed a technical advisor to provide procedural advice to the Speaker on the election of the President and initial inputs into HOP Rules of Procedure. UNDP continued to deploy a technical advisor to work with the Speaker throughout the 2012-16 parliamentary sessions, providing on-demand advice. UNDP (in collaboration with the National Democratic Institute (NDI) and AWEPA) also worked with the Speaker and NFP leadership to develop the NFP’s first ever Strategic Plan (2013-16).</w:t>
      </w:r>
    </w:p>
  </w:footnote>
  <w:footnote w:id="11">
    <w:p w14:paraId="57601D86" w14:textId="5DF21411" w:rsidR="003F5146" w:rsidRPr="006920CC" w:rsidRDefault="003F5146" w:rsidP="006920CC">
      <w:pPr>
        <w:spacing w:after="200"/>
        <w:rPr>
          <w:rFonts w:cs="Arial"/>
        </w:rPr>
      </w:pPr>
      <w:r>
        <w:rPr>
          <w:rStyle w:val="FootnoteReference"/>
        </w:rPr>
        <w:footnoteRef/>
      </w:r>
      <w:r>
        <w:t xml:space="preserve"> </w:t>
      </w:r>
      <w:r w:rsidRPr="00B07DD0">
        <w:rPr>
          <w:rFonts w:cs="Arial"/>
          <w:sz w:val="16"/>
          <w:szCs w:val="16"/>
        </w:rPr>
        <w:t xml:space="preserve">As an immediate capacity development measure, UNDP developed the </w:t>
      </w:r>
      <w:r w:rsidRPr="00B07DD0">
        <w:rPr>
          <w:rFonts w:cs="Arial"/>
          <w:bCs/>
          <w:sz w:val="16"/>
          <w:szCs w:val="16"/>
        </w:rPr>
        <w:t xml:space="preserve">Young Graduates </w:t>
      </w:r>
      <w:r w:rsidRPr="00B07DD0">
        <w:rPr>
          <w:rFonts w:cs="Arial"/>
          <w:sz w:val="16"/>
          <w:szCs w:val="16"/>
        </w:rPr>
        <w:t xml:space="preserve">Programme (YGP) in 2013 to immediately recruit high quality staff into the Secretariat. The YGP proved to be a flagship programme in supporting sustainable skill transfer to a permanent cadre of staff and has even been replicated across other FGS institutions. </w:t>
      </w:r>
      <w:r w:rsidRPr="00B07DD0">
        <w:rPr>
          <w:rFonts w:cs="Arial"/>
          <w:color w:val="000000"/>
          <w:sz w:val="16"/>
          <w:szCs w:val="16"/>
        </w:rPr>
        <w:t>Young Graduates were placed across all Committees and</w:t>
      </w:r>
      <w:r w:rsidRPr="00B07DD0">
        <w:rPr>
          <w:rFonts w:cs="Arial"/>
          <w:sz w:val="16"/>
          <w:szCs w:val="16"/>
        </w:rPr>
        <w:t xml:space="preserve"> </w:t>
      </w:r>
      <w:r w:rsidRPr="00B07DD0">
        <w:rPr>
          <w:rFonts w:cs="Arial"/>
          <w:color w:val="000000"/>
          <w:sz w:val="16"/>
          <w:szCs w:val="16"/>
        </w:rPr>
        <w:t xml:space="preserve">Departments of the Parliament and have since been hired as civil servants (M:31, F:3) as fully paid NFP staff members as of 2016. Many Young Graduates now head departments and provide support to core departments, the plenary services and critical parliamentary committees. </w:t>
      </w:r>
      <w:r w:rsidRPr="00B07DD0">
        <w:rPr>
          <w:rFonts w:cs="Arial"/>
          <w:sz w:val="16"/>
          <w:szCs w:val="16"/>
        </w:rPr>
        <w:t xml:space="preserve">To systematize support to the Secretariat, </w:t>
      </w:r>
      <w:r w:rsidRPr="00B07DD0">
        <w:rPr>
          <w:rFonts w:cs="Arial"/>
          <w:color w:val="000000"/>
          <w:sz w:val="16"/>
          <w:szCs w:val="16"/>
        </w:rPr>
        <w:t xml:space="preserve">in the beginning of 2015, </w:t>
      </w:r>
      <w:r w:rsidRPr="00B07DD0">
        <w:rPr>
          <w:rFonts w:cs="Arial"/>
          <w:bCs/>
          <w:color w:val="000000"/>
          <w:sz w:val="16"/>
          <w:szCs w:val="16"/>
        </w:rPr>
        <w:t>UNDP-sponsored a third-party capacity assessment</w:t>
      </w:r>
      <w:r w:rsidRPr="00B07DD0">
        <w:rPr>
          <w:rFonts w:cs="Arial"/>
          <w:b/>
          <w:bCs/>
          <w:color w:val="000000"/>
          <w:sz w:val="16"/>
          <w:szCs w:val="16"/>
        </w:rPr>
        <w:t xml:space="preserve"> </w:t>
      </w:r>
      <w:r w:rsidRPr="00B07DD0">
        <w:rPr>
          <w:rFonts w:cs="Arial"/>
          <w:color w:val="000000"/>
          <w:sz w:val="16"/>
          <w:szCs w:val="16"/>
        </w:rPr>
        <w:t xml:space="preserve">of NFP (and in Somaliland and Puntland – see below) to identify strengths and weaknesses with the NFP, to then guide future support.  Based on the capacity assessment, a capacity development plan was developed and a company was then contracted to work with the NFP to manage a process of organizational change, procedures development and Secretariat staff training. Due to problems with finding a qualified company in Mogadishu, by end-2015, implementation is at 50%. To provide Members a more secure environment in which to operate as well as to enable more consistent capacity development and technical advisory support to be deployed to the Secretariat, in 2015, considerable effort was also made to </w:t>
      </w:r>
      <w:r w:rsidRPr="00B07DD0">
        <w:rPr>
          <w:sz w:val="16"/>
          <w:szCs w:val="16"/>
        </w:rPr>
        <w:t>increase security at the NFP. Construction of a security wall and seven watch towers for the NFP was completed in 2015, and the parliamentary premises are now much safer for MPs and staff. This has laid a critical foundation for delivery of future phases of parliamentary support to the NFP.</w:t>
      </w:r>
      <w:r>
        <w:t xml:space="preserve"> </w:t>
      </w:r>
    </w:p>
  </w:footnote>
  <w:footnote w:id="12">
    <w:p w14:paraId="1D5980D0" w14:textId="2A61B51A" w:rsidR="003F5146" w:rsidRPr="006920CC" w:rsidRDefault="003F5146" w:rsidP="006920CC">
      <w:pPr>
        <w:spacing w:after="200"/>
        <w:rPr>
          <w:rFonts w:cs="Arial"/>
        </w:rPr>
      </w:pPr>
      <w:r>
        <w:rPr>
          <w:rStyle w:val="FootnoteReference"/>
        </w:rPr>
        <w:footnoteRef/>
      </w:r>
      <w:r>
        <w:t xml:space="preserve"> </w:t>
      </w:r>
      <w:r w:rsidRPr="00B07DD0">
        <w:rPr>
          <w:rFonts w:cs="Arial"/>
          <w:sz w:val="16"/>
          <w:szCs w:val="16"/>
        </w:rPr>
        <w:t xml:space="preserve">In 2014, staff of all committees were trained on committee work planning and reporting. Feedback from participants was used to develop templates for work plans and reports, which committee staff then used to assist committees to develop their work plans. In 2015, support was also provided to develop the capacity for committees to hold </w:t>
      </w:r>
      <w:r w:rsidRPr="00B07DD0">
        <w:rPr>
          <w:rFonts w:cs="Arial"/>
          <w:bCs/>
          <w:sz w:val="16"/>
          <w:szCs w:val="16"/>
        </w:rPr>
        <w:t>public hearings</w:t>
      </w:r>
      <w:r w:rsidRPr="00B07DD0">
        <w:rPr>
          <w:rFonts w:cs="Arial"/>
          <w:b/>
          <w:bCs/>
          <w:sz w:val="16"/>
          <w:szCs w:val="16"/>
        </w:rPr>
        <w:t xml:space="preserve">, </w:t>
      </w:r>
      <w:r w:rsidRPr="00B07DD0">
        <w:rPr>
          <w:rFonts w:cs="Arial"/>
          <w:sz w:val="16"/>
          <w:szCs w:val="16"/>
        </w:rPr>
        <w:t xml:space="preserve">a critical approach to more inclusive parliamentary processes. In Mogadishu, a Mock Public Hearing was organised, whereby the committee staff who assist the MPs in preparing and arranging public hearings took on the roles of parliamentary committee Members as well as typical witnesses that appear at public hearings, such as ministry officials and representatives of professional associations. The staff researched the issue, prepared and delivered opening statements and testimonies and engaged in in-depth questioning. </w:t>
      </w:r>
    </w:p>
  </w:footnote>
  <w:footnote w:id="13">
    <w:p w14:paraId="0DAF6AF5" w14:textId="4077A310" w:rsidR="003F5146" w:rsidRPr="006920CC" w:rsidRDefault="003F5146">
      <w:pPr>
        <w:pStyle w:val="FootnoteText"/>
        <w:rPr>
          <w:lang w:val="nl-BE"/>
        </w:rPr>
      </w:pPr>
      <w:r>
        <w:rPr>
          <w:rStyle w:val="FootnoteReference"/>
        </w:rPr>
        <w:footnoteRef/>
      </w:r>
      <w:r>
        <w:t xml:space="preserve"> </w:t>
      </w:r>
      <w:r w:rsidRPr="00B07DD0">
        <w:rPr>
          <w:rFonts w:ascii="Calibri" w:hAnsi="Calibri"/>
          <w:sz w:val="16"/>
          <w:szCs w:val="16"/>
        </w:rPr>
        <w:t xml:space="preserve">As part of the ongoing training of committee clerks, </w:t>
      </w:r>
      <w:r w:rsidRPr="00B07DD0">
        <w:rPr>
          <w:rFonts w:ascii="Calibri" w:hAnsi="Calibri" w:cs="Arial"/>
          <w:sz w:val="16"/>
          <w:szCs w:val="16"/>
        </w:rPr>
        <w:t xml:space="preserve">in 2015 NFP staff were also trained </w:t>
      </w:r>
      <w:r w:rsidRPr="00B07DD0">
        <w:rPr>
          <w:rFonts w:ascii="Calibri" w:hAnsi="Calibri"/>
          <w:sz w:val="16"/>
          <w:szCs w:val="16"/>
        </w:rPr>
        <w:t xml:space="preserve">(M: 32 F: 5) </w:t>
      </w:r>
      <w:r w:rsidRPr="00B07DD0">
        <w:rPr>
          <w:rFonts w:ascii="Calibri" w:hAnsi="Calibri" w:cs="Arial"/>
          <w:sz w:val="16"/>
          <w:szCs w:val="16"/>
        </w:rPr>
        <w:t xml:space="preserve">on basic research techniques, preparation of legislative reports and on drafting amendments. </w:t>
      </w:r>
      <w:r w:rsidRPr="00B07DD0">
        <w:rPr>
          <w:rFonts w:ascii="Calibri" w:hAnsi="Calibri"/>
          <w:sz w:val="16"/>
          <w:szCs w:val="16"/>
        </w:rPr>
        <w:t xml:space="preserve">Additionally, three workshops were held in Mogadishu on gender-neutral drafting </w:t>
      </w:r>
      <w:r w:rsidRPr="00B07DD0">
        <w:rPr>
          <w:rFonts w:ascii="Calibri" w:hAnsi="Calibri" w:cs="Arial"/>
          <w:sz w:val="16"/>
          <w:szCs w:val="16"/>
        </w:rPr>
        <w:t>(M: 105; F: 25)</w:t>
      </w:r>
      <w:r w:rsidRPr="00B07DD0">
        <w:rPr>
          <w:rFonts w:ascii="Calibri" w:hAnsi="Calibri"/>
          <w:sz w:val="16"/>
          <w:szCs w:val="16"/>
        </w:rPr>
        <w:t xml:space="preserve">, first with members of the Youth Caucus and the Women’s Parliamentary Forum and the other two with the parliamentary staff. Recognizing the ongoing capacity limitations within the Secretariat in terms of providing high quality technical advice, in 2015-16 the PSP also provided specific technical advice in support of the enactment of key bills. </w:t>
      </w:r>
      <w:r w:rsidRPr="00B07DD0">
        <w:rPr>
          <w:rFonts w:ascii="Calibri" w:hAnsi="Calibri" w:cs="Arial"/>
          <w:sz w:val="16"/>
          <w:szCs w:val="16"/>
        </w:rPr>
        <w:t>During the 5th Session, in collaboration with UN Elections Project, advisory support was provided to enact the National Independent Elections Commission Law. During the 6</w:t>
      </w:r>
      <w:r w:rsidRPr="00B07DD0">
        <w:rPr>
          <w:rFonts w:ascii="Calibri" w:hAnsi="Calibri" w:cs="Arial"/>
          <w:sz w:val="16"/>
          <w:szCs w:val="16"/>
          <w:vertAlign w:val="superscript"/>
        </w:rPr>
        <w:t>th</w:t>
      </w:r>
      <w:r w:rsidRPr="00B07DD0">
        <w:rPr>
          <w:rFonts w:ascii="Calibri" w:hAnsi="Calibri" w:cs="Arial"/>
          <w:sz w:val="16"/>
          <w:szCs w:val="16"/>
        </w:rPr>
        <w:t xml:space="preserve"> and 7</w:t>
      </w:r>
      <w:r w:rsidRPr="00B07DD0">
        <w:rPr>
          <w:rFonts w:ascii="Calibri" w:hAnsi="Calibri" w:cs="Arial"/>
          <w:sz w:val="16"/>
          <w:szCs w:val="16"/>
          <w:vertAlign w:val="superscript"/>
        </w:rPr>
        <w:t>th</w:t>
      </w:r>
      <w:r w:rsidRPr="00B07DD0">
        <w:rPr>
          <w:rFonts w:ascii="Calibri" w:hAnsi="Calibri" w:cs="Arial"/>
          <w:sz w:val="16"/>
          <w:szCs w:val="16"/>
        </w:rPr>
        <w:t xml:space="preserve"> sessions, the PSP also supported the review and revision of three priority bills, namely the draft Procurement Law, Anti-Money Laundering Law and Counter-Terrorism Law. UNDP partnered with UNODC to deliver this advice, leveraging the UN’s wealth of expertise. Two of these bills were subsequently passed by the NFP (the Procurement Law and Anti-Money Laundering Law). As a longer-term activity, the PSP has also undertaken preparatory work to build a </w:t>
      </w:r>
      <w:r w:rsidRPr="00B07DD0">
        <w:rPr>
          <w:rFonts w:ascii="Calibri" w:hAnsi="Calibri" w:cs="Arial"/>
          <w:bCs/>
          <w:sz w:val="16"/>
          <w:szCs w:val="16"/>
        </w:rPr>
        <w:t xml:space="preserve">legislative archive </w:t>
      </w:r>
      <w:r w:rsidRPr="00B07DD0">
        <w:rPr>
          <w:rFonts w:ascii="Calibri" w:hAnsi="Calibri" w:cs="Arial"/>
          <w:sz w:val="16"/>
          <w:szCs w:val="16"/>
        </w:rPr>
        <w:t>of Somalia Legislation since 1955, through support to the legal and research departments of the Secretariat.</w:t>
      </w:r>
    </w:p>
  </w:footnote>
  <w:footnote w:id="14">
    <w:p w14:paraId="1DA6DFBF" w14:textId="77777777" w:rsidR="003F5146" w:rsidRPr="006920CC" w:rsidRDefault="003F5146">
      <w:pPr>
        <w:pStyle w:val="FootnoteText"/>
        <w:rPr>
          <w:lang w:val="nl-BE"/>
        </w:rPr>
      </w:pPr>
      <w:r>
        <w:rPr>
          <w:rStyle w:val="FootnoteReference"/>
        </w:rPr>
        <w:footnoteRef/>
      </w:r>
      <w:r>
        <w:t xml:space="preserve"> </w:t>
      </w:r>
      <w:r w:rsidRPr="00B07DD0">
        <w:rPr>
          <w:rFonts w:ascii="Calibri" w:hAnsi="Calibri"/>
          <w:sz w:val="16"/>
          <w:szCs w:val="16"/>
        </w:rPr>
        <w:t>As a simple first step, the PSP supported the NFP to establish a website (</w:t>
      </w:r>
      <w:hyperlink r:id="rId2" w:history="1">
        <w:r w:rsidRPr="00B07DD0">
          <w:rPr>
            <w:rStyle w:val="Hyperlink"/>
            <w:rFonts w:ascii="Calibri" w:hAnsi="Calibri"/>
            <w:sz w:val="16"/>
            <w:szCs w:val="16"/>
          </w:rPr>
          <w:t>www.sfp.so</w:t>
        </w:r>
      </w:hyperlink>
      <w:r w:rsidRPr="00B07DD0">
        <w:rPr>
          <w:rStyle w:val="Hyperlink"/>
          <w:rFonts w:ascii="Calibri" w:hAnsi="Calibri"/>
          <w:sz w:val="16"/>
          <w:szCs w:val="16"/>
        </w:rPr>
        <w:t>)</w:t>
      </w:r>
      <w:r w:rsidRPr="00B07DD0">
        <w:rPr>
          <w:rFonts w:ascii="Calibri" w:hAnsi="Calibri"/>
          <w:color w:val="0563C2"/>
          <w:sz w:val="16"/>
          <w:szCs w:val="16"/>
        </w:rPr>
        <w:t xml:space="preserve"> </w:t>
      </w:r>
      <w:r w:rsidRPr="00B07DD0">
        <w:rPr>
          <w:rFonts w:ascii="Calibri" w:hAnsi="Calibri"/>
          <w:sz w:val="16"/>
          <w:szCs w:val="16"/>
        </w:rPr>
        <w:t>that contains links to Rules, Bills, Resolutions and Reports. This website serves as a tool to communicate with citizens about the parliament’s activities, including the Somali diaspora.</w:t>
      </w:r>
      <w:r w:rsidRPr="00B07DD0">
        <w:rPr>
          <w:rFonts w:ascii="Calibri" w:hAnsi="Calibri" w:cs="Arial"/>
          <w:sz w:val="16"/>
          <w:szCs w:val="16"/>
        </w:rPr>
        <w:t xml:space="preserve"> </w:t>
      </w:r>
      <w:r w:rsidRPr="00B07DD0">
        <w:rPr>
          <w:rFonts w:ascii="Calibri" w:hAnsi="Calibri"/>
          <w:sz w:val="16"/>
          <w:szCs w:val="16"/>
        </w:rPr>
        <w:t xml:space="preserve">The PSP also supported the NFP to hold direct outreach activities. For example, an Open Day saw some 300 people engage with the new NFP, including women and youth organizations, CSOs, students and lecturers from more than 10 universities, lawyers, political associations, poets, and religious leaders. The event was broadcasted live in both Somali National TV (SNTV) and Radio Mogadishu as well as other Radios and TV stations. UNDP also supported MPs to undertake constituency visits to discuss parliamentary business with their public, and more broadly to start to build ties between MPs and their constituents. Approximately </w:t>
      </w:r>
      <w:r>
        <w:rPr>
          <w:rFonts w:ascii="Calibri" w:hAnsi="Calibri"/>
          <w:sz w:val="16"/>
          <w:szCs w:val="16"/>
        </w:rPr>
        <w:t xml:space="preserve">100 </w:t>
      </w:r>
      <w:r w:rsidRPr="002E3C4A">
        <w:rPr>
          <w:rFonts w:ascii="Calibri" w:hAnsi="Calibri"/>
          <w:sz w:val="16"/>
          <w:szCs w:val="16"/>
        </w:rPr>
        <w:t>NFP MPs undertook these visits</w:t>
      </w:r>
      <w:r w:rsidRPr="00B07DD0">
        <w:rPr>
          <w:rFonts w:ascii="Calibri" w:hAnsi="Calibri"/>
          <w:sz w:val="16"/>
          <w:szCs w:val="16"/>
        </w:rPr>
        <w:t xml:space="preserve"> during the Project and tabled constituency visit reports in plenary upon their return.</w:t>
      </w:r>
    </w:p>
  </w:footnote>
  <w:footnote w:id="15">
    <w:p w14:paraId="25E25258" w14:textId="77777777" w:rsidR="003F5146" w:rsidRPr="00FF0035" w:rsidRDefault="003F5146">
      <w:pPr>
        <w:pStyle w:val="FootnoteText"/>
        <w:rPr>
          <w:lang w:val="nl-BE"/>
        </w:rPr>
      </w:pPr>
      <w:r>
        <w:rPr>
          <w:rStyle w:val="FootnoteReference"/>
        </w:rPr>
        <w:footnoteRef/>
      </w:r>
      <w:r>
        <w:t xml:space="preserve"> </w:t>
      </w:r>
      <w:r w:rsidRPr="00B07DD0">
        <w:rPr>
          <w:rFonts w:ascii="Calibri" w:hAnsi="Calibri"/>
          <w:sz w:val="16"/>
          <w:szCs w:val="16"/>
        </w:rPr>
        <w:t>Although NDI took the lead on supporting the NFP women’s caucus – known as the Somali Women's Parliamentary Association (SOWPA) – limitations on working in Mogadishu meant that the PSP also provided some support to the WPF.</w:t>
      </w:r>
    </w:p>
  </w:footnote>
  <w:footnote w:id="16">
    <w:p w14:paraId="767DB708" w14:textId="77777777" w:rsidR="003F5146" w:rsidRPr="00FF0035" w:rsidRDefault="003F5146">
      <w:pPr>
        <w:pStyle w:val="FootnoteText"/>
        <w:rPr>
          <w:lang w:val="nl-BE"/>
        </w:rPr>
      </w:pPr>
      <w:r>
        <w:rPr>
          <w:rStyle w:val="FootnoteReference"/>
        </w:rPr>
        <w:footnoteRef/>
      </w:r>
      <w:r>
        <w:t xml:space="preserve"> </w:t>
      </w:r>
      <w:r w:rsidRPr="00B07DD0">
        <w:rPr>
          <w:rFonts w:ascii="Calibri" w:hAnsi="Calibri"/>
          <w:sz w:val="16"/>
          <w:szCs w:val="16"/>
        </w:rPr>
        <w:t>Impressively, this Youth Caucus met a number of times and actively engage with young people across Somalia, including by undertaking various dialogues and activities to raise awareness of political issues with young men and women.</w:t>
      </w:r>
    </w:p>
  </w:footnote>
  <w:footnote w:id="17">
    <w:p w14:paraId="4FE3AF88" w14:textId="77777777" w:rsidR="003F5146" w:rsidRPr="001141D7" w:rsidRDefault="003F5146">
      <w:pPr>
        <w:pStyle w:val="FootnoteText"/>
        <w:rPr>
          <w:lang w:val="nl-BE"/>
        </w:rPr>
      </w:pPr>
      <w:r>
        <w:rPr>
          <w:rStyle w:val="FootnoteReference"/>
        </w:rPr>
        <w:footnoteRef/>
      </w:r>
      <w:r>
        <w:t xml:space="preserve"> </w:t>
      </w:r>
      <w:r w:rsidRPr="00B07DD0">
        <w:rPr>
          <w:rFonts w:ascii="Calibri" w:hAnsi="Calibri" w:cs="Arial"/>
          <w:sz w:val="15"/>
          <w:szCs w:val="15"/>
        </w:rPr>
        <w:t xml:space="preserve">Legal advisors, supported by the Project, had assisted MPs through parliamentary committees in order to review the legislation, draft amendments and provide research in order to improve parliamentary debate.  </w:t>
      </w:r>
    </w:p>
  </w:footnote>
  <w:footnote w:id="18">
    <w:p w14:paraId="6CD1D789" w14:textId="77777777" w:rsidR="003F5146" w:rsidRPr="00C25203" w:rsidRDefault="003F5146" w:rsidP="00C25203">
      <w:pPr>
        <w:autoSpaceDE w:val="0"/>
        <w:autoSpaceDN w:val="0"/>
        <w:adjustRightInd w:val="0"/>
        <w:rPr>
          <w:rFonts w:cs="Arial"/>
          <w:szCs w:val="21"/>
        </w:rPr>
      </w:pPr>
      <w:r>
        <w:rPr>
          <w:rStyle w:val="FootnoteReference"/>
        </w:rPr>
        <w:footnoteRef/>
      </w:r>
      <w:r>
        <w:t xml:space="preserve"> </w:t>
      </w:r>
      <w:r w:rsidRPr="00B07DD0">
        <w:rPr>
          <w:rFonts w:cs="Arial"/>
          <w:sz w:val="16"/>
          <w:szCs w:val="16"/>
        </w:rPr>
        <w:t xml:space="preserve">Nonetheless, in 2015, the Project </w:t>
      </w:r>
      <w:r w:rsidRPr="00B07DD0">
        <w:rPr>
          <w:sz w:val="16"/>
          <w:szCs w:val="16"/>
        </w:rPr>
        <w:t xml:space="preserve">conducted a workshop for the Puntland HoR Economy and Public Accounts Committee on improving the role of the HoR in preparing the annual budget (M: 17 F: 1). The Project also supported </w:t>
      </w:r>
      <w:r w:rsidRPr="00B07DD0">
        <w:rPr>
          <w:rFonts w:cs="Arial"/>
          <w:sz w:val="16"/>
          <w:szCs w:val="16"/>
        </w:rPr>
        <w:t>c</w:t>
      </w:r>
      <w:r w:rsidRPr="00B07DD0">
        <w:rPr>
          <w:sz w:val="16"/>
          <w:szCs w:val="16"/>
        </w:rPr>
        <w:t>constituency visits and oversight missions by MPs and Parliamentary Committees in five regions during 2015/16.</w:t>
      </w:r>
      <w:r w:rsidRPr="00AF1A36">
        <w:t xml:space="preserve"> </w:t>
      </w:r>
      <w:r w:rsidRPr="00AF1A36">
        <w:rPr>
          <w:rFonts w:cs="Arial"/>
          <w:szCs w:val="21"/>
        </w:rPr>
        <w:t xml:space="preserve"> </w:t>
      </w:r>
    </w:p>
  </w:footnote>
  <w:footnote w:id="19">
    <w:p w14:paraId="49468886" w14:textId="77777777" w:rsidR="003F5146" w:rsidRPr="00C25203" w:rsidRDefault="003F5146">
      <w:pPr>
        <w:pStyle w:val="FootnoteText"/>
        <w:rPr>
          <w:lang w:val="nl-BE"/>
        </w:rPr>
      </w:pPr>
      <w:r>
        <w:rPr>
          <w:rStyle w:val="FootnoteReference"/>
        </w:rPr>
        <w:footnoteRef/>
      </w:r>
      <w:r>
        <w:t xml:space="preserve"> </w:t>
      </w:r>
      <w:r w:rsidRPr="00B07DD0">
        <w:rPr>
          <w:rFonts w:ascii="Calibri" w:hAnsi="Calibri" w:cs="Arial"/>
          <w:sz w:val="16"/>
          <w:szCs w:val="16"/>
        </w:rPr>
        <w:t>For example, the South West State Assembly had no plenary hall but built one with its own resources; UNDP then furnished it with chairs, tables and a sound system and plenary is now taking place as a result of this support.  Additionally, UNDP is building a small Secretariat building which includes committee meeting rooms and the library.</w:t>
      </w:r>
    </w:p>
  </w:footnote>
  <w:footnote w:id="20">
    <w:p w14:paraId="3065BB9E" w14:textId="77777777" w:rsidR="003F5146" w:rsidRPr="005B3EC7" w:rsidRDefault="003F5146" w:rsidP="00E03BB4">
      <w:pPr>
        <w:pStyle w:val="FootnoteText"/>
        <w:rPr>
          <w:lang w:val="nl-BE"/>
        </w:rPr>
      </w:pPr>
      <w:r>
        <w:rPr>
          <w:rStyle w:val="FootnoteReference"/>
        </w:rPr>
        <w:footnoteRef/>
      </w:r>
      <w:r>
        <w:t xml:space="preserve"> </w:t>
      </w:r>
      <w:r>
        <w:rPr>
          <w:lang w:val="nl-BE"/>
        </w:rPr>
        <w:t>NDP</w:t>
      </w:r>
    </w:p>
  </w:footnote>
  <w:footnote w:id="21">
    <w:p w14:paraId="31F049EF" w14:textId="77777777" w:rsidR="003F5146" w:rsidRPr="005B3EC7" w:rsidRDefault="003F5146" w:rsidP="004B2C89">
      <w:pPr>
        <w:pStyle w:val="FootnoteText"/>
        <w:rPr>
          <w:lang w:val="nl-BE"/>
        </w:rPr>
      </w:pPr>
      <w:r>
        <w:rPr>
          <w:rStyle w:val="FootnoteReference"/>
        </w:rPr>
        <w:footnoteRef/>
      </w:r>
      <w:r>
        <w:t xml:space="preserve"> </w:t>
      </w:r>
      <w:r>
        <w:rPr>
          <w:lang w:val="nl-BE"/>
        </w:rPr>
        <w:t>NDP</w:t>
      </w:r>
    </w:p>
  </w:footnote>
  <w:footnote w:id="22">
    <w:p w14:paraId="6A5113B6" w14:textId="77777777" w:rsidR="003F5146" w:rsidRPr="002C3D15" w:rsidRDefault="003F5146" w:rsidP="00B224CA">
      <w:pPr>
        <w:pStyle w:val="FootnoteText"/>
        <w:rPr>
          <w:rFonts w:ascii="Arial" w:hAnsi="Arial" w:cs="Arial"/>
          <w:sz w:val="16"/>
          <w:szCs w:val="16"/>
          <w:lang w:val="en-AU"/>
        </w:rPr>
      </w:pPr>
      <w:r w:rsidRPr="002C3D15">
        <w:rPr>
          <w:rStyle w:val="FootnoteReference"/>
          <w:rFonts w:cs="Arial"/>
          <w:sz w:val="16"/>
          <w:szCs w:val="16"/>
        </w:rPr>
        <w:footnoteRef/>
      </w:r>
      <w:r w:rsidRPr="002C3D15">
        <w:rPr>
          <w:rFonts w:ascii="Arial" w:hAnsi="Arial" w:cs="Arial"/>
          <w:sz w:val="16"/>
          <w:szCs w:val="16"/>
        </w:rPr>
        <w:t xml:space="preserve"> </w:t>
      </w:r>
      <w:r w:rsidRPr="002C3D15">
        <w:rPr>
          <w:rFonts w:ascii="Arial" w:hAnsi="Arial" w:cs="Arial"/>
          <w:sz w:val="16"/>
          <w:szCs w:val="16"/>
          <w:lang w:val="en-AU"/>
        </w:rPr>
        <w:t xml:space="preserve">UNDP Draft Guide to Parliaments, Peacebuilding and Social Cohesion (to be published). </w:t>
      </w:r>
    </w:p>
  </w:footnote>
  <w:footnote w:id="23">
    <w:p w14:paraId="436E2EAB" w14:textId="4A99C5A6" w:rsidR="003F5146" w:rsidRPr="00063C4E" w:rsidRDefault="003F5146" w:rsidP="00A42CE2">
      <w:pPr>
        <w:pStyle w:val="FootnoteText"/>
        <w:rPr>
          <w:rFonts w:ascii="Arial" w:hAnsi="Arial" w:cs="Arial"/>
          <w:sz w:val="16"/>
          <w:szCs w:val="16"/>
          <w:lang w:val="en-AU"/>
        </w:rPr>
      </w:pPr>
      <w:r w:rsidRPr="00063C4E">
        <w:rPr>
          <w:rStyle w:val="FootnoteReference"/>
          <w:rFonts w:cs="Arial"/>
          <w:sz w:val="16"/>
          <w:szCs w:val="16"/>
        </w:rPr>
        <w:footnoteRef/>
      </w:r>
      <w:r w:rsidRPr="00063C4E">
        <w:rPr>
          <w:rFonts w:ascii="Arial" w:hAnsi="Arial" w:cs="Arial"/>
          <w:sz w:val="16"/>
          <w:szCs w:val="16"/>
        </w:rPr>
        <w:t xml:space="preserve"> </w:t>
      </w:r>
      <w:r w:rsidRPr="00EC7C92">
        <w:rPr>
          <w:rFonts w:ascii="Calibri" w:hAnsi="Calibri" w:cs="Arial"/>
          <w:color w:val="000000"/>
          <w:sz w:val="16"/>
          <w:szCs w:val="16"/>
        </w:rPr>
        <w:t>In particular, the Project has integrated recommendations from the 2012 UN “</w:t>
      </w:r>
      <w:r w:rsidRPr="00EC7C92">
        <w:rPr>
          <w:rFonts w:ascii="Calibri" w:hAnsi="Calibri" w:cs="Arial"/>
          <w:i/>
          <w:color w:val="000000"/>
          <w:sz w:val="16"/>
          <w:szCs w:val="16"/>
        </w:rPr>
        <w:t>Civilian Capacities for Peace Report”</w:t>
      </w:r>
      <w:r w:rsidRPr="00EC7C92">
        <w:rPr>
          <w:rFonts w:ascii="Calibri" w:hAnsi="Calibri" w:cs="Arial"/>
          <w:color w:val="000000"/>
          <w:sz w:val="16"/>
          <w:szCs w:val="16"/>
        </w:rPr>
        <w:t xml:space="preserve"> and 2013 UNDP report on “</w:t>
      </w:r>
      <w:r w:rsidRPr="00EC7C92">
        <w:rPr>
          <w:rFonts w:ascii="Calibri" w:hAnsi="Calibri" w:cs="Arial"/>
          <w:i/>
          <w:iCs/>
          <w:color w:val="000000"/>
          <w:sz w:val="16"/>
          <w:szCs w:val="16"/>
        </w:rPr>
        <w:t xml:space="preserve">Supporting Capacity Development in Conflict and Fragile Contexts </w:t>
      </w:r>
      <w:r w:rsidRPr="00EC7C92">
        <w:rPr>
          <w:rFonts w:ascii="Calibri" w:hAnsi="Calibri" w:cs="Arial,Italic"/>
          <w:i/>
          <w:iCs/>
          <w:color w:val="000000"/>
          <w:sz w:val="16"/>
          <w:szCs w:val="16"/>
        </w:rPr>
        <w:t xml:space="preserve">– </w:t>
      </w:r>
      <w:r w:rsidRPr="00EC7C92">
        <w:rPr>
          <w:rFonts w:ascii="Calibri" w:hAnsi="Calibri" w:cs="Arial"/>
          <w:i/>
          <w:iCs/>
          <w:color w:val="000000"/>
          <w:sz w:val="16"/>
          <w:szCs w:val="16"/>
        </w:rPr>
        <w:t>Lessons Learned from the Field</w:t>
      </w:r>
      <w:r w:rsidRPr="00EC7C92">
        <w:rPr>
          <w:rFonts w:ascii="Calibri" w:hAnsi="Calibri" w:cs="Arial"/>
          <w:color w:val="000000"/>
          <w:sz w:val="16"/>
          <w:szCs w:val="16"/>
        </w:rPr>
        <w:t xml:space="preserve">”, which collect lessons learned from UNDP’s capacity development support in variety of fragile contexts. The Project is also situated within the broader peacebuilding architecture and good practice of the UN, as captured most recently in UN </w:t>
      </w:r>
      <w:r w:rsidRPr="00EC7C92">
        <w:rPr>
          <w:rFonts w:ascii="Calibri" w:hAnsi="Calibri" w:cs="OpenSans-CondensedBold"/>
          <w:bCs/>
          <w:color w:val="000000"/>
          <w:sz w:val="16"/>
          <w:szCs w:val="16"/>
        </w:rPr>
        <w:t xml:space="preserve">Security Council Resolution 2282 (2016) on the </w:t>
      </w:r>
      <w:r w:rsidRPr="00EC7C92">
        <w:rPr>
          <w:rFonts w:ascii="Calibri" w:hAnsi="Calibri" w:cs="OpenSans-CondensedBold"/>
          <w:bCs/>
          <w:i/>
          <w:color w:val="000000"/>
          <w:sz w:val="16"/>
          <w:szCs w:val="16"/>
        </w:rPr>
        <w:t>Review of the United Nations Peacebuilding Architecture</w:t>
      </w:r>
      <w:r w:rsidRPr="00EC7C92">
        <w:rPr>
          <w:rFonts w:ascii="Calibri" w:hAnsi="Calibri" w:cs="OpenSans-CondensedBold"/>
          <w:bCs/>
          <w:color w:val="000000"/>
          <w:sz w:val="16"/>
          <w:szCs w:val="16"/>
        </w:rPr>
        <w:t>, which elaborated upon the concept of a “sustainable peace” and the role of institutions in state building and peacebuilding (</w:t>
      </w:r>
      <w:r w:rsidRPr="00EC7C92">
        <w:rPr>
          <w:rFonts w:ascii="Calibri" w:hAnsi="Calibri" w:cs="Arial"/>
          <w:color w:val="000000"/>
          <w:sz w:val="16"/>
          <w:szCs w:val="16"/>
        </w:rPr>
        <w:t>http://www.un.org/press/en/2016/sc12340.doc.htm).</w:t>
      </w:r>
    </w:p>
  </w:footnote>
  <w:footnote w:id="24">
    <w:p w14:paraId="75013221" w14:textId="53AB40AB" w:rsidR="003F5146" w:rsidRPr="005711C4" w:rsidRDefault="003F5146" w:rsidP="00A42CE2">
      <w:pPr>
        <w:pStyle w:val="FootnoteText"/>
        <w:rPr>
          <w:lang w:val="nl-BE"/>
        </w:rPr>
      </w:pPr>
      <w:r>
        <w:rPr>
          <w:rStyle w:val="FootnoteReference"/>
        </w:rPr>
        <w:footnoteRef/>
      </w:r>
      <w:r>
        <w:t xml:space="preserve"> </w:t>
      </w:r>
      <w:r w:rsidRPr="005711C4">
        <w:rPr>
          <w:rFonts w:ascii="Calibri" w:hAnsi="Calibri" w:cs="Arial"/>
          <w:bCs/>
          <w:sz w:val="16"/>
          <w:szCs w:val="16"/>
        </w:rPr>
        <w:t>The Project was working with parliaments situated in the cross-roads of a massive state building and peacebuilding effort, but emphasis on Phase 1 focused heavily on basic organizational development and capacity development. Some outreach activities were supported that enabled MPs to engage with the public, but funding was limited. Future support needs to focus more on developing the parliaments of Somalia as inclusive and accountable peacebuilding institutions, with capacities to facilitate and progress dialogue and reconciliation. Concretely, this may help to ensure that legislation and committee oversight more proactively focus on peace and stability, but it also means that MPs themselves need to be supported to develop their capacities for dialogue, constituency outreach and public engagement, including through efforts to undertake inclusive public hearings, community meetings to discuss sensitive topics and cross-clan/cross-region political dialogues between MPs, aimed at building a sense of nationhood amongst parliamentarians.</w:t>
      </w:r>
    </w:p>
  </w:footnote>
  <w:footnote w:id="25">
    <w:p w14:paraId="49ED1E4A" w14:textId="77777777" w:rsidR="003F5146" w:rsidRPr="005711C4" w:rsidRDefault="003F5146" w:rsidP="00A42CE2">
      <w:pPr>
        <w:pStyle w:val="FootnoteText"/>
        <w:rPr>
          <w:lang w:val="nl-BE"/>
        </w:rPr>
      </w:pPr>
      <w:r>
        <w:rPr>
          <w:rStyle w:val="FootnoteReference"/>
        </w:rPr>
        <w:footnoteRef/>
      </w:r>
      <w:r>
        <w:t xml:space="preserve"> </w:t>
      </w:r>
      <w:r w:rsidRPr="005711C4">
        <w:rPr>
          <w:rFonts w:ascii="Calibri" w:hAnsi="Calibri" w:cs="Arial"/>
          <w:bCs/>
          <w:sz w:val="16"/>
          <w:szCs w:val="16"/>
        </w:rPr>
        <w:t>In Phase 1, the new institutions of Somalia were focused on the immediate transition into a new federal government. In reality, this involved careful management of politics, including within the new NFP. The new Government was also coming to grips with its new mandates, with few policy documents in place at the start of the NFP’s term, making it difficult for the NFP to engage actively with any form of real development agenda. With the finalization of the new NDP however, a new phase of national Somali development will commence and the NFP (and state legislatures) will have an important role to play in overseeing its implementation, both through budget and other committee oversight and through constituency outreach to identify whether or not the NDP is being implemented effectively, including for marginalized and vulnerable groups.</w:t>
      </w:r>
    </w:p>
  </w:footnote>
  <w:footnote w:id="26">
    <w:p w14:paraId="28AFD1EE" w14:textId="77777777" w:rsidR="003F5146" w:rsidRPr="005711C4" w:rsidRDefault="003F5146" w:rsidP="00BC67AD">
      <w:pPr>
        <w:pStyle w:val="ColorfulList-Accent11"/>
        <w:autoSpaceDE w:val="0"/>
        <w:autoSpaceDN w:val="0"/>
        <w:adjustRightInd w:val="0"/>
        <w:spacing w:before="80"/>
        <w:ind w:left="0"/>
        <w:rPr>
          <w:rFonts w:cs="Arial"/>
          <w:bCs/>
          <w:szCs w:val="20"/>
        </w:rPr>
      </w:pPr>
      <w:r>
        <w:rPr>
          <w:rStyle w:val="FootnoteReference"/>
        </w:rPr>
        <w:footnoteRef/>
      </w:r>
      <w:r>
        <w:t xml:space="preserve"> </w:t>
      </w:r>
      <w:r w:rsidRPr="00B07DD0">
        <w:rPr>
          <w:rFonts w:cs="Arial"/>
          <w:bCs/>
          <w:sz w:val="16"/>
          <w:szCs w:val="16"/>
        </w:rPr>
        <w:t>The evaluators identified that more attention needed to be paid to understanding the political context within which key stakeholders were operating, in order to better design interventions which were likely to actually have an impact. While UNSOM has the lead on political analysis, nonetheless, UNDP’s national officers have a wealth of knowledge that can and will be tapped to build a better understanding of each operating context with a view to identifying entry-points for support which are most likely to enable UNDP to support activities with a likelihood of supporting sustainable change.</w:t>
      </w:r>
    </w:p>
  </w:footnote>
  <w:footnote w:id="27">
    <w:p w14:paraId="7C155127" w14:textId="3BF42AD7" w:rsidR="003F5146" w:rsidRPr="005711C4" w:rsidRDefault="003F5146" w:rsidP="00A42CE2">
      <w:pPr>
        <w:pStyle w:val="FootnoteText"/>
        <w:rPr>
          <w:lang w:val="nl-BE"/>
        </w:rPr>
      </w:pPr>
      <w:r>
        <w:rPr>
          <w:rStyle w:val="FootnoteReference"/>
        </w:rPr>
        <w:footnoteRef/>
      </w:r>
      <w:r>
        <w:t xml:space="preserve"> </w:t>
      </w:r>
      <w:r w:rsidRPr="005711C4">
        <w:rPr>
          <w:rFonts w:ascii="Calibri" w:hAnsi="Calibri" w:cs="Arial"/>
          <w:bCs/>
          <w:sz w:val="16"/>
          <w:szCs w:val="16"/>
        </w:rPr>
        <w:t xml:space="preserve">The evaluators specifically recognized that </w:t>
      </w:r>
      <w:r w:rsidRPr="005711C4">
        <w:rPr>
          <w:rFonts w:ascii="Calibri" w:hAnsi="Calibri" w:cs="Calibri"/>
          <w:sz w:val="16"/>
          <w:szCs w:val="16"/>
        </w:rPr>
        <w:t>establishing and building sustainable partnerships with civil society organizations (CSOs) and communities at large is an important component for a healthy parliamentary process, and should be a larger focus of the next phase. The evaluation found that “development of sustainable structural mechanisms between parliament and CSOs will lead to greater accountability, assistance in the oversight functions of parliament will provide outreach opportunity and information-sharing.” This could include the development of mechanisms for consultations with CSOs, for example, through adding a feedback capability to the websites or engaging in more regular stakeholder dialogues, including with women and youth groups specifically</w:t>
      </w:r>
      <w:r>
        <w:rPr>
          <w:rFonts w:ascii="Calibri" w:hAnsi="Calibri" w:cs="Calibri"/>
          <w:sz w:val="16"/>
          <w:szCs w:val="16"/>
        </w:rPr>
        <w:t>.</w:t>
      </w:r>
    </w:p>
  </w:footnote>
  <w:footnote w:id="28">
    <w:p w14:paraId="58D74020" w14:textId="0D9A86C2" w:rsidR="003F5146" w:rsidRPr="005711C4" w:rsidRDefault="003F5146" w:rsidP="00BC67AD">
      <w:pPr>
        <w:pStyle w:val="ColorfulList-Accent11"/>
        <w:autoSpaceDE w:val="0"/>
        <w:autoSpaceDN w:val="0"/>
        <w:adjustRightInd w:val="0"/>
        <w:spacing w:before="80"/>
        <w:ind w:left="0"/>
        <w:rPr>
          <w:rFonts w:cs="Arial"/>
          <w:b/>
          <w:bCs/>
          <w:szCs w:val="20"/>
        </w:rPr>
      </w:pPr>
      <w:r>
        <w:rPr>
          <w:rStyle w:val="FootnoteReference"/>
        </w:rPr>
        <w:footnoteRef/>
      </w:r>
      <w:r>
        <w:t xml:space="preserve"> </w:t>
      </w:r>
      <w:r w:rsidRPr="005711C4">
        <w:rPr>
          <w:sz w:val="16"/>
          <w:szCs w:val="16"/>
        </w:rPr>
        <w:t>The evaluators encouraged UNDP to focus more on orchestration – alternatively called “aggregation of results” –  by bringing together the various parts of successful utilization so that capacity building is connected to the opportunity to use those capacities to advance parliamentary functionality. During Phase 1, efforts were often spread thinly, such that useful activities nonetheless did not combine with other activities to aggregate for bigger results. In Phase 2, the project will focus on fewer issues but more intensively, to provide support from start to finish in support of law/policy reform processes. This will contribute to more tangible impacts, with the focus placed firmly on pushing for law-making and oversight action on the basis of capacity development rather than training as an output in itself;</w:t>
      </w:r>
      <w:r w:rsidRPr="00BA2322">
        <w:t xml:space="preserve"> </w:t>
      </w:r>
    </w:p>
  </w:footnote>
  <w:footnote w:id="29">
    <w:p w14:paraId="54C3E84F" w14:textId="724C3C11" w:rsidR="003F5146" w:rsidRPr="005711C4" w:rsidRDefault="003F5146" w:rsidP="00A42CE2">
      <w:pPr>
        <w:pStyle w:val="FootnoteText"/>
        <w:rPr>
          <w:lang w:val="nl-BE"/>
        </w:rPr>
      </w:pPr>
      <w:r>
        <w:rPr>
          <w:rStyle w:val="FootnoteReference"/>
        </w:rPr>
        <w:footnoteRef/>
      </w:r>
      <w:r>
        <w:t xml:space="preserve"> </w:t>
      </w:r>
      <w:r w:rsidRPr="005711C4">
        <w:rPr>
          <w:rFonts w:ascii="Calibri" w:hAnsi="Calibri" w:cs="Arial"/>
          <w:bCs/>
          <w:sz w:val="16"/>
          <w:szCs w:val="16"/>
        </w:rPr>
        <w:t>The evaluators identified “motivating partners” to actually use their developing capacities and powers as a critical challenge, but recognized that the careful development of Annual Work Plans (AWPs) tied to funding in Letters of Agreement (LOAs) had been one useful means of doing so.  The evaluators found that it was particularly important for UNDP to work with partners to cooperatively set the targets and agreed activities in the AWPs, to ensure their ownership and then have a strong foundation to push for implementation of those agreed targets. Relationships of trust were critical to progress. That said, the evaluation also recognized that political commitment to change was not always within the power of the Project to leverage – in some contexts commitment was lacking and this requires understanding from donors and other expectant partners that UNDP’s ability to push for substantive political and behavioral change is limited.</w:t>
      </w:r>
    </w:p>
  </w:footnote>
  <w:footnote w:id="30">
    <w:p w14:paraId="7AB412FC" w14:textId="77777777" w:rsidR="003F5146" w:rsidRPr="002007DA" w:rsidRDefault="003F5146">
      <w:pPr>
        <w:pStyle w:val="FootnoteText"/>
        <w:rPr>
          <w:lang w:val="nl-BE"/>
        </w:rPr>
      </w:pPr>
      <w:r>
        <w:rPr>
          <w:rStyle w:val="FootnoteReference"/>
        </w:rPr>
        <w:footnoteRef/>
      </w:r>
      <w:r>
        <w:t xml:space="preserve"> </w:t>
      </w:r>
      <w:r w:rsidRPr="00EC7C92">
        <w:rPr>
          <w:rFonts w:ascii="Calibri" w:hAnsi="Calibri"/>
          <w:sz w:val="16"/>
          <w:szCs w:val="16"/>
        </w:rPr>
        <w:t>The legislative handbook will complement AWEPA’s plan to develop a more detailed tool on bills analysis. SSG is supporting budget analysis and budget committee review, but their Project will complete in September 2017.  UNDP was invited to partner and coordinate with them to ensure a smooth transition in post-2017 support. To this end, UNDP will work with SSG to take over the budget review and oversight activities of the NFP, complementary to the small pieces of work AWEPA is also planning in this area.</w:t>
      </w:r>
    </w:p>
  </w:footnote>
  <w:footnote w:id="31">
    <w:p w14:paraId="69494A27" w14:textId="77777777" w:rsidR="003F5146" w:rsidRPr="00972897" w:rsidRDefault="003F5146" w:rsidP="00433B63">
      <w:pPr>
        <w:pStyle w:val="FootnoteText"/>
        <w:rPr>
          <w:rFonts w:ascii="Arial" w:hAnsi="Arial" w:cs="Arial"/>
          <w:sz w:val="16"/>
          <w:szCs w:val="16"/>
          <w:lang w:val="en-AU"/>
        </w:rPr>
      </w:pPr>
      <w:r w:rsidRPr="00972897">
        <w:rPr>
          <w:rStyle w:val="FootnoteReference"/>
          <w:rFonts w:cs="Arial"/>
          <w:sz w:val="16"/>
          <w:szCs w:val="16"/>
        </w:rPr>
        <w:footnoteRef/>
      </w:r>
      <w:r w:rsidRPr="00972897">
        <w:rPr>
          <w:rFonts w:ascii="Arial" w:hAnsi="Arial" w:cs="Arial"/>
          <w:sz w:val="16"/>
          <w:szCs w:val="16"/>
        </w:rPr>
        <w:t xml:space="preserve"> See </w:t>
      </w:r>
      <w:hyperlink r:id="rId3" w:history="1">
        <w:r w:rsidRPr="00972897">
          <w:rPr>
            <w:rStyle w:val="Hyperlink"/>
            <w:rFonts w:ascii="Arial" w:hAnsi="Arial" w:cs="Arial"/>
            <w:sz w:val="16"/>
            <w:szCs w:val="16"/>
          </w:rPr>
          <w:t>http://www.sals.gov.za/show.php?show=4</w:t>
        </w:r>
      </w:hyperlink>
      <w:r w:rsidRPr="00972897">
        <w:rPr>
          <w:rFonts w:ascii="Arial" w:hAnsi="Arial" w:cs="Arial"/>
          <w:sz w:val="16"/>
          <w:szCs w:val="16"/>
        </w:rPr>
        <w:t xml:space="preserve"> for more. </w:t>
      </w:r>
    </w:p>
  </w:footnote>
  <w:footnote w:id="32">
    <w:p w14:paraId="3BAE96B4" w14:textId="77777777" w:rsidR="003F5146" w:rsidRPr="00713BCD" w:rsidRDefault="003F5146">
      <w:pPr>
        <w:pStyle w:val="FootnoteText"/>
        <w:rPr>
          <w:lang w:val="nl-BE"/>
        </w:rPr>
      </w:pPr>
      <w:r>
        <w:rPr>
          <w:rStyle w:val="FootnoteReference"/>
        </w:rPr>
        <w:footnoteRef/>
      </w:r>
      <w:r>
        <w:t xml:space="preserve"> </w:t>
      </w:r>
      <w:r w:rsidRPr="006871FE">
        <w:rPr>
          <w:rFonts w:ascii="Calibri" w:hAnsi="Calibri"/>
          <w:sz w:val="16"/>
          <w:szCs w:val="16"/>
        </w:rPr>
        <w:t>Already, the NFP has a small communications unit that makes videos and short clips for broadcast. This team will be developed into a more sustainable unit with responsibilities for implementing the NFP Outreach Strategy.</w:t>
      </w:r>
      <w:r w:rsidRPr="00713BCD">
        <w:t xml:space="preserve"> </w:t>
      </w:r>
    </w:p>
  </w:footnote>
  <w:footnote w:id="33">
    <w:p w14:paraId="33D85DBE" w14:textId="2C362DAB" w:rsidR="003F5146" w:rsidRPr="00713BCD" w:rsidRDefault="003F5146">
      <w:pPr>
        <w:pStyle w:val="FootnoteText"/>
        <w:rPr>
          <w:lang w:val="nl-BE"/>
        </w:rPr>
      </w:pPr>
      <w:r>
        <w:rPr>
          <w:rStyle w:val="FootnoteReference"/>
        </w:rPr>
        <w:footnoteRef/>
      </w:r>
      <w:r>
        <w:t xml:space="preserve"> </w:t>
      </w:r>
      <w:r w:rsidRPr="00713BCD">
        <w:rPr>
          <w:rFonts w:ascii="Calibri" w:hAnsi="Calibri"/>
          <w:sz w:val="16"/>
          <w:szCs w:val="16"/>
        </w:rPr>
        <w:t>“How a bill becomes a law” posters will be provided to Parliamentary offices at the regional levels as well as to schools.  Posters showing the MPs pictures can be used to educate the citizens as to who the representatives are, security permitting.  Committee manuals, which includes public hearing guidelines, will be distributed to MPs and staff but also to civil society organizations.  Civil society directories list all the organizations in Puntland and Somaliland and can be valuable tools for MPs to use to engage the groups active in their constituencies as well as locating organizations working on a topic that is needed in their area.  All these materials will be printed in Somali and will be distributed to the regional parliamentary offices as well as through CSOs throughout Somaliland and Puntland.</w:t>
      </w:r>
    </w:p>
  </w:footnote>
  <w:footnote w:id="34">
    <w:p w14:paraId="0E912083" w14:textId="77777777" w:rsidR="003F5146" w:rsidRPr="000E1C3A" w:rsidRDefault="003F5146" w:rsidP="000E1C3A">
      <w:pPr>
        <w:pStyle w:val="FootnoteText"/>
        <w:rPr>
          <w:lang w:val="nl-BE"/>
        </w:rPr>
      </w:pPr>
      <w:r>
        <w:rPr>
          <w:rStyle w:val="FootnoteReference"/>
        </w:rPr>
        <w:footnoteRef/>
      </w:r>
      <w:r>
        <w:t xml:space="preserve"> </w:t>
      </w:r>
      <w:r w:rsidRPr="000E1C3A">
        <w:rPr>
          <w:rFonts w:ascii="Calibri" w:hAnsi="Calibri"/>
          <w:sz w:val="16"/>
          <w:szCs w:val="16"/>
        </w:rPr>
        <w:t>AWEPA has already indicated that it intends to support the development of the Women’s Caucus within the 10</w:t>
      </w:r>
      <w:r w:rsidRPr="000E1C3A">
        <w:rPr>
          <w:rFonts w:ascii="Calibri" w:hAnsi="Calibri"/>
          <w:sz w:val="16"/>
          <w:szCs w:val="16"/>
          <w:vertAlign w:val="superscript"/>
        </w:rPr>
        <w:t>th</w:t>
      </w:r>
      <w:r w:rsidRPr="000E1C3A">
        <w:rPr>
          <w:rFonts w:ascii="Calibri" w:hAnsi="Calibri"/>
          <w:sz w:val="16"/>
          <w:szCs w:val="16"/>
        </w:rPr>
        <w:t xml:space="preserve"> Parliament.</w:t>
      </w:r>
    </w:p>
  </w:footnote>
  <w:footnote w:id="35">
    <w:p w14:paraId="7098F6F0" w14:textId="77777777" w:rsidR="003F5146" w:rsidRPr="00AD754F" w:rsidRDefault="003F5146" w:rsidP="00EE6E22">
      <w:pPr>
        <w:pStyle w:val="FootnoteText"/>
        <w:rPr>
          <w:rFonts w:ascii="Calibri" w:hAnsi="Calibri"/>
        </w:rPr>
      </w:pPr>
    </w:p>
  </w:footnote>
  <w:footnote w:id="36">
    <w:p w14:paraId="37463B9E" w14:textId="77777777" w:rsidR="003F5146" w:rsidRPr="00263C48" w:rsidRDefault="003F5146" w:rsidP="005B0F78">
      <w:pPr>
        <w:pStyle w:val="FootnoteText"/>
        <w:rPr>
          <w:rFonts w:ascii="Arial" w:hAnsi="Arial" w:cs="Arial"/>
          <w:sz w:val="16"/>
          <w:szCs w:val="16"/>
        </w:rPr>
      </w:pPr>
      <w:r w:rsidRPr="00263C48">
        <w:rPr>
          <w:rStyle w:val="FootnoteReference"/>
          <w:rFonts w:cs="Arial"/>
          <w:sz w:val="16"/>
          <w:szCs w:val="16"/>
        </w:rPr>
        <w:footnoteRef/>
      </w:r>
      <w:r w:rsidRPr="00263C48">
        <w:rPr>
          <w:rFonts w:ascii="Arial" w:hAnsi="Arial" w:cs="Arial"/>
          <w:sz w:val="16"/>
          <w:szCs w:val="16"/>
        </w:rPr>
        <w:t xml:space="preserve"> Optional, if needed</w:t>
      </w:r>
    </w:p>
  </w:footnote>
  <w:footnote w:id="37">
    <w:p w14:paraId="1C69DB91" w14:textId="77777777" w:rsidR="003F5146" w:rsidRPr="00263C48" w:rsidRDefault="003F5146" w:rsidP="005B0F78">
      <w:pPr>
        <w:pStyle w:val="FootnoteText"/>
        <w:rPr>
          <w:rFonts w:ascii="Arial" w:hAnsi="Arial" w:cs="Arial"/>
          <w:sz w:val="16"/>
          <w:szCs w:val="16"/>
        </w:rPr>
      </w:pPr>
      <w:r w:rsidRPr="00263C48">
        <w:rPr>
          <w:rStyle w:val="FootnoteReference"/>
          <w:rFonts w:cs="Arial"/>
          <w:sz w:val="16"/>
          <w:szCs w:val="16"/>
        </w:rPr>
        <w:footnoteRef/>
      </w:r>
      <w:r w:rsidRPr="00263C48">
        <w:rPr>
          <w:rFonts w:ascii="Arial" w:hAnsi="Arial" w:cs="Arial"/>
          <w:sz w:val="16"/>
          <w:szCs w:val="16"/>
        </w:rPr>
        <w:t xml:space="preserve"> To be used where UNDP is the Implementing Partner</w:t>
      </w:r>
    </w:p>
  </w:footnote>
  <w:footnote w:id="38">
    <w:p w14:paraId="241901E0" w14:textId="77777777" w:rsidR="003F5146" w:rsidRPr="00263C48" w:rsidRDefault="003F5146" w:rsidP="005B0F78">
      <w:pPr>
        <w:pStyle w:val="FootnoteText"/>
        <w:rPr>
          <w:rFonts w:ascii="Arial" w:hAnsi="Arial" w:cs="Arial"/>
          <w:sz w:val="16"/>
          <w:szCs w:val="16"/>
        </w:rPr>
      </w:pPr>
      <w:r w:rsidRPr="00263C48">
        <w:rPr>
          <w:rStyle w:val="FootnoteReference"/>
          <w:rFonts w:cs="Arial"/>
          <w:sz w:val="16"/>
          <w:szCs w:val="16"/>
        </w:rPr>
        <w:footnoteRef/>
      </w:r>
      <w:r w:rsidRPr="00263C48">
        <w:rPr>
          <w:rFonts w:ascii="Arial" w:hAnsi="Arial" w:cs="Arial"/>
          <w:sz w:val="16"/>
          <w:szCs w:val="16"/>
        </w:rPr>
        <w:t xml:space="preserve"> To be used where the UN, a UN fund/programme or a specialized agency is the Implementing Partner</w:t>
      </w:r>
    </w:p>
  </w:footnote>
  <w:footnote w:id="39">
    <w:p w14:paraId="6E69AAB1" w14:textId="77777777" w:rsidR="003F5146" w:rsidRDefault="003F5146" w:rsidP="00584F0F">
      <w:pPr>
        <w:pStyle w:val="FootnoteText"/>
        <w:rPr>
          <w:rFonts w:ascii="Arial" w:hAnsi="Arial" w:cs="Arial"/>
          <w:sz w:val="18"/>
          <w:szCs w:val="18"/>
        </w:rPr>
      </w:pPr>
    </w:p>
  </w:footnote>
  <w:footnote w:id="40">
    <w:p w14:paraId="66C62A9B" w14:textId="77777777" w:rsidR="003F5146" w:rsidRDefault="003F5146" w:rsidP="00584F0F">
      <w:pPr>
        <w:pStyle w:val="FootnoteText"/>
      </w:pPr>
    </w:p>
  </w:footnote>
  <w:footnote w:id="41">
    <w:p w14:paraId="5B5D6223" w14:textId="77777777" w:rsidR="003F5146" w:rsidRPr="00971F3B" w:rsidRDefault="003F5146" w:rsidP="00E17F53">
      <w:pPr>
        <w:pStyle w:val="FootnoteText"/>
        <w:rPr>
          <w:sz w:val="18"/>
          <w:szCs w:val="18"/>
        </w:rPr>
      </w:pPr>
      <w:r w:rsidRPr="00971F3B">
        <w:rPr>
          <w:rStyle w:val="FootnoteReference"/>
          <w:szCs w:val="18"/>
        </w:rPr>
        <w:footnoteRef/>
      </w:r>
      <w:r w:rsidRPr="00971F3B">
        <w:rPr>
          <w:sz w:val="18"/>
          <w:szCs w:val="18"/>
        </w:rPr>
        <w:t xml:space="preserve"> </w:t>
      </w:r>
      <w:r w:rsidRPr="00165197">
        <w:rPr>
          <w:sz w:val="18"/>
          <w:szCs w:val="18"/>
        </w:rPr>
        <w:t>1. Sustainable development pathways; 2. Inclusive and effective democratic governance; 3. Resilience building</w:t>
      </w:r>
    </w:p>
  </w:footnote>
  <w:footnote w:id="42">
    <w:p w14:paraId="288AACC9" w14:textId="77777777" w:rsidR="003F5146" w:rsidRDefault="003F5146" w:rsidP="00E17F53">
      <w:pPr>
        <w:pStyle w:val="FootnoteText"/>
      </w:pPr>
      <w:r w:rsidRPr="00971F3B">
        <w:rPr>
          <w:rStyle w:val="FootnoteReference"/>
          <w:szCs w:val="18"/>
        </w:rPr>
        <w:footnoteRef/>
      </w:r>
      <w:r w:rsidRPr="00971F3B">
        <w:rPr>
          <w:sz w:val="18"/>
          <w:szCs w:val="18"/>
        </w:rPr>
        <w:t xml:space="preserve"> </w:t>
      </w:r>
      <w:r w:rsidRPr="00165197">
        <w:rPr>
          <w:sz w:val="18"/>
          <w:szCs w:val="18"/>
        </w:rPr>
        <w:t>sustainable production technologies, access to modern energy services and energy efficiency, natural resources management, extractive industries, urbanization, citizen security, social protection, and risk management for resilience</w:t>
      </w:r>
    </w:p>
  </w:footnote>
  <w:footnote w:id="43">
    <w:p w14:paraId="6B136D37" w14:textId="77777777" w:rsidR="003F5146" w:rsidRDefault="003F5146" w:rsidP="00B46B81">
      <w:pPr>
        <w:pStyle w:val="FootnoteText"/>
      </w:pPr>
      <w:r>
        <w:rPr>
          <w:rStyle w:val="FootnoteReference"/>
        </w:rPr>
        <w:footnoteRef/>
      </w:r>
      <w:r>
        <w:t xml:space="preserve"> Prohibited </w:t>
      </w:r>
      <w:r w:rsidRPr="00EC185E">
        <w:rPr>
          <w:lang w:val="en-CA"/>
        </w:rPr>
        <w:t>grounds of discrimination include race, ethnicity, gender, age, language, disability, sexual orientation, 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people and transsexuals.</w:t>
      </w:r>
    </w:p>
  </w:footnote>
  <w:footnote w:id="44">
    <w:p w14:paraId="6351BAC8" w14:textId="77777777" w:rsidR="003F5146" w:rsidRPr="000319DF" w:rsidRDefault="003F5146" w:rsidP="00B46B81">
      <w:pPr>
        <w:spacing w:before="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45">
    <w:p w14:paraId="517788C3" w14:textId="77777777" w:rsidR="003F5146" w:rsidRDefault="003F5146" w:rsidP="00B46B81">
      <w:pPr>
        <w:pStyle w:val="FootnoteText"/>
      </w:pPr>
      <w:r>
        <w:rPr>
          <w:rStyle w:val="FootnoteReference"/>
        </w:rPr>
        <w:footnoteRef/>
      </w:r>
      <w: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4C58" w14:textId="77777777" w:rsidR="003F5146" w:rsidRDefault="003F5146">
    <w:pPr>
      <w:pStyle w:val="Header"/>
    </w:pPr>
  </w:p>
  <w:p w14:paraId="6765BE15" w14:textId="77777777" w:rsidR="003F5146" w:rsidRPr="00453D4C" w:rsidRDefault="003F5146" w:rsidP="00453D4C">
    <w:pPr>
      <w:pStyle w:val="Header"/>
      <w:tabs>
        <w:tab w:val="clear" w:pos="8306"/>
        <w:tab w:val="right" w:pos="954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8379" w14:textId="77777777" w:rsidR="003F5146" w:rsidRDefault="003F5146" w:rsidP="000776E9">
    <w:pPr>
      <w:rPr>
        <w:rFonts w:cs="Arial"/>
        <w:color w:val="002060"/>
        <w:sz w:val="20"/>
        <w:szCs w:val="20"/>
      </w:rPr>
    </w:pPr>
    <w:r w:rsidRPr="00AF6E8B">
      <w:rPr>
        <w:rFonts w:cs="Arial"/>
        <w:noProof/>
        <w:sz w:val="20"/>
        <w:szCs w:val="20"/>
      </w:rPr>
      <w:drawing>
        <wp:anchor distT="0" distB="0" distL="114300" distR="114300" simplePos="0" relativeHeight="251658240" behindDoc="0" locked="0" layoutInCell="1" allowOverlap="1" wp14:anchorId="1FF31DF9" wp14:editId="4CD18D9B">
          <wp:simplePos x="0" y="0"/>
          <wp:positionH relativeFrom="column">
            <wp:posOffset>5593080</wp:posOffset>
          </wp:positionH>
          <wp:positionV relativeFrom="paragraph">
            <wp:posOffset>0</wp:posOffset>
          </wp:positionV>
          <wp:extent cx="481965" cy="957580"/>
          <wp:effectExtent l="0" t="0" r="0"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anchor>
      </w:drawing>
    </w:r>
    <w:r w:rsidRPr="00AF6E8B">
      <w:rPr>
        <w:rFonts w:cs="Arial"/>
        <w:color w:val="002060"/>
        <w:sz w:val="20"/>
        <w:szCs w:val="20"/>
      </w:rPr>
      <w:t>UNITED NATIONS DEVELOPMENT PROGRAMME</w:t>
    </w:r>
  </w:p>
  <w:p w14:paraId="630FD999" w14:textId="721BB84B" w:rsidR="003F5146" w:rsidRPr="00AF6E8B" w:rsidRDefault="003F5146" w:rsidP="000776E9">
    <w:pPr>
      <w:rPr>
        <w:rFonts w:cs="Arial"/>
        <w:color w:val="002060"/>
        <w:sz w:val="20"/>
        <w:szCs w:val="20"/>
      </w:rPr>
    </w:pPr>
    <w:r>
      <w:rPr>
        <w:rFonts w:cs="Arial"/>
        <w:color w:val="002060"/>
        <w:sz w:val="20"/>
        <w:szCs w:val="20"/>
      </w:rPr>
      <w:t>SOMALIA</w:t>
    </w:r>
  </w:p>
  <w:p w14:paraId="44688A1B" w14:textId="77777777" w:rsidR="003F5146" w:rsidRPr="00AF6E8B" w:rsidRDefault="003F5146" w:rsidP="000776E9">
    <w:pPr>
      <w:rPr>
        <w:rFonts w:cs="Arial"/>
        <w:color w:val="002060"/>
      </w:rPr>
    </w:pPr>
  </w:p>
  <w:p w14:paraId="7986FCC8" w14:textId="77777777" w:rsidR="003F5146" w:rsidRPr="00AF6E8B" w:rsidRDefault="003F5146" w:rsidP="000776E9">
    <w:pPr>
      <w:jc w:val="center"/>
      <w:rPr>
        <w:rFonts w:cs="Arial"/>
        <w:b/>
        <w:color w:val="002060"/>
        <w:sz w:val="20"/>
        <w:szCs w:val="20"/>
        <w:u w:val="single"/>
      </w:rPr>
    </w:pPr>
    <w:r w:rsidRPr="00AF6E8B">
      <w:rPr>
        <w:rFonts w:cs="Arial"/>
        <w:b/>
        <w:color w:val="002060"/>
        <w:sz w:val="20"/>
        <w:szCs w:val="20"/>
        <w:u w:val="single"/>
      </w:rPr>
      <w:t>PROJECT DOCUMENT</w:t>
    </w:r>
  </w:p>
  <w:p w14:paraId="4A9C6FBA" w14:textId="77777777" w:rsidR="003F5146" w:rsidRPr="006871FE" w:rsidRDefault="003F5146" w:rsidP="001E3278">
    <w:pPr>
      <w:pStyle w:val="Normal1"/>
      <w:spacing w:after="0"/>
      <w:jc w:val="center"/>
      <w:rPr>
        <w:rFonts w:ascii="Calibri" w:hAnsi="Calibri" w:cs="Times New Roman"/>
        <w:color w:val="auto"/>
        <w:lang w:val="en-US"/>
      </w:rPr>
    </w:pPr>
    <w:r w:rsidRPr="006871FE">
      <w:rPr>
        <w:rFonts w:ascii="Calibri" w:eastAsia="Times New Roman" w:hAnsi="Calibri" w:cs="Times New Roman"/>
        <w:b/>
        <w:color w:val="auto"/>
        <w:lang w:val="en-US"/>
      </w:rPr>
      <w:t>Country: Somalia</w:t>
    </w:r>
  </w:p>
  <w:p w14:paraId="6E772223" w14:textId="77777777" w:rsidR="003F5146" w:rsidRDefault="003F5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C2F9" w14:textId="77777777" w:rsidR="003F5146" w:rsidRDefault="003F5146">
    <w:pPr>
      <w:pStyle w:val="Header"/>
      <w:rPr>
        <w:b/>
      </w:rPr>
    </w:pPr>
  </w:p>
  <w:p w14:paraId="3EE38B7F" w14:textId="77777777" w:rsidR="003F5146" w:rsidRPr="00DB520F" w:rsidRDefault="003F514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9CE"/>
    <w:multiLevelType w:val="hybridMultilevel"/>
    <w:tmpl w:val="5252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00403"/>
    <w:multiLevelType w:val="hybridMultilevel"/>
    <w:tmpl w:val="A0F2D21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C95FBC"/>
    <w:multiLevelType w:val="hybridMultilevel"/>
    <w:tmpl w:val="01EAD4F6"/>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36CF"/>
    <w:multiLevelType w:val="hybridMultilevel"/>
    <w:tmpl w:val="CF766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0D93"/>
    <w:multiLevelType w:val="hybridMultilevel"/>
    <w:tmpl w:val="0AE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973D1"/>
    <w:multiLevelType w:val="hybridMultilevel"/>
    <w:tmpl w:val="AF54C8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D10F4"/>
    <w:multiLevelType w:val="hybridMultilevel"/>
    <w:tmpl w:val="7F36C118"/>
    <w:lvl w:ilvl="0" w:tplc="7EB66F6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B05EA"/>
    <w:multiLevelType w:val="hybridMultilevel"/>
    <w:tmpl w:val="244A768E"/>
    <w:lvl w:ilvl="0" w:tplc="04090003">
      <w:start w:val="1"/>
      <w:numFmt w:val="bullet"/>
      <w:lvlText w:val="o"/>
      <w:lvlJc w:val="left"/>
      <w:pPr>
        <w:ind w:left="720" w:hanging="360"/>
      </w:pPr>
      <w:rPr>
        <w:rFonts w:ascii="Courier New" w:hAnsi="Courier New"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2A02FA9"/>
    <w:multiLevelType w:val="hybridMultilevel"/>
    <w:tmpl w:val="63401F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4E37455"/>
    <w:multiLevelType w:val="hybridMultilevel"/>
    <w:tmpl w:val="8448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77A5"/>
    <w:multiLevelType w:val="hybridMultilevel"/>
    <w:tmpl w:val="03E48DE0"/>
    <w:lvl w:ilvl="0" w:tplc="CD3C1F74">
      <w:start w:val="1"/>
      <w:numFmt w:val="upperRoman"/>
      <w:pStyle w:val="Heading1"/>
      <w:lvlText w:val="%1."/>
      <w:lvlJc w:val="left"/>
      <w:pPr>
        <w:tabs>
          <w:tab w:val="num" w:pos="3414"/>
        </w:tabs>
        <w:ind w:left="3414"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C370B"/>
    <w:multiLevelType w:val="hybridMultilevel"/>
    <w:tmpl w:val="CF8E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95C6C"/>
    <w:multiLevelType w:val="hybridMultilevel"/>
    <w:tmpl w:val="C28AA9B0"/>
    <w:lvl w:ilvl="0" w:tplc="0809000F">
      <w:start w:val="1"/>
      <w:numFmt w:val="decimal"/>
      <w:lvlText w:val="%1."/>
      <w:lvlJc w:val="left"/>
      <w:pPr>
        <w:ind w:left="940" w:hanging="360"/>
      </w:pPr>
    </w:lvl>
    <w:lvl w:ilvl="1" w:tplc="08090019">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4" w15:restartNumberingAfterBreak="0">
    <w:nsid w:val="1A055E18"/>
    <w:multiLevelType w:val="hybridMultilevel"/>
    <w:tmpl w:val="312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E19A7"/>
    <w:multiLevelType w:val="hybridMultilevel"/>
    <w:tmpl w:val="7DB407A8"/>
    <w:lvl w:ilvl="0" w:tplc="70E0C8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7395E"/>
    <w:multiLevelType w:val="hybridMultilevel"/>
    <w:tmpl w:val="0C9E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135BC"/>
    <w:multiLevelType w:val="hybridMultilevel"/>
    <w:tmpl w:val="A9F48A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36258D"/>
    <w:multiLevelType w:val="hybridMultilevel"/>
    <w:tmpl w:val="83CCA90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722082F"/>
    <w:multiLevelType w:val="hybridMultilevel"/>
    <w:tmpl w:val="284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863B7"/>
    <w:multiLevelType w:val="hybridMultilevel"/>
    <w:tmpl w:val="BF34AD0E"/>
    <w:lvl w:ilvl="0" w:tplc="04090001">
      <w:start w:val="1"/>
      <w:numFmt w:val="bullet"/>
      <w:lvlText w:val=""/>
      <w:lvlJc w:val="left"/>
      <w:pPr>
        <w:ind w:left="768" w:hanging="360"/>
      </w:pPr>
      <w:rPr>
        <w:rFonts w:ascii="Symbol" w:hAnsi="Symbol" w:hint="default"/>
      </w:rPr>
    </w:lvl>
    <w:lvl w:ilvl="1" w:tplc="6DA4CF66">
      <w:start w:val="1"/>
      <w:numFmt w:val="bullet"/>
      <w:lvlText w:val=""/>
      <w:lvlJc w:val="left"/>
      <w:pPr>
        <w:ind w:left="768" w:hanging="360"/>
      </w:pPr>
      <w:rPr>
        <w:rFonts w:ascii="Symbol" w:hAnsi="Symbol" w:hint="default"/>
        <w:i w:val="0"/>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2BE93778"/>
    <w:multiLevelType w:val="hybridMultilevel"/>
    <w:tmpl w:val="795EA832"/>
    <w:lvl w:ilvl="0" w:tplc="16FC281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A97ED9"/>
    <w:multiLevelType w:val="hybridMultilevel"/>
    <w:tmpl w:val="3C74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633E78"/>
    <w:multiLevelType w:val="hybridMultilevel"/>
    <w:tmpl w:val="4D3EA0DA"/>
    <w:lvl w:ilvl="0" w:tplc="040C0001">
      <w:start w:val="1"/>
      <w:numFmt w:val="bullet"/>
      <w:lvlText w:val=""/>
      <w:lvlJc w:val="left"/>
      <w:pPr>
        <w:ind w:left="393" w:hanging="360"/>
      </w:pPr>
      <w:rPr>
        <w:rFonts w:ascii="Symbol" w:hAnsi="Symbol" w:hint="default"/>
      </w:rPr>
    </w:lvl>
    <w:lvl w:ilvl="1" w:tplc="04090003">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2E8438CA"/>
    <w:multiLevelType w:val="hybridMultilevel"/>
    <w:tmpl w:val="C76629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E9A1398"/>
    <w:multiLevelType w:val="hybridMultilevel"/>
    <w:tmpl w:val="4A425116"/>
    <w:lvl w:ilvl="0" w:tplc="0809001B">
      <w:start w:val="1"/>
      <w:numFmt w:val="lowerRoman"/>
      <w:lvlText w:val="%1."/>
      <w:lvlJc w:val="right"/>
      <w:pPr>
        <w:ind w:left="720" w:hanging="360"/>
      </w:pPr>
    </w:lvl>
    <w:lvl w:ilvl="1" w:tplc="41E2CAF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9C3BF1"/>
    <w:multiLevelType w:val="hybridMultilevel"/>
    <w:tmpl w:val="83C4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27B8F"/>
    <w:multiLevelType w:val="hybridMultilevel"/>
    <w:tmpl w:val="05AC00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690049"/>
    <w:multiLevelType w:val="hybridMultilevel"/>
    <w:tmpl w:val="2E862CD4"/>
    <w:lvl w:ilvl="0" w:tplc="274E2D9C">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947609"/>
    <w:multiLevelType w:val="hybridMultilevel"/>
    <w:tmpl w:val="21F86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EBD26D4"/>
    <w:multiLevelType w:val="hybridMultilevel"/>
    <w:tmpl w:val="FA764400"/>
    <w:lvl w:ilvl="0" w:tplc="04090001">
      <w:start w:val="1"/>
      <w:numFmt w:val="bullet"/>
      <w:lvlText w:val=""/>
      <w:lvlJc w:val="left"/>
      <w:pPr>
        <w:ind w:left="768" w:hanging="360"/>
      </w:pPr>
      <w:rPr>
        <w:rFonts w:ascii="Symbol" w:hAnsi="Symbol" w:hint="default"/>
      </w:rPr>
    </w:lvl>
    <w:lvl w:ilvl="1" w:tplc="2604D506">
      <w:numFmt w:val="bullet"/>
      <w:lvlText w:val="-"/>
      <w:lvlJc w:val="left"/>
      <w:pPr>
        <w:ind w:left="1488" w:hanging="360"/>
      </w:pPr>
      <w:rPr>
        <w:rFonts w:ascii="Times New Roman" w:eastAsia="Times New Roman" w:hAnsi="Times New Roman" w:cs="Times New Roman" w:hint="default"/>
        <w:i/>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40AF2991"/>
    <w:multiLevelType w:val="hybridMultilevel"/>
    <w:tmpl w:val="D08AE7A4"/>
    <w:lvl w:ilvl="0" w:tplc="08090019">
      <w:start w:val="1"/>
      <w:numFmt w:val="lowerLetter"/>
      <w:lvlText w:val="%1."/>
      <w:lvlJc w:val="left"/>
      <w:pPr>
        <w:ind w:left="1440" w:hanging="360"/>
      </w:pPr>
    </w:lvl>
    <w:lvl w:ilvl="1" w:tplc="19565088">
      <w:start w:val="6"/>
      <w:numFmt w:val="bullet"/>
      <w:lvlText w:val="-"/>
      <w:lvlJc w:val="left"/>
      <w:pPr>
        <w:ind w:left="2160" w:hanging="360"/>
      </w:pPr>
      <w:rPr>
        <w:rFonts w:ascii="Calibri" w:eastAsia="Times New Roman" w:hAnsi="Calibri"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1B61918"/>
    <w:multiLevelType w:val="hybridMultilevel"/>
    <w:tmpl w:val="BE5E910C"/>
    <w:lvl w:ilvl="0" w:tplc="04090003">
      <w:start w:val="1"/>
      <w:numFmt w:val="bullet"/>
      <w:lvlText w:val="o"/>
      <w:lvlJc w:val="left"/>
      <w:pPr>
        <w:ind w:left="720" w:hanging="360"/>
      </w:pPr>
      <w:rPr>
        <w:rFonts w:ascii="Courier New" w:hAnsi="Courier New"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E21D0"/>
    <w:multiLevelType w:val="hybridMultilevel"/>
    <w:tmpl w:val="220EEEEA"/>
    <w:lvl w:ilvl="0" w:tplc="3E14E75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420FA7"/>
    <w:multiLevelType w:val="hybridMultilevel"/>
    <w:tmpl w:val="6556F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614809"/>
    <w:multiLevelType w:val="hybridMultilevel"/>
    <w:tmpl w:val="785CEF86"/>
    <w:lvl w:ilvl="0" w:tplc="0809000D">
      <w:start w:val="1"/>
      <w:numFmt w:val="bullet"/>
      <w:lvlText w:val=""/>
      <w:lvlJc w:val="left"/>
      <w:pPr>
        <w:ind w:left="360" w:hanging="360"/>
      </w:pPr>
      <w:rPr>
        <w:rFonts w:ascii="Wingdings" w:hAnsi="Wingdings" w:hint="default"/>
      </w:rPr>
    </w:lvl>
    <w:lvl w:ilvl="1" w:tplc="0809000F">
      <w:start w:val="1"/>
      <w:numFmt w:val="decimal"/>
      <w:lvlText w:val="%2."/>
      <w:lvlJc w:val="left"/>
      <w:pPr>
        <w:ind w:left="1440" w:hanging="360"/>
      </w:pPr>
    </w:lvl>
    <w:lvl w:ilvl="2" w:tplc="0809000F">
      <w:start w:val="1"/>
      <w:numFmt w:val="decimal"/>
      <w:lvlText w:val="%3."/>
      <w:lvlJc w:val="left"/>
      <w:pPr>
        <w:ind w:left="2340" w:hanging="360"/>
      </w:pPr>
      <w:rPr>
        <w:rFonts w:hint="default"/>
      </w:rPr>
    </w:lvl>
    <w:lvl w:ilvl="3" w:tplc="AE789DE8">
      <w:start w:val="1"/>
      <w:numFmt w:val="upperLetter"/>
      <w:lvlText w:val="%4."/>
      <w:lvlJc w:val="left"/>
      <w:pPr>
        <w:ind w:left="2880" w:hanging="360"/>
      </w:pPr>
      <w:rPr>
        <w:rFonts w:hint="default"/>
      </w:rPr>
    </w:lvl>
    <w:lvl w:ilvl="4" w:tplc="CE485D52">
      <w:start w:val="2"/>
      <w:numFmt w:val="lowerLetter"/>
      <w:lvlText w:val="%5."/>
      <w:lvlJc w:val="left"/>
      <w:pPr>
        <w:ind w:left="3600" w:hanging="360"/>
      </w:pPr>
      <w:rPr>
        <w:rFonts w:hint="default"/>
      </w:rPr>
    </w:lvl>
    <w:lvl w:ilvl="5" w:tplc="0809000D">
      <w:start w:val="1"/>
      <w:numFmt w:val="bullet"/>
      <w:lvlText w:val=""/>
      <w:lvlJc w:val="left"/>
      <w:pPr>
        <w:ind w:left="360" w:hanging="360"/>
      </w:pPr>
      <w:rPr>
        <w:rFonts w:ascii="Wingdings" w:hAnsi="Wingding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796DE1"/>
    <w:multiLevelType w:val="hybridMultilevel"/>
    <w:tmpl w:val="5650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112C43"/>
    <w:multiLevelType w:val="hybridMultilevel"/>
    <w:tmpl w:val="D8665C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413B8B"/>
    <w:multiLevelType w:val="hybridMultilevel"/>
    <w:tmpl w:val="29A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23E0D"/>
    <w:multiLevelType w:val="hybridMultilevel"/>
    <w:tmpl w:val="52C0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08571E"/>
    <w:multiLevelType w:val="hybridMultilevel"/>
    <w:tmpl w:val="50C86E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2" w15:restartNumberingAfterBreak="0">
    <w:nsid w:val="4B9A0F22"/>
    <w:multiLevelType w:val="hybridMultilevel"/>
    <w:tmpl w:val="6C962698"/>
    <w:lvl w:ilvl="0" w:tplc="9438B6F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A632B3"/>
    <w:multiLevelType w:val="hybridMultilevel"/>
    <w:tmpl w:val="6480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F9165B"/>
    <w:multiLevelType w:val="hybridMultilevel"/>
    <w:tmpl w:val="8CBEF218"/>
    <w:lvl w:ilvl="0" w:tplc="04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2E6528"/>
    <w:multiLevelType w:val="hybridMultilevel"/>
    <w:tmpl w:val="0A7A6CD4"/>
    <w:lvl w:ilvl="0" w:tplc="D17402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8EE7062"/>
    <w:multiLevelType w:val="hybridMultilevel"/>
    <w:tmpl w:val="98322E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8D3B8B"/>
    <w:multiLevelType w:val="hybridMultilevel"/>
    <w:tmpl w:val="F29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A43884"/>
    <w:multiLevelType w:val="hybridMultilevel"/>
    <w:tmpl w:val="A00E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107328"/>
    <w:multiLevelType w:val="hybridMultilevel"/>
    <w:tmpl w:val="4754D5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Aria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Arial"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5C031D00"/>
    <w:multiLevelType w:val="hybridMultilevel"/>
    <w:tmpl w:val="9CFCF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B56609"/>
    <w:multiLevelType w:val="hybridMultilevel"/>
    <w:tmpl w:val="7238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AD78C4"/>
    <w:multiLevelType w:val="hybridMultilevel"/>
    <w:tmpl w:val="685C2E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002FDC"/>
    <w:multiLevelType w:val="hybridMultilevel"/>
    <w:tmpl w:val="F558C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305721A"/>
    <w:multiLevelType w:val="hybridMultilevel"/>
    <w:tmpl w:val="403C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3248F4"/>
    <w:multiLevelType w:val="hybridMultilevel"/>
    <w:tmpl w:val="F914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FE25F7"/>
    <w:multiLevelType w:val="hybridMultilevel"/>
    <w:tmpl w:val="68ACF79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5E104D"/>
    <w:multiLevelType w:val="hybridMultilevel"/>
    <w:tmpl w:val="065C57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0A1171A"/>
    <w:multiLevelType w:val="hybridMultilevel"/>
    <w:tmpl w:val="EF96F0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72A279C9"/>
    <w:multiLevelType w:val="hybridMultilevel"/>
    <w:tmpl w:val="EEB05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5841AFE"/>
    <w:multiLevelType w:val="hybridMultilevel"/>
    <w:tmpl w:val="39F86794"/>
    <w:lvl w:ilvl="0" w:tplc="04090001">
      <w:start w:val="1"/>
      <w:numFmt w:val="bullet"/>
      <w:lvlText w:val=""/>
      <w:lvlJc w:val="left"/>
      <w:pPr>
        <w:ind w:left="720" w:hanging="360"/>
      </w:pPr>
      <w:rPr>
        <w:rFonts w:ascii="Symbol" w:hAnsi="Symbol" w:hint="default"/>
        <w:b/>
      </w:rPr>
    </w:lvl>
    <w:lvl w:ilvl="1" w:tplc="2D627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D0623F"/>
    <w:multiLevelType w:val="hybridMultilevel"/>
    <w:tmpl w:val="88C8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9713D9"/>
    <w:multiLevelType w:val="hybridMultilevel"/>
    <w:tmpl w:val="53CC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A91680"/>
    <w:multiLevelType w:val="hybridMultilevel"/>
    <w:tmpl w:val="E8A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F57851"/>
    <w:multiLevelType w:val="hybridMultilevel"/>
    <w:tmpl w:val="403CB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B5D6263"/>
    <w:multiLevelType w:val="hybridMultilevel"/>
    <w:tmpl w:val="8D0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8318A6"/>
    <w:multiLevelType w:val="hybridMultilevel"/>
    <w:tmpl w:val="D862BE8A"/>
    <w:lvl w:ilvl="0" w:tplc="FAB0DC8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D54EEE"/>
    <w:multiLevelType w:val="hybridMultilevel"/>
    <w:tmpl w:val="FC5AD07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4F71A1"/>
    <w:multiLevelType w:val="hybridMultilevel"/>
    <w:tmpl w:val="2136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0658BA"/>
    <w:multiLevelType w:val="hybridMultilevel"/>
    <w:tmpl w:val="5CFED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F5F32B8"/>
    <w:multiLevelType w:val="hybridMultilevel"/>
    <w:tmpl w:val="082A7DCE"/>
    <w:lvl w:ilvl="0" w:tplc="40E62C46">
      <w:start w:val="4"/>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0"/>
  </w:num>
  <w:num w:numId="3">
    <w:abstractNumId w:val="18"/>
  </w:num>
  <w:num w:numId="4">
    <w:abstractNumId w:val="23"/>
  </w:num>
  <w:num w:numId="5">
    <w:abstractNumId w:val="20"/>
  </w:num>
  <w:num w:numId="6">
    <w:abstractNumId w:val="30"/>
  </w:num>
  <w:num w:numId="7">
    <w:abstractNumId w:val="17"/>
  </w:num>
  <w:num w:numId="8">
    <w:abstractNumId w:val="25"/>
  </w:num>
  <w:num w:numId="9">
    <w:abstractNumId w:val="52"/>
  </w:num>
  <w:num w:numId="10">
    <w:abstractNumId w:val="5"/>
  </w:num>
  <w:num w:numId="11">
    <w:abstractNumId w:val="13"/>
  </w:num>
  <w:num w:numId="12">
    <w:abstractNumId w:val="55"/>
  </w:num>
  <w:num w:numId="13">
    <w:abstractNumId w:val="37"/>
  </w:num>
  <w:num w:numId="14">
    <w:abstractNumId w:val="35"/>
  </w:num>
  <w:num w:numId="15">
    <w:abstractNumId w:val="24"/>
  </w:num>
  <w:num w:numId="16">
    <w:abstractNumId w:val="46"/>
  </w:num>
  <w:num w:numId="17">
    <w:abstractNumId w:val="68"/>
  </w:num>
  <w:num w:numId="18">
    <w:abstractNumId w:val="56"/>
  </w:num>
  <w:num w:numId="19">
    <w:abstractNumId w:val="9"/>
  </w:num>
  <w:num w:numId="20">
    <w:abstractNumId w:val="69"/>
  </w:num>
  <w:num w:numId="21">
    <w:abstractNumId w:val="32"/>
  </w:num>
  <w:num w:numId="22">
    <w:abstractNumId w:val="7"/>
  </w:num>
  <w:num w:numId="23">
    <w:abstractNumId w:val="38"/>
  </w:num>
  <w:num w:numId="24">
    <w:abstractNumId w:val="36"/>
  </w:num>
  <w:num w:numId="25">
    <w:abstractNumId w:val="54"/>
  </w:num>
  <w:num w:numId="26">
    <w:abstractNumId w:val="58"/>
  </w:num>
  <w:num w:numId="27">
    <w:abstractNumId w:val="12"/>
  </w:num>
  <w:num w:numId="28">
    <w:abstractNumId w:val="49"/>
  </w:num>
  <w:num w:numId="29">
    <w:abstractNumId w:val="29"/>
  </w:num>
  <w:num w:numId="30">
    <w:abstractNumId w:val="31"/>
  </w:num>
  <w:num w:numId="31">
    <w:abstractNumId w:val="41"/>
  </w:num>
  <w:num w:numId="32">
    <w:abstractNumId w:val="40"/>
  </w:num>
  <w:num w:numId="33">
    <w:abstractNumId w:val="62"/>
  </w:num>
  <w:num w:numId="34">
    <w:abstractNumId w:val="22"/>
  </w:num>
  <w:num w:numId="35">
    <w:abstractNumId w:val="66"/>
  </w:num>
  <w:num w:numId="36">
    <w:abstractNumId w:val="10"/>
  </w:num>
  <w:num w:numId="37">
    <w:abstractNumId w:val="63"/>
  </w:num>
  <w:num w:numId="38">
    <w:abstractNumId w:val="51"/>
  </w:num>
  <w:num w:numId="39">
    <w:abstractNumId w:val="16"/>
  </w:num>
  <w:num w:numId="40">
    <w:abstractNumId w:val="26"/>
  </w:num>
  <w:num w:numId="41">
    <w:abstractNumId w:val="21"/>
  </w:num>
  <w:num w:numId="42">
    <w:abstractNumId w:val="43"/>
  </w:num>
  <w:num w:numId="43">
    <w:abstractNumId w:val="14"/>
  </w:num>
  <w:num w:numId="44">
    <w:abstractNumId w:val="19"/>
  </w:num>
  <w:num w:numId="45">
    <w:abstractNumId w:val="33"/>
  </w:num>
  <w:num w:numId="46">
    <w:abstractNumId w:val="71"/>
  </w:num>
  <w:num w:numId="47">
    <w:abstractNumId w:val="65"/>
  </w:num>
  <w:num w:numId="48">
    <w:abstractNumId w:val="0"/>
  </w:num>
  <w:num w:numId="49">
    <w:abstractNumId w:val="34"/>
  </w:num>
  <w:num w:numId="50">
    <w:abstractNumId w:val="2"/>
  </w:num>
  <w:num w:numId="51">
    <w:abstractNumId w:val="47"/>
  </w:num>
  <w:num w:numId="52">
    <w:abstractNumId w:val="57"/>
  </w:num>
  <w:num w:numId="53">
    <w:abstractNumId w:val="64"/>
  </w:num>
  <w:num w:numId="54">
    <w:abstractNumId w:val="53"/>
  </w:num>
  <w:num w:numId="55">
    <w:abstractNumId w:val="61"/>
  </w:num>
  <w:num w:numId="56">
    <w:abstractNumId w:val="4"/>
  </w:num>
  <w:num w:numId="57">
    <w:abstractNumId w:val="15"/>
  </w:num>
  <w:num w:numId="58">
    <w:abstractNumId w:val="48"/>
  </w:num>
  <w:num w:numId="59">
    <w:abstractNumId w:val="42"/>
  </w:num>
  <w:num w:numId="60">
    <w:abstractNumId w:val="28"/>
  </w:num>
  <w:num w:numId="61">
    <w:abstractNumId w:val="6"/>
  </w:num>
  <w:num w:numId="62">
    <w:abstractNumId w:val="50"/>
  </w:num>
  <w:num w:numId="63">
    <w:abstractNumId w:val="67"/>
  </w:num>
  <w:num w:numId="64">
    <w:abstractNumId w:val="39"/>
  </w:num>
  <w:num w:numId="65">
    <w:abstractNumId w:val="8"/>
  </w:num>
  <w:num w:numId="66">
    <w:abstractNumId w:val="11"/>
  </w:num>
  <w:num w:numId="67">
    <w:abstractNumId w:val="11"/>
  </w:num>
  <w:num w:numId="68">
    <w:abstractNumId w:val="11"/>
  </w:num>
  <w:num w:numId="69">
    <w:abstractNumId w:val="11"/>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9"/>
  </w:num>
  <w:num w:numId="75">
    <w:abstractNumId w:val="44"/>
  </w:num>
  <w:num w:numId="76">
    <w:abstractNumId w:val="3"/>
  </w:num>
  <w:num w:numId="77">
    <w:abstractNumId w:val="70"/>
  </w:num>
  <w:num w:numId="78">
    <w:abstractNumId w:val="70"/>
  </w:num>
  <w:num w:numId="79">
    <w:abstractNumId w:val="3"/>
  </w:num>
  <w:num w:numId="80">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3ECD"/>
    <w:rsid w:val="00004799"/>
    <w:rsid w:val="000049CA"/>
    <w:rsid w:val="000057AA"/>
    <w:rsid w:val="000072CF"/>
    <w:rsid w:val="0001022F"/>
    <w:rsid w:val="00010930"/>
    <w:rsid w:val="00011915"/>
    <w:rsid w:val="0001292D"/>
    <w:rsid w:val="0001442B"/>
    <w:rsid w:val="000152E3"/>
    <w:rsid w:val="000156C6"/>
    <w:rsid w:val="00015FF2"/>
    <w:rsid w:val="000177F2"/>
    <w:rsid w:val="0001785A"/>
    <w:rsid w:val="000216B6"/>
    <w:rsid w:val="00022DE9"/>
    <w:rsid w:val="00027EE6"/>
    <w:rsid w:val="00030A48"/>
    <w:rsid w:val="00031E16"/>
    <w:rsid w:val="00031EB7"/>
    <w:rsid w:val="0003356C"/>
    <w:rsid w:val="0003461C"/>
    <w:rsid w:val="00035B1A"/>
    <w:rsid w:val="00036B23"/>
    <w:rsid w:val="00041F71"/>
    <w:rsid w:val="00043C53"/>
    <w:rsid w:val="00044654"/>
    <w:rsid w:val="00044655"/>
    <w:rsid w:val="00044A51"/>
    <w:rsid w:val="00045877"/>
    <w:rsid w:val="000459A1"/>
    <w:rsid w:val="00051C87"/>
    <w:rsid w:val="00053313"/>
    <w:rsid w:val="0005468D"/>
    <w:rsid w:val="00055972"/>
    <w:rsid w:val="000600AC"/>
    <w:rsid w:val="000606B7"/>
    <w:rsid w:val="000609D4"/>
    <w:rsid w:val="000615B0"/>
    <w:rsid w:val="0006161F"/>
    <w:rsid w:val="00062A21"/>
    <w:rsid w:val="00062E78"/>
    <w:rsid w:val="00063DA7"/>
    <w:rsid w:val="0006406E"/>
    <w:rsid w:val="00066699"/>
    <w:rsid w:val="00070431"/>
    <w:rsid w:val="000717D8"/>
    <w:rsid w:val="000721C8"/>
    <w:rsid w:val="000734EF"/>
    <w:rsid w:val="000748FE"/>
    <w:rsid w:val="000754B4"/>
    <w:rsid w:val="00076577"/>
    <w:rsid w:val="000776E9"/>
    <w:rsid w:val="00077BD0"/>
    <w:rsid w:val="00077C94"/>
    <w:rsid w:val="000802DD"/>
    <w:rsid w:val="00080768"/>
    <w:rsid w:val="00080C46"/>
    <w:rsid w:val="000818F5"/>
    <w:rsid w:val="0008221B"/>
    <w:rsid w:val="0008309A"/>
    <w:rsid w:val="00083533"/>
    <w:rsid w:val="00083553"/>
    <w:rsid w:val="00084487"/>
    <w:rsid w:val="00090431"/>
    <w:rsid w:val="000905B0"/>
    <w:rsid w:val="00091581"/>
    <w:rsid w:val="00092192"/>
    <w:rsid w:val="00092A3C"/>
    <w:rsid w:val="000939D5"/>
    <w:rsid w:val="00094D9D"/>
    <w:rsid w:val="000970BF"/>
    <w:rsid w:val="000975B0"/>
    <w:rsid w:val="00097855"/>
    <w:rsid w:val="000A0308"/>
    <w:rsid w:val="000A0830"/>
    <w:rsid w:val="000A11CD"/>
    <w:rsid w:val="000A2311"/>
    <w:rsid w:val="000A5A14"/>
    <w:rsid w:val="000A60FE"/>
    <w:rsid w:val="000B063B"/>
    <w:rsid w:val="000B2035"/>
    <w:rsid w:val="000B3A46"/>
    <w:rsid w:val="000B3D30"/>
    <w:rsid w:val="000B4494"/>
    <w:rsid w:val="000B48E2"/>
    <w:rsid w:val="000B4B2D"/>
    <w:rsid w:val="000B53D3"/>
    <w:rsid w:val="000B660E"/>
    <w:rsid w:val="000B6775"/>
    <w:rsid w:val="000B7668"/>
    <w:rsid w:val="000C49D9"/>
    <w:rsid w:val="000C49F5"/>
    <w:rsid w:val="000C4DDD"/>
    <w:rsid w:val="000D65BC"/>
    <w:rsid w:val="000E1C03"/>
    <w:rsid w:val="000E1C3A"/>
    <w:rsid w:val="000E2166"/>
    <w:rsid w:val="000E224F"/>
    <w:rsid w:val="000E29A8"/>
    <w:rsid w:val="000E506E"/>
    <w:rsid w:val="000E7F53"/>
    <w:rsid w:val="000F0A89"/>
    <w:rsid w:val="000F3DE4"/>
    <w:rsid w:val="000F4C8C"/>
    <w:rsid w:val="000F4EE2"/>
    <w:rsid w:val="000F517F"/>
    <w:rsid w:val="000F5338"/>
    <w:rsid w:val="000F7F13"/>
    <w:rsid w:val="00104BC4"/>
    <w:rsid w:val="00104FDC"/>
    <w:rsid w:val="00105F1A"/>
    <w:rsid w:val="00106518"/>
    <w:rsid w:val="00106E2F"/>
    <w:rsid w:val="0010720D"/>
    <w:rsid w:val="00107ECE"/>
    <w:rsid w:val="001100B3"/>
    <w:rsid w:val="00113A56"/>
    <w:rsid w:val="001141D7"/>
    <w:rsid w:val="001141FC"/>
    <w:rsid w:val="00114DB4"/>
    <w:rsid w:val="00115EED"/>
    <w:rsid w:val="00116DF3"/>
    <w:rsid w:val="00121024"/>
    <w:rsid w:val="00121E75"/>
    <w:rsid w:val="00122089"/>
    <w:rsid w:val="00122C77"/>
    <w:rsid w:val="00122D04"/>
    <w:rsid w:val="001250E9"/>
    <w:rsid w:val="00130AC0"/>
    <w:rsid w:val="00130E01"/>
    <w:rsid w:val="00131B89"/>
    <w:rsid w:val="00131DCD"/>
    <w:rsid w:val="0013461A"/>
    <w:rsid w:val="00134DF1"/>
    <w:rsid w:val="00137629"/>
    <w:rsid w:val="00137EB2"/>
    <w:rsid w:val="00140058"/>
    <w:rsid w:val="001411C6"/>
    <w:rsid w:val="00143F97"/>
    <w:rsid w:val="001441EC"/>
    <w:rsid w:val="0014523A"/>
    <w:rsid w:val="0014540D"/>
    <w:rsid w:val="00146350"/>
    <w:rsid w:val="00146D57"/>
    <w:rsid w:val="00146DAE"/>
    <w:rsid w:val="00147411"/>
    <w:rsid w:val="00147A99"/>
    <w:rsid w:val="001506B0"/>
    <w:rsid w:val="0015201D"/>
    <w:rsid w:val="001522D5"/>
    <w:rsid w:val="0015295E"/>
    <w:rsid w:val="001535C0"/>
    <w:rsid w:val="001535D9"/>
    <w:rsid w:val="00153774"/>
    <w:rsid w:val="00154819"/>
    <w:rsid w:val="001555BB"/>
    <w:rsid w:val="001557D0"/>
    <w:rsid w:val="00155DA1"/>
    <w:rsid w:val="00156571"/>
    <w:rsid w:val="00157802"/>
    <w:rsid w:val="00157CEA"/>
    <w:rsid w:val="00160EED"/>
    <w:rsid w:val="0016289B"/>
    <w:rsid w:val="0016464E"/>
    <w:rsid w:val="0016466D"/>
    <w:rsid w:val="00164679"/>
    <w:rsid w:val="00167101"/>
    <w:rsid w:val="00167302"/>
    <w:rsid w:val="00167E53"/>
    <w:rsid w:val="00171649"/>
    <w:rsid w:val="00171D0C"/>
    <w:rsid w:val="001767B9"/>
    <w:rsid w:val="00176A05"/>
    <w:rsid w:val="001809DF"/>
    <w:rsid w:val="00181491"/>
    <w:rsid w:val="001814A8"/>
    <w:rsid w:val="001816DA"/>
    <w:rsid w:val="001822CC"/>
    <w:rsid w:val="00183C2F"/>
    <w:rsid w:val="00184097"/>
    <w:rsid w:val="00184AA4"/>
    <w:rsid w:val="00185E47"/>
    <w:rsid w:val="00186A02"/>
    <w:rsid w:val="00186A2F"/>
    <w:rsid w:val="00190860"/>
    <w:rsid w:val="00191814"/>
    <w:rsid w:val="00192618"/>
    <w:rsid w:val="001947A1"/>
    <w:rsid w:val="00194BA9"/>
    <w:rsid w:val="001960E0"/>
    <w:rsid w:val="001A1150"/>
    <w:rsid w:val="001A1327"/>
    <w:rsid w:val="001A24CF"/>
    <w:rsid w:val="001A615C"/>
    <w:rsid w:val="001A6A7A"/>
    <w:rsid w:val="001B107A"/>
    <w:rsid w:val="001B14E4"/>
    <w:rsid w:val="001B30A4"/>
    <w:rsid w:val="001B33D4"/>
    <w:rsid w:val="001B5A71"/>
    <w:rsid w:val="001B5B68"/>
    <w:rsid w:val="001B7B76"/>
    <w:rsid w:val="001C0394"/>
    <w:rsid w:val="001C0955"/>
    <w:rsid w:val="001C0CF1"/>
    <w:rsid w:val="001C2EA7"/>
    <w:rsid w:val="001C392D"/>
    <w:rsid w:val="001C5460"/>
    <w:rsid w:val="001C60D2"/>
    <w:rsid w:val="001C7C9A"/>
    <w:rsid w:val="001D0B24"/>
    <w:rsid w:val="001D0F8F"/>
    <w:rsid w:val="001D1221"/>
    <w:rsid w:val="001D174D"/>
    <w:rsid w:val="001D4CEA"/>
    <w:rsid w:val="001D70AA"/>
    <w:rsid w:val="001D71C5"/>
    <w:rsid w:val="001D7A8D"/>
    <w:rsid w:val="001E2C09"/>
    <w:rsid w:val="001E3278"/>
    <w:rsid w:val="001E7EAC"/>
    <w:rsid w:val="001F04C2"/>
    <w:rsid w:val="001F1500"/>
    <w:rsid w:val="001F1717"/>
    <w:rsid w:val="001F343D"/>
    <w:rsid w:val="001F4B06"/>
    <w:rsid w:val="001F51F2"/>
    <w:rsid w:val="001F5E20"/>
    <w:rsid w:val="001F7850"/>
    <w:rsid w:val="001F7DD5"/>
    <w:rsid w:val="002007DA"/>
    <w:rsid w:val="002023B2"/>
    <w:rsid w:val="0020323B"/>
    <w:rsid w:val="002037AD"/>
    <w:rsid w:val="00204E38"/>
    <w:rsid w:val="002053AE"/>
    <w:rsid w:val="002076BD"/>
    <w:rsid w:val="002077A2"/>
    <w:rsid w:val="0020789D"/>
    <w:rsid w:val="002078C3"/>
    <w:rsid w:val="00207C3F"/>
    <w:rsid w:val="00210433"/>
    <w:rsid w:val="002106A8"/>
    <w:rsid w:val="002110E8"/>
    <w:rsid w:val="0021147E"/>
    <w:rsid w:val="0021417E"/>
    <w:rsid w:val="00214FCC"/>
    <w:rsid w:val="00215B90"/>
    <w:rsid w:val="00216441"/>
    <w:rsid w:val="00216780"/>
    <w:rsid w:val="002211DA"/>
    <w:rsid w:val="00221CCB"/>
    <w:rsid w:val="00224B4E"/>
    <w:rsid w:val="002250C4"/>
    <w:rsid w:val="00226D1B"/>
    <w:rsid w:val="002316E1"/>
    <w:rsid w:val="002317AF"/>
    <w:rsid w:val="002329C1"/>
    <w:rsid w:val="00233370"/>
    <w:rsid w:val="00235641"/>
    <w:rsid w:val="00235F3D"/>
    <w:rsid w:val="002367F0"/>
    <w:rsid w:val="00236B9C"/>
    <w:rsid w:val="002371A6"/>
    <w:rsid w:val="00237CE6"/>
    <w:rsid w:val="002408D2"/>
    <w:rsid w:val="0024180B"/>
    <w:rsid w:val="0024188E"/>
    <w:rsid w:val="002419B4"/>
    <w:rsid w:val="0024292C"/>
    <w:rsid w:val="00242FB7"/>
    <w:rsid w:val="0024437D"/>
    <w:rsid w:val="00245DF5"/>
    <w:rsid w:val="00246251"/>
    <w:rsid w:val="00246539"/>
    <w:rsid w:val="00246554"/>
    <w:rsid w:val="00246A04"/>
    <w:rsid w:val="00246BC6"/>
    <w:rsid w:val="00247233"/>
    <w:rsid w:val="00254F75"/>
    <w:rsid w:val="0025523F"/>
    <w:rsid w:val="00261D03"/>
    <w:rsid w:val="002644FA"/>
    <w:rsid w:val="00264CF7"/>
    <w:rsid w:val="002650C9"/>
    <w:rsid w:val="00266278"/>
    <w:rsid w:val="002678BD"/>
    <w:rsid w:val="00267C7F"/>
    <w:rsid w:val="0027231B"/>
    <w:rsid w:val="002736D3"/>
    <w:rsid w:val="00274AD6"/>
    <w:rsid w:val="00275A6A"/>
    <w:rsid w:val="00277329"/>
    <w:rsid w:val="00277FF0"/>
    <w:rsid w:val="00280934"/>
    <w:rsid w:val="00282FDF"/>
    <w:rsid w:val="0028394B"/>
    <w:rsid w:val="00287241"/>
    <w:rsid w:val="00290528"/>
    <w:rsid w:val="002906AA"/>
    <w:rsid w:val="0029341D"/>
    <w:rsid w:val="00293F95"/>
    <w:rsid w:val="0029421D"/>
    <w:rsid w:val="0029576B"/>
    <w:rsid w:val="00295D46"/>
    <w:rsid w:val="002968BB"/>
    <w:rsid w:val="00296F57"/>
    <w:rsid w:val="0029734F"/>
    <w:rsid w:val="002A02E3"/>
    <w:rsid w:val="002A0800"/>
    <w:rsid w:val="002A0F35"/>
    <w:rsid w:val="002A14D2"/>
    <w:rsid w:val="002A3BAE"/>
    <w:rsid w:val="002A4010"/>
    <w:rsid w:val="002A44B2"/>
    <w:rsid w:val="002A5C87"/>
    <w:rsid w:val="002A6344"/>
    <w:rsid w:val="002A6A0B"/>
    <w:rsid w:val="002A72D0"/>
    <w:rsid w:val="002A7441"/>
    <w:rsid w:val="002B104C"/>
    <w:rsid w:val="002B1A4A"/>
    <w:rsid w:val="002B28B9"/>
    <w:rsid w:val="002B2992"/>
    <w:rsid w:val="002B2B48"/>
    <w:rsid w:val="002B4AC6"/>
    <w:rsid w:val="002B4BB9"/>
    <w:rsid w:val="002B5BDE"/>
    <w:rsid w:val="002B6B80"/>
    <w:rsid w:val="002B7BD9"/>
    <w:rsid w:val="002B7D87"/>
    <w:rsid w:val="002C05C3"/>
    <w:rsid w:val="002C0F93"/>
    <w:rsid w:val="002C133E"/>
    <w:rsid w:val="002C1853"/>
    <w:rsid w:val="002C26FB"/>
    <w:rsid w:val="002C29A3"/>
    <w:rsid w:val="002C3155"/>
    <w:rsid w:val="002C433A"/>
    <w:rsid w:val="002C5149"/>
    <w:rsid w:val="002C5AB4"/>
    <w:rsid w:val="002C7759"/>
    <w:rsid w:val="002C78D5"/>
    <w:rsid w:val="002D17F8"/>
    <w:rsid w:val="002D2872"/>
    <w:rsid w:val="002D4549"/>
    <w:rsid w:val="002D49DD"/>
    <w:rsid w:val="002D4D04"/>
    <w:rsid w:val="002D521E"/>
    <w:rsid w:val="002D794D"/>
    <w:rsid w:val="002D7ADF"/>
    <w:rsid w:val="002E028A"/>
    <w:rsid w:val="002E0ED0"/>
    <w:rsid w:val="002E1F76"/>
    <w:rsid w:val="002E3C4A"/>
    <w:rsid w:val="002E6E97"/>
    <w:rsid w:val="002E7232"/>
    <w:rsid w:val="002E77D9"/>
    <w:rsid w:val="002F1F9F"/>
    <w:rsid w:val="002F2DA9"/>
    <w:rsid w:val="002F3343"/>
    <w:rsid w:val="002F4E54"/>
    <w:rsid w:val="002F54BD"/>
    <w:rsid w:val="002F5B4A"/>
    <w:rsid w:val="002F731B"/>
    <w:rsid w:val="00302288"/>
    <w:rsid w:val="003027DB"/>
    <w:rsid w:val="00303A27"/>
    <w:rsid w:val="00303D06"/>
    <w:rsid w:val="003041A8"/>
    <w:rsid w:val="003049B2"/>
    <w:rsid w:val="003065F1"/>
    <w:rsid w:val="003069DF"/>
    <w:rsid w:val="0030798F"/>
    <w:rsid w:val="00310F8B"/>
    <w:rsid w:val="00313FA4"/>
    <w:rsid w:val="003144C9"/>
    <w:rsid w:val="00314B45"/>
    <w:rsid w:val="00314CAF"/>
    <w:rsid w:val="003156E0"/>
    <w:rsid w:val="00315ADA"/>
    <w:rsid w:val="00315F9D"/>
    <w:rsid w:val="00316445"/>
    <w:rsid w:val="00320666"/>
    <w:rsid w:val="00321193"/>
    <w:rsid w:val="003213A4"/>
    <w:rsid w:val="00321457"/>
    <w:rsid w:val="0032302E"/>
    <w:rsid w:val="00323613"/>
    <w:rsid w:val="0032365E"/>
    <w:rsid w:val="003248C7"/>
    <w:rsid w:val="003257DC"/>
    <w:rsid w:val="003263C1"/>
    <w:rsid w:val="00327BE1"/>
    <w:rsid w:val="00327F65"/>
    <w:rsid w:val="00330C63"/>
    <w:rsid w:val="003315F6"/>
    <w:rsid w:val="00331C3B"/>
    <w:rsid w:val="00335154"/>
    <w:rsid w:val="0033621C"/>
    <w:rsid w:val="00337A1D"/>
    <w:rsid w:val="00337E4C"/>
    <w:rsid w:val="00340E23"/>
    <w:rsid w:val="00342404"/>
    <w:rsid w:val="00343C7E"/>
    <w:rsid w:val="00344751"/>
    <w:rsid w:val="00344811"/>
    <w:rsid w:val="0034529B"/>
    <w:rsid w:val="0034663D"/>
    <w:rsid w:val="00350429"/>
    <w:rsid w:val="003508AE"/>
    <w:rsid w:val="003576E5"/>
    <w:rsid w:val="0036247D"/>
    <w:rsid w:val="003634A7"/>
    <w:rsid w:val="003650E3"/>
    <w:rsid w:val="00365972"/>
    <w:rsid w:val="00367F24"/>
    <w:rsid w:val="0037132E"/>
    <w:rsid w:val="003714D3"/>
    <w:rsid w:val="003731DF"/>
    <w:rsid w:val="003747AD"/>
    <w:rsid w:val="003754F7"/>
    <w:rsid w:val="003758BF"/>
    <w:rsid w:val="00375CA3"/>
    <w:rsid w:val="0037619F"/>
    <w:rsid w:val="003765D4"/>
    <w:rsid w:val="0037755E"/>
    <w:rsid w:val="003816EA"/>
    <w:rsid w:val="00381E69"/>
    <w:rsid w:val="003825CA"/>
    <w:rsid w:val="003830B6"/>
    <w:rsid w:val="003840EA"/>
    <w:rsid w:val="0038628D"/>
    <w:rsid w:val="00386971"/>
    <w:rsid w:val="00387038"/>
    <w:rsid w:val="003871E1"/>
    <w:rsid w:val="00392E99"/>
    <w:rsid w:val="0039315B"/>
    <w:rsid w:val="003933F8"/>
    <w:rsid w:val="00394C21"/>
    <w:rsid w:val="00396601"/>
    <w:rsid w:val="00396EB2"/>
    <w:rsid w:val="00396F09"/>
    <w:rsid w:val="00397066"/>
    <w:rsid w:val="003976C0"/>
    <w:rsid w:val="003A0E46"/>
    <w:rsid w:val="003A15D0"/>
    <w:rsid w:val="003A16E2"/>
    <w:rsid w:val="003A37C4"/>
    <w:rsid w:val="003B1AC5"/>
    <w:rsid w:val="003B1B6B"/>
    <w:rsid w:val="003B2278"/>
    <w:rsid w:val="003B2A5A"/>
    <w:rsid w:val="003B3FAE"/>
    <w:rsid w:val="003B4BC9"/>
    <w:rsid w:val="003B6580"/>
    <w:rsid w:val="003C03AD"/>
    <w:rsid w:val="003C0FEB"/>
    <w:rsid w:val="003C15F5"/>
    <w:rsid w:val="003C4190"/>
    <w:rsid w:val="003C4481"/>
    <w:rsid w:val="003C5F80"/>
    <w:rsid w:val="003C7251"/>
    <w:rsid w:val="003C7285"/>
    <w:rsid w:val="003D0562"/>
    <w:rsid w:val="003D0A31"/>
    <w:rsid w:val="003D2B45"/>
    <w:rsid w:val="003D31C5"/>
    <w:rsid w:val="003D347E"/>
    <w:rsid w:val="003D4608"/>
    <w:rsid w:val="003D6F36"/>
    <w:rsid w:val="003E0C95"/>
    <w:rsid w:val="003E49D4"/>
    <w:rsid w:val="003E6852"/>
    <w:rsid w:val="003F0B87"/>
    <w:rsid w:val="003F0E67"/>
    <w:rsid w:val="003F2425"/>
    <w:rsid w:val="003F25C1"/>
    <w:rsid w:val="003F5146"/>
    <w:rsid w:val="003F627E"/>
    <w:rsid w:val="003F6F61"/>
    <w:rsid w:val="003F7130"/>
    <w:rsid w:val="003F77BC"/>
    <w:rsid w:val="00401753"/>
    <w:rsid w:val="0040270D"/>
    <w:rsid w:val="00402A06"/>
    <w:rsid w:val="00402E72"/>
    <w:rsid w:val="004071AD"/>
    <w:rsid w:val="0041016B"/>
    <w:rsid w:val="004113E4"/>
    <w:rsid w:val="004114AA"/>
    <w:rsid w:val="00412361"/>
    <w:rsid w:val="00412A0F"/>
    <w:rsid w:val="00412DC5"/>
    <w:rsid w:val="004154AB"/>
    <w:rsid w:val="004171DD"/>
    <w:rsid w:val="004174C1"/>
    <w:rsid w:val="00420C4E"/>
    <w:rsid w:val="00422440"/>
    <w:rsid w:val="0042273C"/>
    <w:rsid w:val="00424483"/>
    <w:rsid w:val="00424BE6"/>
    <w:rsid w:val="00425242"/>
    <w:rsid w:val="00425C74"/>
    <w:rsid w:val="004260A6"/>
    <w:rsid w:val="00426296"/>
    <w:rsid w:val="00430451"/>
    <w:rsid w:val="00430CE3"/>
    <w:rsid w:val="0043121A"/>
    <w:rsid w:val="004315C4"/>
    <w:rsid w:val="00431680"/>
    <w:rsid w:val="00433B63"/>
    <w:rsid w:val="0043514A"/>
    <w:rsid w:val="004369F6"/>
    <w:rsid w:val="004374BA"/>
    <w:rsid w:val="00440CE7"/>
    <w:rsid w:val="004426F5"/>
    <w:rsid w:val="00442B38"/>
    <w:rsid w:val="00443F65"/>
    <w:rsid w:val="00445633"/>
    <w:rsid w:val="00445F63"/>
    <w:rsid w:val="004501B9"/>
    <w:rsid w:val="0045020C"/>
    <w:rsid w:val="00451245"/>
    <w:rsid w:val="004515D3"/>
    <w:rsid w:val="0045198F"/>
    <w:rsid w:val="00452F86"/>
    <w:rsid w:val="0045303A"/>
    <w:rsid w:val="0045321A"/>
    <w:rsid w:val="00453D4C"/>
    <w:rsid w:val="00454397"/>
    <w:rsid w:val="00454E7A"/>
    <w:rsid w:val="00457107"/>
    <w:rsid w:val="004601AB"/>
    <w:rsid w:val="0046183F"/>
    <w:rsid w:val="00461F7D"/>
    <w:rsid w:val="00461FEA"/>
    <w:rsid w:val="00463D63"/>
    <w:rsid w:val="00464440"/>
    <w:rsid w:val="0046489C"/>
    <w:rsid w:val="00467213"/>
    <w:rsid w:val="00471387"/>
    <w:rsid w:val="004713E4"/>
    <w:rsid w:val="00472917"/>
    <w:rsid w:val="00473357"/>
    <w:rsid w:val="004734C3"/>
    <w:rsid w:val="0047726B"/>
    <w:rsid w:val="00477767"/>
    <w:rsid w:val="00477AD8"/>
    <w:rsid w:val="00477BA3"/>
    <w:rsid w:val="00481250"/>
    <w:rsid w:val="00481B53"/>
    <w:rsid w:val="00481FC6"/>
    <w:rsid w:val="00483A1B"/>
    <w:rsid w:val="00483B16"/>
    <w:rsid w:val="004848D5"/>
    <w:rsid w:val="00484E5D"/>
    <w:rsid w:val="00485843"/>
    <w:rsid w:val="0049415E"/>
    <w:rsid w:val="004946D5"/>
    <w:rsid w:val="00495469"/>
    <w:rsid w:val="00497DBA"/>
    <w:rsid w:val="00497E84"/>
    <w:rsid w:val="004A0944"/>
    <w:rsid w:val="004A3FEE"/>
    <w:rsid w:val="004A4796"/>
    <w:rsid w:val="004A48C0"/>
    <w:rsid w:val="004A520F"/>
    <w:rsid w:val="004A7B64"/>
    <w:rsid w:val="004A7D2E"/>
    <w:rsid w:val="004A7FBE"/>
    <w:rsid w:val="004B26D1"/>
    <w:rsid w:val="004B28EA"/>
    <w:rsid w:val="004B2C89"/>
    <w:rsid w:val="004B4027"/>
    <w:rsid w:val="004B6EA2"/>
    <w:rsid w:val="004B752D"/>
    <w:rsid w:val="004C0382"/>
    <w:rsid w:val="004C427B"/>
    <w:rsid w:val="004D0895"/>
    <w:rsid w:val="004D16E4"/>
    <w:rsid w:val="004D276E"/>
    <w:rsid w:val="004D4E35"/>
    <w:rsid w:val="004D6098"/>
    <w:rsid w:val="004E026D"/>
    <w:rsid w:val="004E2965"/>
    <w:rsid w:val="004E3827"/>
    <w:rsid w:val="004E4260"/>
    <w:rsid w:val="004E51CC"/>
    <w:rsid w:val="004F2706"/>
    <w:rsid w:val="004F28ED"/>
    <w:rsid w:val="004F2A0D"/>
    <w:rsid w:val="004F3D31"/>
    <w:rsid w:val="004F44BB"/>
    <w:rsid w:val="004F4E41"/>
    <w:rsid w:val="004F5293"/>
    <w:rsid w:val="00500302"/>
    <w:rsid w:val="00504CA4"/>
    <w:rsid w:val="005055F0"/>
    <w:rsid w:val="0050581F"/>
    <w:rsid w:val="00507537"/>
    <w:rsid w:val="00507CC7"/>
    <w:rsid w:val="005106F3"/>
    <w:rsid w:val="00510873"/>
    <w:rsid w:val="0051144F"/>
    <w:rsid w:val="00511D6D"/>
    <w:rsid w:val="00516224"/>
    <w:rsid w:val="00516FDE"/>
    <w:rsid w:val="0051764D"/>
    <w:rsid w:val="00517D1A"/>
    <w:rsid w:val="00521699"/>
    <w:rsid w:val="00521FA0"/>
    <w:rsid w:val="005223C2"/>
    <w:rsid w:val="00522EAD"/>
    <w:rsid w:val="00523C31"/>
    <w:rsid w:val="00524340"/>
    <w:rsid w:val="00525831"/>
    <w:rsid w:val="00525C5F"/>
    <w:rsid w:val="0052716D"/>
    <w:rsid w:val="005279BA"/>
    <w:rsid w:val="005343A8"/>
    <w:rsid w:val="00534B8E"/>
    <w:rsid w:val="0053638B"/>
    <w:rsid w:val="0053649B"/>
    <w:rsid w:val="005366F6"/>
    <w:rsid w:val="00537E48"/>
    <w:rsid w:val="00540303"/>
    <w:rsid w:val="00541C34"/>
    <w:rsid w:val="00542113"/>
    <w:rsid w:val="00543039"/>
    <w:rsid w:val="00544298"/>
    <w:rsid w:val="005444BE"/>
    <w:rsid w:val="005447D0"/>
    <w:rsid w:val="005464FC"/>
    <w:rsid w:val="00546901"/>
    <w:rsid w:val="00551440"/>
    <w:rsid w:val="005521F5"/>
    <w:rsid w:val="005523F8"/>
    <w:rsid w:val="00552E27"/>
    <w:rsid w:val="005537D2"/>
    <w:rsid w:val="00554FE4"/>
    <w:rsid w:val="005564A0"/>
    <w:rsid w:val="00556FBA"/>
    <w:rsid w:val="00557EEC"/>
    <w:rsid w:val="0056190B"/>
    <w:rsid w:val="00562D33"/>
    <w:rsid w:val="00563A04"/>
    <w:rsid w:val="00563F84"/>
    <w:rsid w:val="00565276"/>
    <w:rsid w:val="005704DE"/>
    <w:rsid w:val="00570792"/>
    <w:rsid w:val="005711C4"/>
    <w:rsid w:val="005722AF"/>
    <w:rsid w:val="005731FC"/>
    <w:rsid w:val="00573FB1"/>
    <w:rsid w:val="00575FC5"/>
    <w:rsid w:val="005763DF"/>
    <w:rsid w:val="00576696"/>
    <w:rsid w:val="00576F79"/>
    <w:rsid w:val="005772AF"/>
    <w:rsid w:val="00577D1B"/>
    <w:rsid w:val="0058020F"/>
    <w:rsid w:val="0058108A"/>
    <w:rsid w:val="005827B8"/>
    <w:rsid w:val="00584C42"/>
    <w:rsid w:val="00584F0F"/>
    <w:rsid w:val="005859CD"/>
    <w:rsid w:val="00586716"/>
    <w:rsid w:val="00590EC3"/>
    <w:rsid w:val="005917DA"/>
    <w:rsid w:val="00591989"/>
    <w:rsid w:val="00592A5A"/>
    <w:rsid w:val="005931DB"/>
    <w:rsid w:val="00594E7F"/>
    <w:rsid w:val="00595FB8"/>
    <w:rsid w:val="005965E2"/>
    <w:rsid w:val="00596711"/>
    <w:rsid w:val="00597EF5"/>
    <w:rsid w:val="005A2DB4"/>
    <w:rsid w:val="005A46F3"/>
    <w:rsid w:val="005A4A5F"/>
    <w:rsid w:val="005A4AE0"/>
    <w:rsid w:val="005A6049"/>
    <w:rsid w:val="005A6451"/>
    <w:rsid w:val="005A7714"/>
    <w:rsid w:val="005B07C3"/>
    <w:rsid w:val="005B0F78"/>
    <w:rsid w:val="005B2B2F"/>
    <w:rsid w:val="005B30DA"/>
    <w:rsid w:val="005B5E14"/>
    <w:rsid w:val="005B7A2F"/>
    <w:rsid w:val="005C0577"/>
    <w:rsid w:val="005C142D"/>
    <w:rsid w:val="005C2ED7"/>
    <w:rsid w:val="005C3130"/>
    <w:rsid w:val="005C44F6"/>
    <w:rsid w:val="005C50FD"/>
    <w:rsid w:val="005C78EB"/>
    <w:rsid w:val="005C7D9F"/>
    <w:rsid w:val="005D1D79"/>
    <w:rsid w:val="005D6B7B"/>
    <w:rsid w:val="005D77E2"/>
    <w:rsid w:val="005D7B63"/>
    <w:rsid w:val="005E3479"/>
    <w:rsid w:val="005E35E6"/>
    <w:rsid w:val="005E3E9D"/>
    <w:rsid w:val="005E6EF0"/>
    <w:rsid w:val="005E763F"/>
    <w:rsid w:val="005F0340"/>
    <w:rsid w:val="005F10AF"/>
    <w:rsid w:val="005F41A2"/>
    <w:rsid w:val="005F47FB"/>
    <w:rsid w:val="005F4821"/>
    <w:rsid w:val="005F5487"/>
    <w:rsid w:val="005F54C5"/>
    <w:rsid w:val="005F5795"/>
    <w:rsid w:val="0060020B"/>
    <w:rsid w:val="00600468"/>
    <w:rsid w:val="00601694"/>
    <w:rsid w:val="00603089"/>
    <w:rsid w:val="00603A45"/>
    <w:rsid w:val="00606833"/>
    <w:rsid w:val="00607B14"/>
    <w:rsid w:val="00607FAF"/>
    <w:rsid w:val="00615FEA"/>
    <w:rsid w:val="006163C2"/>
    <w:rsid w:val="00616B38"/>
    <w:rsid w:val="00625F7A"/>
    <w:rsid w:val="00626B6E"/>
    <w:rsid w:val="0063003C"/>
    <w:rsid w:val="006303C9"/>
    <w:rsid w:val="00632589"/>
    <w:rsid w:val="006339D7"/>
    <w:rsid w:val="00634C6E"/>
    <w:rsid w:val="00635B19"/>
    <w:rsid w:val="00635DC2"/>
    <w:rsid w:val="00640FC6"/>
    <w:rsid w:val="0064123B"/>
    <w:rsid w:val="0064161B"/>
    <w:rsid w:val="006419F6"/>
    <w:rsid w:val="00641D2D"/>
    <w:rsid w:val="00641E2D"/>
    <w:rsid w:val="0064206F"/>
    <w:rsid w:val="006428D0"/>
    <w:rsid w:val="0064325B"/>
    <w:rsid w:val="0064552C"/>
    <w:rsid w:val="0064590D"/>
    <w:rsid w:val="0065222C"/>
    <w:rsid w:val="00652B17"/>
    <w:rsid w:val="00654880"/>
    <w:rsid w:val="006562F2"/>
    <w:rsid w:val="0065676C"/>
    <w:rsid w:val="00657AE0"/>
    <w:rsid w:val="00661032"/>
    <w:rsid w:val="0066137D"/>
    <w:rsid w:val="006615C8"/>
    <w:rsid w:val="00661658"/>
    <w:rsid w:val="006626EC"/>
    <w:rsid w:val="00662CAE"/>
    <w:rsid w:val="006647A8"/>
    <w:rsid w:val="00665FAC"/>
    <w:rsid w:val="00666B7D"/>
    <w:rsid w:val="00667218"/>
    <w:rsid w:val="00667CBD"/>
    <w:rsid w:val="00667FA5"/>
    <w:rsid w:val="006703D0"/>
    <w:rsid w:val="00670837"/>
    <w:rsid w:val="00670DB9"/>
    <w:rsid w:val="006713EC"/>
    <w:rsid w:val="00672129"/>
    <w:rsid w:val="00672DFF"/>
    <w:rsid w:val="0067315A"/>
    <w:rsid w:val="0067382E"/>
    <w:rsid w:val="00673B74"/>
    <w:rsid w:val="00676984"/>
    <w:rsid w:val="00680E76"/>
    <w:rsid w:val="00681937"/>
    <w:rsid w:val="006871FE"/>
    <w:rsid w:val="00691036"/>
    <w:rsid w:val="00691127"/>
    <w:rsid w:val="00691C19"/>
    <w:rsid w:val="006920CC"/>
    <w:rsid w:val="006926F3"/>
    <w:rsid w:val="00692D50"/>
    <w:rsid w:val="00694192"/>
    <w:rsid w:val="006950E8"/>
    <w:rsid w:val="00695C5D"/>
    <w:rsid w:val="006A05E3"/>
    <w:rsid w:val="006A076B"/>
    <w:rsid w:val="006A1759"/>
    <w:rsid w:val="006A1B0B"/>
    <w:rsid w:val="006A2662"/>
    <w:rsid w:val="006A2CE3"/>
    <w:rsid w:val="006A3824"/>
    <w:rsid w:val="006A3BC0"/>
    <w:rsid w:val="006A3C51"/>
    <w:rsid w:val="006A3CB2"/>
    <w:rsid w:val="006A3F00"/>
    <w:rsid w:val="006A5D49"/>
    <w:rsid w:val="006B0947"/>
    <w:rsid w:val="006B3189"/>
    <w:rsid w:val="006B3803"/>
    <w:rsid w:val="006B40AD"/>
    <w:rsid w:val="006B4F27"/>
    <w:rsid w:val="006B59BC"/>
    <w:rsid w:val="006C023B"/>
    <w:rsid w:val="006C2829"/>
    <w:rsid w:val="006C3698"/>
    <w:rsid w:val="006C4F42"/>
    <w:rsid w:val="006C4F79"/>
    <w:rsid w:val="006C50FB"/>
    <w:rsid w:val="006C65DF"/>
    <w:rsid w:val="006C6FDF"/>
    <w:rsid w:val="006D23B0"/>
    <w:rsid w:val="006D2859"/>
    <w:rsid w:val="006D2C73"/>
    <w:rsid w:val="006D2CBF"/>
    <w:rsid w:val="006D4C4E"/>
    <w:rsid w:val="006D58B9"/>
    <w:rsid w:val="006D6AA3"/>
    <w:rsid w:val="006D7512"/>
    <w:rsid w:val="006E0F36"/>
    <w:rsid w:val="006E14CF"/>
    <w:rsid w:val="006E3197"/>
    <w:rsid w:val="006E49EC"/>
    <w:rsid w:val="006E5019"/>
    <w:rsid w:val="006E7AE0"/>
    <w:rsid w:val="006F1631"/>
    <w:rsid w:val="006F2142"/>
    <w:rsid w:val="006F2144"/>
    <w:rsid w:val="006F39A0"/>
    <w:rsid w:val="006F3E1A"/>
    <w:rsid w:val="006F47AD"/>
    <w:rsid w:val="006F71FA"/>
    <w:rsid w:val="0070059D"/>
    <w:rsid w:val="007008FA"/>
    <w:rsid w:val="00700D7C"/>
    <w:rsid w:val="00700E1B"/>
    <w:rsid w:val="00701D0F"/>
    <w:rsid w:val="007026E7"/>
    <w:rsid w:val="00703170"/>
    <w:rsid w:val="00705489"/>
    <w:rsid w:val="007114BA"/>
    <w:rsid w:val="007135F9"/>
    <w:rsid w:val="00713BCD"/>
    <w:rsid w:val="007143D5"/>
    <w:rsid w:val="00715DA9"/>
    <w:rsid w:val="00715EDA"/>
    <w:rsid w:val="00717F4A"/>
    <w:rsid w:val="00721D66"/>
    <w:rsid w:val="007229A8"/>
    <w:rsid w:val="00722FB5"/>
    <w:rsid w:val="0072383C"/>
    <w:rsid w:val="00723EEE"/>
    <w:rsid w:val="007252DD"/>
    <w:rsid w:val="00725EB2"/>
    <w:rsid w:val="00726E1C"/>
    <w:rsid w:val="00726F4D"/>
    <w:rsid w:val="00730726"/>
    <w:rsid w:val="00733E1C"/>
    <w:rsid w:val="007341CF"/>
    <w:rsid w:val="007347E2"/>
    <w:rsid w:val="0073507F"/>
    <w:rsid w:val="007362AA"/>
    <w:rsid w:val="00736477"/>
    <w:rsid w:val="007366EC"/>
    <w:rsid w:val="00736BB3"/>
    <w:rsid w:val="00736F39"/>
    <w:rsid w:val="00736FC5"/>
    <w:rsid w:val="007379D3"/>
    <w:rsid w:val="00740395"/>
    <w:rsid w:val="0074429C"/>
    <w:rsid w:val="007444F1"/>
    <w:rsid w:val="00744EF8"/>
    <w:rsid w:val="00745F9E"/>
    <w:rsid w:val="007464EC"/>
    <w:rsid w:val="007473E3"/>
    <w:rsid w:val="007478B1"/>
    <w:rsid w:val="00750FFC"/>
    <w:rsid w:val="00753AF6"/>
    <w:rsid w:val="00753CC9"/>
    <w:rsid w:val="0075422B"/>
    <w:rsid w:val="00755118"/>
    <w:rsid w:val="00755662"/>
    <w:rsid w:val="00760587"/>
    <w:rsid w:val="00760683"/>
    <w:rsid w:val="007606A4"/>
    <w:rsid w:val="00761390"/>
    <w:rsid w:val="007622B3"/>
    <w:rsid w:val="00765BCF"/>
    <w:rsid w:val="00767FBB"/>
    <w:rsid w:val="00770C66"/>
    <w:rsid w:val="00770DC8"/>
    <w:rsid w:val="00773141"/>
    <w:rsid w:val="0077331E"/>
    <w:rsid w:val="00773D1E"/>
    <w:rsid w:val="00773E62"/>
    <w:rsid w:val="00774B54"/>
    <w:rsid w:val="007750C1"/>
    <w:rsid w:val="00775445"/>
    <w:rsid w:val="00775E3A"/>
    <w:rsid w:val="007810D7"/>
    <w:rsid w:val="0078164B"/>
    <w:rsid w:val="00782B2D"/>
    <w:rsid w:val="007839EA"/>
    <w:rsid w:val="0078432D"/>
    <w:rsid w:val="007857EF"/>
    <w:rsid w:val="007862A6"/>
    <w:rsid w:val="00786926"/>
    <w:rsid w:val="007877D6"/>
    <w:rsid w:val="007878A9"/>
    <w:rsid w:val="0079093C"/>
    <w:rsid w:val="00792CBB"/>
    <w:rsid w:val="007938D0"/>
    <w:rsid w:val="0079495A"/>
    <w:rsid w:val="00795EE3"/>
    <w:rsid w:val="007A0CCB"/>
    <w:rsid w:val="007A2368"/>
    <w:rsid w:val="007A2D91"/>
    <w:rsid w:val="007A2E1B"/>
    <w:rsid w:val="007A2F8F"/>
    <w:rsid w:val="007A3029"/>
    <w:rsid w:val="007A63AC"/>
    <w:rsid w:val="007A70D8"/>
    <w:rsid w:val="007A7F7E"/>
    <w:rsid w:val="007B1D5A"/>
    <w:rsid w:val="007B3A70"/>
    <w:rsid w:val="007B4C2F"/>
    <w:rsid w:val="007B62FA"/>
    <w:rsid w:val="007C0B75"/>
    <w:rsid w:val="007C0C9A"/>
    <w:rsid w:val="007C129F"/>
    <w:rsid w:val="007C3273"/>
    <w:rsid w:val="007C4147"/>
    <w:rsid w:val="007C5423"/>
    <w:rsid w:val="007C5C1A"/>
    <w:rsid w:val="007C6793"/>
    <w:rsid w:val="007C71F0"/>
    <w:rsid w:val="007D001B"/>
    <w:rsid w:val="007D05FC"/>
    <w:rsid w:val="007D4136"/>
    <w:rsid w:val="007D4BF7"/>
    <w:rsid w:val="007D4E3A"/>
    <w:rsid w:val="007D6D7F"/>
    <w:rsid w:val="007D78AF"/>
    <w:rsid w:val="007D792E"/>
    <w:rsid w:val="007D7E8C"/>
    <w:rsid w:val="007E25BE"/>
    <w:rsid w:val="007E2F6E"/>
    <w:rsid w:val="007E32F1"/>
    <w:rsid w:val="007E5560"/>
    <w:rsid w:val="007E68FF"/>
    <w:rsid w:val="007E76D9"/>
    <w:rsid w:val="007E79C2"/>
    <w:rsid w:val="007E7C3F"/>
    <w:rsid w:val="007F037D"/>
    <w:rsid w:val="007F13B2"/>
    <w:rsid w:val="007F1A4F"/>
    <w:rsid w:val="007F27D0"/>
    <w:rsid w:val="007F2CC3"/>
    <w:rsid w:val="007F4384"/>
    <w:rsid w:val="007F78D9"/>
    <w:rsid w:val="00800004"/>
    <w:rsid w:val="00800688"/>
    <w:rsid w:val="00802085"/>
    <w:rsid w:val="008030F2"/>
    <w:rsid w:val="00805A89"/>
    <w:rsid w:val="0080775F"/>
    <w:rsid w:val="00811266"/>
    <w:rsid w:val="00812B73"/>
    <w:rsid w:val="0081486B"/>
    <w:rsid w:val="00814A06"/>
    <w:rsid w:val="00815892"/>
    <w:rsid w:val="0081633E"/>
    <w:rsid w:val="00816512"/>
    <w:rsid w:val="008213B7"/>
    <w:rsid w:val="00821E53"/>
    <w:rsid w:val="008224ED"/>
    <w:rsid w:val="008232AB"/>
    <w:rsid w:val="00823C9A"/>
    <w:rsid w:val="008245EF"/>
    <w:rsid w:val="0082465C"/>
    <w:rsid w:val="00825BF6"/>
    <w:rsid w:val="008263DE"/>
    <w:rsid w:val="00826C02"/>
    <w:rsid w:val="00826EA0"/>
    <w:rsid w:val="0082707E"/>
    <w:rsid w:val="008320BF"/>
    <w:rsid w:val="00834955"/>
    <w:rsid w:val="008356A7"/>
    <w:rsid w:val="008372F7"/>
    <w:rsid w:val="00837BDF"/>
    <w:rsid w:val="00840A1A"/>
    <w:rsid w:val="008424BF"/>
    <w:rsid w:val="00843426"/>
    <w:rsid w:val="008443F5"/>
    <w:rsid w:val="00846274"/>
    <w:rsid w:val="00847E37"/>
    <w:rsid w:val="00852060"/>
    <w:rsid w:val="00852C9F"/>
    <w:rsid w:val="00852E95"/>
    <w:rsid w:val="00853430"/>
    <w:rsid w:val="00856A2C"/>
    <w:rsid w:val="00857929"/>
    <w:rsid w:val="008605D1"/>
    <w:rsid w:val="00861585"/>
    <w:rsid w:val="0086371F"/>
    <w:rsid w:val="00864400"/>
    <w:rsid w:val="008647D5"/>
    <w:rsid w:val="008705CB"/>
    <w:rsid w:val="00870978"/>
    <w:rsid w:val="00870E11"/>
    <w:rsid w:val="00870E59"/>
    <w:rsid w:val="0087109E"/>
    <w:rsid w:val="0087257B"/>
    <w:rsid w:val="00872C47"/>
    <w:rsid w:val="00875895"/>
    <w:rsid w:val="00876180"/>
    <w:rsid w:val="008765AD"/>
    <w:rsid w:val="0087703C"/>
    <w:rsid w:val="0088148A"/>
    <w:rsid w:val="008857E8"/>
    <w:rsid w:val="0088598F"/>
    <w:rsid w:val="00886C14"/>
    <w:rsid w:val="00887A61"/>
    <w:rsid w:val="00891F07"/>
    <w:rsid w:val="008949B6"/>
    <w:rsid w:val="00894D47"/>
    <w:rsid w:val="00896AAC"/>
    <w:rsid w:val="008A103C"/>
    <w:rsid w:val="008A2DF6"/>
    <w:rsid w:val="008A464E"/>
    <w:rsid w:val="008A4F5C"/>
    <w:rsid w:val="008A56DA"/>
    <w:rsid w:val="008A5897"/>
    <w:rsid w:val="008A797A"/>
    <w:rsid w:val="008B26E0"/>
    <w:rsid w:val="008B2E3A"/>
    <w:rsid w:val="008B360F"/>
    <w:rsid w:val="008B5186"/>
    <w:rsid w:val="008B681D"/>
    <w:rsid w:val="008B6F0C"/>
    <w:rsid w:val="008B731C"/>
    <w:rsid w:val="008B7ABF"/>
    <w:rsid w:val="008C02D7"/>
    <w:rsid w:val="008C0E2C"/>
    <w:rsid w:val="008C22C5"/>
    <w:rsid w:val="008C28C4"/>
    <w:rsid w:val="008C2EDC"/>
    <w:rsid w:val="008C483E"/>
    <w:rsid w:val="008C6272"/>
    <w:rsid w:val="008D1171"/>
    <w:rsid w:val="008D1919"/>
    <w:rsid w:val="008D1DE5"/>
    <w:rsid w:val="008D348B"/>
    <w:rsid w:val="008D486A"/>
    <w:rsid w:val="008D51A5"/>
    <w:rsid w:val="008D552A"/>
    <w:rsid w:val="008D5550"/>
    <w:rsid w:val="008D6CE7"/>
    <w:rsid w:val="008D78A0"/>
    <w:rsid w:val="008E10F9"/>
    <w:rsid w:val="008E2627"/>
    <w:rsid w:val="008E38A9"/>
    <w:rsid w:val="008E627A"/>
    <w:rsid w:val="008E6363"/>
    <w:rsid w:val="008E736C"/>
    <w:rsid w:val="008E7428"/>
    <w:rsid w:val="008F1069"/>
    <w:rsid w:val="008F12DC"/>
    <w:rsid w:val="008F2ED5"/>
    <w:rsid w:val="008F68FB"/>
    <w:rsid w:val="008F6A20"/>
    <w:rsid w:val="008F6B1A"/>
    <w:rsid w:val="008F7FCB"/>
    <w:rsid w:val="00900031"/>
    <w:rsid w:val="00900CD3"/>
    <w:rsid w:val="00901C7D"/>
    <w:rsid w:val="009040C1"/>
    <w:rsid w:val="00904D59"/>
    <w:rsid w:val="009051E8"/>
    <w:rsid w:val="009056E7"/>
    <w:rsid w:val="00905928"/>
    <w:rsid w:val="00905FEF"/>
    <w:rsid w:val="009061FC"/>
    <w:rsid w:val="00906CCE"/>
    <w:rsid w:val="00906FB9"/>
    <w:rsid w:val="00912009"/>
    <w:rsid w:val="00912142"/>
    <w:rsid w:val="00913C7D"/>
    <w:rsid w:val="00913CC2"/>
    <w:rsid w:val="00914264"/>
    <w:rsid w:val="00914854"/>
    <w:rsid w:val="00914BEB"/>
    <w:rsid w:val="009163AE"/>
    <w:rsid w:val="00917695"/>
    <w:rsid w:val="00917704"/>
    <w:rsid w:val="009203D0"/>
    <w:rsid w:val="0092263C"/>
    <w:rsid w:val="00926264"/>
    <w:rsid w:val="00930B97"/>
    <w:rsid w:val="0093174C"/>
    <w:rsid w:val="009322E7"/>
    <w:rsid w:val="009326DA"/>
    <w:rsid w:val="00932FCB"/>
    <w:rsid w:val="0093314C"/>
    <w:rsid w:val="00934D46"/>
    <w:rsid w:val="00934F0B"/>
    <w:rsid w:val="0094068D"/>
    <w:rsid w:val="00940DEB"/>
    <w:rsid w:val="00940E97"/>
    <w:rsid w:val="00941A31"/>
    <w:rsid w:val="009442AD"/>
    <w:rsid w:val="00947CC5"/>
    <w:rsid w:val="00952113"/>
    <w:rsid w:val="00953E55"/>
    <w:rsid w:val="009541A5"/>
    <w:rsid w:val="009543DE"/>
    <w:rsid w:val="00954F43"/>
    <w:rsid w:val="009551D3"/>
    <w:rsid w:val="00955924"/>
    <w:rsid w:val="00960A3E"/>
    <w:rsid w:val="00961281"/>
    <w:rsid w:val="00962E7C"/>
    <w:rsid w:val="00962FFA"/>
    <w:rsid w:val="00966F29"/>
    <w:rsid w:val="0096742D"/>
    <w:rsid w:val="00971F05"/>
    <w:rsid w:val="00972E93"/>
    <w:rsid w:val="00973DB2"/>
    <w:rsid w:val="00973E86"/>
    <w:rsid w:val="0097556B"/>
    <w:rsid w:val="009762FD"/>
    <w:rsid w:val="009775E4"/>
    <w:rsid w:val="0098081B"/>
    <w:rsid w:val="009808BD"/>
    <w:rsid w:val="00981492"/>
    <w:rsid w:val="00984739"/>
    <w:rsid w:val="00985B88"/>
    <w:rsid w:val="0098604D"/>
    <w:rsid w:val="00986DBD"/>
    <w:rsid w:val="009900ED"/>
    <w:rsid w:val="009914EE"/>
    <w:rsid w:val="00991FF7"/>
    <w:rsid w:val="00992F62"/>
    <w:rsid w:val="009941E9"/>
    <w:rsid w:val="0099474D"/>
    <w:rsid w:val="00996B72"/>
    <w:rsid w:val="009A07EC"/>
    <w:rsid w:val="009A0FC9"/>
    <w:rsid w:val="009A17B1"/>
    <w:rsid w:val="009A1B61"/>
    <w:rsid w:val="009A38BA"/>
    <w:rsid w:val="009A5B3F"/>
    <w:rsid w:val="009A6261"/>
    <w:rsid w:val="009A65D2"/>
    <w:rsid w:val="009B04EE"/>
    <w:rsid w:val="009B1CA9"/>
    <w:rsid w:val="009B3301"/>
    <w:rsid w:val="009B60BA"/>
    <w:rsid w:val="009B63D7"/>
    <w:rsid w:val="009C2CAD"/>
    <w:rsid w:val="009C356D"/>
    <w:rsid w:val="009C5406"/>
    <w:rsid w:val="009C5C33"/>
    <w:rsid w:val="009C601A"/>
    <w:rsid w:val="009C6762"/>
    <w:rsid w:val="009C6B0E"/>
    <w:rsid w:val="009D071B"/>
    <w:rsid w:val="009D0B59"/>
    <w:rsid w:val="009D1644"/>
    <w:rsid w:val="009D2567"/>
    <w:rsid w:val="009D2EAE"/>
    <w:rsid w:val="009D40D0"/>
    <w:rsid w:val="009D4C0D"/>
    <w:rsid w:val="009D4D32"/>
    <w:rsid w:val="009D6243"/>
    <w:rsid w:val="009D7A6E"/>
    <w:rsid w:val="009D7D8A"/>
    <w:rsid w:val="009E02E3"/>
    <w:rsid w:val="009E3FA2"/>
    <w:rsid w:val="009E50D8"/>
    <w:rsid w:val="009E68B7"/>
    <w:rsid w:val="009F0556"/>
    <w:rsid w:val="009F18E1"/>
    <w:rsid w:val="009F2D6F"/>
    <w:rsid w:val="009F4891"/>
    <w:rsid w:val="009F5081"/>
    <w:rsid w:val="009F5264"/>
    <w:rsid w:val="009F55BE"/>
    <w:rsid w:val="00A028B2"/>
    <w:rsid w:val="00A02DE8"/>
    <w:rsid w:val="00A03442"/>
    <w:rsid w:val="00A04EB0"/>
    <w:rsid w:val="00A06340"/>
    <w:rsid w:val="00A06D77"/>
    <w:rsid w:val="00A075E2"/>
    <w:rsid w:val="00A10167"/>
    <w:rsid w:val="00A11EFF"/>
    <w:rsid w:val="00A12575"/>
    <w:rsid w:val="00A12A6A"/>
    <w:rsid w:val="00A13CBA"/>
    <w:rsid w:val="00A165C3"/>
    <w:rsid w:val="00A16708"/>
    <w:rsid w:val="00A224CB"/>
    <w:rsid w:val="00A23B5D"/>
    <w:rsid w:val="00A25451"/>
    <w:rsid w:val="00A259FB"/>
    <w:rsid w:val="00A31CC9"/>
    <w:rsid w:val="00A3213F"/>
    <w:rsid w:val="00A33171"/>
    <w:rsid w:val="00A33778"/>
    <w:rsid w:val="00A34939"/>
    <w:rsid w:val="00A349F2"/>
    <w:rsid w:val="00A36071"/>
    <w:rsid w:val="00A378C4"/>
    <w:rsid w:val="00A37B09"/>
    <w:rsid w:val="00A40DE0"/>
    <w:rsid w:val="00A415A7"/>
    <w:rsid w:val="00A41F5A"/>
    <w:rsid w:val="00A42184"/>
    <w:rsid w:val="00A42CE2"/>
    <w:rsid w:val="00A43063"/>
    <w:rsid w:val="00A433F8"/>
    <w:rsid w:val="00A44EC7"/>
    <w:rsid w:val="00A45B78"/>
    <w:rsid w:val="00A46EB8"/>
    <w:rsid w:val="00A505A9"/>
    <w:rsid w:val="00A54034"/>
    <w:rsid w:val="00A54522"/>
    <w:rsid w:val="00A5475F"/>
    <w:rsid w:val="00A54FB3"/>
    <w:rsid w:val="00A551B7"/>
    <w:rsid w:val="00A5565B"/>
    <w:rsid w:val="00A56DAE"/>
    <w:rsid w:val="00A61DC1"/>
    <w:rsid w:val="00A6266E"/>
    <w:rsid w:val="00A63875"/>
    <w:rsid w:val="00A638C4"/>
    <w:rsid w:val="00A64F0F"/>
    <w:rsid w:val="00A65407"/>
    <w:rsid w:val="00A6671C"/>
    <w:rsid w:val="00A66EE8"/>
    <w:rsid w:val="00A670C1"/>
    <w:rsid w:val="00A67E7A"/>
    <w:rsid w:val="00A72D1D"/>
    <w:rsid w:val="00A73490"/>
    <w:rsid w:val="00A7443B"/>
    <w:rsid w:val="00A762EB"/>
    <w:rsid w:val="00A767BA"/>
    <w:rsid w:val="00A8244C"/>
    <w:rsid w:val="00A82C84"/>
    <w:rsid w:val="00A837A8"/>
    <w:rsid w:val="00A83A5B"/>
    <w:rsid w:val="00A83E0F"/>
    <w:rsid w:val="00A83F35"/>
    <w:rsid w:val="00A83FBE"/>
    <w:rsid w:val="00A84123"/>
    <w:rsid w:val="00A86DF5"/>
    <w:rsid w:val="00A902D9"/>
    <w:rsid w:val="00A90664"/>
    <w:rsid w:val="00A92CA3"/>
    <w:rsid w:val="00A97231"/>
    <w:rsid w:val="00A9777E"/>
    <w:rsid w:val="00A97AD7"/>
    <w:rsid w:val="00AA0710"/>
    <w:rsid w:val="00AA11DE"/>
    <w:rsid w:val="00AA219E"/>
    <w:rsid w:val="00AA290F"/>
    <w:rsid w:val="00AA2C25"/>
    <w:rsid w:val="00AA2D50"/>
    <w:rsid w:val="00AA5363"/>
    <w:rsid w:val="00AA7D0E"/>
    <w:rsid w:val="00AB0C42"/>
    <w:rsid w:val="00AB1D30"/>
    <w:rsid w:val="00AB2AA4"/>
    <w:rsid w:val="00AB3277"/>
    <w:rsid w:val="00AB58FC"/>
    <w:rsid w:val="00AB5BEA"/>
    <w:rsid w:val="00AB755E"/>
    <w:rsid w:val="00AC5549"/>
    <w:rsid w:val="00AC5A3F"/>
    <w:rsid w:val="00AC622C"/>
    <w:rsid w:val="00AD06C3"/>
    <w:rsid w:val="00AD18BC"/>
    <w:rsid w:val="00AD1C6E"/>
    <w:rsid w:val="00AD4A44"/>
    <w:rsid w:val="00AD4BAB"/>
    <w:rsid w:val="00AD4D9C"/>
    <w:rsid w:val="00AD58F8"/>
    <w:rsid w:val="00AD658B"/>
    <w:rsid w:val="00AD6966"/>
    <w:rsid w:val="00AD752E"/>
    <w:rsid w:val="00AD7530"/>
    <w:rsid w:val="00AD754F"/>
    <w:rsid w:val="00AD78F2"/>
    <w:rsid w:val="00AE0DEE"/>
    <w:rsid w:val="00AE1859"/>
    <w:rsid w:val="00AE2052"/>
    <w:rsid w:val="00AE23B5"/>
    <w:rsid w:val="00AE3A7E"/>
    <w:rsid w:val="00AE404C"/>
    <w:rsid w:val="00AE4DEA"/>
    <w:rsid w:val="00AE5976"/>
    <w:rsid w:val="00AE5A78"/>
    <w:rsid w:val="00AE5E9C"/>
    <w:rsid w:val="00AF47B2"/>
    <w:rsid w:val="00AF4FB3"/>
    <w:rsid w:val="00AF510D"/>
    <w:rsid w:val="00AF5B68"/>
    <w:rsid w:val="00AF6BCF"/>
    <w:rsid w:val="00AF6E8B"/>
    <w:rsid w:val="00B02C3C"/>
    <w:rsid w:val="00B04FE3"/>
    <w:rsid w:val="00B06417"/>
    <w:rsid w:val="00B07AC5"/>
    <w:rsid w:val="00B07D0C"/>
    <w:rsid w:val="00B07DD0"/>
    <w:rsid w:val="00B10F7A"/>
    <w:rsid w:val="00B124D5"/>
    <w:rsid w:val="00B12F7A"/>
    <w:rsid w:val="00B13319"/>
    <w:rsid w:val="00B1423D"/>
    <w:rsid w:val="00B14CB8"/>
    <w:rsid w:val="00B160FE"/>
    <w:rsid w:val="00B165E7"/>
    <w:rsid w:val="00B1755C"/>
    <w:rsid w:val="00B175A4"/>
    <w:rsid w:val="00B20C21"/>
    <w:rsid w:val="00B224AC"/>
    <w:rsid w:val="00B224CA"/>
    <w:rsid w:val="00B22CE2"/>
    <w:rsid w:val="00B23D45"/>
    <w:rsid w:val="00B24857"/>
    <w:rsid w:val="00B24DD8"/>
    <w:rsid w:val="00B24F82"/>
    <w:rsid w:val="00B258EA"/>
    <w:rsid w:val="00B2596B"/>
    <w:rsid w:val="00B304AF"/>
    <w:rsid w:val="00B31720"/>
    <w:rsid w:val="00B350E1"/>
    <w:rsid w:val="00B355E2"/>
    <w:rsid w:val="00B3595A"/>
    <w:rsid w:val="00B3728F"/>
    <w:rsid w:val="00B40944"/>
    <w:rsid w:val="00B413B8"/>
    <w:rsid w:val="00B41E4B"/>
    <w:rsid w:val="00B42D00"/>
    <w:rsid w:val="00B4522F"/>
    <w:rsid w:val="00B45654"/>
    <w:rsid w:val="00B46B81"/>
    <w:rsid w:val="00B47E25"/>
    <w:rsid w:val="00B50E1E"/>
    <w:rsid w:val="00B52E1B"/>
    <w:rsid w:val="00B53DA1"/>
    <w:rsid w:val="00B54A7D"/>
    <w:rsid w:val="00B630EA"/>
    <w:rsid w:val="00B6546D"/>
    <w:rsid w:val="00B65F09"/>
    <w:rsid w:val="00B718A2"/>
    <w:rsid w:val="00B727D9"/>
    <w:rsid w:val="00B7324D"/>
    <w:rsid w:val="00B76F0E"/>
    <w:rsid w:val="00B76F31"/>
    <w:rsid w:val="00B82E30"/>
    <w:rsid w:val="00B85423"/>
    <w:rsid w:val="00B8718F"/>
    <w:rsid w:val="00B927A7"/>
    <w:rsid w:val="00B93420"/>
    <w:rsid w:val="00B947F4"/>
    <w:rsid w:val="00B95A28"/>
    <w:rsid w:val="00B95AAB"/>
    <w:rsid w:val="00B965CF"/>
    <w:rsid w:val="00B97059"/>
    <w:rsid w:val="00B978E4"/>
    <w:rsid w:val="00B97CAE"/>
    <w:rsid w:val="00BA016B"/>
    <w:rsid w:val="00BA0616"/>
    <w:rsid w:val="00BA2322"/>
    <w:rsid w:val="00BA3BE7"/>
    <w:rsid w:val="00BA4EC2"/>
    <w:rsid w:val="00BA54AD"/>
    <w:rsid w:val="00BA5B69"/>
    <w:rsid w:val="00BA6484"/>
    <w:rsid w:val="00BA731D"/>
    <w:rsid w:val="00BA7CDA"/>
    <w:rsid w:val="00BB1A44"/>
    <w:rsid w:val="00BB2235"/>
    <w:rsid w:val="00BB3960"/>
    <w:rsid w:val="00BB4C36"/>
    <w:rsid w:val="00BB4D26"/>
    <w:rsid w:val="00BB519C"/>
    <w:rsid w:val="00BC0F88"/>
    <w:rsid w:val="00BC2725"/>
    <w:rsid w:val="00BC3596"/>
    <w:rsid w:val="00BC3768"/>
    <w:rsid w:val="00BC4DCE"/>
    <w:rsid w:val="00BC67AD"/>
    <w:rsid w:val="00BD3563"/>
    <w:rsid w:val="00BD4A54"/>
    <w:rsid w:val="00BD4D47"/>
    <w:rsid w:val="00BD6358"/>
    <w:rsid w:val="00BD6BA6"/>
    <w:rsid w:val="00BD7A25"/>
    <w:rsid w:val="00BD7C58"/>
    <w:rsid w:val="00BD7FA0"/>
    <w:rsid w:val="00BE0204"/>
    <w:rsid w:val="00BE2C0B"/>
    <w:rsid w:val="00BE32C9"/>
    <w:rsid w:val="00BE3D1F"/>
    <w:rsid w:val="00BE5F8D"/>
    <w:rsid w:val="00BE7E07"/>
    <w:rsid w:val="00BF11F0"/>
    <w:rsid w:val="00BF26D5"/>
    <w:rsid w:val="00BF3383"/>
    <w:rsid w:val="00BF38A7"/>
    <w:rsid w:val="00BF44CC"/>
    <w:rsid w:val="00BF50E7"/>
    <w:rsid w:val="00BF6E0F"/>
    <w:rsid w:val="00BF727E"/>
    <w:rsid w:val="00C03DB5"/>
    <w:rsid w:val="00C04E95"/>
    <w:rsid w:val="00C06479"/>
    <w:rsid w:val="00C06499"/>
    <w:rsid w:val="00C06C96"/>
    <w:rsid w:val="00C07555"/>
    <w:rsid w:val="00C11017"/>
    <w:rsid w:val="00C11777"/>
    <w:rsid w:val="00C12048"/>
    <w:rsid w:val="00C13BF4"/>
    <w:rsid w:val="00C14DA3"/>
    <w:rsid w:val="00C15062"/>
    <w:rsid w:val="00C1589B"/>
    <w:rsid w:val="00C16B43"/>
    <w:rsid w:val="00C201E9"/>
    <w:rsid w:val="00C2272F"/>
    <w:rsid w:val="00C247DB"/>
    <w:rsid w:val="00C25203"/>
    <w:rsid w:val="00C3036B"/>
    <w:rsid w:val="00C303A3"/>
    <w:rsid w:val="00C326E4"/>
    <w:rsid w:val="00C326EC"/>
    <w:rsid w:val="00C35F74"/>
    <w:rsid w:val="00C3689D"/>
    <w:rsid w:val="00C444CD"/>
    <w:rsid w:val="00C45E7B"/>
    <w:rsid w:val="00C46B2E"/>
    <w:rsid w:val="00C47161"/>
    <w:rsid w:val="00C512CA"/>
    <w:rsid w:val="00C51404"/>
    <w:rsid w:val="00C517D5"/>
    <w:rsid w:val="00C53A4D"/>
    <w:rsid w:val="00C53EFE"/>
    <w:rsid w:val="00C549DF"/>
    <w:rsid w:val="00C54B66"/>
    <w:rsid w:val="00C54E60"/>
    <w:rsid w:val="00C56E31"/>
    <w:rsid w:val="00C578B5"/>
    <w:rsid w:val="00C57A18"/>
    <w:rsid w:val="00C6100B"/>
    <w:rsid w:val="00C647AE"/>
    <w:rsid w:val="00C64CC0"/>
    <w:rsid w:val="00C673C6"/>
    <w:rsid w:val="00C70178"/>
    <w:rsid w:val="00C70851"/>
    <w:rsid w:val="00C70A83"/>
    <w:rsid w:val="00C721A1"/>
    <w:rsid w:val="00C72204"/>
    <w:rsid w:val="00C72787"/>
    <w:rsid w:val="00C7391B"/>
    <w:rsid w:val="00C73993"/>
    <w:rsid w:val="00C74210"/>
    <w:rsid w:val="00C75211"/>
    <w:rsid w:val="00C77560"/>
    <w:rsid w:val="00C778AE"/>
    <w:rsid w:val="00C77CD7"/>
    <w:rsid w:val="00C80C2C"/>
    <w:rsid w:val="00C81698"/>
    <w:rsid w:val="00C83593"/>
    <w:rsid w:val="00C848D5"/>
    <w:rsid w:val="00C85975"/>
    <w:rsid w:val="00C865E5"/>
    <w:rsid w:val="00C86AE1"/>
    <w:rsid w:val="00C920C6"/>
    <w:rsid w:val="00C920CD"/>
    <w:rsid w:val="00C925CF"/>
    <w:rsid w:val="00C92A95"/>
    <w:rsid w:val="00C9328A"/>
    <w:rsid w:val="00C94183"/>
    <w:rsid w:val="00C95281"/>
    <w:rsid w:val="00C95596"/>
    <w:rsid w:val="00C968C5"/>
    <w:rsid w:val="00C96997"/>
    <w:rsid w:val="00C96F81"/>
    <w:rsid w:val="00C97151"/>
    <w:rsid w:val="00CA02DE"/>
    <w:rsid w:val="00CA13A9"/>
    <w:rsid w:val="00CA39BD"/>
    <w:rsid w:val="00CA5D4D"/>
    <w:rsid w:val="00CA6AFB"/>
    <w:rsid w:val="00CA6C9C"/>
    <w:rsid w:val="00CA73E7"/>
    <w:rsid w:val="00CA755D"/>
    <w:rsid w:val="00CA7B13"/>
    <w:rsid w:val="00CB0596"/>
    <w:rsid w:val="00CB1046"/>
    <w:rsid w:val="00CB3799"/>
    <w:rsid w:val="00CB38D5"/>
    <w:rsid w:val="00CB3B69"/>
    <w:rsid w:val="00CB4BE0"/>
    <w:rsid w:val="00CB516D"/>
    <w:rsid w:val="00CB63A1"/>
    <w:rsid w:val="00CB720A"/>
    <w:rsid w:val="00CC14B7"/>
    <w:rsid w:val="00CC165C"/>
    <w:rsid w:val="00CC4810"/>
    <w:rsid w:val="00CC64FB"/>
    <w:rsid w:val="00CD100D"/>
    <w:rsid w:val="00CD102D"/>
    <w:rsid w:val="00CD109C"/>
    <w:rsid w:val="00CD12AB"/>
    <w:rsid w:val="00CD1497"/>
    <w:rsid w:val="00CD2C29"/>
    <w:rsid w:val="00CD3D33"/>
    <w:rsid w:val="00CD4331"/>
    <w:rsid w:val="00CE3319"/>
    <w:rsid w:val="00CE68A7"/>
    <w:rsid w:val="00CE6A48"/>
    <w:rsid w:val="00CE7229"/>
    <w:rsid w:val="00CE7A19"/>
    <w:rsid w:val="00CF0C43"/>
    <w:rsid w:val="00CF1E32"/>
    <w:rsid w:val="00CF1FC7"/>
    <w:rsid w:val="00CF330C"/>
    <w:rsid w:val="00CF5E19"/>
    <w:rsid w:val="00D010EF"/>
    <w:rsid w:val="00D0125C"/>
    <w:rsid w:val="00D031FE"/>
    <w:rsid w:val="00D104D2"/>
    <w:rsid w:val="00D113E4"/>
    <w:rsid w:val="00D11558"/>
    <w:rsid w:val="00D134AB"/>
    <w:rsid w:val="00D13AAB"/>
    <w:rsid w:val="00D14537"/>
    <w:rsid w:val="00D14770"/>
    <w:rsid w:val="00D153D3"/>
    <w:rsid w:val="00D166DB"/>
    <w:rsid w:val="00D17D71"/>
    <w:rsid w:val="00D22CF1"/>
    <w:rsid w:val="00D25CE0"/>
    <w:rsid w:val="00D2605B"/>
    <w:rsid w:val="00D260B0"/>
    <w:rsid w:val="00D266CF"/>
    <w:rsid w:val="00D275ED"/>
    <w:rsid w:val="00D34232"/>
    <w:rsid w:val="00D348ED"/>
    <w:rsid w:val="00D35AF5"/>
    <w:rsid w:val="00D36DE1"/>
    <w:rsid w:val="00D37255"/>
    <w:rsid w:val="00D37888"/>
    <w:rsid w:val="00D42704"/>
    <w:rsid w:val="00D4282E"/>
    <w:rsid w:val="00D428F9"/>
    <w:rsid w:val="00D43823"/>
    <w:rsid w:val="00D443B2"/>
    <w:rsid w:val="00D45CBA"/>
    <w:rsid w:val="00D46000"/>
    <w:rsid w:val="00D47A94"/>
    <w:rsid w:val="00D51166"/>
    <w:rsid w:val="00D51785"/>
    <w:rsid w:val="00D54152"/>
    <w:rsid w:val="00D54E87"/>
    <w:rsid w:val="00D5551B"/>
    <w:rsid w:val="00D55D40"/>
    <w:rsid w:val="00D5764B"/>
    <w:rsid w:val="00D57FB2"/>
    <w:rsid w:val="00D600B6"/>
    <w:rsid w:val="00D627FB"/>
    <w:rsid w:val="00D62BF6"/>
    <w:rsid w:val="00D638A3"/>
    <w:rsid w:val="00D6463E"/>
    <w:rsid w:val="00D72157"/>
    <w:rsid w:val="00D72C0E"/>
    <w:rsid w:val="00D73C0A"/>
    <w:rsid w:val="00D74000"/>
    <w:rsid w:val="00D74DD8"/>
    <w:rsid w:val="00D75B0E"/>
    <w:rsid w:val="00D7650E"/>
    <w:rsid w:val="00D776A2"/>
    <w:rsid w:val="00D77D06"/>
    <w:rsid w:val="00D8072A"/>
    <w:rsid w:val="00D81FEB"/>
    <w:rsid w:val="00D844FE"/>
    <w:rsid w:val="00D86206"/>
    <w:rsid w:val="00D868E9"/>
    <w:rsid w:val="00D87335"/>
    <w:rsid w:val="00D87D0F"/>
    <w:rsid w:val="00D9082F"/>
    <w:rsid w:val="00D90C24"/>
    <w:rsid w:val="00D91B68"/>
    <w:rsid w:val="00D934FD"/>
    <w:rsid w:val="00D938C9"/>
    <w:rsid w:val="00D93934"/>
    <w:rsid w:val="00D93FEA"/>
    <w:rsid w:val="00D9426C"/>
    <w:rsid w:val="00D94B33"/>
    <w:rsid w:val="00D977D8"/>
    <w:rsid w:val="00DA0067"/>
    <w:rsid w:val="00DA04BE"/>
    <w:rsid w:val="00DA16B7"/>
    <w:rsid w:val="00DA1ADF"/>
    <w:rsid w:val="00DA27DF"/>
    <w:rsid w:val="00DA2EE5"/>
    <w:rsid w:val="00DA466B"/>
    <w:rsid w:val="00DA5D4E"/>
    <w:rsid w:val="00DA6031"/>
    <w:rsid w:val="00DA641F"/>
    <w:rsid w:val="00DA6D9A"/>
    <w:rsid w:val="00DB024E"/>
    <w:rsid w:val="00DB119B"/>
    <w:rsid w:val="00DB3EAE"/>
    <w:rsid w:val="00DB520F"/>
    <w:rsid w:val="00DB5ABB"/>
    <w:rsid w:val="00DB5EE3"/>
    <w:rsid w:val="00DB7749"/>
    <w:rsid w:val="00DB7F61"/>
    <w:rsid w:val="00DC1371"/>
    <w:rsid w:val="00DC495D"/>
    <w:rsid w:val="00DC600D"/>
    <w:rsid w:val="00DC74BD"/>
    <w:rsid w:val="00DC7A6A"/>
    <w:rsid w:val="00DD2826"/>
    <w:rsid w:val="00DD5A72"/>
    <w:rsid w:val="00DD664C"/>
    <w:rsid w:val="00DD6862"/>
    <w:rsid w:val="00DE081B"/>
    <w:rsid w:val="00DE1227"/>
    <w:rsid w:val="00DE23A5"/>
    <w:rsid w:val="00DE355F"/>
    <w:rsid w:val="00DE399D"/>
    <w:rsid w:val="00DE3C13"/>
    <w:rsid w:val="00DE412D"/>
    <w:rsid w:val="00DE4B07"/>
    <w:rsid w:val="00DE4EBC"/>
    <w:rsid w:val="00DE6288"/>
    <w:rsid w:val="00DE7AD4"/>
    <w:rsid w:val="00DF0309"/>
    <w:rsid w:val="00DF2C86"/>
    <w:rsid w:val="00DF45F1"/>
    <w:rsid w:val="00DF4616"/>
    <w:rsid w:val="00DF54E8"/>
    <w:rsid w:val="00DF5635"/>
    <w:rsid w:val="00DF73C5"/>
    <w:rsid w:val="00E00611"/>
    <w:rsid w:val="00E006ED"/>
    <w:rsid w:val="00E01269"/>
    <w:rsid w:val="00E02790"/>
    <w:rsid w:val="00E03BB4"/>
    <w:rsid w:val="00E03EB3"/>
    <w:rsid w:val="00E05AFB"/>
    <w:rsid w:val="00E05B25"/>
    <w:rsid w:val="00E0643C"/>
    <w:rsid w:val="00E102E8"/>
    <w:rsid w:val="00E11FF7"/>
    <w:rsid w:val="00E13AA8"/>
    <w:rsid w:val="00E15D27"/>
    <w:rsid w:val="00E17661"/>
    <w:rsid w:val="00E17698"/>
    <w:rsid w:val="00E17F53"/>
    <w:rsid w:val="00E20A7D"/>
    <w:rsid w:val="00E21222"/>
    <w:rsid w:val="00E21ADE"/>
    <w:rsid w:val="00E22408"/>
    <w:rsid w:val="00E2250A"/>
    <w:rsid w:val="00E22C63"/>
    <w:rsid w:val="00E25065"/>
    <w:rsid w:val="00E25A03"/>
    <w:rsid w:val="00E2707D"/>
    <w:rsid w:val="00E2713A"/>
    <w:rsid w:val="00E27B84"/>
    <w:rsid w:val="00E30461"/>
    <w:rsid w:val="00E329E2"/>
    <w:rsid w:val="00E33DCE"/>
    <w:rsid w:val="00E343BC"/>
    <w:rsid w:val="00E36943"/>
    <w:rsid w:val="00E415EF"/>
    <w:rsid w:val="00E5345E"/>
    <w:rsid w:val="00E5446F"/>
    <w:rsid w:val="00E550DE"/>
    <w:rsid w:val="00E6083F"/>
    <w:rsid w:val="00E62780"/>
    <w:rsid w:val="00E62E90"/>
    <w:rsid w:val="00E651A7"/>
    <w:rsid w:val="00E65586"/>
    <w:rsid w:val="00E658E8"/>
    <w:rsid w:val="00E65D0D"/>
    <w:rsid w:val="00E65D43"/>
    <w:rsid w:val="00E65E63"/>
    <w:rsid w:val="00E663CF"/>
    <w:rsid w:val="00E709CF"/>
    <w:rsid w:val="00E71356"/>
    <w:rsid w:val="00E713B1"/>
    <w:rsid w:val="00E7712F"/>
    <w:rsid w:val="00E773AF"/>
    <w:rsid w:val="00E80100"/>
    <w:rsid w:val="00E80B36"/>
    <w:rsid w:val="00E81F23"/>
    <w:rsid w:val="00E82F94"/>
    <w:rsid w:val="00E83632"/>
    <w:rsid w:val="00E850D2"/>
    <w:rsid w:val="00E857D7"/>
    <w:rsid w:val="00E85E26"/>
    <w:rsid w:val="00E86B24"/>
    <w:rsid w:val="00E92F3C"/>
    <w:rsid w:val="00E94D0C"/>
    <w:rsid w:val="00EA1260"/>
    <w:rsid w:val="00EA1A75"/>
    <w:rsid w:val="00EA2746"/>
    <w:rsid w:val="00EA3D57"/>
    <w:rsid w:val="00EA451B"/>
    <w:rsid w:val="00EA4AFC"/>
    <w:rsid w:val="00EA546A"/>
    <w:rsid w:val="00EA6754"/>
    <w:rsid w:val="00EB0F86"/>
    <w:rsid w:val="00EB37A2"/>
    <w:rsid w:val="00EB4370"/>
    <w:rsid w:val="00EB5C69"/>
    <w:rsid w:val="00EB5FD8"/>
    <w:rsid w:val="00EC2046"/>
    <w:rsid w:val="00EC309D"/>
    <w:rsid w:val="00EC3689"/>
    <w:rsid w:val="00EC4044"/>
    <w:rsid w:val="00EC4473"/>
    <w:rsid w:val="00EC4613"/>
    <w:rsid w:val="00EC7C92"/>
    <w:rsid w:val="00ED3719"/>
    <w:rsid w:val="00ED57D5"/>
    <w:rsid w:val="00ED5F99"/>
    <w:rsid w:val="00ED7742"/>
    <w:rsid w:val="00EE280F"/>
    <w:rsid w:val="00EE3CB8"/>
    <w:rsid w:val="00EE3FDC"/>
    <w:rsid w:val="00EE46B3"/>
    <w:rsid w:val="00EE498F"/>
    <w:rsid w:val="00EE512B"/>
    <w:rsid w:val="00EE5EEB"/>
    <w:rsid w:val="00EE6E22"/>
    <w:rsid w:val="00EE788B"/>
    <w:rsid w:val="00EF0E68"/>
    <w:rsid w:val="00EF1EA2"/>
    <w:rsid w:val="00EF2359"/>
    <w:rsid w:val="00EF2598"/>
    <w:rsid w:val="00EF5299"/>
    <w:rsid w:val="00EF5A40"/>
    <w:rsid w:val="00EF6275"/>
    <w:rsid w:val="00EF630B"/>
    <w:rsid w:val="00EF64E9"/>
    <w:rsid w:val="00EF6A31"/>
    <w:rsid w:val="00EF7A0D"/>
    <w:rsid w:val="00EF7AF5"/>
    <w:rsid w:val="00F029F2"/>
    <w:rsid w:val="00F03063"/>
    <w:rsid w:val="00F07FED"/>
    <w:rsid w:val="00F1212D"/>
    <w:rsid w:val="00F12773"/>
    <w:rsid w:val="00F1337B"/>
    <w:rsid w:val="00F135E6"/>
    <w:rsid w:val="00F1391A"/>
    <w:rsid w:val="00F13996"/>
    <w:rsid w:val="00F14AE6"/>
    <w:rsid w:val="00F14B16"/>
    <w:rsid w:val="00F14D21"/>
    <w:rsid w:val="00F172D2"/>
    <w:rsid w:val="00F217D0"/>
    <w:rsid w:val="00F220D8"/>
    <w:rsid w:val="00F2243B"/>
    <w:rsid w:val="00F2290A"/>
    <w:rsid w:val="00F22DF7"/>
    <w:rsid w:val="00F231DB"/>
    <w:rsid w:val="00F23DB9"/>
    <w:rsid w:val="00F251C8"/>
    <w:rsid w:val="00F25ADE"/>
    <w:rsid w:val="00F269DD"/>
    <w:rsid w:val="00F269E2"/>
    <w:rsid w:val="00F26EE3"/>
    <w:rsid w:val="00F27DE5"/>
    <w:rsid w:val="00F30150"/>
    <w:rsid w:val="00F30EF0"/>
    <w:rsid w:val="00F347B2"/>
    <w:rsid w:val="00F34DD9"/>
    <w:rsid w:val="00F358EA"/>
    <w:rsid w:val="00F365DD"/>
    <w:rsid w:val="00F40D84"/>
    <w:rsid w:val="00F41346"/>
    <w:rsid w:val="00F424E8"/>
    <w:rsid w:val="00F45C7A"/>
    <w:rsid w:val="00F463BA"/>
    <w:rsid w:val="00F50251"/>
    <w:rsid w:val="00F53C96"/>
    <w:rsid w:val="00F61B5A"/>
    <w:rsid w:val="00F64F5B"/>
    <w:rsid w:val="00F665B1"/>
    <w:rsid w:val="00F66600"/>
    <w:rsid w:val="00F701F9"/>
    <w:rsid w:val="00F70BBF"/>
    <w:rsid w:val="00F71AC2"/>
    <w:rsid w:val="00F72CA3"/>
    <w:rsid w:val="00F7448B"/>
    <w:rsid w:val="00F7462A"/>
    <w:rsid w:val="00F7738E"/>
    <w:rsid w:val="00F77715"/>
    <w:rsid w:val="00F77E8B"/>
    <w:rsid w:val="00F80795"/>
    <w:rsid w:val="00F809F6"/>
    <w:rsid w:val="00F8167A"/>
    <w:rsid w:val="00F818DC"/>
    <w:rsid w:val="00F82104"/>
    <w:rsid w:val="00F82471"/>
    <w:rsid w:val="00F82842"/>
    <w:rsid w:val="00F82900"/>
    <w:rsid w:val="00F82BB6"/>
    <w:rsid w:val="00F83559"/>
    <w:rsid w:val="00F840AC"/>
    <w:rsid w:val="00F84D2A"/>
    <w:rsid w:val="00F86D4C"/>
    <w:rsid w:val="00F87B9E"/>
    <w:rsid w:val="00F91663"/>
    <w:rsid w:val="00F919D7"/>
    <w:rsid w:val="00F91ADD"/>
    <w:rsid w:val="00F92A0A"/>
    <w:rsid w:val="00F92ECD"/>
    <w:rsid w:val="00F9367B"/>
    <w:rsid w:val="00F951AA"/>
    <w:rsid w:val="00F95C2E"/>
    <w:rsid w:val="00F96C6F"/>
    <w:rsid w:val="00F97642"/>
    <w:rsid w:val="00FA027A"/>
    <w:rsid w:val="00FA46D8"/>
    <w:rsid w:val="00FA47EB"/>
    <w:rsid w:val="00FA4BF8"/>
    <w:rsid w:val="00FA4F8E"/>
    <w:rsid w:val="00FA7972"/>
    <w:rsid w:val="00FB0DD8"/>
    <w:rsid w:val="00FB0F96"/>
    <w:rsid w:val="00FB240B"/>
    <w:rsid w:val="00FB2D3F"/>
    <w:rsid w:val="00FB3762"/>
    <w:rsid w:val="00FB3E71"/>
    <w:rsid w:val="00FB4A02"/>
    <w:rsid w:val="00FB60C9"/>
    <w:rsid w:val="00FC0D41"/>
    <w:rsid w:val="00FC2131"/>
    <w:rsid w:val="00FC28B8"/>
    <w:rsid w:val="00FC2C90"/>
    <w:rsid w:val="00FC36A9"/>
    <w:rsid w:val="00FC3D6D"/>
    <w:rsid w:val="00FC4299"/>
    <w:rsid w:val="00FC7728"/>
    <w:rsid w:val="00FD0213"/>
    <w:rsid w:val="00FD040C"/>
    <w:rsid w:val="00FD1190"/>
    <w:rsid w:val="00FD2BA3"/>
    <w:rsid w:val="00FD3667"/>
    <w:rsid w:val="00FD6216"/>
    <w:rsid w:val="00FD7242"/>
    <w:rsid w:val="00FD7723"/>
    <w:rsid w:val="00FE262D"/>
    <w:rsid w:val="00FE2706"/>
    <w:rsid w:val="00FE3517"/>
    <w:rsid w:val="00FE4B1C"/>
    <w:rsid w:val="00FE4D81"/>
    <w:rsid w:val="00FE4FB9"/>
    <w:rsid w:val="00FE69D4"/>
    <w:rsid w:val="00FE730D"/>
    <w:rsid w:val="00FF0035"/>
    <w:rsid w:val="00FF2907"/>
    <w:rsid w:val="00FF2E68"/>
    <w:rsid w:val="00FF38A2"/>
    <w:rsid w:val="00FF65B1"/>
    <w:rsid w:val="00FF75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E9CA44"/>
  <w15:docId w15:val="{CF711E90-8D1A-4B9C-ABEC-BA04BA6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E63"/>
    <w:rPr>
      <w:rFonts w:ascii="Calibri" w:eastAsiaTheme="minorHAnsi" w:hAnsi="Calibri"/>
      <w:sz w:val="22"/>
      <w:szCs w:val="22"/>
    </w:rPr>
  </w:style>
  <w:style w:type="paragraph" w:styleId="Heading1">
    <w:name w:val="heading 1"/>
    <w:basedOn w:val="Normal"/>
    <w:next w:val="Normal"/>
    <w:link w:val="Heading1Char"/>
    <w:qFormat/>
    <w:rsid w:val="00667FA5"/>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qFormat/>
    <w:rsid w:val="00CF330C"/>
    <w:pPr>
      <w:keepNext/>
      <w:ind w:left="720"/>
      <w:outlineLvl w:val="1"/>
    </w:pPr>
    <w:rPr>
      <w:rFonts w:ascii="Times" w:hAnsi="Times"/>
      <w:b/>
      <w:bCs/>
      <w:i/>
      <w:sz w:val="24"/>
    </w:rPr>
  </w:style>
  <w:style w:type="paragraph" w:styleId="Heading3">
    <w:name w:val="heading 3"/>
    <w:basedOn w:val="Normal"/>
    <w:next w:val="Normal"/>
    <w:link w:val="Heading3Char"/>
    <w:uiPriority w:val="9"/>
    <w:qFormat/>
    <w:rsid w:val="00755118"/>
    <w:pPr>
      <w:keepNext/>
      <w:widowControl w:val="0"/>
      <w:tabs>
        <w:tab w:val="left" w:pos="2160"/>
        <w:tab w:val="left" w:pos="9360"/>
      </w:tabs>
      <w:outlineLvl w:val="2"/>
    </w:pPr>
    <w:rPr>
      <w:b/>
      <w:i/>
      <w:sz w:val="24"/>
      <w:szCs w:val="20"/>
      <w:u w:val="single"/>
    </w:rPr>
  </w:style>
  <w:style w:type="paragraph" w:styleId="Heading4">
    <w:name w:val="heading 4"/>
    <w:basedOn w:val="Normal"/>
    <w:next w:val="Normal"/>
    <w:link w:val="Heading4Char"/>
    <w:uiPriority w:val="9"/>
    <w:qFormat/>
    <w:rsid w:val="009056E7"/>
    <w:pPr>
      <w:keepNext/>
      <w:widowControl w:val="0"/>
      <w:spacing w:before="120" w:after="120"/>
      <w:outlineLvl w:val="3"/>
    </w:pPr>
    <w:rPr>
      <w:b/>
      <w:i/>
      <w:spacing w:val="15"/>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289B"/>
    <w:pPr>
      <w:tabs>
        <w:tab w:val="center" w:pos="4153"/>
        <w:tab w:val="right" w:pos="8306"/>
      </w:tabs>
    </w:pPr>
  </w:style>
  <w:style w:type="paragraph" w:styleId="Footer">
    <w:name w:val="footer"/>
    <w:basedOn w:val="Normal"/>
    <w:link w:val="FooterChar"/>
    <w:uiPriority w:val="99"/>
    <w:rsid w:val="0016289B"/>
    <w:pPr>
      <w:tabs>
        <w:tab w:val="center" w:pos="4153"/>
        <w:tab w:val="right" w:pos="8306"/>
      </w:tabs>
    </w:pPr>
  </w:style>
  <w:style w:type="character" w:styleId="PageNumber">
    <w:name w:val="page number"/>
    <w:basedOn w:val="DefaultParagraphFont"/>
    <w:rsid w:val="0016289B"/>
  </w:style>
  <w:style w:type="paragraph" w:styleId="FootnoteText">
    <w:name w:val="footnote text"/>
    <w:aliases w:val="Texto nota pie Car,FA Fu,Footnote Text Char Char Char Char Char,Footnote Text Char Char Char Char,Footnote reference,Footnote Text Char Char Char,texto de nota al pie,ft,single space,fn,fn Char,Footnote Text Char Char,Footnote,f,Text"/>
    <w:basedOn w:val="Normal"/>
    <w:link w:val="FootnoteTextChar"/>
    <w:uiPriority w:val="99"/>
    <w:qFormat/>
    <w:rsid w:val="0016289B"/>
    <w:pPr>
      <w:widowControl w:val="0"/>
    </w:pPr>
    <w:rPr>
      <w:rFonts w:ascii="Courier" w:hAnsi="Courier"/>
      <w:szCs w:val="20"/>
    </w:rPr>
  </w:style>
  <w:style w:type="paragraph" w:styleId="BodyText3">
    <w:name w:val="Body Text 3"/>
    <w:basedOn w:val="Normal"/>
    <w:rsid w:val="0016289B"/>
    <w:rPr>
      <w:rFonts w:ascii="Arial" w:hAnsi="Arial"/>
      <w:szCs w:val="20"/>
    </w:rPr>
  </w:style>
  <w:style w:type="paragraph" w:styleId="BodyTextIndent">
    <w:name w:val="Body Text Indent"/>
    <w:basedOn w:val="Normal"/>
    <w:link w:val="BodyTextIndentChar"/>
    <w:rsid w:val="0016289B"/>
    <w:pPr>
      <w:tabs>
        <w:tab w:val="left" w:pos="360"/>
      </w:tabs>
    </w:pPr>
    <w:rPr>
      <w:rFonts w:ascii="Arial" w:hAnsi="Arial"/>
      <w:b/>
      <w:i/>
      <w:sz w:val="28"/>
      <w:szCs w:val="20"/>
    </w:rPr>
  </w:style>
  <w:style w:type="character" w:styleId="Hyperlink">
    <w:name w:val="Hyperlink"/>
    <w:uiPriority w:val="99"/>
    <w:rsid w:val="0016289B"/>
    <w:rPr>
      <w:color w:val="0000FF"/>
      <w:u w:val="single"/>
    </w:rPr>
  </w:style>
  <w:style w:type="character" w:styleId="FollowedHyperlink">
    <w:name w:val="FollowedHyperlink"/>
    <w:rsid w:val="0016289B"/>
    <w:rPr>
      <w:color w:val="800080"/>
      <w:u w:val="single"/>
    </w:rPr>
  </w:style>
  <w:style w:type="paragraph" w:styleId="BodyText">
    <w:name w:val="Body Text"/>
    <w:basedOn w:val="Normal"/>
    <w:link w:val="BodyTextChar"/>
    <w:rsid w:val="0016289B"/>
    <w:pPr>
      <w:pBdr>
        <w:bottom w:val="single" w:sz="4" w:space="1" w:color="auto"/>
      </w:pBdr>
    </w:pPr>
    <w:rPr>
      <w:rFonts w:ascii="Arial Narrow" w:hAnsi="Arial Narrow"/>
      <w:i/>
      <w:iCs/>
    </w:rPr>
  </w:style>
  <w:style w:type="paragraph" w:styleId="BodyText2">
    <w:name w:val="Body Text 2"/>
    <w:basedOn w:val="Normal"/>
    <w:rsid w:val="0016289B"/>
    <w:pPr>
      <w:spacing w:before="120" w:after="120"/>
    </w:pPr>
    <w:rPr>
      <w:rFonts w:ascii="Arial Narrow" w:hAnsi="Arial Narrow"/>
    </w:rPr>
  </w:style>
  <w:style w:type="paragraph" w:styleId="BalloonText">
    <w:name w:val="Balloon Text"/>
    <w:basedOn w:val="Normal"/>
    <w:link w:val="BalloonTextChar"/>
    <w:uiPriority w:val="99"/>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rPr>
  </w:style>
  <w:style w:type="character" w:styleId="Emphasis">
    <w:name w:val="Emphasis"/>
    <w:qFormat/>
    <w:rsid w:val="00F30150"/>
    <w:rPr>
      <w:i/>
      <w:iCs/>
    </w:rPr>
  </w:style>
  <w:style w:type="character" w:styleId="FootnoteReference">
    <w:name w:val="footnote reference"/>
    <w:aliases w:val="ftref,4_G,16 Point,Superscript 6 Point,Footnotes refss,fr,ftref Char Car Char,ftref Char Char Char Char Char Car Char,ftref Char Char Char Char Char Char Char Char Char Car Car Char Char,ftref Char Char,Fußnotenzeichen_Raxen,F,FR"/>
    <w:link w:val="BVIfnrCarCar"/>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lang w:eastAsia="zh-CN"/>
    </w:rPr>
  </w:style>
  <w:style w:type="paragraph" w:customStyle="1" w:styleId="MediumGrid1-Accent21">
    <w:name w:val="Medium Grid 1 - Accent 21"/>
    <w:basedOn w:val="Normal"/>
    <w:qFormat/>
    <w:rsid w:val="00DB520F"/>
    <w:pPr>
      <w:ind w:left="720"/>
    </w:pPr>
    <w:rPr>
      <w:rFonts w:ascii="Times New Roman" w:hAnsi="Times New Roman"/>
      <w:sz w:val="24"/>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pPr>
    <w:rPr>
      <w:rFonts w:cs="Arial"/>
      <w:sz w:val="20"/>
      <w:szCs w:val="20"/>
    </w:rPr>
  </w:style>
  <w:style w:type="paragraph" w:customStyle="1" w:styleId="MediumList2-Accent21">
    <w:name w:val="Medium List 2 - Accent 21"/>
    <w:hidden/>
    <w:uiPriority w:val="99"/>
    <w:semiHidden/>
    <w:rsid w:val="00051C87"/>
    <w:rPr>
      <w:rFonts w:ascii="Arial" w:hAnsi="Arial"/>
      <w:sz w:val="22"/>
      <w:lang w:val="en-GB"/>
    </w:rPr>
  </w:style>
  <w:style w:type="character" w:customStyle="1" w:styleId="CommentTextChar">
    <w:name w:val="Comment Text Char"/>
    <w:link w:val="CommentText"/>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LightGrid-Accent11">
    <w:name w:val="Light Grid - Accent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customStyle="1" w:styleId="ColorfulList-Accent11">
    <w:name w:val="Colorful List - Accent 11"/>
    <w:aliases w:val="List Paragraph (numbered (a)),References,WB List Paragraph"/>
    <w:basedOn w:val="Normal"/>
    <w:link w:val="ColorfulList-Accent1Char"/>
    <w:uiPriority w:val="34"/>
    <w:qFormat/>
    <w:rsid w:val="00C9328A"/>
    <w:pPr>
      <w:ind w:left="720"/>
    </w:pPr>
  </w:style>
  <w:style w:type="character" w:customStyle="1" w:styleId="FootnoteTextChar">
    <w:name w:val="Footnote Text Char"/>
    <w:aliases w:val="Texto nota pie Car Char,FA Fu Char,Footnote Text Char Char Char Char Char Char,Footnote Text Char Char Char Char Char1,Footnote reference Char,Footnote Text Char Char Char Char1,texto de nota al pie Char,ft Char,single space Char"/>
    <w:link w:val="FootnoteText"/>
    <w:uiPriority w:val="99"/>
    <w:rsid w:val="005E763F"/>
    <w:rPr>
      <w:rFonts w:ascii="Courier" w:hAnsi="Courier"/>
      <w:sz w:val="22"/>
    </w:rPr>
  </w:style>
  <w:style w:type="paragraph" w:styleId="PlainText">
    <w:name w:val="Plain Text"/>
    <w:basedOn w:val="Normal"/>
    <w:link w:val="PlainTextChar1"/>
    <w:uiPriority w:val="99"/>
    <w:rsid w:val="005E763F"/>
    <w:rPr>
      <w:rFonts w:ascii="Consolas" w:hAnsi="Consolas"/>
      <w:sz w:val="20"/>
      <w:szCs w:val="20"/>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rPr>
  </w:style>
  <w:style w:type="paragraph" w:customStyle="1" w:styleId="Normal1">
    <w:name w:val="Normal1"/>
    <w:rsid w:val="00A10167"/>
    <w:pPr>
      <w:spacing w:after="60"/>
      <w:jc w:val="both"/>
    </w:pPr>
    <w:rPr>
      <w:rFonts w:ascii="Arial" w:eastAsia="Arial" w:hAnsi="Arial" w:cs="Arial"/>
      <w:color w:val="000000"/>
      <w:sz w:val="22"/>
      <w:szCs w:val="22"/>
      <w:lang w:val="fr-BE" w:eastAsia="fr-FR"/>
    </w:rPr>
  </w:style>
  <w:style w:type="paragraph" w:customStyle="1" w:styleId="BVIfnrCarCar">
    <w:name w:val="BVI fnr Car Car"/>
    <w:aliases w:val="BVI fnr Car,BVI fnr Car Car Car Car"/>
    <w:basedOn w:val="Normal"/>
    <w:link w:val="FootnoteReference"/>
    <w:rsid w:val="00C326E4"/>
    <w:pPr>
      <w:spacing w:before="120" w:after="160" w:line="240" w:lineRule="exact"/>
    </w:pPr>
    <w:rPr>
      <w:sz w:val="18"/>
      <w:szCs w:val="20"/>
      <w:vertAlign w:val="superscript"/>
      <w:lang w:val="fr-BE" w:eastAsia="fr-FR"/>
    </w:rPr>
  </w:style>
  <w:style w:type="character" w:customStyle="1" w:styleId="Heading1Char">
    <w:name w:val="Heading 1 Char"/>
    <w:link w:val="Heading1"/>
    <w:rsid w:val="00667FA5"/>
    <w:rPr>
      <w:rFonts w:ascii="Century Gothic" w:hAnsi="Century Gothic"/>
      <w:b/>
      <w:smallCaps/>
      <w:spacing w:val="-2"/>
      <w:sz w:val="28"/>
      <w:lang w:val="en-GB"/>
    </w:rPr>
  </w:style>
  <w:style w:type="paragraph" w:styleId="TOC1">
    <w:name w:val="toc 1"/>
    <w:basedOn w:val="Normal"/>
    <w:next w:val="Normal"/>
    <w:autoRedefine/>
    <w:uiPriority w:val="39"/>
    <w:rsid w:val="004113E4"/>
    <w:pPr>
      <w:tabs>
        <w:tab w:val="left" w:pos="440"/>
        <w:tab w:val="right" w:leader="dot" w:pos="9592"/>
      </w:tabs>
    </w:pPr>
  </w:style>
  <w:style w:type="paragraph" w:styleId="TOC2">
    <w:name w:val="toc 2"/>
    <w:basedOn w:val="Normal"/>
    <w:next w:val="Normal"/>
    <w:autoRedefine/>
    <w:uiPriority w:val="39"/>
    <w:rsid w:val="00504CA4"/>
    <w:pPr>
      <w:ind w:left="220"/>
    </w:pPr>
  </w:style>
  <w:style w:type="paragraph" w:styleId="TOC3">
    <w:name w:val="toc 3"/>
    <w:basedOn w:val="Normal"/>
    <w:next w:val="Normal"/>
    <w:autoRedefine/>
    <w:uiPriority w:val="39"/>
    <w:rsid w:val="00504CA4"/>
    <w:pPr>
      <w:ind w:left="440"/>
    </w:pPr>
  </w:style>
  <w:style w:type="paragraph" w:styleId="TOC4">
    <w:name w:val="toc 4"/>
    <w:basedOn w:val="Normal"/>
    <w:next w:val="Normal"/>
    <w:autoRedefine/>
    <w:uiPriority w:val="39"/>
    <w:rsid w:val="00504CA4"/>
    <w:pPr>
      <w:ind w:left="660"/>
    </w:pPr>
  </w:style>
  <w:style w:type="paragraph" w:styleId="TOC5">
    <w:name w:val="toc 5"/>
    <w:basedOn w:val="Normal"/>
    <w:next w:val="Normal"/>
    <w:autoRedefine/>
    <w:rsid w:val="00504CA4"/>
    <w:pPr>
      <w:ind w:left="880"/>
    </w:pPr>
  </w:style>
  <w:style w:type="paragraph" w:styleId="TOC6">
    <w:name w:val="toc 6"/>
    <w:basedOn w:val="Normal"/>
    <w:next w:val="Normal"/>
    <w:autoRedefine/>
    <w:rsid w:val="00504CA4"/>
    <w:pPr>
      <w:ind w:left="1100"/>
    </w:pPr>
  </w:style>
  <w:style w:type="paragraph" w:styleId="TOC7">
    <w:name w:val="toc 7"/>
    <w:basedOn w:val="Normal"/>
    <w:next w:val="Normal"/>
    <w:autoRedefine/>
    <w:rsid w:val="00504CA4"/>
    <w:pPr>
      <w:ind w:left="1320"/>
    </w:pPr>
  </w:style>
  <w:style w:type="paragraph" w:styleId="TOC8">
    <w:name w:val="toc 8"/>
    <w:basedOn w:val="Normal"/>
    <w:next w:val="Normal"/>
    <w:autoRedefine/>
    <w:rsid w:val="00504CA4"/>
    <w:pPr>
      <w:ind w:left="1540"/>
    </w:pPr>
  </w:style>
  <w:style w:type="paragraph" w:styleId="TOC9">
    <w:name w:val="toc 9"/>
    <w:basedOn w:val="Normal"/>
    <w:next w:val="Normal"/>
    <w:autoRedefine/>
    <w:rsid w:val="00504CA4"/>
    <w:pPr>
      <w:ind w:left="1760"/>
    </w:pPr>
  </w:style>
  <w:style w:type="character" w:customStyle="1" w:styleId="ColorfulList-Accent1Char">
    <w:name w:val="Colorful List - Accent 1 Char"/>
    <w:aliases w:val="List Paragraph (numbered (a)) Char,References Char,WB List Paragraph Char,List Paragraph Char"/>
    <w:link w:val="ColorfulList-Accent11"/>
    <w:uiPriority w:val="34"/>
    <w:rsid w:val="005055F0"/>
    <w:rPr>
      <w:rFonts w:ascii="Arial" w:hAnsi="Arial"/>
      <w:sz w:val="22"/>
      <w:szCs w:val="24"/>
      <w:lang w:eastAsia="en-US"/>
    </w:rPr>
  </w:style>
  <w:style w:type="character" w:customStyle="1" w:styleId="st">
    <w:name w:val="st"/>
    <w:rsid w:val="00A505A9"/>
  </w:style>
  <w:style w:type="character" w:customStyle="1" w:styleId="Normal2Char">
    <w:name w:val="Normal2 Char"/>
    <w:link w:val="Normal2"/>
    <w:locked/>
    <w:rsid w:val="005B0F78"/>
    <w:rPr>
      <w:rFonts w:ascii="Calibri" w:hAnsi="Calibri"/>
      <w:lang w:bidi="en-US"/>
    </w:rPr>
  </w:style>
  <w:style w:type="paragraph" w:customStyle="1" w:styleId="Normal2">
    <w:name w:val="Normal2"/>
    <w:basedOn w:val="Normal"/>
    <w:link w:val="Normal2Char"/>
    <w:qFormat/>
    <w:rsid w:val="005B0F78"/>
    <w:rPr>
      <w:sz w:val="20"/>
      <w:szCs w:val="20"/>
      <w:lang w:eastAsia="en-GB" w:bidi="en-US"/>
    </w:rPr>
  </w:style>
  <w:style w:type="paragraph" w:styleId="Revision">
    <w:name w:val="Revision"/>
    <w:hidden/>
    <w:uiPriority w:val="99"/>
    <w:semiHidden/>
    <w:rsid w:val="00D73C0A"/>
    <w:rPr>
      <w:rFonts w:ascii="Calibri" w:hAnsi="Calibri"/>
      <w:sz w:val="22"/>
      <w:lang w:val="en-GB"/>
    </w:rPr>
  </w:style>
  <w:style w:type="character" w:customStyle="1" w:styleId="BodyTextIndentChar">
    <w:name w:val="Body Text Indent Char"/>
    <w:link w:val="BodyTextIndent"/>
    <w:rsid w:val="008F12DC"/>
    <w:rPr>
      <w:rFonts w:ascii="Arial" w:hAnsi="Arial"/>
      <w:b/>
      <w:i/>
      <w:sz w:val="28"/>
      <w:lang w:val="en-US" w:eastAsia="en-US"/>
    </w:rPr>
  </w:style>
  <w:style w:type="character" w:customStyle="1" w:styleId="BodyTextChar">
    <w:name w:val="Body Text Char"/>
    <w:link w:val="BodyText"/>
    <w:rsid w:val="008F12DC"/>
    <w:rPr>
      <w:rFonts w:ascii="Arial Narrow" w:hAnsi="Arial Narrow"/>
      <w:i/>
      <w:iCs/>
      <w:sz w:val="22"/>
      <w:szCs w:val="24"/>
      <w:lang w:eastAsia="en-US"/>
    </w:rPr>
  </w:style>
  <w:style w:type="paragraph" w:styleId="ListParagraph">
    <w:name w:val="List Paragraph"/>
    <w:basedOn w:val="Normal"/>
    <w:uiPriority w:val="34"/>
    <w:qFormat/>
    <w:rsid w:val="00773D1E"/>
    <w:pPr>
      <w:ind w:left="720"/>
      <w:contextualSpacing/>
    </w:pPr>
  </w:style>
  <w:style w:type="character" w:customStyle="1" w:styleId="Heading2Char">
    <w:name w:val="Heading 2 Char"/>
    <w:basedOn w:val="DefaultParagraphFont"/>
    <w:link w:val="Heading2"/>
    <w:rsid w:val="00484E5D"/>
    <w:rPr>
      <w:rFonts w:ascii="Times" w:hAnsi="Times"/>
      <w:b/>
      <w:bCs/>
      <w:i/>
      <w:sz w:val="24"/>
      <w:szCs w:val="24"/>
      <w:lang w:val="en-GB"/>
    </w:rPr>
  </w:style>
  <w:style w:type="character" w:customStyle="1" w:styleId="Heading3Char">
    <w:name w:val="Heading 3 Char"/>
    <w:basedOn w:val="DefaultParagraphFont"/>
    <w:link w:val="Heading3"/>
    <w:uiPriority w:val="9"/>
    <w:rsid w:val="00484E5D"/>
    <w:rPr>
      <w:rFonts w:ascii="Calibri" w:hAnsi="Calibri"/>
      <w:b/>
      <w:i/>
      <w:sz w:val="24"/>
      <w:u w:val="single"/>
    </w:rPr>
  </w:style>
  <w:style w:type="character" w:customStyle="1" w:styleId="Heading4Char">
    <w:name w:val="Heading 4 Char"/>
    <w:basedOn w:val="DefaultParagraphFont"/>
    <w:link w:val="Heading4"/>
    <w:uiPriority w:val="9"/>
    <w:rsid w:val="00484E5D"/>
    <w:rPr>
      <w:rFonts w:ascii="Calibri" w:hAnsi="Calibri"/>
      <w:b/>
      <w:i/>
      <w:spacing w:val="15"/>
      <w:sz w:val="22"/>
      <w:szCs w:val="24"/>
    </w:rPr>
  </w:style>
  <w:style w:type="character" w:customStyle="1" w:styleId="BalloonTextChar">
    <w:name w:val="Balloon Text Char"/>
    <w:basedOn w:val="DefaultParagraphFont"/>
    <w:link w:val="BalloonText"/>
    <w:uiPriority w:val="99"/>
    <w:semiHidden/>
    <w:rsid w:val="00484E5D"/>
    <w:rPr>
      <w:rFonts w:ascii="Tahoma" w:hAnsi="Tahoma" w:cs="Tahoma"/>
      <w:sz w:val="16"/>
      <w:szCs w:val="16"/>
      <w:lang w:val="en-GB"/>
    </w:rPr>
  </w:style>
  <w:style w:type="table" w:customStyle="1" w:styleId="GridTable5Dark-Accent51">
    <w:name w:val="Grid Table 5 Dark - Accent 51"/>
    <w:basedOn w:val="TableNormal"/>
    <w:uiPriority w:val="50"/>
    <w:rsid w:val="00594E7F"/>
    <w:rPr>
      <w:rFonts w:asciiTheme="minorHAnsi" w:eastAsiaTheme="minorHAnsi" w:hAnsiTheme="minorHAnsi" w:cstheme="minorBidi"/>
      <w:sz w:val="22"/>
      <w:szCs w:val="22"/>
      <w:lang w:val="en-Z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SESPbodynumbered">
    <w:name w:val="SESP body numbered"/>
    <w:basedOn w:val="Normal"/>
    <w:qFormat/>
    <w:rsid w:val="00B46B81"/>
    <w:pPr>
      <w:numPr>
        <w:numId w:val="64"/>
      </w:numPr>
      <w:tabs>
        <w:tab w:val="left" w:pos="360"/>
      </w:tabs>
      <w:spacing w:before="120" w:after="120" w:line="264" w:lineRule="auto"/>
    </w:pPr>
    <w:rPr>
      <w:rFonts w:eastAsia="MS Minch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6287">
      <w:bodyDiv w:val="1"/>
      <w:marLeft w:val="0"/>
      <w:marRight w:val="0"/>
      <w:marTop w:val="0"/>
      <w:marBottom w:val="0"/>
      <w:divBdr>
        <w:top w:val="none" w:sz="0" w:space="0" w:color="auto"/>
        <w:left w:val="none" w:sz="0" w:space="0" w:color="auto"/>
        <w:bottom w:val="none" w:sz="0" w:space="0" w:color="auto"/>
        <w:right w:val="none" w:sz="0" w:space="0" w:color="auto"/>
      </w:divBdr>
    </w:div>
    <w:div w:id="459611717">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368681186">
      <w:bodyDiv w:val="1"/>
      <w:marLeft w:val="0"/>
      <w:marRight w:val="0"/>
      <w:marTop w:val="0"/>
      <w:marBottom w:val="0"/>
      <w:divBdr>
        <w:top w:val="none" w:sz="0" w:space="0" w:color="auto"/>
        <w:left w:val="none" w:sz="0" w:space="0" w:color="auto"/>
        <w:bottom w:val="none" w:sz="0" w:space="0" w:color="auto"/>
        <w:right w:val="none" w:sz="0" w:space="0" w:color="auto"/>
      </w:divBdr>
    </w:div>
    <w:div w:id="141728204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15939472">
      <w:bodyDiv w:val="1"/>
      <w:marLeft w:val="0"/>
      <w:marRight w:val="0"/>
      <w:marTop w:val="0"/>
      <w:marBottom w:val="0"/>
      <w:divBdr>
        <w:top w:val="none" w:sz="0" w:space="0" w:color="auto"/>
        <w:left w:val="none" w:sz="0" w:space="0" w:color="auto"/>
        <w:bottom w:val="none" w:sz="0" w:space="0" w:color="auto"/>
        <w:right w:val="none" w:sz="0" w:space="0" w:color="auto"/>
      </w:divBdr>
    </w:div>
    <w:div w:id="1645159179">
      <w:bodyDiv w:val="1"/>
      <w:marLeft w:val="0"/>
      <w:marRight w:val="0"/>
      <w:marTop w:val="0"/>
      <w:marBottom w:val="0"/>
      <w:divBdr>
        <w:top w:val="none" w:sz="0" w:space="0" w:color="auto"/>
        <w:left w:val="none" w:sz="0" w:space="0" w:color="auto"/>
        <w:bottom w:val="none" w:sz="0" w:space="0" w:color="auto"/>
        <w:right w:val="none" w:sz="0" w:space="0" w:color="auto"/>
      </w:divBdr>
    </w:div>
    <w:div w:id="1670479496">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71336268">
      <w:bodyDiv w:val="1"/>
      <w:marLeft w:val="0"/>
      <w:marRight w:val="0"/>
      <w:marTop w:val="0"/>
      <w:marBottom w:val="0"/>
      <w:divBdr>
        <w:top w:val="none" w:sz="0" w:space="0" w:color="auto"/>
        <w:left w:val="none" w:sz="0" w:space="0" w:color="auto"/>
        <w:bottom w:val="none" w:sz="0" w:space="0" w:color="auto"/>
        <w:right w:val="none" w:sz="0" w:space="0" w:color="auto"/>
      </w:divBdr>
    </w:div>
    <w:div w:id="1886060626">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1345918">
      <w:bodyDiv w:val="1"/>
      <w:marLeft w:val="0"/>
      <w:marRight w:val="0"/>
      <w:marTop w:val="0"/>
      <w:marBottom w:val="0"/>
      <w:divBdr>
        <w:top w:val="none" w:sz="0" w:space="0" w:color="auto"/>
        <w:left w:val="none" w:sz="0" w:space="0" w:color="auto"/>
        <w:bottom w:val="none" w:sz="0" w:space="0" w:color="auto"/>
        <w:right w:val="none" w:sz="0" w:space="0" w:color="auto"/>
      </w:divBdr>
    </w:div>
    <w:div w:id="2133287428">
      <w:bodyDiv w:val="1"/>
      <w:marLeft w:val="0"/>
      <w:marRight w:val="0"/>
      <w:marTop w:val="0"/>
      <w:marBottom w:val="0"/>
      <w:divBdr>
        <w:top w:val="none" w:sz="0" w:space="0" w:color="auto"/>
        <w:left w:val="none" w:sz="0" w:space="0" w:color="auto"/>
        <w:bottom w:val="none" w:sz="0" w:space="0" w:color="auto"/>
        <w:right w:val="none" w:sz="0" w:space="0" w:color="auto"/>
      </w:divBdr>
    </w:div>
    <w:div w:id="2135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n.org/Docs/sc/committees/1267/1267ListEng.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ndp.org/content/undp/en/home/librarypage/operations1/undp-social-and-environmental-screening-procedure.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un.org/sc/committees/1267/aq_sanctions_list.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ls.gov.za/show.php?show=4" TargetMode="External"/><Relationship Id="rId2" Type="http://schemas.openxmlformats.org/officeDocument/2006/relationships/hyperlink" Target="http://www.sfp.so" TargetMode="External"/><Relationship Id="rId1" Type="http://schemas.openxmlformats.org/officeDocument/2006/relationships/hyperlink" Target="http://www.sfp.so/wp-content/uploads/2016/08/2Bill-Tracking-System-ENG.-8.2.2016-Autosav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1120</Value>
      <Value>763</Value>
      <Value>1637</Value>
      <Value>227</Value>
      <Value>1110</Value>
      <Value>1</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2012-04-05T00:00:00+00:00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32092212-382c-49d5-a348-a094c4bac819</TermId>
        </TermInfo>
      </Terms>
    </UNDPCountryTaxHTField0>
    <UndpOUCode xmlns="1ed4137b-41b2-488b-8250-6d369ec27664">SOM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00099031</UndpProjectNo>
    <UndpDocStatus xmlns="1ed4137b-41b2-488b-8250-6d369ec27664">Final</UndpDocStatus>
    <Outcome1 xmlns="f1161f5b-24a3-4c2d-bc81-44cb9325e8ee">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SOM</TermName>
          <TermId xmlns="http://schemas.microsoft.com/office/infopath/2007/PartnerControls">cdea0762-6493-4acc-bf3b-f5b75277c37e</TermId>
        </TermInfo>
      </Terms>
    </gc6531b704974d528487414686b72f6f>
    <_dlc_DocId xmlns="f1161f5b-24a3-4c2d-bc81-44cb9325e8ee">ATLASPDC-4-73491</_dlc_DocId>
    <_dlc_DocIdUrl xmlns="f1161f5b-24a3-4c2d-bc81-44cb9325e8ee">
      <Url>https://info.undp.org/docs/pdc/_layouts/DocIdRedir.aspx?ID=ATLASPDC-4-73491</Url>
      <Description>ATLASPDC-4-73491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7C9F-8514-46FA-BBA9-C35694F01C19}">
  <ds:schemaRefs>
    <ds:schemaRef ds:uri="http://schemas.microsoft.com/sharepoint/v3/contenttype/forms"/>
  </ds:schemaRefs>
</ds:datastoreItem>
</file>

<file path=customXml/itemProps2.xml><?xml version="1.0" encoding="utf-8"?>
<ds:datastoreItem xmlns:ds="http://schemas.openxmlformats.org/officeDocument/2006/customXml" ds:itemID="{D1030C41-3173-4D41-BC88-A82D60655522}"/>
</file>

<file path=customXml/itemProps3.xml><?xml version="1.0" encoding="utf-8"?>
<ds:datastoreItem xmlns:ds="http://schemas.openxmlformats.org/officeDocument/2006/customXml" ds:itemID="{A99C3EAC-4BAA-4749-AC78-189B07388998}"/>
</file>

<file path=customXml/itemProps4.xml><?xml version="1.0" encoding="utf-8"?>
<ds:datastoreItem xmlns:ds="http://schemas.openxmlformats.org/officeDocument/2006/customXml" ds:itemID="{3D4EC759-FB1F-4747-8C67-8ADA973BAFD4}">
  <ds:schemaRefs>
    <ds:schemaRef ds:uri="http://schemas.microsoft.com/office/2006/metadata/longProperties"/>
  </ds:schemaRefs>
</ds:datastoreItem>
</file>

<file path=customXml/itemProps5.xml><?xml version="1.0" encoding="utf-8"?>
<ds:datastoreItem xmlns:ds="http://schemas.openxmlformats.org/officeDocument/2006/customXml" ds:itemID="{92D86A3F-7E22-42A4-BBC3-EA04380EA334}">
  <ds:schemaRefs>
    <ds:schemaRef ds:uri="http://schemas.microsoft.com/sharepoint/events"/>
  </ds:schemaRefs>
</ds:datastoreItem>
</file>

<file path=customXml/itemProps6.xml><?xml version="1.0" encoding="utf-8"?>
<ds:datastoreItem xmlns:ds="http://schemas.openxmlformats.org/officeDocument/2006/customXml" ds:itemID="{FA6E9729-9ADA-4A3D-AA68-C1A8AD94205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7.xml><?xml version="1.0" encoding="utf-8"?>
<ds:datastoreItem xmlns:ds="http://schemas.openxmlformats.org/officeDocument/2006/customXml" ds:itemID="{D542645B-C563-4FBB-9D04-72D990AF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44196</Words>
  <Characters>251919</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295524</CharactersWithSpaces>
  <SharedDoc>false</SharedDoc>
  <HLinks>
    <vt:vector size="24" baseType="variant">
      <vt:variant>
        <vt:i4>589886</vt:i4>
      </vt:variant>
      <vt:variant>
        <vt:i4>354</vt:i4>
      </vt:variant>
      <vt:variant>
        <vt:i4>0</vt:i4>
      </vt:variant>
      <vt:variant>
        <vt:i4>5</vt:i4>
      </vt:variant>
      <vt:variant>
        <vt:lpwstr>http://www.un.org/Docs/sc/committees/1267/1267ListEng.htm</vt:lpwstr>
      </vt:variant>
      <vt:variant>
        <vt:lpwstr/>
      </vt:variant>
      <vt:variant>
        <vt:i4>7602232</vt:i4>
      </vt:variant>
      <vt:variant>
        <vt:i4>6</vt:i4>
      </vt:variant>
      <vt:variant>
        <vt:i4>0</vt:i4>
      </vt:variant>
      <vt:variant>
        <vt:i4>5</vt:i4>
      </vt:variant>
      <vt:variant>
        <vt:lpwstr>http://www.sals.gov.za/show.php?show=4</vt:lpwstr>
      </vt:variant>
      <vt:variant>
        <vt:lpwstr/>
      </vt:variant>
      <vt:variant>
        <vt:i4>5963895</vt:i4>
      </vt:variant>
      <vt:variant>
        <vt:i4>3</vt:i4>
      </vt:variant>
      <vt:variant>
        <vt:i4>0</vt:i4>
      </vt:variant>
      <vt:variant>
        <vt:i4>5</vt:i4>
      </vt:variant>
      <vt:variant>
        <vt:lpwstr>http://www.sfp.so</vt:lpwstr>
      </vt:variant>
      <vt:variant>
        <vt:lpwstr/>
      </vt:variant>
      <vt:variant>
        <vt:i4>2490494</vt:i4>
      </vt:variant>
      <vt:variant>
        <vt:i4>0</vt:i4>
      </vt:variant>
      <vt:variant>
        <vt:i4>0</vt:i4>
      </vt:variant>
      <vt:variant>
        <vt:i4>5</vt:i4>
      </vt:variant>
      <vt:variant>
        <vt:lpwstr>http://www.sfp.so/wp-content/uploads/2016/08/2Bill-Tracking-System-ENG.-8.2.2016-Autosaved.pdf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dc:creator>
  <cp:keywords/>
  <dc:description/>
  <cp:lastModifiedBy>Lamin Tunkara</cp:lastModifiedBy>
  <cp:revision>2</cp:revision>
  <cp:lastPrinted>2017-06-27T12:47:00Z</cp:lastPrinted>
  <dcterms:created xsi:type="dcterms:W3CDTF">2017-12-05T09:01:00Z</dcterms:created>
  <dcterms:modified xsi:type="dcterms:W3CDTF">2017-12-05T09:01:00Z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POPP-11-1542</vt:lpwstr>
  </property>
  <property fmtid="{D5CDD505-2E9C-101B-9397-08002B2CF9AE}" pid="3" name="_dlc_DocIdItemGuid">
    <vt:lpwstr>23491059-4075-4d50-8eab-6b04763682eb</vt:lpwstr>
  </property>
  <property fmtid="{D5CDD505-2E9C-101B-9397-08002B2CF9AE}" pid="4" name="_dlc_DocIdUrl">
    <vt:lpwstr>https://popp.undp.org/_layouts/15/DocIdRedir.aspx?ID=POPP-11-1542, POPP-11-1542</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2;#Programme and Project Management|dea4c69a-7909-43f6-8de1-50c95d5a9f3f</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UNDP_POPP_VERSION_COMMENTS">
    <vt:lpwstr/>
  </property>
  <property fmtid="{D5CDD505-2E9C-101B-9397-08002B2CF9AE}" pid="31" name="UNDP_POPP_BUSINESSPROCESS_HIDDEN">
    <vt:lpwstr/>
  </property>
  <property fmtid="{D5CDD505-2E9C-101B-9397-08002B2CF9AE}" pid="32" name="UNDP_POPP_DOCUMENT_LANGUAGE">
    <vt:lpwstr>English</vt:lpwstr>
  </property>
  <property fmtid="{D5CDD505-2E9C-101B-9397-08002B2CF9AE}" pid="33" name="BusinessUnit">
    <vt:lpwstr>2;#Programme and Project Management|dea4c69a-7909-43f6-8de1-50c95d5a9f3f</vt:lpwstr>
  </property>
  <property fmtid="{D5CDD505-2E9C-101B-9397-08002B2CF9AE}" pid="34" name="UNDP_POPP_DOCUMENT_TYPE">
    <vt:lpwstr>Template</vt:lpwstr>
  </property>
  <property fmtid="{D5CDD505-2E9C-101B-9397-08002B2CF9AE}" pid="35" name="UNDP_POPP_DOCUMENT_TEMPLATE">
    <vt:lpwstr/>
  </property>
  <property fmtid="{D5CDD505-2E9C-101B-9397-08002B2CF9AE}" pid="36" name="UNDP_POPP_ISACTIVE">
    <vt:lpwstr>1</vt:lpwstr>
  </property>
  <property fmtid="{D5CDD505-2E9C-101B-9397-08002B2CF9AE}" pid="37" name="l0e6ef0c43e74560bd7f3acd1f5e8571">
    <vt:lpwstr>Programme and Project Management|dea4c69a-7909-43f6-8de1-50c95d5a9f3f</vt:lpwstr>
  </property>
  <property fmtid="{D5CDD505-2E9C-101B-9397-08002B2CF9AE}" pid="38" name="POPPBusinessProcess">
    <vt:lpwstr/>
  </property>
  <property fmtid="{D5CDD505-2E9C-101B-9397-08002B2CF9AE}" pid="39" name="UNDP_POPP_BUSINESSUNIT">
    <vt:lpwstr>2;#Programme and Project Management|dea4c69a-7909-43f6-8de1-50c95d5a9f3f</vt:lpwstr>
  </property>
  <property fmtid="{D5CDD505-2E9C-101B-9397-08002B2CF9AE}" pid="40" name="UNDP_POPP_TITLE_EN">
    <vt:lpwstr>Project Document Template - 2016 legal and risk clauses attached</vt:lpwstr>
  </property>
  <property fmtid="{D5CDD505-2E9C-101B-9397-08002B2CF9AE}" pid="41" name="DLCPolicyLabelValue">
    <vt:lpwstr>Effective Date: {Effective Date}                                                Version #: 1.0</vt:lpwstr>
  </property>
  <property fmtid="{D5CDD505-2E9C-101B-9397-08002B2CF9AE}" pid="42" name="UNDP_POPP_REFITEM_VERSION">
    <vt:lpwstr>1</vt:lpwstr>
  </property>
  <property fmtid="{D5CDD505-2E9C-101B-9397-08002B2CF9AE}" pid="43" name="Location">
    <vt:lpwstr/>
  </property>
  <property fmtid="{D5CDD505-2E9C-101B-9397-08002B2CF9AE}" pid="44" name="DLCPolicyLabelLock">
    <vt:lpwstr/>
  </property>
  <property fmtid="{D5CDD505-2E9C-101B-9397-08002B2CF9AE}" pid="45" name="UNDP_POPP_NOTE">
    <vt:lpwstr/>
  </property>
  <property fmtid="{D5CDD505-2E9C-101B-9397-08002B2CF9AE}" pid="46" name="DLCPolicyLabelClientValue">
    <vt:lpwstr>Effective Date: {Effective Date}                                                Version #: 1.0</vt:lpwstr>
  </property>
  <property fmtid="{D5CDD505-2E9C-101B-9397-08002B2CF9AE}" pid="47" name="UNDP_POPP_PLANNED_REVIEWDATE">
    <vt:lpwstr/>
  </property>
  <property fmtid="{D5CDD505-2E9C-101B-9397-08002B2CF9AE}" pid="48" name="UNDP_POPP_BUSINESSUNITID_HIDDEN">
    <vt:lpwstr/>
  </property>
  <property fmtid="{D5CDD505-2E9C-101B-9397-08002B2CF9AE}" pid="49" name="UNDP_POPP_EFFECTIVEDATE">
    <vt:lpwstr/>
  </property>
  <property fmtid="{D5CDD505-2E9C-101B-9397-08002B2CF9AE}" pid="50" name="UNDP_POPP_FOCALPOINT">
    <vt:lpwstr/>
  </property>
  <property fmtid="{D5CDD505-2E9C-101B-9397-08002B2CF9AE}" pid="51" name="UNDP_POPP_FILEVERSION">
    <vt:lpwstr/>
  </property>
  <property fmtid="{D5CDD505-2E9C-101B-9397-08002B2CF9AE}" pid="52" name="UNDP_POPP_LASTMODIFIED">
    <vt:lpwstr/>
  </property>
  <property fmtid="{D5CDD505-2E9C-101B-9397-08002B2CF9AE}" pid="53" name="UNDPCountry">
    <vt:lpwstr>1637;#Somalia|32092212-382c-49d5-a348-a094c4bac819</vt:lpwstr>
  </property>
  <property fmtid="{D5CDD505-2E9C-101B-9397-08002B2CF9AE}" pid="54" name="UN Languages">
    <vt:lpwstr>1;#English|7f98b732-4b5b-4b70-ba90-a0eff09b5d2d</vt:lpwstr>
  </property>
  <property fmtid="{D5CDD505-2E9C-101B-9397-08002B2CF9AE}" pid="55" name="Operating Unit0">
    <vt:lpwstr>1120;#SOM|cdea0762-6493-4acc-bf3b-f5b75277c37e</vt:lpwstr>
  </property>
  <property fmtid="{D5CDD505-2E9C-101B-9397-08002B2CF9AE}" pid="56" name="Atlas Document Status">
    <vt:lpwstr>763;#Draft|121d40a5-e62e-4d42-82e4-d6d12003de0a</vt:lpwstr>
  </property>
  <property fmtid="{D5CDD505-2E9C-101B-9397-08002B2CF9AE}" pid="57" name="Atlas Document Type">
    <vt:lpwstr>1110;#Prodoc|099f975e-b4d9-4bba-a499-dbcc387c61ad</vt:lpwstr>
  </property>
  <property fmtid="{D5CDD505-2E9C-101B-9397-08002B2CF9AE}" pid="58" name="eRegFilingCodeMM">
    <vt:lpwstr/>
  </property>
  <property fmtid="{D5CDD505-2E9C-101B-9397-08002B2CF9AE}" pid="59" name="UndpUnitMM">
    <vt:lpwstr/>
  </property>
  <property fmtid="{D5CDD505-2E9C-101B-9397-08002B2CF9AE}" pid="60" name="UNDPFocusAreas">
    <vt:lpwstr>227;#Democratic Governance|62461a33-f823-4f1a-904d-8e902184b1d7</vt:lpwstr>
  </property>
  <property fmtid="{D5CDD505-2E9C-101B-9397-08002B2CF9AE}" pid="61" name="UndpDocTypeMM">
    <vt:lpwstr/>
  </property>
  <property fmtid="{D5CDD505-2E9C-101B-9397-08002B2CF9AE}" pid="62" name="UNDPDocumentCategory">
    <vt:lpwstr/>
  </property>
  <property fmtid="{D5CDD505-2E9C-101B-9397-08002B2CF9AE}" pid="63" name="DocumentSetDescription">
    <vt:lpwstr/>
  </property>
  <property fmtid="{D5CDD505-2E9C-101B-9397-08002B2CF9AE}" pid="64" name="Unit">
    <vt:lpwstr/>
  </property>
  <property fmtid="{D5CDD505-2E9C-101B-9397-08002B2CF9AE}" pid="65" name="URL">
    <vt:lpwstr/>
  </property>
  <property fmtid="{D5CDD505-2E9C-101B-9397-08002B2CF9AE}" pid="66" name="UnitTaxHTField0">
    <vt:lpwstr/>
  </property>
</Properties>
</file>