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E0" w:rsidRPr="000A0830" w:rsidRDefault="005F08E0" w:rsidP="005F08E0">
      <w:pPr>
        <w:rPr>
          <w:i/>
        </w:rPr>
      </w:pPr>
    </w:p>
    <w:p w:rsidR="005F08E0" w:rsidRPr="000A0830" w:rsidRDefault="005F08E0" w:rsidP="005F08E0">
      <w:pPr>
        <w:jc w:val="center"/>
        <w:rPr>
          <w:b/>
        </w:rPr>
      </w:pPr>
      <w:r w:rsidRPr="000A0830">
        <w:rPr>
          <w:b/>
        </w:rPr>
        <w:t>United Nations Development Programme</w:t>
      </w:r>
    </w:p>
    <w:p w:rsidR="005F08E0" w:rsidRPr="000A0830" w:rsidRDefault="005F08E0" w:rsidP="005F08E0">
      <w:pPr>
        <w:jc w:val="center"/>
        <w:rPr>
          <w:b/>
        </w:rPr>
      </w:pPr>
      <w:r w:rsidRPr="000A0830">
        <w:rPr>
          <w:b/>
        </w:rPr>
        <w:t xml:space="preserve">Country: </w:t>
      </w:r>
      <w:r>
        <w:rPr>
          <w:b/>
        </w:rPr>
        <w:t>Turkmenistan</w:t>
      </w:r>
    </w:p>
    <w:p w:rsidR="005F08E0" w:rsidRPr="000A0830" w:rsidRDefault="005F08E0" w:rsidP="005F08E0">
      <w:pPr>
        <w:jc w:val="center"/>
        <w:rPr>
          <w:b/>
        </w:rPr>
      </w:pPr>
      <w:r w:rsidRPr="000A0830">
        <w:rPr>
          <w:b/>
        </w:rPr>
        <w:t>Project Document</w:t>
      </w:r>
    </w:p>
    <w:p w:rsidR="00DB520F" w:rsidRDefault="00DB520F" w:rsidP="00A7443B"/>
    <w:tbl>
      <w:tblPr>
        <w:tblW w:w="13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4961"/>
        <w:gridCol w:w="1460"/>
        <w:gridCol w:w="3940"/>
      </w:tblGrid>
      <w:tr w:rsidR="00E85E88" w:rsidRPr="008878F3" w:rsidTr="00E85E88">
        <w:trPr>
          <w:gridAfter w:val="1"/>
          <w:wAfter w:w="3940" w:type="dxa"/>
          <w:trHeight w:val="359"/>
        </w:trPr>
        <w:tc>
          <w:tcPr>
            <w:tcW w:w="3119" w:type="dxa"/>
            <w:vAlign w:val="center"/>
          </w:tcPr>
          <w:p w:rsidR="00E85E88" w:rsidRPr="008878F3" w:rsidRDefault="00E85E88" w:rsidP="002640CE">
            <w:pPr>
              <w:tabs>
                <w:tab w:val="left" w:pos="4680"/>
              </w:tabs>
              <w:rPr>
                <w:b/>
                <w:bCs/>
                <w:sz w:val="20"/>
                <w:szCs w:val="20"/>
              </w:rPr>
            </w:pPr>
            <w:r w:rsidRPr="008878F3">
              <w:rPr>
                <w:b/>
                <w:bCs/>
                <w:sz w:val="20"/>
                <w:szCs w:val="20"/>
              </w:rPr>
              <w:t>Project Title</w:t>
            </w:r>
          </w:p>
        </w:tc>
        <w:tc>
          <w:tcPr>
            <w:tcW w:w="6421" w:type="dxa"/>
            <w:gridSpan w:val="2"/>
            <w:shd w:val="clear" w:color="auto" w:fill="FFFFFF"/>
            <w:vAlign w:val="center"/>
          </w:tcPr>
          <w:p w:rsidR="00E85E88" w:rsidRPr="00F65B46" w:rsidRDefault="00E85E88" w:rsidP="002640CE">
            <w:pPr>
              <w:tabs>
                <w:tab w:val="left" w:pos="4680"/>
              </w:tabs>
              <w:rPr>
                <w:sz w:val="20"/>
                <w:szCs w:val="20"/>
                <w:shd w:val="clear" w:color="auto" w:fill="E0E0E0"/>
              </w:rPr>
            </w:pPr>
            <w:r w:rsidRPr="00F65B46">
              <w:rPr>
                <w:rFonts w:cs="Arial"/>
                <w:bCs/>
                <w:iCs/>
                <w:sz w:val="20"/>
                <w:szCs w:val="20"/>
                <w:lang w:val="en-US"/>
              </w:rPr>
              <w:t>Purposeful strengthening and expanding of qualified services on TB diagnostics and treatment in Turkmenistan</w:t>
            </w:r>
          </w:p>
        </w:tc>
      </w:tr>
      <w:tr w:rsidR="00E85E88" w:rsidRPr="008878F3" w:rsidTr="00E85E88">
        <w:trPr>
          <w:gridAfter w:val="1"/>
          <w:wAfter w:w="3940" w:type="dxa"/>
          <w:trHeight w:val="359"/>
        </w:trPr>
        <w:tc>
          <w:tcPr>
            <w:tcW w:w="3119" w:type="dxa"/>
          </w:tcPr>
          <w:p w:rsidR="00E85E88" w:rsidRPr="008878F3" w:rsidRDefault="00E85E88" w:rsidP="002640CE">
            <w:pPr>
              <w:tabs>
                <w:tab w:val="left" w:pos="4680"/>
              </w:tabs>
              <w:jc w:val="left"/>
              <w:rPr>
                <w:sz w:val="20"/>
                <w:szCs w:val="20"/>
              </w:rPr>
            </w:pPr>
            <w:r w:rsidRPr="008878F3">
              <w:rPr>
                <w:b/>
                <w:bCs/>
                <w:sz w:val="20"/>
                <w:szCs w:val="20"/>
              </w:rPr>
              <w:t>UNDAF Outcome(s):</w:t>
            </w:r>
            <w:r w:rsidRPr="008878F3">
              <w:rPr>
                <w:sz w:val="20"/>
                <w:szCs w:val="20"/>
              </w:rPr>
              <w:tab/>
            </w:r>
            <w:r w:rsidRPr="008878F3">
              <w:rPr>
                <w:sz w:val="20"/>
                <w:szCs w:val="20"/>
              </w:rPr>
              <w:tab/>
            </w:r>
            <w:r w:rsidRPr="008878F3">
              <w:rPr>
                <w:sz w:val="20"/>
                <w:szCs w:val="20"/>
              </w:rPr>
              <w:tab/>
            </w:r>
          </w:p>
        </w:tc>
        <w:tc>
          <w:tcPr>
            <w:tcW w:w="6421" w:type="dxa"/>
            <w:gridSpan w:val="2"/>
            <w:shd w:val="clear" w:color="auto" w:fill="FFFFFF"/>
          </w:tcPr>
          <w:p w:rsidR="00E85E88" w:rsidRPr="00F65B46" w:rsidRDefault="00795397" w:rsidP="005F7293">
            <w:pPr>
              <w:rPr>
                <w:sz w:val="20"/>
                <w:szCs w:val="20"/>
                <w:highlight w:val="yellow"/>
                <w:shd w:val="clear" w:color="auto" w:fill="E0E0E0"/>
              </w:rPr>
            </w:pPr>
            <w:r w:rsidRPr="00BD1BEC">
              <w:rPr>
                <w:rFonts w:cs="Arial"/>
                <w:sz w:val="20"/>
                <w:szCs w:val="20"/>
              </w:rPr>
              <w:t xml:space="preserve">UNDAF Outcome 2.1:  By 2015, </w:t>
            </w:r>
            <w:r w:rsidR="0048537B" w:rsidRPr="00BD1BEC">
              <w:rPr>
                <w:rFonts w:cs="Arial"/>
                <w:sz w:val="20"/>
                <w:szCs w:val="20"/>
              </w:rPr>
              <w:t>m</w:t>
            </w:r>
            <w:r w:rsidR="0048537B" w:rsidRPr="00BD1BEC">
              <w:rPr>
                <w:rFonts w:cs="Arial"/>
                <w:sz w:val="18"/>
                <w:szCs w:val="18"/>
                <w:lang w:val="en-US"/>
              </w:rPr>
              <w:t xml:space="preserve">ore people, with a focus on children and </w:t>
            </w:r>
            <w:r w:rsidR="0048537B" w:rsidRPr="00BD1BEC">
              <w:rPr>
                <w:rFonts w:cs="Arial"/>
                <w:sz w:val="20"/>
                <w:szCs w:val="20"/>
                <w:lang w:val="en-US"/>
              </w:rPr>
              <w:t>women in rural areas, receive quality primary health care services from national and local authorities in accordance with international standards</w:t>
            </w:r>
            <w:r w:rsidR="0048537B" w:rsidRPr="00BD1BEC">
              <w:rPr>
                <w:rFonts w:cs="Arial"/>
                <w:sz w:val="20"/>
                <w:szCs w:val="20"/>
              </w:rPr>
              <w:t>.</w:t>
            </w:r>
            <w:r w:rsidR="0048537B" w:rsidRPr="00937388">
              <w:rPr>
                <w:rFonts w:cs="Arial"/>
                <w:sz w:val="20"/>
                <w:szCs w:val="20"/>
              </w:rPr>
              <w:t xml:space="preserve"> </w:t>
            </w:r>
          </w:p>
        </w:tc>
      </w:tr>
      <w:tr w:rsidR="00E85E88" w:rsidRPr="008878F3" w:rsidTr="002A4281">
        <w:trPr>
          <w:gridAfter w:val="1"/>
          <w:wAfter w:w="3940" w:type="dxa"/>
        </w:trPr>
        <w:tc>
          <w:tcPr>
            <w:tcW w:w="3119" w:type="dxa"/>
          </w:tcPr>
          <w:p w:rsidR="00E85E88" w:rsidRPr="008878F3" w:rsidRDefault="00E85E88" w:rsidP="002640CE">
            <w:pPr>
              <w:tabs>
                <w:tab w:val="left" w:pos="4680"/>
              </w:tabs>
              <w:jc w:val="left"/>
              <w:rPr>
                <w:b/>
                <w:bCs/>
                <w:sz w:val="20"/>
                <w:szCs w:val="20"/>
              </w:rPr>
            </w:pPr>
            <w:r w:rsidRPr="008878F3">
              <w:rPr>
                <w:b/>
                <w:bCs/>
                <w:sz w:val="20"/>
                <w:szCs w:val="20"/>
              </w:rPr>
              <w:t>Expected CP Outcome(s):</w:t>
            </w:r>
            <w:r w:rsidRPr="008878F3">
              <w:rPr>
                <w:b/>
                <w:bCs/>
                <w:sz w:val="20"/>
                <w:szCs w:val="20"/>
              </w:rPr>
              <w:tab/>
            </w:r>
          </w:p>
          <w:p w:rsidR="00E85E88" w:rsidRPr="008878F3" w:rsidRDefault="00E85E88" w:rsidP="002640CE">
            <w:pPr>
              <w:tabs>
                <w:tab w:val="left" w:pos="4680"/>
              </w:tabs>
              <w:jc w:val="left"/>
              <w:rPr>
                <w:i/>
                <w:sz w:val="20"/>
                <w:szCs w:val="20"/>
                <w:shd w:val="clear" w:color="auto" w:fill="E0E0E0"/>
              </w:rPr>
            </w:pPr>
          </w:p>
        </w:tc>
        <w:tc>
          <w:tcPr>
            <w:tcW w:w="6421" w:type="dxa"/>
            <w:gridSpan w:val="2"/>
            <w:shd w:val="clear" w:color="auto" w:fill="FFFFFF"/>
          </w:tcPr>
          <w:p w:rsidR="00E85E88" w:rsidRPr="00F65B46" w:rsidRDefault="00347CBE" w:rsidP="00347CBE">
            <w:pPr>
              <w:tabs>
                <w:tab w:val="left" w:pos="4680"/>
              </w:tabs>
              <w:jc w:val="left"/>
              <w:rPr>
                <w:sz w:val="20"/>
                <w:szCs w:val="20"/>
                <w:highlight w:val="yellow"/>
                <w:shd w:val="clear" w:color="auto" w:fill="E0E0E0"/>
              </w:rPr>
            </w:pPr>
            <w:r w:rsidRPr="00B26E5E">
              <w:rPr>
                <w:sz w:val="20"/>
                <w:szCs w:val="20"/>
                <w:shd w:val="clear" w:color="auto" w:fill="E0E0E0"/>
              </w:rPr>
              <w:t>The government ensures comprehensive socio-economic integration of all vulnerable groups including women, disabled and HIV+ persons</w:t>
            </w:r>
          </w:p>
        </w:tc>
      </w:tr>
      <w:tr w:rsidR="00E85E88" w:rsidRPr="008878F3" w:rsidTr="00E85E88">
        <w:trPr>
          <w:gridAfter w:val="1"/>
          <w:wAfter w:w="3940" w:type="dxa"/>
        </w:trPr>
        <w:tc>
          <w:tcPr>
            <w:tcW w:w="3119" w:type="dxa"/>
          </w:tcPr>
          <w:p w:rsidR="00E85E88" w:rsidRPr="008878F3" w:rsidRDefault="00E85E88" w:rsidP="002640CE">
            <w:pPr>
              <w:tabs>
                <w:tab w:val="left" w:pos="4680"/>
              </w:tabs>
              <w:jc w:val="left"/>
              <w:rPr>
                <w:b/>
                <w:bCs/>
                <w:sz w:val="20"/>
                <w:szCs w:val="20"/>
              </w:rPr>
            </w:pPr>
            <w:r w:rsidRPr="008878F3">
              <w:rPr>
                <w:b/>
                <w:bCs/>
                <w:sz w:val="20"/>
                <w:szCs w:val="20"/>
              </w:rPr>
              <w:t>Expected Output(s):</w:t>
            </w:r>
            <w:r w:rsidRPr="008878F3">
              <w:rPr>
                <w:b/>
                <w:bCs/>
                <w:sz w:val="20"/>
                <w:szCs w:val="20"/>
              </w:rPr>
              <w:tab/>
            </w:r>
          </w:p>
          <w:p w:rsidR="00E85E88" w:rsidRPr="008878F3" w:rsidRDefault="00E85E88" w:rsidP="002640CE">
            <w:pPr>
              <w:tabs>
                <w:tab w:val="left" w:pos="4680"/>
              </w:tabs>
              <w:jc w:val="left"/>
              <w:rPr>
                <w:i/>
                <w:sz w:val="20"/>
                <w:szCs w:val="20"/>
                <w:shd w:val="clear" w:color="auto" w:fill="E0E0E0"/>
              </w:rPr>
            </w:pPr>
          </w:p>
        </w:tc>
        <w:tc>
          <w:tcPr>
            <w:tcW w:w="6421" w:type="dxa"/>
            <w:gridSpan w:val="2"/>
            <w:shd w:val="clear" w:color="auto" w:fill="FFFFFF"/>
          </w:tcPr>
          <w:p w:rsidR="00E85E88" w:rsidRPr="00F65B46" w:rsidRDefault="00143A2A" w:rsidP="00143A2A">
            <w:pPr>
              <w:tabs>
                <w:tab w:val="left" w:pos="4680"/>
              </w:tabs>
              <w:jc w:val="left"/>
              <w:rPr>
                <w:sz w:val="20"/>
                <w:szCs w:val="20"/>
                <w:highlight w:val="yellow"/>
                <w:shd w:val="clear" w:color="auto" w:fill="E0E0E0"/>
              </w:rPr>
            </w:pPr>
            <w:r w:rsidRPr="00BD1BEC">
              <w:rPr>
                <w:rFonts w:cs="Arial"/>
                <w:sz w:val="20"/>
                <w:szCs w:val="20"/>
              </w:rPr>
              <w:t>Burden of tuberculosis in Turkmenistan reduced by consolidation of DOTS framework, its expansion through introducing and scaling up the management of drug-resistant tuberculosis and strengthening the health system performance for effective TB control.</w:t>
            </w:r>
          </w:p>
        </w:tc>
      </w:tr>
      <w:tr w:rsidR="00E85E88" w:rsidRPr="008878F3" w:rsidTr="00E85E88">
        <w:trPr>
          <w:gridAfter w:val="1"/>
          <w:wAfter w:w="3940" w:type="dxa"/>
        </w:trPr>
        <w:tc>
          <w:tcPr>
            <w:tcW w:w="3119" w:type="dxa"/>
            <w:vAlign w:val="center"/>
          </w:tcPr>
          <w:p w:rsidR="00E85E88" w:rsidRPr="008878F3" w:rsidRDefault="00E85E88" w:rsidP="002640CE">
            <w:pPr>
              <w:tabs>
                <w:tab w:val="left" w:pos="4680"/>
              </w:tabs>
              <w:rPr>
                <w:i/>
                <w:sz w:val="20"/>
                <w:szCs w:val="20"/>
                <w:shd w:val="clear" w:color="auto" w:fill="E0E0E0"/>
              </w:rPr>
            </w:pPr>
            <w:r w:rsidRPr="008878F3">
              <w:rPr>
                <w:b/>
                <w:bCs/>
                <w:sz w:val="20"/>
                <w:szCs w:val="20"/>
              </w:rPr>
              <w:t>Executing Entity:</w:t>
            </w:r>
          </w:p>
        </w:tc>
        <w:tc>
          <w:tcPr>
            <w:tcW w:w="6421" w:type="dxa"/>
            <w:gridSpan w:val="2"/>
            <w:shd w:val="clear" w:color="auto" w:fill="FFFFFF"/>
            <w:vAlign w:val="center"/>
          </w:tcPr>
          <w:p w:rsidR="00E85E88" w:rsidRPr="00F65B46" w:rsidRDefault="002A4281" w:rsidP="00406DF6">
            <w:pPr>
              <w:tabs>
                <w:tab w:val="left" w:pos="4680"/>
              </w:tabs>
              <w:jc w:val="left"/>
              <w:rPr>
                <w:sz w:val="20"/>
                <w:szCs w:val="20"/>
                <w:shd w:val="clear" w:color="auto" w:fill="E0E0E0"/>
              </w:rPr>
            </w:pPr>
            <w:r>
              <w:rPr>
                <w:sz w:val="20"/>
                <w:szCs w:val="20"/>
                <w:shd w:val="clear" w:color="auto" w:fill="E0E0E0"/>
              </w:rPr>
              <w:t>UNDP</w:t>
            </w:r>
          </w:p>
        </w:tc>
      </w:tr>
      <w:tr w:rsidR="00E85E88" w:rsidRPr="008878F3" w:rsidTr="00E85E88">
        <w:trPr>
          <w:gridAfter w:val="1"/>
          <w:wAfter w:w="3940" w:type="dxa"/>
        </w:trPr>
        <w:tc>
          <w:tcPr>
            <w:tcW w:w="3119" w:type="dxa"/>
            <w:vAlign w:val="center"/>
          </w:tcPr>
          <w:p w:rsidR="00E85E88" w:rsidRPr="008878F3" w:rsidRDefault="00E85E88" w:rsidP="00FB7E3F">
            <w:pPr>
              <w:tabs>
                <w:tab w:val="left" w:pos="4680"/>
              </w:tabs>
              <w:rPr>
                <w:b/>
                <w:bCs/>
                <w:sz w:val="20"/>
                <w:szCs w:val="20"/>
              </w:rPr>
            </w:pPr>
            <w:r w:rsidRPr="008878F3">
              <w:rPr>
                <w:b/>
                <w:bCs/>
                <w:sz w:val="20"/>
                <w:szCs w:val="20"/>
              </w:rPr>
              <w:t>Implementing Agenc</w:t>
            </w:r>
            <w:r w:rsidR="00FB7E3F">
              <w:rPr>
                <w:b/>
                <w:bCs/>
                <w:sz w:val="20"/>
                <w:szCs w:val="20"/>
              </w:rPr>
              <w:t>y</w:t>
            </w:r>
            <w:r w:rsidRPr="008878F3">
              <w:rPr>
                <w:b/>
                <w:bCs/>
                <w:sz w:val="20"/>
                <w:szCs w:val="20"/>
              </w:rPr>
              <w:t>:</w:t>
            </w:r>
          </w:p>
        </w:tc>
        <w:tc>
          <w:tcPr>
            <w:tcW w:w="6421" w:type="dxa"/>
            <w:gridSpan w:val="2"/>
            <w:shd w:val="clear" w:color="auto" w:fill="FFFFFF"/>
            <w:vAlign w:val="center"/>
          </w:tcPr>
          <w:p w:rsidR="00E85E88" w:rsidRPr="00E733CB" w:rsidRDefault="00E85E88" w:rsidP="00FB7E3F">
            <w:pPr>
              <w:tabs>
                <w:tab w:val="left" w:pos="4680"/>
              </w:tabs>
              <w:rPr>
                <w:b/>
                <w:color w:val="FF0000"/>
                <w:sz w:val="20"/>
                <w:szCs w:val="20"/>
                <w:shd w:val="clear" w:color="auto" w:fill="E0E0E0"/>
              </w:rPr>
            </w:pPr>
            <w:r w:rsidRPr="00F65B46">
              <w:rPr>
                <w:bCs/>
                <w:sz w:val="20"/>
                <w:szCs w:val="20"/>
              </w:rPr>
              <w:t>Ministry of Health Care and Medical Industry of Turkmenistan;</w:t>
            </w:r>
            <w:r w:rsidR="00E733CB">
              <w:rPr>
                <w:b/>
                <w:bCs/>
                <w:color w:val="FF0000"/>
                <w:sz w:val="20"/>
                <w:szCs w:val="20"/>
              </w:rPr>
              <w:t xml:space="preserve">. </w:t>
            </w:r>
          </w:p>
        </w:tc>
      </w:tr>
      <w:tr w:rsidR="000734EF" w:rsidRPr="00102728" w:rsidTr="00E85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8080" w:type="dxa"/>
            <w:gridSpan w:val="2"/>
            <w:vAlign w:val="center"/>
          </w:tcPr>
          <w:p w:rsidR="000734EF" w:rsidRPr="00102728" w:rsidRDefault="000734EF" w:rsidP="004F5B95">
            <w:pPr>
              <w:tabs>
                <w:tab w:val="left" w:pos="4680"/>
              </w:tabs>
              <w:rPr>
                <w:highlight w:val="yellow"/>
              </w:rPr>
            </w:pPr>
          </w:p>
        </w:tc>
        <w:tc>
          <w:tcPr>
            <w:tcW w:w="5400" w:type="dxa"/>
            <w:gridSpan w:val="2"/>
            <w:vAlign w:val="center"/>
          </w:tcPr>
          <w:p w:rsidR="000734EF" w:rsidRPr="00102728" w:rsidRDefault="000734EF" w:rsidP="00531C24">
            <w:pPr>
              <w:tabs>
                <w:tab w:val="left" w:pos="4680"/>
              </w:tabs>
              <w:rPr>
                <w:szCs w:val="22"/>
                <w:highlight w:val="yellow"/>
                <w:shd w:val="clear" w:color="auto" w:fill="E0E0E0"/>
              </w:rPr>
            </w:pPr>
          </w:p>
        </w:tc>
      </w:tr>
    </w:tbl>
    <w:p w:rsidR="00F818DC" w:rsidRDefault="000C5C45" w:rsidP="00F97642">
      <w:pPr>
        <w:tabs>
          <w:tab w:val="left" w:pos="4680"/>
        </w:tabs>
        <w:rPr>
          <w:shd w:val="clear" w:color="auto" w:fill="E0E0E0"/>
        </w:rPr>
      </w:pPr>
      <w:r w:rsidRPr="000C5C45">
        <w:pict>
          <v:shapetype id="_x0000_t202" coordsize="21600,21600" o:spt="202" path="m,l,21600r21600,l21600,xe">
            <v:stroke joinstyle="miter"/>
            <v:path gradientshapeok="t" o:connecttype="rect"/>
          </v:shapetype>
          <v:shape id="_x0000_s1047" type="#_x0000_t202" style="width:477pt;height:150.95pt;mso-wrap-edited:f;mso-left-percent:-10001;mso-top-percent:-10001;mso-position-horizontal:absolute;mso-position-horizontal-relative:char;mso-position-vertical:absolute;mso-position-vertical-relative:line;mso-left-percent:-10001;mso-top-percent:-10001" wrapcoords="-34 0 -34 21600 21634 21600 21634 0 -34 0">
            <v:textbox style="mso-next-textbox:#_x0000_s1047">
              <w:txbxContent>
                <w:p w:rsidR="000D7D4F" w:rsidRDefault="000D7D4F" w:rsidP="00144CD0">
                  <w:pPr>
                    <w:jc w:val="center"/>
                    <w:rPr>
                      <w:b/>
                      <w:bCs/>
                      <w:sz w:val="20"/>
                    </w:rPr>
                  </w:pPr>
                  <w:r>
                    <w:rPr>
                      <w:b/>
                      <w:bCs/>
                      <w:sz w:val="20"/>
                    </w:rPr>
                    <w:t>Brief Description</w:t>
                  </w:r>
                </w:p>
                <w:p w:rsidR="000D7D4F" w:rsidRDefault="000D7D4F">
                  <w:pPr>
                    <w:jc w:val="left"/>
                    <w:rPr>
                      <w:rFonts w:cs="Arial"/>
                      <w:b/>
                      <w:i/>
                      <w:color w:val="FF0000"/>
                      <w:sz w:val="20"/>
                      <w:szCs w:val="20"/>
                    </w:rPr>
                  </w:pPr>
                  <w:r w:rsidRPr="00935DBF">
                    <w:rPr>
                      <w:rFonts w:cs="Arial"/>
                      <w:sz w:val="20"/>
                      <w:szCs w:val="20"/>
                    </w:rPr>
                    <w:t>The Project will aim at reducing the burden of tuberculosis in Turkmenistan by consolidation of DOTS framework, its expansion by introducing and scaling up the management of drug-resistant tuberculosis and strengthening the health system performance for effective TB control.</w:t>
                  </w:r>
                  <w:r w:rsidRPr="00935DBF">
                    <w:rPr>
                      <w:rFonts w:cs="Arial"/>
                      <w:b/>
                      <w:i/>
                      <w:sz w:val="20"/>
                      <w:szCs w:val="20"/>
                    </w:rPr>
                    <w:t xml:space="preserve"> </w:t>
                  </w:r>
                  <w:r w:rsidRPr="00935DBF">
                    <w:rPr>
                      <w:rFonts w:cs="Arial"/>
                      <w:bCs/>
                      <w:sz w:val="20"/>
                      <w:szCs w:val="20"/>
                    </w:rPr>
                    <w:t xml:space="preserve">The project will contribute to reaching the TB control targets that have been set in line with the international strategies </w:t>
                  </w:r>
                  <w:r w:rsidRPr="00935DBF">
                    <w:rPr>
                      <w:rFonts w:cs="Arial"/>
                      <w:sz w:val="20"/>
                      <w:szCs w:val="20"/>
                    </w:rPr>
                    <w:t xml:space="preserve">such as the revised WHO </w:t>
                  </w:r>
                  <w:r w:rsidRPr="00935DBF">
                    <w:rPr>
                      <w:rFonts w:cs="Arial"/>
                      <w:i/>
                      <w:sz w:val="20"/>
                      <w:szCs w:val="20"/>
                    </w:rPr>
                    <w:t xml:space="preserve">Stop TB Strategy </w:t>
                  </w:r>
                  <w:r w:rsidRPr="00935DBF">
                    <w:rPr>
                      <w:rFonts w:cs="Arial"/>
                      <w:sz w:val="20"/>
                      <w:szCs w:val="20"/>
                    </w:rPr>
                    <w:t xml:space="preserve">and the </w:t>
                  </w:r>
                  <w:r w:rsidRPr="00935DBF">
                    <w:rPr>
                      <w:rFonts w:cs="Arial"/>
                      <w:i/>
                      <w:sz w:val="20"/>
                      <w:szCs w:val="20"/>
                    </w:rPr>
                    <w:t xml:space="preserve">Global Plan to Stop TB 2006-2015, </w:t>
                  </w:r>
                  <w:r w:rsidRPr="00935DBF">
                    <w:rPr>
                      <w:rFonts w:cs="Arial"/>
                      <w:bCs/>
                      <w:sz w:val="20"/>
                      <w:szCs w:val="20"/>
                    </w:rPr>
                    <w:t>and</w:t>
                  </w:r>
                  <w:r w:rsidRPr="00935DBF">
                    <w:rPr>
                      <w:rFonts w:cs="Arial"/>
                      <w:sz w:val="20"/>
                      <w:szCs w:val="20"/>
                    </w:rPr>
                    <w:t xml:space="preserve"> reiterated in the </w:t>
                  </w:r>
                  <w:r w:rsidRPr="00935DBF">
                    <w:rPr>
                      <w:rFonts w:cs="Arial"/>
                      <w:i/>
                      <w:sz w:val="20"/>
                      <w:szCs w:val="20"/>
                    </w:rPr>
                    <w:t>National Strategy for Prevention and Control of Tuberculosis in Turkmenistan for Years 2008-2015.</w:t>
                  </w:r>
                  <w:r w:rsidRPr="00935DBF">
                    <w:rPr>
                      <w:rFonts w:cs="Arial"/>
                      <w:bCs/>
                      <w:sz w:val="20"/>
                      <w:szCs w:val="20"/>
                    </w:rPr>
                    <w:t xml:space="preserve"> The overall impact of the project is in </w:t>
                  </w:r>
                  <w:r w:rsidRPr="00935DBF">
                    <w:rPr>
                      <w:rFonts w:cs="Arial"/>
                      <w:sz w:val="20"/>
                      <w:szCs w:val="20"/>
                    </w:rPr>
                    <w:t>line with t</w:t>
                  </w:r>
                  <w:r w:rsidRPr="00935DBF">
                    <w:rPr>
                      <w:rFonts w:cs="Arial"/>
                      <w:bCs/>
                      <w:sz w:val="20"/>
                      <w:szCs w:val="20"/>
                    </w:rPr>
                    <w:t xml:space="preserve">he national goals, such as those identified </w:t>
                  </w:r>
                  <w:r>
                    <w:rPr>
                      <w:rFonts w:cs="Arial"/>
                      <w:bCs/>
                      <w:sz w:val="20"/>
                      <w:szCs w:val="20"/>
                    </w:rPr>
                    <w:t>in the proposal approved by the Global Fund for Round 9, in line with t</w:t>
                  </w:r>
                  <w:r w:rsidRPr="00935DBF">
                    <w:rPr>
                      <w:rFonts w:cs="Arial"/>
                      <w:bCs/>
                      <w:sz w:val="20"/>
                      <w:szCs w:val="20"/>
                    </w:rPr>
                    <w:t xml:space="preserve">he </w:t>
                  </w:r>
                  <w:r w:rsidRPr="00935DBF">
                    <w:rPr>
                      <w:rFonts w:cs="Arial"/>
                      <w:bCs/>
                      <w:i/>
                      <w:sz w:val="20"/>
                      <w:szCs w:val="20"/>
                    </w:rPr>
                    <w:t>Strategy of Economic, Political and Cultural Development of Turkmenistan for the period of up to 2020</w:t>
                  </w:r>
                  <w:r w:rsidRPr="00935DBF">
                    <w:rPr>
                      <w:rFonts w:cs="Arial"/>
                      <w:bCs/>
                      <w:sz w:val="20"/>
                      <w:szCs w:val="20"/>
                    </w:rPr>
                    <w:t xml:space="preserve"> and sector national programmes, such as the </w:t>
                  </w:r>
                  <w:r w:rsidRPr="00935DBF">
                    <w:rPr>
                      <w:rFonts w:cs="Arial"/>
                      <w:bCs/>
                      <w:i/>
                      <w:sz w:val="20"/>
                      <w:szCs w:val="20"/>
                    </w:rPr>
                    <w:t>National Programme for Improvement of Social and Living Conditions of the Rural Population for the period up to 2020.</w:t>
                  </w:r>
                  <w:r w:rsidRPr="007B1AB5">
                    <w:rPr>
                      <w:rFonts w:cs="Arial"/>
                      <w:b/>
                      <w:i/>
                      <w:color w:val="FF0000"/>
                      <w:sz w:val="20"/>
                      <w:szCs w:val="20"/>
                    </w:rPr>
                    <w:t xml:space="preserve"> </w:t>
                  </w:r>
                </w:p>
                <w:p w:rsidR="000D7D4F" w:rsidRPr="00144CD0" w:rsidRDefault="000D7D4F" w:rsidP="00EA3D57">
                  <w:pPr>
                    <w:rPr>
                      <w:b/>
                      <w:bCs/>
                      <w:sz w:val="20"/>
                      <w:szCs w:val="20"/>
                    </w:rPr>
                  </w:pPr>
                </w:p>
              </w:txbxContent>
            </v:textbox>
            <w10:wrap type="none"/>
            <w10:anchorlock/>
          </v:shape>
        </w:pict>
      </w:r>
      <w:r w:rsidR="00F97642">
        <w:tab/>
      </w:r>
    </w:p>
    <w:p w:rsidR="00F97642" w:rsidRDefault="000C5C45" w:rsidP="00F97642">
      <w:pPr>
        <w:jc w:val="right"/>
      </w:pPr>
      <w:r w:rsidRPr="000C5C45">
        <w:rPr>
          <w:noProof/>
          <w:sz w:val="20"/>
        </w:rPr>
        <w:pict>
          <v:shape id="_x0000_s1045" type="#_x0000_t202" style="position:absolute;left:0;text-align:left;margin-left:27pt;margin-top:9.05pt;width:217.65pt;height:154.1pt;z-index:251656192">
            <v:textbox style="mso-next-textbox:#_x0000_s1045">
              <w:txbxContent>
                <w:p w:rsidR="000D7D4F" w:rsidRDefault="000D7D4F" w:rsidP="00905FEF">
                  <w:pPr>
                    <w:spacing w:after="0"/>
                    <w:rPr>
                      <w:sz w:val="20"/>
                    </w:rPr>
                  </w:pPr>
                </w:p>
                <w:p w:rsidR="000D7D4F" w:rsidRDefault="000D7D4F" w:rsidP="00586716">
                  <w:pPr>
                    <w:rPr>
                      <w:sz w:val="20"/>
                    </w:rPr>
                  </w:pPr>
                  <w:r>
                    <w:rPr>
                      <w:sz w:val="20"/>
                    </w:rPr>
                    <w:t xml:space="preserve">Total resources required           </w:t>
                  </w:r>
                  <w:r>
                    <w:rPr>
                      <w:sz w:val="20"/>
                    </w:rPr>
                    <w:tab/>
                    <w:t>$6,536,361</w:t>
                  </w:r>
                </w:p>
                <w:p w:rsidR="000D7D4F" w:rsidRPr="00586716" w:rsidRDefault="000D7D4F" w:rsidP="00586716">
                  <w:pPr>
                    <w:rPr>
                      <w:sz w:val="20"/>
                    </w:rPr>
                  </w:pPr>
                  <w:r>
                    <w:rPr>
                      <w:sz w:val="20"/>
                    </w:rPr>
                    <w:t>Total allocated resources:</w:t>
                  </w:r>
                  <w:r>
                    <w:rPr>
                      <w:sz w:val="20"/>
                    </w:rPr>
                    <w:tab/>
                    <w:t>$6,536,361</w:t>
                  </w:r>
                </w:p>
                <w:p w:rsidR="000D7D4F" w:rsidRDefault="000D7D4F"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 xml:space="preserve"> _________</w:t>
                  </w:r>
                </w:p>
                <w:p w:rsidR="000D7D4F" w:rsidRDefault="000D7D4F" w:rsidP="00FD6216">
                  <w:pPr>
                    <w:numPr>
                      <w:ilvl w:val="0"/>
                      <w:numId w:val="2"/>
                    </w:numPr>
                    <w:tabs>
                      <w:tab w:val="clear" w:pos="1080"/>
                      <w:tab w:val="num" w:pos="720"/>
                    </w:tabs>
                    <w:spacing w:after="0"/>
                    <w:ind w:left="360"/>
                    <w:jc w:val="left"/>
                  </w:pPr>
                  <w:r>
                    <w:rPr>
                      <w:sz w:val="20"/>
                    </w:rPr>
                    <w:t>Other:</w:t>
                  </w:r>
                </w:p>
                <w:p w:rsidR="000D7D4F" w:rsidRDefault="000D7D4F" w:rsidP="00FD6216">
                  <w:pPr>
                    <w:numPr>
                      <w:ilvl w:val="1"/>
                      <w:numId w:val="2"/>
                    </w:numPr>
                    <w:tabs>
                      <w:tab w:val="clear" w:pos="2160"/>
                      <w:tab w:val="num" w:pos="1260"/>
                    </w:tabs>
                    <w:spacing w:after="0"/>
                    <w:ind w:left="1080"/>
                    <w:jc w:val="left"/>
                  </w:pPr>
                  <w:r>
                    <w:rPr>
                      <w:sz w:val="20"/>
                    </w:rPr>
                    <w:t>GFATM</w:t>
                  </w:r>
                  <w:r>
                    <w:rPr>
                      <w:sz w:val="20"/>
                    </w:rPr>
                    <w:tab/>
                  </w:r>
                  <w:r>
                    <w:rPr>
                      <w:sz w:val="20"/>
                    </w:rPr>
                    <w:tab/>
                    <w:t>$6,536,361</w:t>
                  </w:r>
                </w:p>
                <w:p w:rsidR="000D7D4F" w:rsidRDefault="000D7D4F" w:rsidP="00FD6216">
                  <w:pPr>
                    <w:numPr>
                      <w:ilvl w:val="1"/>
                      <w:numId w:val="2"/>
                    </w:numPr>
                    <w:tabs>
                      <w:tab w:val="clear" w:pos="2160"/>
                      <w:tab w:val="num" w:pos="1260"/>
                    </w:tabs>
                    <w:spacing w:after="0"/>
                    <w:ind w:left="1080"/>
                    <w:jc w:val="left"/>
                  </w:pPr>
                  <w:r>
                    <w:rPr>
                      <w:sz w:val="20"/>
                    </w:rPr>
                    <w:t>Donor</w:t>
                  </w:r>
                  <w:r>
                    <w:rPr>
                      <w:sz w:val="20"/>
                    </w:rPr>
                    <w:tab/>
                  </w:r>
                  <w:r>
                    <w:rPr>
                      <w:sz w:val="20"/>
                    </w:rPr>
                    <w:tab/>
                    <w:t>___n/a___</w:t>
                  </w:r>
                </w:p>
                <w:p w:rsidR="000D7D4F" w:rsidRPr="00586716" w:rsidRDefault="000D7D4F" w:rsidP="00FD6216">
                  <w:pPr>
                    <w:numPr>
                      <w:ilvl w:val="1"/>
                      <w:numId w:val="2"/>
                    </w:numPr>
                    <w:tabs>
                      <w:tab w:val="clear" w:pos="2160"/>
                      <w:tab w:val="num" w:pos="1260"/>
                    </w:tabs>
                    <w:spacing w:after="0"/>
                    <w:ind w:left="1080"/>
                    <w:jc w:val="left"/>
                  </w:pPr>
                  <w:r>
                    <w:rPr>
                      <w:sz w:val="20"/>
                    </w:rPr>
                    <w:t>Donor</w:t>
                  </w:r>
                  <w:r>
                    <w:rPr>
                      <w:sz w:val="20"/>
                    </w:rPr>
                    <w:tab/>
                  </w:r>
                  <w:r>
                    <w:rPr>
                      <w:sz w:val="20"/>
                    </w:rPr>
                    <w:tab/>
                    <w:t>___n/a___</w:t>
                  </w:r>
                </w:p>
                <w:p w:rsidR="000D7D4F" w:rsidRDefault="000D7D4F" w:rsidP="00586716">
                  <w:pPr>
                    <w:numPr>
                      <w:ilvl w:val="1"/>
                      <w:numId w:val="2"/>
                    </w:numPr>
                    <w:tabs>
                      <w:tab w:val="clear" w:pos="2160"/>
                      <w:tab w:val="num" w:pos="540"/>
                      <w:tab w:val="num" w:pos="1260"/>
                    </w:tabs>
                    <w:spacing w:after="0"/>
                    <w:ind w:left="1080"/>
                    <w:jc w:val="left"/>
                  </w:pPr>
                  <w:r>
                    <w:rPr>
                      <w:sz w:val="20"/>
                    </w:rPr>
                    <w:t>Government</w:t>
                  </w:r>
                  <w:r>
                    <w:rPr>
                      <w:sz w:val="20"/>
                    </w:rPr>
                    <w:tab/>
                    <w:t>___n/a___</w:t>
                  </w:r>
                </w:p>
                <w:p w:rsidR="000D7D4F" w:rsidRDefault="000D7D4F" w:rsidP="00F97642">
                  <w:pPr>
                    <w:rPr>
                      <w:sz w:val="20"/>
                    </w:rPr>
                  </w:pPr>
                  <w:r>
                    <w:rPr>
                      <w:sz w:val="20"/>
                    </w:rPr>
                    <w:t>Unfunded budget:</w:t>
                  </w:r>
                  <w:r>
                    <w:rPr>
                      <w:sz w:val="20"/>
                    </w:rPr>
                    <w:tab/>
                  </w:r>
                  <w:r>
                    <w:rPr>
                      <w:sz w:val="20"/>
                    </w:rPr>
                    <w:tab/>
                    <w:t>_________</w:t>
                  </w:r>
                </w:p>
                <w:p w:rsidR="000D7D4F" w:rsidRDefault="000D7D4F" w:rsidP="00F97642">
                  <w:pPr>
                    <w:rPr>
                      <w:sz w:val="20"/>
                    </w:rPr>
                  </w:pPr>
                  <w:r>
                    <w:rPr>
                      <w:sz w:val="20"/>
                    </w:rPr>
                    <w:t>In-kind Contributions</w:t>
                  </w:r>
                  <w:r>
                    <w:rPr>
                      <w:sz w:val="20"/>
                    </w:rPr>
                    <w:tab/>
                    <w:t xml:space="preserve">  </w:t>
                  </w:r>
                </w:p>
                <w:p w:rsidR="000D7D4F" w:rsidRDefault="000D7D4F" w:rsidP="00F97642"/>
              </w:txbxContent>
            </v:textbox>
          </v:shape>
        </w:pict>
      </w:r>
      <w:r w:rsidRPr="000C5C45">
        <w:rPr>
          <w:noProof/>
          <w:sz w:val="20"/>
        </w:rPr>
        <w:pict>
          <v:shape id="_x0000_s1046" type="#_x0000_t202" style="position:absolute;left:0;text-align:left;margin-left:-5.25pt;margin-top:9.05pt;width:234pt;height:154.1pt;z-index:-251659264" wrapcoords="-67 -120 -67 21480 21667 21480 21667 -120 -67 -120">
            <v:textbox style="mso-next-textbox:#_x0000_s1046">
              <w:txbxContent>
                <w:p w:rsidR="000D7D4F" w:rsidRPr="00EA3D57" w:rsidRDefault="000D7D4F" w:rsidP="00F818DC">
                  <w:pPr>
                    <w:spacing w:after="0"/>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w:t>
                  </w:r>
                  <w:r w:rsidRPr="000E6735">
                    <w:rPr>
                      <w:rFonts w:ascii="Arial Narrow" w:hAnsi="Arial Narrow" w:cs="Arial"/>
                      <w:sz w:val="20"/>
                      <w:szCs w:val="20"/>
                    </w:rPr>
                    <w:tab/>
                    <w:t>1</w:t>
                  </w:r>
                  <w:r>
                    <w:rPr>
                      <w:rFonts w:cs="Arial"/>
                      <w:sz w:val="20"/>
                      <w:szCs w:val="20"/>
                    </w:rPr>
                    <w:t xml:space="preserve"> </w:t>
                  </w:r>
                  <w:r>
                    <w:rPr>
                      <w:rFonts w:ascii="Arial Narrow" w:hAnsi="Arial Narrow" w:cs="Arial"/>
                      <w:sz w:val="20"/>
                      <w:szCs w:val="20"/>
                    </w:rPr>
                    <w:t>Oct 2010 – 30 Sep 2012</w:t>
                  </w:r>
                </w:p>
                <w:p w:rsidR="000D7D4F" w:rsidRDefault="000D7D4F" w:rsidP="00F818DC">
                  <w:pPr>
                    <w:spacing w:after="0"/>
                    <w:rPr>
                      <w:rFonts w:ascii="Arial Narrow" w:hAnsi="Arial Narrow" w:cs="Arial"/>
                      <w:sz w:val="20"/>
                      <w:szCs w:val="20"/>
                      <w:lang w:val="en-US"/>
                    </w:rPr>
                  </w:pPr>
                </w:p>
                <w:p w:rsidR="000D7D4F" w:rsidRPr="000734EF" w:rsidRDefault="000D7D4F" w:rsidP="005C3169">
                  <w:pPr>
                    <w:spacing w:after="0"/>
                    <w:ind w:left="2880" w:hanging="2880"/>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w:t>
                  </w:r>
                  <w:r>
                    <w:rPr>
                      <w:rFonts w:ascii="Arial Narrow" w:hAnsi="Arial Narrow" w:cs="Arial"/>
                      <w:sz w:val="20"/>
                      <w:szCs w:val="20"/>
                      <w:lang w:val="en-US"/>
                    </w:rPr>
                    <w:tab/>
                    <w:t>Reach country’s MDG6 goal</w:t>
                  </w:r>
                </w:p>
                <w:p w:rsidR="000D7D4F" w:rsidRDefault="000D7D4F" w:rsidP="00F818DC">
                  <w:pPr>
                    <w:spacing w:after="0"/>
                    <w:rPr>
                      <w:rFonts w:ascii="Arial Narrow" w:hAnsi="Arial Narrow" w:cs="Arial"/>
                      <w:sz w:val="20"/>
                      <w:szCs w:val="20"/>
                      <w:lang w:val="en-US"/>
                    </w:rPr>
                  </w:pPr>
                </w:p>
                <w:p w:rsidR="000D7D4F" w:rsidRPr="000734EF" w:rsidRDefault="000D7D4F" w:rsidP="00F818DC">
                  <w:pPr>
                    <w:spacing w:after="0"/>
                    <w:rPr>
                      <w:rFonts w:ascii="Arial Narrow" w:hAnsi="Arial Narrow" w:cs="Arial"/>
                      <w:sz w:val="20"/>
                      <w:szCs w:val="20"/>
                      <w:lang w:val="en-US"/>
                    </w:rPr>
                  </w:pPr>
                  <w:r w:rsidRPr="000734EF">
                    <w:rPr>
                      <w:rFonts w:ascii="Arial Narrow" w:hAnsi="Arial Narrow" w:cs="Arial"/>
                      <w:sz w:val="20"/>
                      <w:szCs w:val="20"/>
                      <w:lang w:val="en-US"/>
                    </w:rPr>
                    <w:t>Atlas Award ID:</w:t>
                  </w:r>
                  <w:r w:rsidRPr="000734EF">
                    <w:rPr>
                      <w:rFonts w:ascii="Arial Narrow" w:hAnsi="Arial Narrow" w:cs="Arial"/>
                      <w:sz w:val="20"/>
                      <w:szCs w:val="20"/>
                      <w:lang w:val="en-US"/>
                    </w:rPr>
                    <w:tab/>
                  </w:r>
                  <w:r w:rsidRPr="000734EF">
                    <w:rPr>
                      <w:rFonts w:ascii="Arial Narrow" w:hAnsi="Arial Narrow" w:cs="Arial"/>
                      <w:sz w:val="20"/>
                      <w:szCs w:val="20"/>
                      <w:lang w:val="en-US"/>
                    </w:rPr>
                    <w:tab/>
                  </w:r>
                  <w:r w:rsidRPr="000734EF">
                    <w:rPr>
                      <w:rFonts w:ascii="Arial Narrow" w:hAnsi="Arial Narrow" w:cs="Arial"/>
                      <w:sz w:val="20"/>
                      <w:szCs w:val="20"/>
                      <w:lang w:val="en-US"/>
                    </w:rPr>
                    <w:tab/>
                    <w:t>___</w:t>
                  </w:r>
                  <w:r>
                    <w:rPr>
                      <w:rFonts w:ascii="Arial Narrow" w:hAnsi="Arial Narrow" w:cs="Arial"/>
                      <w:sz w:val="20"/>
                      <w:szCs w:val="20"/>
                      <w:lang w:val="en-US"/>
                    </w:rPr>
                    <w:t>00075647</w:t>
                  </w:r>
                  <w:r w:rsidRPr="000734EF">
                    <w:rPr>
                      <w:rFonts w:ascii="Arial Narrow" w:hAnsi="Arial Narrow" w:cs="Arial"/>
                      <w:sz w:val="20"/>
                      <w:szCs w:val="20"/>
                      <w:lang w:val="en-US"/>
                    </w:rPr>
                    <w:t>____</w:t>
                  </w:r>
                </w:p>
                <w:p w:rsidR="000D7D4F" w:rsidRDefault="000D7D4F" w:rsidP="00F818DC">
                  <w:pPr>
                    <w:pStyle w:val="FootnoteText"/>
                    <w:spacing w:after="0"/>
                    <w:rPr>
                      <w:rFonts w:ascii="Arial Narrow" w:hAnsi="Arial Narrow" w:cs="Arial"/>
                      <w:sz w:val="20"/>
                    </w:rPr>
                  </w:pPr>
                </w:p>
                <w:p w:rsidR="000D7D4F" w:rsidRPr="000734EF" w:rsidRDefault="000D7D4F" w:rsidP="00F818DC">
                  <w:pPr>
                    <w:pStyle w:val="FootnoteText"/>
                    <w:spacing w:after="0"/>
                    <w:rPr>
                      <w:rFonts w:ascii="Arial Narrow" w:hAnsi="Arial Narrow" w:cs="Arial"/>
                      <w:sz w:val="20"/>
                      <w:lang w:val="fr-FR"/>
                    </w:rPr>
                  </w:pPr>
                  <w:r w:rsidRPr="000734EF">
                    <w:rPr>
                      <w:rFonts w:ascii="Arial Narrow" w:hAnsi="Arial Narrow" w:cs="Arial"/>
                      <w:sz w:val="20"/>
                    </w:rPr>
                    <w:t>Start date</w:t>
                  </w:r>
                  <w:r>
                    <w:rPr>
                      <w:rFonts w:ascii="Arial Narrow" w:hAnsi="Arial Narrow" w:cs="Arial"/>
                      <w:sz w:val="20"/>
                      <w:lang w:val="fr-FR"/>
                    </w:rPr>
                    <w:t>:</w:t>
                  </w:r>
                  <w:r>
                    <w:rPr>
                      <w:rFonts w:ascii="Arial Narrow" w:hAnsi="Arial Narrow" w:cs="Arial"/>
                      <w:sz w:val="20"/>
                      <w:lang w:val="fr-FR"/>
                    </w:rPr>
                    <w:tab/>
                  </w:r>
                  <w:r>
                    <w:rPr>
                      <w:rFonts w:ascii="Arial Narrow" w:hAnsi="Arial Narrow" w:cs="Arial"/>
                      <w:sz w:val="20"/>
                      <w:lang w:val="fr-FR"/>
                    </w:rPr>
                    <w:tab/>
                    <w:t xml:space="preserve">     </w:t>
                  </w:r>
                  <w:r>
                    <w:rPr>
                      <w:rFonts w:ascii="Arial Narrow" w:hAnsi="Arial Narrow" w:cs="Arial"/>
                      <w:sz w:val="20"/>
                      <w:lang w:val="fr-FR"/>
                    </w:rPr>
                    <w:tab/>
                    <w:t>___01/10/2010</w:t>
                  </w:r>
                  <w:r w:rsidRPr="000734EF">
                    <w:rPr>
                      <w:rFonts w:ascii="Arial Narrow" w:hAnsi="Arial Narrow" w:cs="Arial"/>
                      <w:sz w:val="20"/>
                      <w:lang w:val="fr-FR"/>
                    </w:rPr>
                    <w:t>____</w:t>
                  </w:r>
                </w:p>
                <w:p w:rsidR="000D7D4F" w:rsidRPr="000734EF" w:rsidRDefault="000D7D4F" w:rsidP="00F818DC">
                  <w:pPr>
                    <w:pStyle w:val="FootnoteText"/>
                    <w:spacing w:after="0"/>
                    <w:rPr>
                      <w:rFonts w:ascii="Arial Narrow" w:hAnsi="Arial Narrow" w:cs="Arial"/>
                      <w:sz w:val="20"/>
                      <w:lang w:val="fr-FR"/>
                    </w:rPr>
                  </w:pPr>
                  <w:r w:rsidRPr="000734EF">
                    <w:rPr>
                      <w:rFonts w:ascii="Arial Narrow" w:hAnsi="Arial Narrow" w:cs="Arial"/>
                      <w:sz w:val="20"/>
                      <w:lang w:val="fr-FR"/>
                    </w:rPr>
                    <w:t>End Date</w:t>
                  </w:r>
                  <w:r w:rsidRPr="000734EF">
                    <w:rPr>
                      <w:rFonts w:ascii="Arial Narrow" w:hAnsi="Arial Narrow" w:cs="Arial"/>
                      <w:sz w:val="20"/>
                      <w:lang w:val="fr-FR"/>
                    </w:rPr>
                    <w:tab/>
                  </w:r>
                  <w:r w:rsidRPr="000734EF">
                    <w:rPr>
                      <w:rFonts w:ascii="Arial Narrow" w:hAnsi="Arial Narrow" w:cs="Arial"/>
                      <w:sz w:val="20"/>
                      <w:lang w:val="fr-FR"/>
                    </w:rPr>
                    <w:tab/>
                  </w:r>
                  <w:r w:rsidRPr="000734EF">
                    <w:rPr>
                      <w:rFonts w:ascii="Arial Narrow" w:hAnsi="Arial Narrow" w:cs="Arial"/>
                      <w:sz w:val="20"/>
                      <w:lang w:val="fr-FR"/>
                    </w:rPr>
                    <w:tab/>
                  </w:r>
                  <w:r>
                    <w:rPr>
                      <w:rFonts w:ascii="Arial Narrow" w:hAnsi="Arial Narrow" w:cs="Arial"/>
                      <w:sz w:val="20"/>
                      <w:lang w:val="fr-FR"/>
                    </w:rPr>
                    <w:tab/>
                    <w:t>___30/09/2012</w:t>
                  </w:r>
                  <w:r w:rsidRPr="000734EF">
                    <w:rPr>
                      <w:rFonts w:ascii="Arial Narrow" w:hAnsi="Arial Narrow" w:cs="Arial"/>
                      <w:sz w:val="20"/>
                      <w:lang w:val="fr-FR"/>
                    </w:rPr>
                    <w:t>____</w:t>
                  </w:r>
                </w:p>
                <w:p w:rsidR="000D7D4F" w:rsidRPr="000734EF" w:rsidRDefault="000D7D4F" w:rsidP="00F818DC">
                  <w:pPr>
                    <w:pStyle w:val="FootnoteText"/>
                    <w:spacing w:after="0"/>
                    <w:rPr>
                      <w:rFonts w:ascii="Arial Narrow" w:hAnsi="Arial Narrow" w:cs="Arial"/>
                      <w:sz w:val="20"/>
                    </w:rPr>
                  </w:pPr>
                </w:p>
                <w:p w:rsidR="000D7D4F" w:rsidRPr="000734EF" w:rsidRDefault="000D7D4F" w:rsidP="00F818DC">
                  <w:pPr>
                    <w:pStyle w:val="FootnoteText"/>
                    <w:spacing w:after="0"/>
                    <w:rPr>
                      <w:rFonts w:ascii="Arial Narrow" w:hAnsi="Arial Narrow" w:cs="Arial"/>
                      <w:sz w:val="20"/>
                    </w:rPr>
                  </w:pPr>
                  <w:r w:rsidRPr="000734EF">
                    <w:rPr>
                      <w:rFonts w:ascii="Arial Narrow" w:hAnsi="Arial Narrow" w:cs="Arial"/>
                      <w:sz w:val="20"/>
                    </w:rPr>
                    <w:t>PAC Meeting Date</w:t>
                  </w:r>
                  <w:r w:rsidRPr="000734EF">
                    <w:rPr>
                      <w:rFonts w:ascii="Arial Narrow" w:hAnsi="Arial Narrow" w:cs="Arial"/>
                      <w:sz w:val="20"/>
                    </w:rPr>
                    <w:tab/>
                  </w:r>
                  <w:r w:rsidRPr="000734EF">
                    <w:rPr>
                      <w:rFonts w:ascii="Arial Narrow" w:hAnsi="Arial Narrow" w:cs="Arial"/>
                      <w:sz w:val="20"/>
                    </w:rPr>
                    <w:tab/>
                  </w:r>
                  <w:r>
                    <w:rPr>
                      <w:rFonts w:ascii="Arial Narrow" w:hAnsi="Arial Narrow" w:cs="Arial"/>
                      <w:sz w:val="20"/>
                    </w:rPr>
                    <w:tab/>
                  </w:r>
                  <w:r w:rsidRPr="000734EF">
                    <w:rPr>
                      <w:rFonts w:ascii="Arial Narrow" w:hAnsi="Arial Narrow" w:cs="Arial"/>
                      <w:sz w:val="20"/>
                    </w:rPr>
                    <w:t>____</w:t>
                  </w:r>
                  <w:r>
                    <w:rPr>
                      <w:rFonts w:ascii="Arial Narrow" w:hAnsi="Arial Narrow" w:cs="Arial"/>
                      <w:sz w:val="20"/>
                    </w:rPr>
                    <w:t>13/12/1010</w:t>
                  </w:r>
                </w:p>
                <w:p w:rsidR="000D7D4F" w:rsidRDefault="000D7D4F" w:rsidP="00F818DC">
                  <w:pPr>
                    <w:pStyle w:val="FootnoteText"/>
                    <w:spacing w:after="0"/>
                    <w:rPr>
                      <w:rFonts w:ascii="Arial Narrow" w:hAnsi="Arial Narrow" w:cs="Arial"/>
                      <w:sz w:val="20"/>
                    </w:rPr>
                  </w:pPr>
                </w:p>
                <w:p w:rsidR="000D7D4F" w:rsidRPr="000734EF" w:rsidRDefault="000D7D4F" w:rsidP="00F818DC">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______________</w:t>
                  </w:r>
                </w:p>
              </w:txbxContent>
            </v:textbox>
            <w10:wrap type="tight"/>
          </v:shape>
        </w:pict>
      </w:r>
    </w:p>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818DC" w:rsidRDefault="00F818DC" w:rsidP="00F818DC"/>
    <w:p w:rsidR="00905FEF" w:rsidRDefault="00905FEF" w:rsidP="00A64F0F">
      <w:pPr>
        <w:pBdr>
          <w:bottom w:val="single" w:sz="4" w:space="1" w:color="auto"/>
        </w:pBdr>
      </w:pPr>
    </w:p>
    <w:p w:rsidR="00395EA3" w:rsidRDefault="00395EA3" w:rsidP="00A64F0F">
      <w:pPr>
        <w:pBdr>
          <w:bottom w:val="single" w:sz="4" w:space="1" w:color="auto"/>
        </w:pBdr>
      </w:pPr>
    </w:p>
    <w:p w:rsidR="005C3169" w:rsidRDefault="005C3169" w:rsidP="00A64F0F">
      <w:pPr>
        <w:pBdr>
          <w:bottom w:val="single" w:sz="4" w:space="1" w:color="auto"/>
        </w:pBdr>
      </w:pPr>
    </w:p>
    <w:p w:rsidR="008D3402" w:rsidRDefault="008D3402" w:rsidP="008D3402">
      <w:pPr>
        <w:pBdr>
          <w:bottom w:val="single" w:sz="4" w:space="1" w:color="auto"/>
        </w:pBdr>
      </w:pPr>
      <w:r>
        <w:t xml:space="preserve">Agreed by </w:t>
      </w:r>
      <w:r w:rsidR="004F6806">
        <w:t>Ministry of Health C</w:t>
      </w:r>
      <w:r w:rsidR="005C3169">
        <w:t>are and Medical Industry of Turkmenistan</w:t>
      </w:r>
      <w:r w:rsidR="00554869">
        <w:t>:</w:t>
      </w:r>
    </w:p>
    <w:p w:rsidR="008D3402" w:rsidRDefault="008D3402" w:rsidP="008D3402"/>
    <w:p w:rsidR="008D3402" w:rsidRDefault="008D3402" w:rsidP="008D3402"/>
    <w:p w:rsidR="008D3402" w:rsidRDefault="008D3402" w:rsidP="008D3402">
      <w:pPr>
        <w:pBdr>
          <w:bottom w:val="single" w:sz="4" w:space="1" w:color="auto"/>
        </w:pBdr>
      </w:pPr>
      <w:r>
        <w:t>Agreed by U</w:t>
      </w:r>
      <w:r w:rsidR="004E7F29">
        <w:t>nited Nations Development Programme</w:t>
      </w:r>
      <w:r>
        <w:t>:</w:t>
      </w:r>
    </w:p>
    <w:p w:rsidR="00B460B9" w:rsidRPr="00C854B5" w:rsidRDefault="00B460B9" w:rsidP="00C854B5">
      <w:pPr>
        <w:pStyle w:val="Heading1"/>
      </w:pPr>
      <w:r w:rsidRPr="00C854B5">
        <w:lastRenderedPageBreak/>
        <w:t>Situation Analysis</w:t>
      </w:r>
    </w:p>
    <w:p w:rsidR="00B460B9" w:rsidRPr="00B460B9" w:rsidRDefault="00B460B9" w:rsidP="00B460B9">
      <w:pPr>
        <w:spacing w:line="360" w:lineRule="auto"/>
        <w:rPr>
          <w:rFonts w:cs="Arial"/>
          <w:b/>
          <w:bCs/>
          <w:sz w:val="20"/>
          <w:szCs w:val="20"/>
          <w:u w:val="single"/>
          <w:lang w:val="en-US"/>
        </w:rPr>
      </w:pPr>
      <w:r w:rsidRPr="00B460B9">
        <w:rPr>
          <w:rFonts w:cs="Arial"/>
          <w:b/>
          <w:bCs/>
          <w:sz w:val="20"/>
          <w:szCs w:val="20"/>
          <w:u w:val="single"/>
          <w:lang w:val="en-US"/>
        </w:rPr>
        <w:t>Background:</w:t>
      </w:r>
    </w:p>
    <w:p w:rsidR="00B460B9" w:rsidRPr="00B460B9" w:rsidRDefault="00B460B9" w:rsidP="00B460B9">
      <w:pPr>
        <w:rPr>
          <w:rFonts w:cs="Arial"/>
          <w:sz w:val="20"/>
          <w:szCs w:val="20"/>
          <w:u w:val="single"/>
          <w:lang w:val="en-US"/>
        </w:rPr>
      </w:pPr>
      <w:r w:rsidRPr="00B460B9">
        <w:rPr>
          <w:rFonts w:cs="Arial"/>
          <w:sz w:val="20"/>
          <w:szCs w:val="20"/>
          <w:lang w:val="en-US"/>
        </w:rPr>
        <w:t>Turkmenistan has succeeded in application for the Round 9 grant of the Global Fund to Fight AIDS, Tuberculosis and Malaria</w:t>
      </w:r>
      <w:r w:rsidR="00E733CB">
        <w:rPr>
          <w:rFonts w:cs="Arial"/>
          <w:sz w:val="20"/>
          <w:szCs w:val="20"/>
          <w:lang w:val="en-US"/>
        </w:rPr>
        <w:t xml:space="preserve"> (‘Global Fund’)</w:t>
      </w:r>
      <w:r w:rsidRPr="00B460B9">
        <w:rPr>
          <w:rFonts w:cs="Arial"/>
          <w:sz w:val="20"/>
          <w:szCs w:val="20"/>
          <w:lang w:val="en-US"/>
        </w:rPr>
        <w:t xml:space="preserve">. The project “Purposeful strengthening and expanding of qualified services on TB diagnostics and treatment in Turkmenistan” is expected </w:t>
      </w:r>
      <w:r w:rsidR="00FB7E3F">
        <w:rPr>
          <w:rFonts w:cs="Arial"/>
          <w:sz w:val="20"/>
          <w:szCs w:val="20"/>
          <w:lang w:val="en-US"/>
        </w:rPr>
        <w:t>to be implemented during 5 years, divided in two phases of grant implementation</w:t>
      </w:r>
      <w:r w:rsidR="00CD7C1D">
        <w:rPr>
          <w:rFonts w:cs="Arial"/>
          <w:sz w:val="20"/>
          <w:szCs w:val="20"/>
          <w:lang w:val="en-US"/>
        </w:rPr>
        <w:t xml:space="preserve">: </w:t>
      </w:r>
      <w:r w:rsidR="00FB7E3F">
        <w:rPr>
          <w:rFonts w:cs="Arial"/>
          <w:sz w:val="20"/>
          <w:szCs w:val="20"/>
          <w:lang w:val="en-US"/>
        </w:rPr>
        <w:t>Phase I from October 1, 2010 to September 30, 2012</w:t>
      </w:r>
      <w:r w:rsidR="00CD7C1D">
        <w:rPr>
          <w:rFonts w:cs="Arial"/>
          <w:sz w:val="20"/>
          <w:szCs w:val="20"/>
          <w:lang w:val="en-US"/>
        </w:rPr>
        <w:t xml:space="preserve"> (subject of the Project Document):</w:t>
      </w:r>
      <w:r w:rsidR="00FB7E3F">
        <w:rPr>
          <w:rFonts w:cs="Arial"/>
          <w:sz w:val="20"/>
          <w:szCs w:val="20"/>
          <w:lang w:val="en-US"/>
        </w:rPr>
        <w:t xml:space="preserve"> and Phase II from October 1, 2012 to September 30, 2015)</w:t>
      </w:r>
      <w:r w:rsidR="00CD7C1D">
        <w:rPr>
          <w:rFonts w:cs="Arial"/>
          <w:sz w:val="20"/>
          <w:szCs w:val="20"/>
          <w:lang w:val="en-US"/>
        </w:rPr>
        <w:t>T</w:t>
      </w:r>
      <w:r w:rsidRPr="00B460B9">
        <w:rPr>
          <w:rFonts w:cs="Arial"/>
          <w:sz w:val="20"/>
          <w:szCs w:val="20"/>
          <w:lang w:val="en-US"/>
        </w:rPr>
        <w:t>uberculosis remains an important public health problem; the estimated incidence is 69 per 100,000 population. While DOTS is implemented country-wide including prisons and there are notable achievements in the National TB Programme during recent years, important challenges remain to be addressed. As in the other former Soviet Union republics, resistance to anti-</w:t>
      </w:r>
      <w:r w:rsidRPr="001A5AEF">
        <w:rPr>
          <w:rFonts w:cs="Arial"/>
          <w:sz w:val="20"/>
          <w:szCs w:val="20"/>
          <w:lang w:val="en-US"/>
        </w:rPr>
        <w:t xml:space="preserve">TB drugs represents a serious obstacle to effective control of TB epidemic. The Government is committed to fight the disease and increasingly allocates financial, human and infrastructural resources for TB control. </w:t>
      </w:r>
      <w:r w:rsidR="001A5AEF" w:rsidRPr="001A5AEF">
        <w:rPr>
          <w:rFonts w:cs="Arial"/>
          <w:sz w:val="20"/>
          <w:szCs w:val="20"/>
        </w:rPr>
        <w:t xml:space="preserve">This commitment has been articulated in the </w:t>
      </w:r>
      <w:r w:rsidR="001A5AEF" w:rsidRPr="001A5AEF">
        <w:rPr>
          <w:rFonts w:cs="Arial"/>
          <w:i/>
          <w:sz w:val="20"/>
          <w:szCs w:val="20"/>
        </w:rPr>
        <w:t>National Strategy for Prevention and Control of Tuberculosis in Turkmenistan for Years 2008-2015</w:t>
      </w:r>
      <w:r w:rsidR="001A5AEF">
        <w:rPr>
          <w:rFonts w:cs="Arial"/>
          <w:sz w:val="20"/>
          <w:szCs w:val="20"/>
        </w:rPr>
        <w:t>,</w:t>
      </w:r>
      <w:r w:rsidR="001A5AEF" w:rsidRPr="001A5AEF">
        <w:rPr>
          <w:rFonts w:cs="Arial"/>
          <w:i/>
          <w:sz w:val="20"/>
          <w:szCs w:val="20"/>
        </w:rPr>
        <w:t xml:space="preserve"> </w:t>
      </w:r>
      <w:r w:rsidR="001A5AEF" w:rsidRPr="001A5AEF">
        <w:rPr>
          <w:rFonts w:cs="Arial"/>
          <w:sz w:val="20"/>
          <w:szCs w:val="20"/>
        </w:rPr>
        <w:t>endorsed on 21 January 2008 and other legislative and regulatory acts and the Ministry of Health orders</w:t>
      </w:r>
      <w:r w:rsidR="001A5AEF">
        <w:rPr>
          <w:rFonts w:cs="Arial"/>
          <w:sz w:val="20"/>
          <w:szCs w:val="20"/>
        </w:rPr>
        <w:t xml:space="preserve">. </w:t>
      </w:r>
      <w:r w:rsidRPr="001A5AEF">
        <w:rPr>
          <w:rFonts w:cs="Arial"/>
          <w:sz w:val="20"/>
          <w:szCs w:val="20"/>
          <w:lang w:val="en-US"/>
        </w:rPr>
        <w:t>However, substantial programmatic and financial gaps exist, especially in regard to the complex and costly interventions in drug-resistant TB (</w:t>
      </w:r>
      <w:r w:rsidRPr="00B460B9">
        <w:rPr>
          <w:rFonts w:cs="Arial"/>
          <w:sz w:val="20"/>
          <w:szCs w:val="20"/>
          <w:lang w:val="en-US"/>
        </w:rPr>
        <w:t>DR-TB) management. To sustain achievements of the National TB Programme (NTP), improve quality of DOTS and expand its framework, the country applied for support from the Global Fund in Round 9. The Round 9 proposal aims to address existing gaps and contribute to consolidation of the national DOTS-based TB control programme. At the same time, strengthening the overall health system will lead to ensur</w:t>
      </w:r>
      <w:r w:rsidR="003D4BC9">
        <w:rPr>
          <w:rFonts w:cs="Arial"/>
          <w:sz w:val="20"/>
          <w:szCs w:val="20"/>
          <w:lang w:val="en-US"/>
        </w:rPr>
        <w:t>e</w:t>
      </w:r>
      <w:r w:rsidRPr="00B460B9">
        <w:rPr>
          <w:rFonts w:cs="Arial"/>
          <w:sz w:val="20"/>
          <w:szCs w:val="20"/>
          <w:lang w:val="en-US"/>
        </w:rPr>
        <w:t xml:space="preserve"> sustainability of TB control interventions in the future.</w:t>
      </w:r>
    </w:p>
    <w:p w:rsidR="00B460B9" w:rsidRPr="00B460B9" w:rsidRDefault="00B460B9" w:rsidP="00B460B9">
      <w:pPr>
        <w:spacing w:after="0"/>
        <w:rPr>
          <w:rFonts w:cs="Arial"/>
          <w:sz w:val="20"/>
          <w:szCs w:val="20"/>
        </w:rPr>
      </w:pPr>
    </w:p>
    <w:p w:rsidR="00B460B9" w:rsidRPr="00B460B9" w:rsidRDefault="00B460B9" w:rsidP="00B460B9">
      <w:pPr>
        <w:spacing w:after="0"/>
        <w:rPr>
          <w:rFonts w:cs="Arial"/>
          <w:b/>
          <w:sz w:val="20"/>
          <w:szCs w:val="20"/>
          <w:u w:val="single"/>
        </w:rPr>
      </w:pPr>
      <w:r w:rsidRPr="00B460B9">
        <w:rPr>
          <w:rFonts w:cs="Arial"/>
          <w:b/>
          <w:sz w:val="20"/>
          <w:szCs w:val="20"/>
          <w:u w:val="single"/>
        </w:rPr>
        <w:t>Beneficiaries and Target Groups</w:t>
      </w:r>
    </w:p>
    <w:p w:rsidR="00B460B9" w:rsidRPr="00B460B9" w:rsidRDefault="00B460B9" w:rsidP="00B460B9">
      <w:pPr>
        <w:rPr>
          <w:rFonts w:cs="Arial"/>
          <w:sz w:val="20"/>
          <w:szCs w:val="20"/>
        </w:rPr>
      </w:pPr>
    </w:p>
    <w:p w:rsidR="002944E0" w:rsidRDefault="00B460B9" w:rsidP="002204F9">
      <w:pPr>
        <w:rPr>
          <w:rFonts w:cs="Arial"/>
          <w:sz w:val="20"/>
          <w:szCs w:val="20"/>
        </w:rPr>
      </w:pPr>
      <w:r>
        <w:rPr>
          <w:rFonts w:cs="Arial"/>
          <w:sz w:val="20"/>
          <w:szCs w:val="20"/>
        </w:rPr>
        <w:t>T</w:t>
      </w:r>
      <w:r w:rsidRPr="00B460B9">
        <w:rPr>
          <w:rFonts w:cs="Arial"/>
          <w:sz w:val="20"/>
          <w:szCs w:val="20"/>
        </w:rPr>
        <w:t xml:space="preserve">he primary beneficiaries of the project will be </w:t>
      </w:r>
      <w:r>
        <w:rPr>
          <w:rFonts w:cs="Arial"/>
          <w:sz w:val="20"/>
          <w:szCs w:val="20"/>
        </w:rPr>
        <w:t>TB patients in both civilian and penitentiary sectors, who will have access to better TB care</w:t>
      </w:r>
      <w:r w:rsidR="002204F9">
        <w:rPr>
          <w:rFonts w:cs="Arial"/>
          <w:sz w:val="20"/>
          <w:szCs w:val="20"/>
        </w:rPr>
        <w:t xml:space="preserve">, social support during treatment, and benefit from </w:t>
      </w:r>
      <w:r w:rsidR="008C35E4">
        <w:rPr>
          <w:rFonts w:cs="Arial"/>
          <w:sz w:val="20"/>
          <w:szCs w:val="20"/>
        </w:rPr>
        <w:t>reduced</w:t>
      </w:r>
      <w:r w:rsidR="002204F9">
        <w:rPr>
          <w:rFonts w:cs="Arial"/>
          <w:sz w:val="20"/>
          <w:szCs w:val="20"/>
        </w:rPr>
        <w:t xml:space="preserve"> stigmatization related to TB</w:t>
      </w:r>
      <w:r>
        <w:rPr>
          <w:rFonts w:cs="Arial"/>
          <w:sz w:val="20"/>
          <w:szCs w:val="20"/>
        </w:rPr>
        <w:t xml:space="preserve">. </w:t>
      </w:r>
      <w:r w:rsidR="00F62E5A">
        <w:rPr>
          <w:rFonts w:cs="Arial"/>
          <w:sz w:val="20"/>
          <w:szCs w:val="20"/>
        </w:rPr>
        <w:t xml:space="preserve">Within the TB patients, the project </w:t>
      </w:r>
      <w:r w:rsidR="006E3BBB">
        <w:rPr>
          <w:rFonts w:cs="Arial"/>
          <w:sz w:val="20"/>
          <w:szCs w:val="20"/>
        </w:rPr>
        <w:t xml:space="preserve">will also </w:t>
      </w:r>
      <w:r w:rsidR="00F62E5A">
        <w:rPr>
          <w:rFonts w:cs="Arial"/>
          <w:sz w:val="20"/>
          <w:szCs w:val="20"/>
        </w:rPr>
        <w:t>specifically</w:t>
      </w:r>
      <w:r w:rsidR="006E3BBB">
        <w:rPr>
          <w:rFonts w:cs="Arial"/>
          <w:sz w:val="20"/>
          <w:szCs w:val="20"/>
        </w:rPr>
        <w:t xml:space="preserve"> target</w:t>
      </w:r>
      <w:r w:rsidR="00F62E5A">
        <w:rPr>
          <w:rFonts w:cs="Arial"/>
          <w:sz w:val="20"/>
          <w:szCs w:val="20"/>
        </w:rPr>
        <w:t xml:space="preserve"> the most vulnerable group of TB patients in penitentiary system. </w:t>
      </w:r>
    </w:p>
    <w:p w:rsidR="002944E0" w:rsidRDefault="002204F9" w:rsidP="002204F9">
      <w:pPr>
        <w:rPr>
          <w:rFonts w:cs="Arial"/>
          <w:sz w:val="20"/>
          <w:szCs w:val="20"/>
        </w:rPr>
      </w:pPr>
      <w:r>
        <w:rPr>
          <w:rFonts w:cs="Arial"/>
          <w:sz w:val="20"/>
          <w:szCs w:val="20"/>
        </w:rPr>
        <w:t>TB specialist</w:t>
      </w:r>
      <w:r w:rsidR="00026FF2">
        <w:rPr>
          <w:rFonts w:cs="Arial"/>
          <w:sz w:val="20"/>
          <w:szCs w:val="20"/>
        </w:rPr>
        <w:t>s</w:t>
      </w:r>
      <w:r>
        <w:rPr>
          <w:rFonts w:cs="Arial"/>
          <w:sz w:val="20"/>
          <w:szCs w:val="20"/>
        </w:rPr>
        <w:t xml:space="preserve"> </w:t>
      </w:r>
      <w:r w:rsidR="00026FF2">
        <w:rPr>
          <w:rFonts w:cs="Arial"/>
          <w:sz w:val="20"/>
          <w:szCs w:val="20"/>
        </w:rPr>
        <w:t xml:space="preserve">and PHC providers </w:t>
      </w:r>
      <w:r>
        <w:rPr>
          <w:rFonts w:cs="Arial"/>
          <w:sz w:val="20"/>
          <w:szCs w:val="20"/>
        </w:rPr>
        <w:t xml:space="preserve">will </w:t>
      </w:r>
      <w:r w:rsidR="002944E0">
        <w:rPr>
          <w:rFonts w:cs="Arial"/>
          <w:sz w:val="20"/>
          <w:szCs w:val="20"/>
        </w:rPr>
        <w:t>have</w:t>
      </w:r>
      <w:r>
        <w:rPr>
          <w:rFonts w:cs="Arial"/>
          <w:sz w:val="20"/>
          <w:szCs w:val="20"/>
        </w:rPr>
        <w:t xml:space="preserve"> opportunities to develop their professional capacities </w:t>
      </w:r>
      <w:r w:rsidR="002944E0">
        <w:rPr>
          <w:rFonts w:cs="Arial"/>
          <w:sz w:val="20"/>
          <w:szCs w:val="20"/>
        </w:rPr>
        <w:t>in</w:t>
      </w:r>
      <w:r>
        <w:rPr>
          <w:rFonts w:cs="Arial"/>
          <w:sz w:val="20"/>
          <w:szCs w:val="20"/>
        </w:rPr>
        <w:t xml:space="preserve"> quality </w:t>
      </w:r>
      <w:r w:rsidR="002944E0">
        <w:rPr>
          <w:rFonts w:cs="Arial"/>
          <w:sz w:val="20"/>
          <w:szCs w:val="20"/>
        </w:rPr>
        <w:t xml:space="preserve">TB </w:t>
      </w:r>
      <w:r>
        <w:rPr>
          <w:rFonts w:cs="Arial"/>
          <w:sz w:val="20"/>
          <w:szCs w:val="20"/>
        </w:rPr>
        <w:t>case detection and management</w:t>
      </w:r>
      <w:r w:rsidR="00334DE4">
        <w:rPr>
          <w:rFonts w:cs="Arial"/>
          <w:sz w:val="20"/>
          <w:szCs w:val="20"/>
        </w:rPr>
        <w:t>, and management of respiratory diseases</w:t>
      </w:r>
      <w:r>
        <w:rPr>
          <w:rFonts w:cs="Arial"/>
          <w:sz w:val="20"/>
          <w:szCs w:val="20"/>
        </w:rPr>
        <w:t xml:space="preserve">. </w:t>
      </w:r>
    </w:p>
    <w:p w:rsidR="002944E0" w:rsidRDefault="002204F9" w:rsidP="002204F9">
      <w:pPr>
        <w:rPr>
          <w:rFonts w:cs="Arial"/>
          <w:sz w:val="20"/>
          <w:szCs w:val="20"/>
        </w:rPr>
      </w:pPr>
      <w:r>
        <w:rPr>
          <w:rFonts w:cs="Arial"/>
          <w:sz w:val="20"/>
          <w:szCs w:val="20"/>
        </w:rPr>
        <w:t>The TB care facilities will get support with renovation of laborato</w:t>
      </w:r>
      <w:r w:rsidR="002944E0">
        <w:rPr>
          <w:rFonts w:cs="Arial"/>
          <w:sz w:val="20"/>
          <w:szCs w:val="20"/>
        </w:rPr>
        <w:t>ries, drug warehouses, and</w:t>
      </w:r>
      <w:r>
        <w:rPr>
          <w:rFonts w:cs="Arial"/>
          <w:sz w:val="20"/>
          <w:szCs w:val="20"/>
        </w:rPr>
        <w:t xml:space="preserve"> with other technical needs.  </w:t>
      </w:r>
    </w:p>
    <w:p w:rsidR="002204F9" w:rsidRDefault="00B460B9" w:rsidP="002204F9">
      <w:pPr>
        <w:rPr>
          <w:rFonts w:cs="Arial"/>
          <w:sz w:val="20"/>
          <w:szCs w:val="20"/>
          <w:lang w:val="en-US"/>
        </w:rPr>
      </w:pPr>
      <w:r w:rsidRPr="00B460B9">
        <w:rPr>
          <w:rFonts w:cs="Arial"/>
          <w:sz w:val="20"/>
          <w:szCs w:val="20"/>
        </w:rPr>
        <w:t xml:space="preserve">The indirect beneficiaries of the project will be the people of Turkmenistan, who will </w:t>
      </w:r>
      <w:r w:rsidR="00904E13">
        <w:rPr>
          <w:rFonts w:cs="Arial"/>
          <w:sz w:val="20"/>
          <w:szCs w:val="20"/>
          <w:lang w:val="en-US"/>
        </w:rPr>
        <w:t>benefit from</w:t>
      </w:r>
      <w:r w:rsidRPr="00B460B9">
        <w:rPr>
          <w:rFonts w:cs="Arial"/>
          <w:sz w:val="20"/>
          <w:szCs w:val="20"/>
          <w:lang w:val="en-US"/>
        </w:rPr>
        <w:t xml:space="preserve"> better </w:t>
      </w:r>
      <w:r w:rsidR="002204F9">
        <w:rPr>
          <w:rFonts w:cs="Arial"/>
          <w:sz w:val="20"/>
          <w:szCs w:val="20"/>
          <w:lang w:val="en-US"/>
        </w:rPr>
        <w:t xml:space="preserve">detection and treatment of tuberculosis, as well as </w:t>
      </w:r>
      <w:r w:rsidR="00904E13">
        <w:rPr>
          <w:rFonts w:cs="Arial"/>
          <w:sz w:val="20"/>
          <w:szCs w:val="20"/>
          <w:lang w:val="en-US"/>
        </w:rPr>
        <w:t>from health promotion activities.</w:t>
      </w:r>
    </w:p>
    <w:p w:rsidR="00B460B9" w:rsidRPr="00B460B9" w:rsidRDefault="00C854B5" w:rsidP="00C854B5">
      <w:pPr>
        <w:pStyle w:val="Heading1"/>
      </w:pPr>
      <w:r>
        <w:t>Strategy</w:t>
      </w:r>
    </w:p>
    <w:p w:rsidR="00B460B9" w:rsidRDefault="00B460B9" w:rsidP="00B460B9">
      <w:pPr>
        <w:rPr>
          <w:rFonts w:cs="Arial"/>
          <w:b/>
          <w:sz w:val="20"/>
          <w:szCs w:val="20"/>
          <w:u w:val="single"/>
          <w:lang w:val="en-US"/>
        </w:rPr>
      </w:pPr>
      <w:r w:rsidRPr="00B460B9">
        <w:rPr>
          <w:rFonts w:cs="Arial"/>
          <w:b/>
          <w:sz w:val="20"/>
          <w:szCs w:val="20"/>
          <w:u w:val="single"/>
          <w:lang w:val="en-US"/>
        </w:rPr>
        <w:t>Project objectives:</w:t>
      </w:r>
    </w:p>
    <w:p w:rsidR="00B460B9" w:rsidRPr="00B460B9" w:rsidRDefault="00B460B9" w:rsidP="00F62E5A">
      <w:pPr>
        <w:rPr>
          <w:rFonts w:cs="Arial"/>
          <w:b/>
          <w:sz w:val="20"/>
          <w:szCs w:val="20"/>
          <w:u w:val="single"/>
          <w:lang w:val="en-US"/>
        </w:rPr>
      </w:pPr>
    </w:p>
    <w:p w:rsidR="00561A79" w:rsidRPr="00937388" w:rsidRDefault="00561A79" w:rsidP="00F62E5A">
      <w:pPr>
        <w:rPr>
          <w:rFonts w:cs="Arial"/>
          <w:sz w:val="20"/>
          <w:szCs w:val="20"/>
        </w:rPr>
      </w:pPr>
      <w:r w:rsidRPr="00937388">
        <w:rPr>
          <w:rFonts w:cs="Arial"/>
          <w:sz w:val="20"/>
          <w:szCs w:val="20"/>
        </w:rPr>
        <w:t xml:space="preserve">The </w:t>
      </w:r>
      <w:r w:rsidR="00E733CB">
        <w:rPr>
          <w:rFonts w:cs="Arial"/>
          <w:sz w:val="20"/>
          <w:szCs w:val="20"/>
        </w:rPr>
        <w:t>P</w:t>
      </w:r>
      <w:r w:rsidR="00E733CB" w:rsidRPr="00937388">
        <w:rPr>
          <w:rFonts w:cs="Arial"/>
          <w:sz w:val="20"/>
          <w:szCs w:val="20"/>
        </w:rPr>
        <w:t xml:space="preserve">roject </w:t>
      </w:r>
      <w:r w:rsidRPr="00937388">
        <w:rPr>
          <w:rFonts w:cs="Arial"/>
          <w:sz w:val="20"/>
          <w:szCs w:val="20"/>
        </w:rPr>
        <w:t>will be implemented within the context of the new United Nations Development Assistance Framework (UNDAF) for the period of 2010-2015, and contribute towards</w:t>
      </w:r>
      <w:r w:rsidR="00F62E5A" w:rsidRPr="00937388">
        <w:rPr>
          <w:rFonts w:cs="Arial"/>
          <w:sz w:val="20"/>
          <w:szCs w:val="20"/>
        </w:rPr>
        <w:t xml:space="preserve"> achievement of UNDAF Outcome </w:t>
      </w:r>
      <w:r w:rsidRPr="00937388">
        <w:rPr>
          <w:rFonts w:cs="Arial"/>
          <w:sz w:val="20"/>
          <w:szCs w:val="20"/>
        </w:rPr>
        <w:t>2</w:t>
      </w:r>
      <w:r w:rsidR="00F62E5A" w:rsidRPr="00937388">
        <w:rPr>
          <w:rFonts w:cs="Arial"/>
          <w:sz w:val="20"/>
          <w:szCs w:val="20"/>
        </w:rPr>
        <w:t>.1</w:t>
      </w:r>
      <w:r w:rsidRPr="00937388">
        <w:rPr>
          <w:rFonts w:cs="Arial"/>
          <w:sz w:val="20"/>
          <w:szCs w:val="20"/>
        </w:rPr>
        <w:t xml:space="preserve">: “By 2015, </w:t>
      </w:r>
      <w:r w:rsidR="00CA1E75">
        <w:rPr>
          <w:rFonts w:cs="Arial"/>
          <w:sz w:val="18"/>
          <w:szCs w:val="18"/>
          <w:lang w:val="en-US"/>
        </w:rPr>
        <w:t xml:space="preserve">more people, with a focus on children and </w:t>
      </w:r>
      <w:r w:rsidR="00F62E5A" w:rsidRPr="00937388">
        <w:rPr>
          <w:rFonts w:cs="Arial"/>
          <w:sz w:val="20"/>
          <w:szCs w:val="20"/>
          <w:lang w:val="en-US"/>
        </w:rPr>
        <w:t>women in rural areas, receive quality primary health care services from national and local authorities in accordance with international standards</w:t>
      </w:r>
      <w:r w:rsidRPr="00937388">
        <w:rPr>
          <w:rFonts w:cs="Arial"/>
          <w:sz w:val="20"/>
          <w:szCs w:val="20"/>
        </w:rPr>
        <w:t xml:space="preserve">”. </w:t>
      </w:r>
    </w:p>
    <w:p w:rsidR="00561A79" w:rsidRPr="00F62E5A" w:rsidRDefault="00F62E5A" w:rsidP="00F62E5A">
      <w:pPr>
        <w:rPr>
          <w:rFonts w:cs="Arial"/>
          <w:sz w:val="20"/>
          <w:szCs w:val="20"/>
        </w:rPr>
      </w:pPr>
      <w:r w:rsidRPr="00937388">
        <w:rPr>
          <w:rFonts w:cs="Arial"/>
          <w:sz w:val="20"/>
          <w:szCs w:val="20"/>
        </w:rPr>
        <w:t>Gender aspects will be comprehensively addressed throughout the project interventions: in particular, all ACSM activities will have specific emphasis on gender equality. Patient and family oriented approaches bring special benefits for women, who are generally much more stigmatized and discriminated then men.</w:t>
      </w:r>
    </w:p>
    <w:p w:rsidR="00F62E5A" w:rsidRDefault="00F62E5A" w:rsidP="00F62E5A">
      <w:pPr>
        <w:rPr>
          <w:rFonts w:cs="Arial"/>
          <w:sz w:val="20"/>
          <w:szCs w:val="20"/>
        </w:rPr>
      </w:pPr>
    </w:p>
    <w:p w:rsidR="00B460B9" w:rsidRPr="00F62E5A" w:rsidRDefault="00B460B9" w:rsidP="00F62E5A">
      <w:pPr>
        <w:rPr>
          <w:rFonts w:cs="Arial"/>
          <w:sz w:val="20"/>
          <w:szCs w:val="20"/>
          <w:lang w:val="en-US"/>
        </w:rPr>
      </w:pPr>
      <w:r w:rsidRPr="00F62E5A">
        <w:rPr>
          <w:rFonts w:cs="Arial"/>
          <w:sz w:val="20"/>
          <w:szCs w:val="20"/>
          <w:lang w:val="en-US"/>
        </w:rPr>
        <w:t xml:space="preserve">The overall </w:t>
      </w:r>
      <w:r w:rsidRPr="00285CEA">
        <w:rPr>
          <w:rFonts w:cs="Arial"/>
          <w:b/>
          <w:sz w:val="20"/>
          <w:szCs w:val="20"/>
          <w:lang w:val="en-US"/>
        </w:rPr>
        <w:t>Goal of the Project is to reduce the burden of tuberculosis in Turkmenistan by consolidation of DOTS framework, its expansion by introducing and scaling up the management of drug-resistant tuberculosis and strengthening the health system performance for effective TB control.</w:t>
      </w:r>
      <w:r w:rsidRPr="00F62E5A">
        <w:rPr>
          <w:rFonts w:cs="Arial"/>
          <w:sz w:val="20"/>
          <w:szCs w:val="20"/>
          <w:lang w:val="en-US"/>
        </w:rPr>
        <w:t xml:space="preserve"> The Goal is set in accordance with the international recommendations (laid down in the WHO Stop TB Strategy and the Global Plan to Stop TB 2006-2015). Three main Objectives have been identified for the Round 9 project:</w:t>
      </w:r>
    </w:p>
    <w:p w:rsidR="00B460B9" w:rsidRPr="00B460B9" w:rsidRDefault="00B460B9" w:rsidP="00B460B9">
      <w:pPr>
        <w:spacing w:line="360" w:lineRule="auto"/>
        <w:rPr>
          <w:rFonts w:cs="Arial"/>
          <w:sz w:val="20"/>
          <w:szCs w:val="20"/>
          <w:lang w:val="en-US"/>
        </w:rPr>
      </w:pPr>
    </w:p>
    <w:p w:rsidR="00F62E5A" w:rsidRDefault="00B460B9" w:rsidP="009F2C45">
      <w:pPr>
        <w:numPr>
          <w:ilvl w:val="0"/>
          <w:numId w:val="7"/>
        </w:numPr>
        <w:rPr>
          <w:rFonts w:cs="Arial"/>
          <w:sz w:val="20"/>
          <w:szCs w:val="20"/>
        </w:rPr>
      </w:pPr>
      <w:r w:rsidRPr="00285CEA">
        <w:rPr>
          <w:rFonts w:cs="Arial"/>
          <w:b/>
          <w:sz w:val="20"/>
          <w:szCs w:val="20"/>
          <w:lang w:val="en-US"/>
        </w:rPr>
        <w:t>To consolidate the DOTS framework through strengthening programme management, improving TB case detection and diagnosis and ensuring quality treatment.</w:t>
      </w:r>
      <w:r w:rsidR="00F62E5A">
        <w:rPr>
          <w:rFonts w:cs="Arial"/>
          <w:sz w:val="20"/>
          <w:szCs w:val="20"/>
          <w:lang w:val="en-US"/>
        </w:rPr>
        <w:t xml:space="preserve"> </w:t>
      </w:r>
      <w:r w:rsidR="00F62E5A" w:rsidRPr="00F62E5A">
        <w:rPr>
          <w:rFonts w:cs="Arial"/>
          <w:sz w:val="20"/>
          <w:szCs w:val="20"/>
        </w:rPr>
        <w:t xml:space="preserve">Activities under this Objective have been designed to sustain DOTS achievements in the country through strengthening NTP capacities in both civilian and penitentiary sectors; strengthening TB laboratory diagnosis; support to </w:t>
      </w:r>
      <w:r w:rsidR="00F62E5A" w:rsidRPr="00F62E5A">
        <w:rPr>
          <w:rFonts w:cs="Arial"/>
          <w:sz w:val="20"/>
          <w:szCs w:val="20"/>
        </w:rPr>
        <w:lastRenderedPageBreak/>
        <w:t xml:space="preserve">quality treatment of TB cases; advocacy, communication and social mobilisation; and initiating </w:t>
      </w:r>
      <w:r w:rsidR="00285CEA">
        <w:rPr>
          <w:rFonts w:cs="Arial"/>
          <w:sz w:val="20"/>
          <w:szCs w:val="20"/>
        </w:rPr>
        <w:t>TB/HIV collaborative activities:</w:t>
      </w:r>
    </w:p>
    <w:p w:rsidR="00285CEA" w:rsidRPr="00285CEA" w:rsidRDefault="00285CEA" w:rsidP="009F2C45">
      <w:pPr>
        <w:widowControl w:val="0"/>
        <w:numPr>
          <w:ilvl w:val="1"/>
          <w:numId w:val="7"/>
        </w:numPr>
        <w:spacing w:before="120" w:after="120"/>
        <w:rPr>
          <w:rFonts w:cs="Arial"/>
          <w:bCs/>
          <w:sz w:val="20"/>
          <w:szCs w:val="20"/>
        </w:rPr>
      </w:pPr>
      <w:r w:rsidRPr="00285CEA">
        <w:rPr>
          <w:rFonts w:cs="Arial"/>
          <w:bCs/>
          <w:sz w:val="20"/>
          <w:szCs w:val="20"/>
        </w:rPr>
        <w:t>Strengthening management, coordination, monitoring and evaluation of the National Tuberculosis Control Programme</w:t>
      </w:r>
      <w:r w:rsidR="00A219BB">
        <w:rPr>
          <w:rFonts w:cs="Arial"/>
          <w:bCs/>
          <w:sz w:val="20"/>
          <w:szCs w:val="20"/>
        </w:rPr>
        <w:t>;</w:t>
      </w:r>
    </w:p>
    <w:p w:rsidR="00285CEA" w:rsidRDefault="00285CEA" w:rsidP="009F2C45">
      <w:pPr>
        <w:numPr>
          <w:ilvl w:val="1"/>
          <w:numId w:val="7"/>
        </w:numPr>
        <w:rPr>
          <w:rFonts w:cs="Arial"/>
          <w:sz w:val="20"/>
          <w:szCs w:val="20"/>
        </w:rPr>
      </w:pPr>
      <w:r w:rsidRPr="00285CEA">
        <w:rPr>
          <w:rFonts w:cs="Arial"/>
          <w:sz w:val="20"/>
          <w:szCs w:val="20"/>
        </w:rPr>
        <w:t>Strengthening capacities for TB control in the penitentiary sector</w:t>
      </w:r>
      <w:r w:rsidR="00A219BB">
        <w:rPr>
          <w:rFonts w:cs="Arial"/>
          <w:sz w:val="20"/>
          <w:szCs w:val="20"/>
        </w:rPr>
        <w:t>;</w:t>
      </w:r>
    </w:p>
    <w:p w:rsidR="00285CEA" w:rsidRDefault="00285CEA" w:rsidP="009F2C45">
      <w:pPr>
        <w:numPr>
          <w:ilvl w:val="1"/>
          <w:numId w:val="7"/>
        </w:numPr>
        <w:rPr>
          <w:rFonts w:cs="Arial"/>
          <w:sz w:val="20"/>
          <w:szCs w:val="20"/>
        </w:rPr>
      </w:pPr>
      <w:r w:rsidRPr="00285CEA">
        <w:rPr>
          <w:rFonts w:cs="Arial"/>
          <w:sz w:val="20"/>
          <w:szCs w:val="20"/>
        </w:rPr>
        <w:t>Strengthening TB laboratory network</w:t>
      </w:r>
      <w:r w:rsidR="00A219BB">
        <w:rPr>
          <w:rFonts w:cs="Arial"/>
          <w:sz w:val="20"/>
          <w:szCs w:val="20"/>
        </w:rPr>
        <w:t>;</w:t>
      </w:r>
    </w:p>
    <w:p w:rsidR="00285CEA" w:rsidRDefault="00285CEA" w:rsidP="009F2C45">
      <w:pPr>
        <w:numPr>
          <w:ilvl w:val="1"/>
          <w:numId w:val="7"/>
        </w:numPr>
        <w:rPr>
          <w:rFonts w:cs="Arial"/>
          <w:sz w:val="20"/>
          <w:szCs w:val="20"/>
        </w:rPr>
      </w:pPr>
      <w:r w:rsidRPr="00285CEA">
        <w:rPr>
          <w:rFonts w:cs="Arial"/>
          <w:sz w:val="20"/>
          <w:szCs w:val="20"/>
        </w:rPr>
        <w:t>Improving TB case management</w:t>
      </w:r>
      <w:r w:rsidR="00A219BB">
        <w:rPr>
          <w:rFonts w:cs="Arial"/>
          <w:sz w:val="20"/>
          <w:szCs w:val="20"/>
        </w:rPr>
        <w:t>;</w:t>
      </w:r>
    </w:p>
    <w:p w:rsidR="00285CEA" w:rsidRDefault="00285CEA" w:rsidP="009F2C45">
      <w:pPr>
        <w:numPr>
          <w:ilvl w:val="1"/>
          <w:numId w:val="7"/>
        </w:numPr>
        <w:rPr>
          <w:rFonts w:cs="Arial"/>
          <w:sz w:val="20"/>
          <w:szCs w:val="20"/>
        </w:rPr>
      </w:pPr>
      <w:r w:rsidRPr="00285CEA">
        <w:rPr>
          <w:rFonts w:cs="Arial"/>
          <w:sz w:val="20"/>
          <w:szCs w:val="20"/>
        </w:rPr>
        <w:t>TB advocacy, communication and social mobilisation (ACSM)</w:t>
      </w:r>
      <w:r w:rsidR="00A219BB">
        <w:rPr>
          <w:rFonts w:cs="Arial"/>
          <w:sz w:val="20"/>
          <w:szCs w:val="20"/>
        </w:rPr>
        <w:t>;</w:t>
      </w:r>
    </w:p>
    <w:p w:rsidR="00285CEA" w:rsidRDefault="00285CEA" w:rsidP="009F2C45">
      <w:pPr>
        <w:numPr>
          <w:ilvl w:val="1"/>
          <w:numId w:val="7"/>
        </w:numPr>
        <w:rPr>
          <w:rFonts w:cs="Arial"/>
          <w:sz w:val="20"/>
          <w:szCs w:val="20"/>
        </w:rPr>
      </w:pPr>
      <w:r w:rsidRPr="00285CEA">
        <w:rPr>
          <w:rFonts w:cs="Arial"/>
          <w:sz w:val="20"/>
          <w:szCs w:val="20"/>
        </w:rPr>
        <w:t>Collaborative activities for control of TB / HIV co-infection</w:t>
      </w:r>
      <w:r w:rsidR="00A219BB">
        <w:rPr>
          <w:rFonts w:cs="Arial"/>
          <w:sz w:val="20"/>
          <w:szCs w:val="20"/>
        </w:rPr>
        <w:t>;</w:t>
      </w:r>
    </w:p>
    <w:p w:rsidR="00285CEA" w:rsidRPr="00F62E5A" w:rsidRDefault="00285CEA" w:rsidP="00285CEA">
      <w:pPr>
        <w:ind w:left="720"/>
        <w:rPr>
          <w:rFonts w:cs="Arial"/>
          <w:sz w:val="20"/>
          <w:szCs w:val="20"/>
        </w:rPr>
      </w:pPr>
    </w:p>
    <w:p w:rsidR="00285CEA" w:rsidRPr="00A219BB" w:rsidRDefault="00B460B9" w:rsidP="009F2C45">
      <w:pPr>
        <w:numPr>
          <w:ilvl w:val="0"/>
          <w:numId w:val="7"/>
        </w:numPr>
        <w:rPr>
          <w:rFonts w:cs="Arial"/>
          <w:b/>
          <w:bCs/>
          <w:sz w:val="20"/>
          <w:szCs w:val="20"/>
        </w:rPr>
      </w:pPr>
      <w:r w:rsidRPr="00285CEA">
        <w:rPr>
          <w:rFonts w:cs="Arial"/>
          <w:b/>
          <w:sz w:val="20"/>
          <w:szCs w:val="20"/>
          <w:lang w:val="en-US"/>
        </w:rPr>
        <w:t>To improve the health system performance for effective tuberculosis control.</w:t>
      </w:r>
      <w:r w:rsidR="00285CEA">
        <w:rPr>
          <w:rFonts w:cs="Arial"/>
          <w:sz w:val="20"/>
          <w:szCs w:val="20"/>
          <w:lang w:val="en-US"/>
        </w:rPr>
        <w:t xml:space="preserve"> </w:t>
      </w:r>
      <w:r w:rsidR="00285CEA" w:rsidRPr="00285CEA">
        <w:rPr>
          <w:rFonts w:cs="Arial"/>
          <w:sz w:val="20"/>
          <w:szCs w:val="20"/>
        </w:rPr>
        <w:t>Health system strengthening is an integral part of the project. Interventions to be supported under this Objective include supporting continuing involvement of Primary Health Care providers in TB case detection, treatment follow up and community and family work; building national capacities in improving the health system performance for effective TB control with emphasis on key health system functions – in particular, financing, human resources development and service delivery; and support to introduction of Practical Approach to Lung Heath (PAL) in the country.</w:t>
      </w:r>
      <w:r w:rsidR="00A219BB">
        <w:rPr>
          <w:rFonts w:cs="Arial"/>
          <w:sz w:val="20"/>
          <w:szCs w:val="20"/>
        </w:rPr>
        <w:t xml:space="preserve"> Activities under this objective:</w:t>
      </w:r>
    </w:p>
    <w:p w:rsidR="00A219BB" w:rsidRDefault="00A219BB" w:rsidP="009F2C45">
      <w:pPr>
        <w:numPr>
          <w:ilvl w:val="1"/>
          <w:numId w:val="7"/>
        </w:numPr>
        <w:rPr>
          <w:rFonts w:cs="Arial"/>
          <w:bCs/>
          <w:sz w:val="20"/>
          <w:szCs w:val="20"/>
        </w:rPr>
      </w:pPr>
      <w:r w:rsidRPr="00A219BB">
        <w:rPr>
          <w:rFonts w:cs="Arial"/>
          <w:bCs/>
          <w:sz w:val="20"/>
          <w:szCs w:val="20"/>
        </w:rPr>
        <w:t>Strengthening Primary Health Care involvement in TB control</w:t>
      </w:r>
      <w:r>
        <w:rPr>
          <w:rFonts w:cs="Arial"/>
          <w:bCs/>
          <w:sz w:val="20"/>
          <w:szCs w:val="20"/>
        </w:rPr>
        <w:t>;</w:t>
      </w:r>
    </w:p>
    <w:p w:rsidR="00A219BB" w:rsidRPr="00A219BB" w:rsidRDefault="00A219BB" w:rsidP="009F2C45">
      <w:pPr>
        <w:widowControl w:val="0"/>
        <w:numPr>
          <w:ilvl w:val="1"/>
          <w:numId w:val="7"/>
        </w:numPr>
        <w:spacing w:before="120" w:after="120"/>
        <w:rPr>
          <w:rFonts w:cs="Arial"/>
          <w:bCs/>
          <w:sz w:val="20"/>
          <w:szCs w:val="20"/>
        </w:rPr>
      </w:pPr>
      <w:r w:rsidRPr="00A219BB">
        <w:rPr>
          <w:rFonts w:cs="Arial"/>
          <w:bCs/>
          <w:sz w:val="20"/>
          <w:szCs w:val="20"/>
        </w:rPr>
        <w:t>Strengthening key health system functions for effective TB control</w:t>
      </w:r>
      <w:r>
        <w:rPr>
          <w:rFonts w:cs="Arial"/>
          <w:bCs/>
          <w:sz w:val="20"/>
          <w:szCs w:val="20"/>
        </w:rPr>
        <w:t>;</w:t>
      </w:r>
    </w:p>
    <w:p w:rsidR="00A219BB" w:rsidRPr="00A219BB" w:rsidRDefault="00A219BB" w:rsidP="009F2C45">
      <w:pPr>
        <w:widowControl w:val="0"/>
        <w:numPr>
          <w:ilvl w:val="1"/>
          <w:numId w:val="7"/>
        </w:numPr>
        <w:spacing w:before="120" w:after="120"/>
        <w:rPr>
          <w:rFonts w:cs="Arial"/>
          <w:bCs/>
          <w:sz w:val="20"/>
          <w:szCs w:val="20"/>
        </w:rPr>
      </w:pPr>
      <w:r w:rsidRPr="00A219BB">
        <w:rPr>
          <w:rFonts w:cs="Arial"/>
          <w:bCs/>
          <w:sz w:val="20"/>
          <w:szCs w:val="20"/>
        </w:rPr>
        <w:t>Introducing Practical Approach to Lung Health (PAL)</w:t>
      </w:r>
      <w:r>
        <w:rPr>
          <w:rFonts w:cs="Arial"/>
          <w:bCs/>
          <w:sz w:val="20"/>
          <w:szCs w:val="20"/>
        </w:rPr>
        <w:t>;</w:t>
      </w:r>
    </w:p>
    <w:p w:rsidR="00A219BB" w:rsidRPr="00A219BB" w:rsidRDefault="00A219BB" w:rsidP="00A219BB">
      <w:pPr>
        <w:ind w:left="720"/>
        <w:rPr>
          <w:rFonts w:cs="Arial"/>
          <w:bCs/>
          <w:sz w:val="20"/>
          <w:szCs w:val="20"/>
        </w:rPr>
      </w:pPr>
    </w:p>
    <w:p w:rsidR="00A219BB" w:rsidRDefault="00B460B9" w:rsidP="009F2C45">
      <w:pPr>
        <w:numPr>
          <w:ilvl w:val="0"/>
          <w:numId w:val="7"/>
        </w:numPr>
        <w:rPr>
          <w:rFonts w:cs="Arial"/>
          <w:bCs/>
          <w:sz w:val="20"/>
          <w:szCs w:val="20"/>
        </w:rPr>
      </w:pPr>
      <w:r w:rsidRPr="00A219BB">
        <w:rPr>
          <w:rFonts w:cs="Arial"/>
          <w:b/>
          <w:sz w:val="20"/>
          <w:szCs w:val="20"/>
          <w:lang w:val="en-US"/>
        </w:rPr>
        <w:t>To introduce and expand access to diagnosis and treatment of drug-resistant tuberculosis.</w:t>
      </w:r>
      <w:r w:rsidR="00A219BB" w:rsidRPr="00A219BB">
        <w:rPr>
          <w:rFonts w:cs="Arial"/>
          <w:sz w:val="20"/>
          <w:szCs w:val="20"/>
          <w:lang w:val="en-US"/>
        </w:rPr>
        <w:t xml:space="preserve"> </w:t>
      </w:r>
      <w:r w:rsidR="00A219BB" w:rsidRPr="00A219BB">
        <w:rPr>
          <w:rFonts w:cs="Arial"/>
          <w:sz w:val="20"/>
          <w:szCs w:val="20"/>
        </w:rPr>
        <w:t>Activities under this Objective aim at introducing and scaling up the DR-TB management programme in the country and expanding access to DR-TB diagnosis and treatment. This proposal will support the country’s first application to the Green Light Committee (GLC) which will be developed and submitted to the GLC by the end of Year 1 and the first patients will be enrolled in second line treatment in Year 3. The project will follow a comprehensive approach to DR-TB management; the proposed Activities are organized in five groups: s</w:t>
      </w:r>
      <w:r w:rsidR="00A219BB" w:rsidRPr="00A219BB">
        <w:rPr>
          <w:rFonts w:cs="Arial"/>
          <w:bCs/>
          <w:sz w:val="20"/>
          <w:szCs w:val="20"/>
        </w:rPr>
        <w:t>trengthening capacities in DR-TB management; drug resistance surveillance and diagnosis of DR-TB cases; treatment of DR-TB cases; patient support programme for DR-TB patients; and operational research on DR-TB</w:t>
      </w:r>
      <w:r w:rsidR="00A219BB">
        <w:rPr>
          <w:rFonts w:cs="Arial"/>
          <w:bCs/>
          <w:sz w:val="20"/>
          <w:szCs w:val="20"/>
        </w:rPr>
        <w:t>:</w:t>
      </w:r>
    </w:p>
    <w:p w:rsidR="00A219BB" w:rsidRPr="00E733CB" w:rsidRDefault="00A219BB" w:rsidP="00C72E2C">
      <w:pPr>
        <w:rPr>
          <w:sz w:val="20"/>
          <w:szCs w:val="20"/>
        </w:rPr>
      </w:pPr>
      <w:r w:rsidRPr="00E733CB">
        <w:rPr>
          <w:sz w:val="20"/>
          <w:szCs w:val="20"/>
        </w:rPr>
        <w:t>Strengthening national capacities for management of drug-resistant tuberculosis;</w:t>
      </w:r>
    </w:p>
    <w:p w:rsidR="00A219BB" w:rsidRDefault="00A219BB" w:rsidP="009F2C45">
      <w:pPr>
        <w:numPr>
          <w:ilvl w:val="1"/>
          <w:numId w:val="7"/>
        </w:numPr>
        <w:rPr>
          <w:rFonts w:cs="Arial"/>
          <w:bCs/>
          <w:sz w:val="20"/>
          <w:szCs w:val="20"/>
        </w:rPr>
      </w:pPr>
      <w:r w:rsidRPr="00A219BB">
        <w:rPr>
          <w:rFonts w:cs="Arial"/>
          <w:bCs/>
          <w:sz w:val="20"/>
          <w:szCs w:val="20"/>
        </w:rPr>
        <w:t>Drug resistance surveillance and diagnosis of drug-resistant tuberculosis cases</w:t>
      </w:r>
      <w:r>
        <w:rPr>
          <w:rFonts w:cs="Arial"/>
          <w:bCs/>
          <w:sz w:val="20"/>
          <w:szCs w:val="20"/>
        </w:rPr>
        <w:t>;</w:t>
      </w:r>
    </w:p>
    <w:p w:rsidR="00A219BB" w:rsidRDefault="00A219BB" w:rsidP="009F2C45">
      <w:pPr>
        <w:numPr>
          <w:ilvl w:val="1"/>
          <w:numId w:val="7"/>
        </w:numPr>
        <w:rPr>
          <w:rFonts w:cs="Arial"/>
          <w:bCs/>
          <w:sz w:val="20"/>
          <w:szCs w:val="20"/>
        </w:rPr>
      </w:pPr>
      <w:r w:rsidRPr="00A219BB">
        <w:rPr>
          <w:rFonts w:cs="Arial"/>
          <w:bCs/>
          <w:sz w:val="20"/>
          <w:szCs w:val="20"/>
        </w:rPr>
        <w:t>Treatment of drug-resistant tuberculosis cases</w:t>
      </w:r>
      <w:r>
        <w:rPr>
          <w:rFonts w:cs="Arial"/>
          <w:bCs/>
          <w:sz w:val="20"/>
          <w:szCs w:val="20"/>
        </w:rPr>
        <w:t>;</w:t>
      </w:r>
    </w:p>
    <w:p w:rsidR="00A219BB" w:rsidRPr="00A219BB" w:rsidRDefault="00A219BB" w:rsidP="009F2C45">
      <w:pPr>
        <w:widowControl w:val="0"/>
        <w:numPr>
          <w:ilvl w:val="1"/>
          <w:numId w:val="7"/>
        </w:numPr>
        <w:spacing w:before="120" w:after="120"/>
        <w:rPr>
          <w:rFonts w:cs="Arial"/>
          <w:bCs/>
          <w:sz w:val="20"/>
          <w:szCs w:val="20"/>
        </w:rPr>
      </w:pPr>
      <w:r w:rsidRPr="00A219BB">
        <w:rPr>
          <w:rFonts w:cs="Arial"/>
          <w:bCs/>
          <w:sz w:val="20"/>
          <w:szCs w:val="20"/>
        </w:rPr>
        <w:t>Patient support programme for drug-resistant tuberculosis patients</w:t>
      </w:r>
      <w:r>
        <w:rPr>
          <w:rFonts w:cs="Arial"/>
          <w:bCs/>
          <w:sz w:val="20"/>
          <w:szCs w:val="20"/>
        </w:rPr>
        <w:t>;</w:t>
      </w:r>
    </w:p>
    <w:p w:rsidR="00A219BB" w:rsidRPr="00A219BB" w:rsidRDefault="00A219BB" w:rsidP="009F2C45">
      <w:pPr>
        <w:numPr>
          <w:ilvl w:val="1"/>
          <w:numId w:val="7"/>
        </w:numPr>
        <w:rPr>
          <w:rFonts w:cs="Arial"/>
          <w:bCs/>
          <w:sz w:val="20"/>
          <w:szCs w:val="20"/>
        </w:rPr>
      </w:pPr>
      <w:r w:rsidRPr="00A219BB">
        <w:rPr>
          <w:rFonts w:cs="Arial"/>
          <w:bCs/>
          <w:sz w:val="20"/>
          <w:szCs w:val="20"/>
        </w:rPr>
        <w:t>Operational research on drug-resistant tuberculosis</w:t>
      </w:r>
      <w:r>
        <w:rPr>
          <w:rFonts w:cs="Arial"/>
          <w:bCs/>
          <w:sz w:val="20"/>
          <w:szCs w:val="20"/>
        </w:rPr>
        <w:t>.</w:t>
      </w:r>
    </w:p>
    <w:p w:rsidR="00B460B9" w:rsidRPr="00B460B9" w:rsidRDefault="00B460B9" w:rsidP="000C4DDD">
      <w:pPr>
        <w:rPr>
          <w:rFonts w:cs="Arial"/>
          <w:sz w:val="20"/>
          <w:szCs w:val="20"/>
          <w:lang w:val="en-US"/>
        </w:rPr>
      </w:pPr>
    </w:p>
    <w:p w:rsidR="00B460B9" w:rsidRDefault="00B460B9" w:rsidP="00B460B9">
      <w:pPr>
        <w:rPr>
          <w:rFonts w:cs="Arial"/>
          <w:b/>
          <w:sz w:val="20"/>
          <w:szCs w:val="20"/>
          <w:u w:val="single"/>
          <w:lang w:val="en-US"/>
        </w:rPr>
      </w:pPr>
      <w:r w:rsidRPr="00B460B9">
        <w:rPr>
          <w:rFonts w:cs="Arial"/>
          <w:b/>
          <w:sz w:val="20"/>
          <w:szCs w:val="20"/>
          <w:u w:val="single"/>
          <w:lang w:val="en-US"/>
        </w:rPr>
        <w:t>Planned activities:</w:t>
      </w:r>
    </w:p>
    <w:p w:rsidR="00B460B9" w:rsidRPr="00B460B9" w:rsidRDefault="00B460B9" w:rsidP="00B460B9">
      <w:pPr>
        <w:rPr>
          <w:rFonts w:cs="Arial"/>
          <w:b/>
          <w:sz w:val="20"/>
          <w:szCs w:val="20"/>
          <w:u w:val="single"/>
          <w:lang w:val="en-US"/>
        </w:rPr>
      </w:pPr>
    </w:p>
    <w:p w:rsidR="00364174" w:rsidRDefault="00CD7C1D" w:rsidP="000C4DDD">
      <w:pPr>
        <w:rPr>
          <w:b/>
        </w:rPr>
      </w:pPr>
      <w:r>
        <w:rPr>
          <w:rFonts w:cs="Arial"/>
          <w:sz w:val="20"/>
          <w:szCs w:val="20"/>
          <w:lang w:val="en-US"/>
        </w:rPr>
        <w:t xml:space="preserve">During the Phase I (October 1, </w:t>
      </w:r>
      <w:r w:rsidR="00B460B9" w:rsidRPr="00B460B9">
        <w:rPr>
          <w:rFonts w:cs="Arial"/>
          <w:sz w:val="20"/>
          <w:szCs w:val="20"/>
          <w:lang w:val="en-US"/>
        </w:rPr>
        <w:t>2010-</w:t>
      </w:r>
      <w:r>
        <w:rPr>
          <w:rFonts w:cs="Arial"/>
          <w:sz w:val="20"/>
          <w:szCs w:val="20"/>
          <w:lang w:val="en-US"/>
        </w:rPr>
        <w:t xml:space="preserve">September 30, </w:t>
      </w:r>
      <w:r w:rsidR="00B460B9" w:rsidRPr="00B460B9">
        <w:rPr>
          <w:rFonts w:cs="Arial"/>
          <w:sz w:val="20"/>
          <w:szCs w:val="20"/>
          <w:lang w:val="en-US"/>
        </w:rPr>
        <w:t>2012</w:t>
      </w:r>
      <w:r>
        <w:rPr>
          <w:rFonts w:cs="Arial"/>
          <w:sz w:val="20"/>
          <w:szCs w:val="20"/>
          <w:lang w:val="en-US"/>
        </w:rPr>
        <w:t>)</w:t>
      </w:r>
      <w:r w:rsidR="00B460B9" w:rsidRPr="00B460B9">
        <w:rPr>
          <w:rFonts w:cs="Arial"/>
          <w:sz w:val="20"/>
          <w:szCs w:val="20"/>
          <w:lang w:val="en-US"/>
        </w:rPr>
        <w:t xml:space="preserve">, the project will work to sustain priority TB control interventions that are currently implemented by the NTP. In addition, a number of new activities will be initiated, such as strengthening TB information system, provision of patient incentives and collaboration for control of TB/HIV co-infection. Measures to strengthening health system include continuing involvement of Primary Health Care providers in TB management; building national capacities in improving the health system performance for effective TB control with emphasis on financing, human resources development and service delivery; and introduction of Practical Approach to Lung Heath (PAL) in the country. From </w:t>
      </w:r>
      <w:r w:rsidR="00E733CB">
        <w:rPr>
          <w:rFonts w:cs="Arial"/>
          <w:sz w:val="20"/>
          <w:szCs w:val="20"/>
          <w:lang w:val="en-US"/>
        </w:rPr>
        <w:t>Y</w:t>
      </w:r>
      <w:r w:rsidR="00B460B9" w:rsidRPr="00B460B9">
        <w:rPr>
          <w:rFonts w:cs="Arial"/>
          <w:sz w:val="20"/>
          <w:szCs w:val="20"/>
          <w:lang w:val="en-US"/>
        </w:rPr>
        <w:t>ear 3</w:t>
      </w:r>
      <w:r>
        <w:rPr>
          <w:rFonts w:cs="Arial"/>
          <w:sz w:val="20"/>
          <w:szCs w:val="20"/>
          <w:lang w:val="en-US"/>
        </w:rPr>
        <w:t xml:space="preserve"> (Phase II)</w:t>
      </w:r>
      <w:r w:rsidR="00B460B9" w:rsidRPr="00B460B9">
        <w:rPr>
          <w:rFonts w:cs="Arial"/>
          <w:sz w:val="20"/>
          <w:szCs w:val="20"/>
          <w:lang w:val="en-US"/>
        </w:rPr>
        <w:t>, the project aims at supporting introduction of a comprehensive DR-TB management programme. The accomplishment of this objective will be reached through strengthening the human and infrastructural capacities, conducting the first nation-wide representative Drug Resistance Survey and further establishment of routine DR-TB surveillance throughout the country, upgrading the laboratory services and provision of up-to-date treatment of DR-TB cases with comprehensive patient support to ensure adherence. Importantly, the proposal addresses the needs of prisoners – a group of high risk of TB infection and transmission – to sustain and expand the NTP interventions in the penitentiary sector, which has been recently included in DOTS programme. While the United Nations Development Programme (UNDP) office in Turkmenistan has been nominated by the CCM as the Principal Recipient of the grant, the NTP Central Unit (Centre of TB Prevention and Control) through the network of public health care institutions and providers, and in cooperation with the academia and civil society, will be responsible for implementation of the majority of the planned activities.</w:t>
      </w:r>
    </w:p>
    <w:p w:rsidR="00364174" w:rsidRDefault="00364174" w:rsidP="009F2C45">
      <w:pPr>
        <w:keepNext/>
        <w:numPr>
          <w:ilvl w:val="0"/>
          <w:numId w:val="8"/>
        </w:numPr>
        <w:pBdr>
          <w:top w:val="single" w:sz="4" w:space="1" w:color="auto"/>
        </w:pBdr>
        <w:suppressAutoHyphens/>
        <w:spacing w:before="104" w:after="226"/>
        <w:outlineLvl w:val="0"/>
        <w:rPr>
          <w:rFonts w:ascii="Century Gothic" w:hAnsi="Century Gothic"/>
          <w:b/>
          <w:smallCaps/>
          <w:spacing w:val="-2"/>
          <w:sz w:val="28"/>
          <w:szCs w:val="20"/>
        </w:rPr>
        <w:sectPr w:rsidR="00364174" w:rsidSect="00201D3D">
          <w:headerReference w:type="default" r:id="rId8"/>
          <w:footerReference w:type="even" r:id="rId9"/>
          <w:footerReference w:type="default" r:id="rId10"/>
          <w:footerReference w:type="first" r:id="rId11"/>
          <w:pgSz w:w="11906" w:h="16838" w:code="9"/>
          <w:pgMar w:top="864" w:right="1152" w:bottom="864" w:left="1152" w:header="720" w:footer="432" w:gutter="0"/>
          <w:cols w:space="708"/>
          <w:titlePg/>
          <w:docGrid w:linePitch="360"/>
        </w:sectPr>
      </w:pPr>
    </w:p>
    <w:p w:rsidR="00364174" w:rsidRPr="00CE31BF" w:rsidRDefault="00364174" w:rsidP="00C854B5">
      <w:pPr>
        <w:pStyle w:val="Heading1"/>
      </w:pPr>
      <w:r w:rsidRPr="00CE31BF">
        <w:t>Results and Resources Framework</w:t>
      </w:r>
    </w:p>
    <w:p w:rsidR="00364174" w:rsidRDefault="00364174" w:rsidP="002640CE">
      <w:pPr>
        <w:rPr>
          <w:b/>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800"/>
        <w:gridCol w:w="4050"/>
        <w:gridCol w:w="1350"/>
        <w:gridCol w:w="1260"/>
      </w:tblGrid>
      <w:tr w:rsidR="00364174" w:rsidRPr="008378F5" w:rsidTr="002640CE">
        <w:trPr>
          <w:cantSplit/>
        </w:trPr>
        <w:tc>
          <w:tcPr>
            <w:tcW w:w="15120" w:type="dxa"/>
            <w:gridSpan w:val="5"/>
          </w:tcPr>
          <w:p w:rsidR="00364174" w:rsidRPr="00CE31BF" w:rsidRDefault="00364174" w:rsidP="00CA1E75">
            <w:pPr>
              <w:rPr>
                <w:b/>
                <w:sz w:val="18"/>
                <w:szCs w:val="18"/>
              </w:rPr>
            </w:pPr>
            <w:r w:rsidRPr="00CE31BF">
              <w:rPr>
                <w:b/>
                <w:sz w:val="18"/>
                <w:szCs w:val="18"/>
              </w:rPr>
              <w:t xml:space="preserve">Intended Outcome as stated in the Country Programme Results and Resource Framework: </w:t>
            </w:r>
          </w:p>
          <w:p w:rsidR="00CA1E75" w:rsidRPr="00CE31BF" w:rsidRDefault="00CA1E75" w:rsidP="00CA1E75">
            <w:pPr>
              <w:rPr>
                <w:rFonts w:eastAsia="MS Mincho"/>
                <w:sz w:val="18"/>
                <w:szCs w:val="18"/>
              </w:rPr>
            </w:pPr>
            <w:r w:rsidRPr="00CE31BF">
              <w:rPr>
                <w:rFonts w:eastAsia="MS Mincho"/>
                <w:sz w:val="18"/>
                <w:szCs w:val="18"/>
              </w:rPr>
              <w:t>More people, with a focus on children and women in rural areas, receive quality primary health care services from national and local authorities in accordance with</w:t>
            </w:r>
          </w:p>
          <w:p w:rsidR="00364174" w:rsidRPr="00CE31BF" w:rsidRDefault="00CA1E75" w:rsidP="00CA1E75">
            <w:pPr>
              <w:rPr>
                <w:b/>
                <w:i/>
                <w:sz w:val="18"/>
                <w:szCs w:val="18"/>
              </w:rPr>
            </w:pPr>
            <w:r w:rsidRPr="00CE31BF">
              <w:rPr>
                <w:rFonts w:eastAsia="MS Mincho"/>
                <w:sz w:val="18"/>
                <w:szCs w:val="18"/>
              </w:rPr>
              <w:t>international standards</w:t>
            </w:r>
          </w:p>
        </w:tc>
      </w:tr>
      <w:tr w:rsidR="00364174" w:rsidRPr="008378F5" w:rsidTr="002640CE">
        <w:trPr>
          <w:cantSplit/>
        </w:trPr>
        <w:tc>
          <w:tcPr>
            <w:tcW w:w="15120" w:type="dxa"/>
            <w:gridSpan w:val="5"/>
          </w:tcPr>
          <w:p w:rsidR="00364174" w:rsidRPr="00CE31BF" w:rsidRDefault="00364174" w:rsidP="002640CE">
            <w:pPr>
              <w:rPr>
                <w:b/>
                <w:sz w:val="18"/>
                <w:szCs w:val="18"/>
              </w:rPr>
            </w:pPr>
            <w:r w:rsidRPr="00CE31BF">
              <w:rPr>
                <w:b/>
                <w:sz w:val="18"/>
                <w:szCs w:val="18"/>
              </w:rPr>
              <w:t>Outcome indicators as stated in the Country Programme Results and Resources Framework, including baseline and targets:</w:t>
            </w:r>
          </w:p>
          <w:p w:rsidR="00CA1E75" w:rsidRPr="00CE31BF" w:rsidRDefault="00364174" w:rsidP="002640CE">
            <w:pPr>
              <w:rPr>
                <w:rFonts w:eastAsia="MS Mincho"/>
                <w:i/>
                <w:sz w:val="18"/>
                <w:szCs w:val="18"/>
              </w:rPr>
            </w:pPr>
            <w:r w:rsidRPr="00CE31BF">
              <w:rPr>
                <w:rFonts w:eastAsia="MS Mincho"/>
                <w:b/>
                <w:sz w:val="18"/>
                <w:szCs w:val="18"/>
              </w:rPr>
              <w:t>Indicator:</w:t>
            </w:r>
            <w:r w:rsidRPr="00CE31BF">
              <w:rPr>
                <w:rFonts w:eastAsia="MS Mincho"/>
                <w:i/>
                <w:sz w:val="18"/>
                <w:szCs w:val="18"/>
              </w:rPr>
              <w:t xml:space="preserve"> </w:t>
            </w:r>
            <w:r w:rsidR="00D7256B" w:rsidRPr="00CE31BF">
              <w:rPr>
                <w:rFonts w:eastAsia="MS Mincho"/>
                <w:sz w:val="18"/>
                <w:szCs w:val="18"/>
              </w:rPr>
              <w:t>Disa</w:t>
            </w:r>
            <w:r w:rsidR="001E7A1C" w:rsidRPr="00CE31BF">
              <w:rPr>
                <w:rFonts w:eastAsia="MS Mincho"/>
                <w:sz w:val="18"/>
                <w:szCs w:val="18"/>
              </w:rPr>
              <w:t>ggregated data on vulnerable groups of society (by group, age, gender, others); Number of new policy initiatives; Number of social services available to vulnerable groups</w:t>
            </w:r>
            <w:r w:rsidR="001E7A1C" w:rsidRPr="00CE31BF">
              <w:rPr>
                <w:rFonts w:eastAsia="MS Mincho"/>
                <w:i/>
                <w:sz w:val="18"/>
                <w:szCs w:val="18"/>
              </w:rPr>
              <w:t xml:space="preserve">. </w:t>
            </w:r>
          </w:p>
          <w:p w:rsidR="00364174" w:rsidRPr="00CE31BF" w:rsidRDefault="00364174" w:rsidP="002640CE">
            <w:pPr>
              <w:rPr>
                <w:rFonts w:eastAsia="MS Mincho"/>
                <w:sz w:val="18"/>
                <w:szCs w:val="18"/>
              </w:rPr>
            </w:pPr>
            <w:r w:rsidRPr="00CE31BF">
              <w:rPr>
                <w:rFonts w:eastAsia="MS Mincho"/>
                <w:b/>
                <w:sz w:val="18"/>
                <w:szCs w:val="18"/>
              </w:rPr>
              <w:t>Baseline:</w:t>
            </w:r>
            <w:r w:rsidR="001E7A1C" w:rsidRPr="00CE31BF">
              <w:rPr>
                <w:rFonts w:eastAsia="MS Mincho"/>
                <w:b/>
                <w:sz w:val="18"/>
                <w:szCs w:val="18"/>
              </w:rPr>
              <w:t xml:space="preserve"> </w:t>
            </w:r>
            <w:r w:rsidR="001E7A1C" w:rsidRPr="00CE31BF">
              <w:rPr>
                <w:rFonts w:eastAsia="MS Mincho"/>
                <w:sz w:val="18"/>
                <w:szCs w:val="18"/>
              </w:rPr>
              <w:t>Capacity and institutional assessment of the situation of vulnerable groups not available.</w:t>
            </w:r>
          </w:p>
          <w:p w:rsidR="00364174" w:rsidRPr="00CE31BF" w:rsidRDefault="00364174" w:rsidP="001E7A1C">
            <w:pPr>
              <w:rPr>
                <w:b/>
                <w:sz w:val="18"/>
                <w:szCs w:val="18"/>
              </w:rPr>
            </w:pPr>
            <w:r w:rsidRPr="00CE31BF">
              <w:rPr>
                <w:rFonts w:eastAsia="MS Mincho"/>
                <w:b/>
                <w:sz w:val="18"/>
                <w:szCs w:val="18"/>
              </w:rPr>
              <w:t>Target:</w:t>
            </w:r>
            <w:r w:rsidRPr="00CE31BF">
              <w:rPr>
                <w:rFonts w:eastAsia="MS Mincho"/>
                <w:sz w:val="18"/>
                <w:szCs w:val="18"/>
              </w:rPr>
              <w:t xml:space="preserve"> </w:t>
            </w:r>
            <w:r w:rsidR="001E7A1C" w:rsidRPr="00CE31BF">
              <w:rPr>
                <w:rFonts w:eastAsia="MS Mincho"/>
                <w:sz w:val="18"/>
                <w:szCs w:val="18"/>
              </w:rPr>
              <w:t>Capacities and mechanisms for collection and analysis of data developed. Skills and capacities for informed policy making on vulnerable groups enhanced. New social services for vulnerable groups developed and implementation started.</w:t>
            </w:r>
          </w:p>
        </w:tc>
      </w:tr>
      <w:tr w:rsidR="00364174" w:rsidRPr="008378F5" w:rsidTr="002640CE">
        <w:trPr>
          <w:cantSplit/>
        </w:trPr>
        <w:tc>
          <w:tcPr>
            <w:tcW w:w="15120" w:type="dxa"/>
            <w:gridSpan w:val="5"/>
          </w:tcPr>
          <w:p w:rsidR="00364174" w:rsidRPr="00CE31BF" w:rsidRDefault="00364174" w:rsidP="00B737CC">
            <w:pPr>
              <w:rPr>
                <w:b/>
                <w:sz w:val="18"/>
                <w:szCs w:val="18"/>
                <w:highlight w:val="yellow"/>
              </w:rPr>
            </w:pPr>
            <w:r w:rsidRPr="00B26E5E">
              <w:rPr>
                <w:b/>
                <w:sz w:val="18"/>
                <w:szCs w:val="18"/>
              </w:rPr>
              <w:t xml:space="preserve">Applicable Key Result Area (from 2008-11 Strategic Plan):  </w:t>
            </w:r>
          </w:p>
        </w:tc>
      </w:tr>
      <w:tr w:rsidR="00364174" w:rsidRPr="008378F5" w:rsidTr="002640CE">
        <w:trPr>
          <w:cantSplit/>
        </w:trPr>
        <w:tc>
          <w:tcPr>
            <w:tcW w:w="15120" w:type="dxa"/>
            <w:gridSpan w:val="5"/>
          </w:tcPr>
          <w:p w:rsidR="00364174" w:rsidRPr="00CE31BF" w:rsidRDefault="00364174" w:rsidP="00B737CC">
            <w:pPr>
              <w:rPr>
                <w:b/>
                <w:sz w:val="20"/>
                <w:szCs w:val="20"/>
                <w:highlight w:val="yellow"/>
              </w:rPr>
            </w:pPr>
            <w:r w:rsidRPr="00CE31BF">
              <w:rPr>
                <w:b/>
                <w:sz w:val="20"/>
                <w:szCs w:val="20"/>
              </w:rPr>
              <w:t xml:space="preserve">Partnership Strategy: </w:t>
            </w:r>
            <w:r w:rsidR="00B737CC" w:rsidRPr="00CE31BF">
              <w:rPr>
                <w:rFonts w:eastAsia="MS Mincho"/>
                <w:sz w:val="20"/>
                <w:szCs w:val="20"/>
              </w:rPr>
              <w:t>Ministry of Health and Medical Industry of Turkmenistan</w:t>
            </w:r>
          </w:p>
        </w:tc>
      </w:tr>
      <w:tr w:rsidR="00364174" w:rsidRPr="00D4010B" w:rsidTr="002640CE">
        <w:trPr>
          <w:cantSplit/>
        </w:trPr>
        <w:tc>
          <w:tcPr>
            <w:tcW w:w="15120" w:type="dxa"/>
            <w:gridSpan w:val="5"/>
            <w:tcBorders>
              <w:bottom w:val="single" w:sz="4" w:space="0" w:color="auto"/>
            </w:tcBorders>
          </w:tcPr>
          <w:p w:rsidR="00AF2EEB" w:rsidRPr="00CE31BF" w:rsidRDefault="00364174" w:rsidP="00B737CC">
            <w:pPr>
              <w:rPr>
                <w:rFonts w:cs="Arial"/>
                <w:bCs/>
                <w:iCs/>
                <w:sz w:val="20"/>
                <w:szCs w:val="20"/>
                <w:lang w:val="en-US"/>
              </w:rPr>
            </w:pPr>
            <w:r w:rsidRPr="00CE31BF">
              <w:rPr>
                <w:b/>
                <w:sz w:val="20"/>
                <w:szCs w:val="20"/>
              </w:rPr>
              <w:t xml:space="preserve">Project title and ID (ATLAS Award ID): </w:t>
            </w:r>
            <w:r w:rsidR="00AF2EEB" w:rsidRPr="00CE31BF">
              <w:rPr>
                <w:b/>
                <w:sz w:val="20"/>
                <w:szCs w:val="20"/>
              </w:rPr>
              <w:t xml:space="preserve"> </w:t>
            </w:r>
            <w:r w:rsidR="005C62B1" w:rsidRPr="00CE31BF">
              <w:rPr>
                <w:rFonts w:cs="Arial"/>
                <w:bCs/>
                <w:iCs/>
                <w:sz w:val="20"/>
                <w:szCs w:val="20"/>
                <w:lang w:val="en-US"/>
              </w:rPr>
              <w:t>Purposeful strengthening and expanding of qualified services on TB diagnostics and treatment in Turkmenistan</w:t>
            </w:r>
            <w:r w:rsidR="00AF2EEB" w:rsidRPr="00CE31BF">
              <w:rPr>
                <w:rFonts w:cs="Arial"/>
                <w:bCs/>
                <w:iCs/>
                <w:sz w:val="20"/>
                <w:szCs w:val="20"/>
                <w:lang w:val="en-US"/>
              </w:rPr>
              <w:t xml:space="preserve">. </w:t>
            </w:r>
          </w:p>
          <w:p w:rsidR="00364174" w:rsidRPr="00CE31BF" w:rsidRDefault="00AF2EEB" w:rsidP="00B737CC">
            <w:pPr>
              <w:rPr>
                <w:b/>
                <w:sz w:val="20"/>
                <w:szCs w:val="20"/>
              </w:rPr>
            </w:pPr>
            <w:r w:rsidRPr="00CE31BF">
              <w:rPr>
                <w:rFonts w:cs="Arial"/>
                <w:bCs/>
                <w:iCs/>
                <w:sz w:val="20"/>
                <w:szCs w:val="20"/>
                <w:lang w:val="en-US"/>
              </w:rPr>
              <w:t>ATLAS ID # 00075647</w:t>
            </w:r>
          </w:p>
        </w:tc>
      </w:tr>
      <w:tr w:rsidR="00D3102E" w:rsidRPr="00C54E60" w:rsidTr="008C5B31">
        <w:tc>
          <w:tcPr>
            <w:tcW w:w="6660" w:type="dxa"/>
            <w:tcBorders>
              <w:bottom w:val="single" w:sz="4" w:space="0" w:color="auto"/>
            </w:tcBorders>
            <w:shd w:val="clear" w:color="auto" w:fill="FFFF99"/>
          </w:tcPr>
          <w:p w:rsidR="00E46046" w:rsidRDefault="00E46046" w:rsidP="002640CE">
            <w:pPr>
              <w:jc w:val="center"/>
              <w:rPr>
                <w:rFonts w:cs="Arial"/>
                <w:b/>
                <w:sz w:val="20"/>
                <w:szCs w:val="20"/>
              </w:rPr>
            </w:pPr>
          </w:p>
          <w:p w:rsidR="00364174" w:rsidRPr="00C54E60" w:rsidRDefault="00364174" w:rsidP="002640CE">
            <w:pPr>
              <w:jc w:val="center"/>
              <w:rPr>
                <w:rFonts w:cs="Arial"/>
                <w:b/>
                <w:sz w:val="20"/>
                <w:szCs w:val="20"/>
              </w:rPr>
            </w:pPr>
            <w:r w:rsidRPr="00C54E60">
              <w:rPr>
                <w:rFonts w:cs="Arial"/>
                <w:b/>
                <w:sz w:val="20"/>
                <w:szCs w:val="20"/>
              </w:rPr>
              <w:t>INTENDED OUTPUTS</w:t>
            </w:r>
          </w:p>
          <w:p w:rsidR="00364174" w:rsidRPr="00C54E60" w:rsidRDefault="00364174" w:rsidP="002640CE">
            <w:pPr>
              <w:jc w:val="center"/>
              <w:rPr>
                <w:rFonts w:cs="Arial"/>
                <w:b/>
                <w:sz w:val="20"/>
                <w:szCs w:val="20"/>
              </w:rPr>
            </w:pPr>
          </w:p>
        </w:tc>
        <w:tc>
          <w:tcPr>
            <w:tcW w:w="1800" w:type="dxa"/>
            <w:tcBorders>
              <w:bottom w:val="single" w:sz="4" w:space="0" w:color="auto"/>
            </w:tcBorders>
            <w:shd w:val="clear" w:color="auto" w:fill="FFFF99"/>
          </w:tcPr>
          <w:p w:rsidR="00364174" w:rsidRPr="00C54E60" w:rsidRDefault="00364174" w:rsidP="00104CB8">
            <w:pPr>
              <w:jc w:val="center"/>
              <w:rPr>
                <w:rFonts w:cs="Arial"/>
                <w:b/>
                <w:sz w:val="20"/>
                <w:szCs w:val="20"/>
              </w:rPr>
            </w:pPr>
            <w:r w:rsidRPr="00C54E60">
              <w:rPr>
                <w:rFonts w:cs="Arial"/>
                <w:b/>
                <w:sz w:val="20"/>
                <w:szCs w:val="20"/>
              </w:rPr>
              <w:t xml:space="preserve">OUTPUT TARGETS FOR </w:t>
            </w:r>
            <w:r w:rsidR="001E14D9">
              <w:rPr>
                <w:rFonts w:cs="Arial"/>
                <w:b/>
                <w:sz w:val="20"/>
                <w:szCs w:val="20"/>
              </w:rPr>
              <w:t>Y1, Y2</w:t>
            </w:r>
          </w:p>
        </w:tc>
        <w:tc>
          <w:tcPr>
            <w:tcW w:w="4050" w:type="dxa"/>
            <w:tcBorders>
              <w:bottom w:val="single" w:sz="4" w:space="0" w:color="auto"/>
            </w:tcBorders>
            <w:shd w:val="clear" w:color="auto" w:fill="FFFF99"/>
          </w:tcPr>
          <w:p w:rsidR="00E46046" w:rsidRDefault="00E46046" w:rsidP="002640CE">
            <w:pPr>
              <w:jc w:val="center"/>
              <w:rPr>
                <w:rFonts w:cs="Arial"/>
                <w:b/>
                <w:sz w:val="20"/>
                <w:szCs w:val="20"/>
              </w:rPr>
            </w:pPr>
          </w:p>
          <w:p w:rsidR="00364174" w:rsidRPr="00C54E60" w:rsidRDefault="00364174" w:rsidP="002640CE">
            <w:pPr>
              <w:jc w:val="center"/>
              <w:rPr>
                <w:rFonts w:cs="Arial"/>
                <w:b/>
                <w:sz w:val="20"/>
                <w:szCs w:val="20"/>
              </w:rPr>
            </w:pPr>
            <w:r w:rsidRPr="00C54E60">
              <w:rPr>
                <w:rFonts w:cs="Arial"/>
                <w:b/>
                <w:sz w:val="20"/>
                <w:szCs w:val="20"/>
              </w:rPr>
              <w:t>INDICATIVE ACTIVITIES</w:t>
            </w:r>
          </w:p>
        </w:tc>
        <w:tc>
          <w:tcPr>
            <w:tcW w:w="1350" w:type="dxa"/>
            <w:tcBorders>
              <w:bottom w:val="single" w:sz="4" w:space="0" w:color="auto"/>
            </w:tcBorders>
            <w:shd w:val="clear" w:color="auto" w:fill="FFFF99"/>
          </w:tcPr>
          <w:p w:rsidR="00364174" w:rsidRPr="00C54E60" w:rsidRDefault="00364174" w:rsidP="002640CE">
            <w:pPr>
              <w:jc w:val="center"/>
              <w:rPr>
                <w:rFonts w:cs="Arial"/>
                <w:b/>
                <w:sz w:val="20"/>
                <w:szCs w:val="20"/>
              </w:rPr>
            </w:pPr>
            <w:r w:rsidRPr="00C54E60">
              <w:rPr>
                <w:rFonts w:cs="Arial"/>
                <w:b/>
                <w:sz w:val="20"/>
                <w:szCs w:val="20"/>
              </w:rPr>
              <w:t>RESPONSIBLE PARTIES</w:t>
            </w:r>
          </w:p>
        </w:tc>
        <w:tc>
          <w:tcPr>
            <w:tcW w:w="1260" w:type="dxa"/>
            <w:tcBorders>
              <w:bottom w:val="single" w:sz="4" w:space="0" w:color="auto"/>
            </w:tcBorders>
            <w:shd w:val="clear" w:color="auto" w:fill="FFFF99"/>
          </w:tcPr>
          <w:p w:rsidR="00E46046" w:rsidRDefault="00E46046" w:rsidP="00E46046">
            <w:pPr>
              <w:pStyle w:val="Heading2"/>
              <w:ind w:left="0"/>
              <w:rPr>
                <w:rFonts w:ascii="Arial" w:hAnsi="Arial" w:cs="Arial"/>
                <w:sz w:val="20"/>
                <w:szCs w:val="20"/>
              </w:rPr>
            </w:pPr>
          </w:p>
          <w:p w:rsidR="00364174" w:rsidRPr="00C54E60" w:rsidRDefault="00364174" w:rsidP="00E46046">
            <w:pPr>
              <w:pStyle w:val="Heading2"/>
              <w:ind w:left="0"/>
              <w:rPr>
                <w:rFonts w:ascii="Arial" w:hAnsi="Arial" w:cs="Arial"/>
                <w:sz w:val="20"/>
                <w:szCs w:val="20"/>
              </w:rPr>
            </w:pPr>
            <w:r w:rsidRPr="00C54E60">
              <w:rPr>
                <w:rFonts w:ascii="Arial" w:hAnsi="Arial" w:cs="Arial"/>
                <w:sz w:val="20"/>
                <w:szCs w:val="20"/>
              </w:rPr>
              <w:t>INPUTS</w:t>
            </w:r>
          </w:p>
        </w:tc>
      </w:tr>
      <w:tr w:rsidR="008C5B31" w:rsidRPr="00C54E60" w:rsidTr="000047D3">
        <w:tc>
          <w:tcPr>
            <w:tcW w:w="15120" w:type="dxa"/>
            <w:gridSpan w:val="5"/>
            <w:shd w:val="clear" w:color="auto" w:fill="auto"/>
          </w:tcPr>
          <w:p w:rsidR="008C5B31" w:rsidRPr="00CE31BF" w:rsidRDefault="008C5B31" w:rsidP="008C5B31">
            <w:pPr>
              <w:rPr>
                <w:rFonts w:cs="Arial"/>
                <w:b/>
                <w:snapToGrid w:val="0"/>
                <w:sz w:val="20"/>
                <w:szCs w:val="20"/>
              </w:rPr>
            </w:pPr>
            <w:r w:rsidRPr="00CE31BF">
              <w:rPr>
                <w:rFonts w:cs="Arial"/>
                <w:b/>
                <w:sz w:val="20"/>
                <w:szCs w:val="20"/>
              </w:rPr>
              <w:t xml:space="preserve">Objective 1: </w:t>
            </w:r>
            <w:r w:rsidRPr="00CE31BF">
              <w:rPr>
                <w:rFonts w:cs="Arial"/>
                <w:b/>
                <w:snapToGrid w:val="0"/>
                <w:sz w:val="20"/>
                <w:szCs w:val="20"/>
              </w:rPr>
              <w:t xml:space="preserve">To consolidate the DOTS framework through strengthening programme management, improving TB case detection and diagnosis and ensuring quality treatment. </w:t>
            </w:r>
          </w:p>
          <w:p w:rsidR="00697B97" w:rsidRPr="00697B97" w:rsidRDefault="00697B97" w:rsidP="00697B97">
            <w:pPr>
              <w:rPr>
                <w:rFonts w:cs="Arial"/>
                <w:szCs w:val="22"/>
              </w:rPr>
            </w:pPr>
            <w:r w:rsidRPr="00CE31BF">
              <w:rPr>
                <w:rFonts w:cs="Arial"/>
                <w:b/>
                <w:sz w:val="20"/>
                <w:szCs w:val="20"/>
              </w:rPr>
              <w:t>Indicators:</w:t>
            </w:r>
          </w:p>
        </w:tc>
      </w:tr>
      <w:tr w:rsidR="00697B97" w:rsidRPr="00C54E60" w:rsidTr="000047D3">
        <w:tc>
          <w:tcPr>
            <w:tcW w:w="6660" w:type="dxa"/>
          </w:tcPr>
          <w:p w:rsidR="00697B97" w:rsidRPr="00E50215" w:rsidRDefault="00697B97" w:rsidP="00DB1426">
            <w:pPr>
              <w:rPr>
                <w:sz w:val="20"/>
                <w:szCs w:val="20"/>
              </w:rPr>
            </w:pPr>
            <w:r w:rsidRPr="00E50215">
              <w:rPr>
                <w:sz w:val="20"/>
                <w:szCs w:val="20"/>
              </w:rPr>
              <w:t xml:space="preserve">Number of Regional (velayat) NTP Units' staff trained in supervision, monitoring and evaluation and other aspects of NTP management. </w:t>
            </w:r>
          </w:p>
          <w:p w:rsidR="00697B97" w:rsidRPr="00001EE9" w:rsidRDefault="00697B97" w:rsidP="00001EE9">
            <w:pPr>
              <w:rPr>
                <w:b/>
                <w:i/>
                <w:sz w:val="20"/>
                <w:szCs w:val="20"/>
              </w:rPr>
            </w:pPr>
            <w:r w:rsidRPr="00001EE9">
              <w:rPr>
                <w:i/>
                <w:sz w:val="20"/>
                <w:szCs w:val="20"/>
              </w:rPr>
              <w:t>Baseline: 0</w:t>
            </w:r>
          </w:p>
        </w:tc>
        <w:tc>
          <w:tcPr>
            <w:tcW w:w="1800" w:type="dxa"/>
            <w:vAlign w:val="center"/>
          </w:tcPr>
          <w:p w:rsidR="00697B97" w:rsidRPr="00C54E60" w:rsidRDefault="001E14D9" w:rsidP="00E50215">
            <w:pPr>
              <w:jc w:val="center"/>
              <w:rPr>
                <w:i/>
                <w:sz w:val="20"/>
                <w:szCs w:val="20"/>
              </w:rPr>
            </w:pPr>
            <w:r>
              <w:rPr>
                <w:i/>
                <w:sz w:val="20"/>
                <w:szCs w:val="20"/>
              </w:rPr>
              <w:t>40</w:t>
            </w:r>
          </w:p>
        </w:tc>
        <w:tc>
          <w:tcPr>
            <w:tcW w:w="4050" w:type="dxa"/>
            <w:vMerge w:val="restart"/>
          </w:tcPr>
          <w:p w:rsidR="00697B97" w:rsidRPr="00285CEA" w:rsidRDefault="00697B97" w:rsidP="009F2C45">
            <w:pPr>
              <w:widowControl w:val="0"/>
              <w:numPr>
                <w:ilvl w:val="0"/>
                <w:numId w:val="11"/>
              </w:numPr>
              <w:spacing w:before="120" w:after="120"/>
              <w:rPr>
                <w:rFonts w:cs="Arial"/>
                <w:bCs/>
                <w:sz w:val="20"/>
                <w:szCs w:val="20"/>
              </w:rPr>
            </w:pPr>
            <w:r w:rsidRPr="00285CEA">
              <w:rPr>
                <w:rFonts w:cs="Arial"/>
                <w:bCs/>
                <w:sz w:val="20"/>
                <w:szCs w:val="20"/>
              </w:rPr>
              <w:t>Strengthening management, coordination, monitoring and evaluation of the National Tuberculosis Control Programme</w:t>
            </w:r>
            <w:r>
              <w:rPr>
                <w:rFonts w:cs="Arial"/>
                <w:bCs/>
                <w:sz w:val="20"/>
                <w:szCs w:val="20"/>
              </w:rPr>
              <w:t>;</w:t>
            </w:r>
          </w:p>
          <w:p w:rsidR="00697B97" w:rsidRDefault="00697B97" w:rsidP="009F2C45">
            <w:pPr>
              <w:numPr>
                <w:ilvl w:val="0"/>
                <w:numId w:val="11"/>
              </w:numPr>
              <w:rPr>
                <w:rFonts w:cs="Arial"/>
                <w:sz w:val="20"/>
                <w:szCs w:val="20"/>
              </w:rPr>
            </w:pPr>
            <w:r w:rsidRPr="00285CEA">
              <w:rPr>
                <w:rFonts w:cs="Arial"/>
                <w:sz w:val="20"/>
                <w:szCs w:val="20"/>
              </w:rPr>
              <w:t>Strengthening capacities for TB control in the penitentiary sector</w:t>
            </w:r>
            <w:r>
              <w:rPr>
                <w:rFonts w:cs="Arial"/>
                <w:sz w:val="20"/>
                <w:szCs w:val="20"/>
              </w:rPr>
              <w:t>;</w:t>
            </w:r>
          </w:p>
          <w:p w:rsidR="00697B97" w:rsidRDefault="00697B97" w:rsidP="009F2C45">
            <w:pPr>
              <w:numPr>
                <w:ilvl w:val="0"/>
                <w:numId w:val="11"/>
              </w:numPr>
              <w:rPr>
                <w:rFonts w:cs="Arial"/>
                <w:sz w:val="20"/>
                <w:szCs w:val="20"/>
              </w:rPr>
            </w:pPr>
            <w:r w:rsidRPr="00285CEA">
              <w:rPr>
                <w:rFonts w:cs="Arial"/>
                <w:sz w:val="20"/>
                <w:szCs w:val="20"/>
              </w:rPr>
              <w:t>Strengthening TB laboratory network</w:t>
            </w:r>
            <w:r>
              <w:rPr>
                <w:rFonts w:cs="Arial"/>
                <w:sz w:val="20"/>
                <w:szCs w:val="20"/>
              </w:rPr>
              <w:t>;</w:t>
            </w:r>
          </w:p>
          <w:p w:rsidR="00697B97" w:rsidRDefault="00697B97" w:rsidP="009F2C45">
            <w:pPr>
              <w:numPr>
                <w:ilvl w:val="0"/>
                <w:numId w:val="11"/>
              </w:numPr>
              <w:rPr>
                <w:rFonts w:cs="Arial"/>
                <w:sz w:val="20"/>
                <w:szCs w:val="20"/>
              </w:rPr>
            </w:pPr>
            <w:r w:rsidRPr="00285CEA">
              <w:rPr>
                <w:rFonts w:cs="Arial"/>
                <w:sz w:val="20"/>
                <w:szCs w:val="20"/>
              </w:rPr>
              <w:t>Improving TB case management</w:t>
            </w:r>
            <w:r>
              <w:rPr>
                <w:rFonts w:cs="Arial"/>
                <w:sz w:val="20"/>
                <w:szCs w:val="20"/>
              </w:rPr>
              <w:t>;</w:t>
            </w:r>
          </w:p>
          <w:p w:rsidR="00697B97" w:rsidRDefault="00697B97" w:rsidP="009F2C45">
            <w:pPr>
              <w:numPr>
                <w:ilvl w:val="0"/>
                <w:numId w:val="11"/>
              </w:numPr>
              <w:rPr>
                <w:rFonts w:cs="Arial"/>
                <w:sz w:val="20"/>
                <w:szCs w:val="20"/>
              </w:rPr>
            </w:pPr>
            <w:r w:rsidRPr="00285CEA">
              <w:rPr>
                <w:rFonts w:cs="Arial"/>
                <w:sz w:val="20"/>
                <w:szCs w:val="20"/>
              </w:rPr>
              <w:t>TB advocacy, communication and social mobilisation (ACSM)</w:t>
            </w:r>
            <w:r>
              <w:rPr>
                <w:rFonts w:cs="Arial"/>
                <w:sz w:val="20"/>
                <w:szCs w:val="20"/>
              </w:rPr>
              <w:t>;</w:t>
            </w:r>
          </w:p>
          <w:p w:rsidR="00697B97" w:rsidRDefault="00697B97" w:rsidP="009F2C45">
            <w:pPr>
              <w:numPr>
                <w:ilvl w:val="0"/>
                <w:numId w:val="11"/>
              </w:numPr>
              <w:rPr>
                <w:rFonts w:cs="Arial"/>
                <w:sz w:val="20"/>
                <w:szCs w:val="20"/>
              </w:rPr>
            </w:pPr>
            <w:r w:rsidRPr="00285CEA">
              <w:rPr>
                <w:rFonts w:cs="Arial"/>
                <w:sz w:val="20"/>
                <w:szCs w:val="20"/>
              </w:rPr>
              <w:t>Collaborative activities for control of TB / HIV co-infection</w:t>
            </w:r>
            <w:r>
              <w:rPr>
                <w:rFonts w:cs="Arial"/>
                <w:sz w:val="20"/>
                <w:szCs w:val="20"/>
              </w:rPr>
              <w:t>;</w:t>
            </w:r>
          </w:p>
          <w:p w:rsidR="00697B97" w:rsidRPr="007008FA" w:rsidRDefault="00697B97" w:rsidP="002640CE">
            <w:pPr>
              <w:pStyle w:val="Header"/>
              <w:rPr>
                <w:sz w:val="20"/>
                <w:szCs w:val="20"/>
              </w:rPr>
            </w:pPr>
          </w:p>
        </w:tc>
        <w:tc>
          <w:tcPr>
            <w:tcW w:w="1350" w:type="dxa"/>
            <w:vMerge w:val="restart"/>
            <w:shd w:val="clear" w:color="auto" w:fill="auto"/>
          </w:tcPr>
          <w:p w:rsidR="00697B97" w:rsidRDefault="00697B97" w:rsidP="002640CE">
            <w:pPr>
              <w:pStyle w:val="Header"/>
              <w:jc w:val="center"/>
              <w:rPr>
                <w:i/>
                <w:sz w:val="20"/>
                <w:szCs w:val="20"/>
              </w:rPr>
            </w:pPr>
            <w:r>
              <w:rPr>
                <w:i/>
                <w:sz w:val="20"/>
                <w:szCs w:val="20"/>
              </w:rPr>
              <w:t>MoH</w:t>
            </w:r>
          </w:p>
          <w:p w:rsidR="00697B97" w:rsidRDefault="00697B97" w:rsidP="002640CE">
            <w:pPr>
              <w:pStyle w:val="Header"/>
              <w:jc w:val="center"/>
              <w:rPr>
                <w:i/>
                <w:sz w:val="20"/>
                <w:szCs w:val="20"/>
              </w:rPr>
            </w:pPr>
            <w:r>
              <w:rPr>
                <w:i/>
                <w:sz w:val="20"/>
                <w:szCs w:val="20"/>
              </w:rPr>
              <w:t>UNDP</w:t>
            </w:r>
          </w:p>
          <w:p w:rsidR="00697B97" w:rsidRDefault="00697B97" w:rsidP="002640CE">
            <w:pPr>
              <w:pStyle w:val="Header"/>
              <w:jc w:val="center"/>
              <w:rPr>
                <w:i/>
                <w:sz w:val="20"/>
                <w:szCs w:val="20"/>
              </w:rPr>
            </w:pPr>
            <w:r>
              <w:rPr>
                <w:i/>
                <w:sz w:val="20"/>
                <w:szCs w:val="20"/>
              </w:rPr>
              <w:t>WHO</w:t>
            </w:r>
          </w:p>
          <w:p w:rsidR="00697B97" w:rsidRDefault="00697B97" w:rsidP="002640CE">
            <w:pPr>
              <w:pStyle w:val="Header"/>
              <w:jc w:val="center"/>
              <w:rPr>
                <w:i/>
                <w:sz w:val="20"/>
                <w:szCs w:val="20"/>
              </w:rPr>
            </w:pPr>
            <w:r>
              <w:rPr>
                <w:i/>
                <w:sz w:val="20"/>
                <w:szCs w:val="20"/>
              </w:rPr>
              <w:t>NRCS</w:t>
            </w:r>
          </w:p>
          <w:p w:rsidR="00697B97" w:rsidRPr="00C54E60" w:rsidRDefault="00697B97" w:rsidP="002640CE">
            <w:pPr>
              <w:pStyle w:val="Header"/>
              <w:jc w:val="center"/>
              <w:rPr>
                <w:i/>
                <w:sz w:val="20"/>
                <w:szCs w:val="20"/>
              </w:rPr>
            </w:pPr>
            <w:r>
              <w:rPr>
                <w:i/>
                <w:sz w:val="20"/>
                <w:szCs w:val="20"/>
              </w:rPr>
              <w:t>NGOs</w:t>
            </w:r>
          </w:p>
        </w:tc>
        <w:tc>
          <w:tcPr>
            <w:tcW w:w="1260" w:type="dxa"/>
            <w:vMerge w:val="restart"/>
          </w:tcPr>
          <w:p w:rsidR="00697B97" w:rsidRPr="00C54E60" w:rsidRDefault="00697B97" w:rsidP="002640CE">
            <w:pPr>
              <w:jc w:val="left"/>
              <w:rPr>
                <w:i/>
                <w:sz w:val="20"/>
                <w:szCs w:val="20"/>
              </w:rPr>
            </w:pPr>
            <w:r>
              <w:rPr>
                <w:i/>
                <w:sz w:val="20"/>
                <w:szCs w:val="20"/>
              </w:rPr>
              <w:t xml:space="preserve">GFATM grant Rnd9 </w:t>
            </w:r>
          </w:p>
        </w:tc>
      </w:tr>
      <w:tr w:rsidR="00697B97" w:rsidRPr="00C54E60" w:rsidTr="00D3102E">
        <w:tc>
          <w:tcPr>
            <w:tcW w:w="6660" w:type="dxa"/>
          </w:tcPr>
          <w:p w:rsidR="00697B97" w:rsidRPr="00E50215" w:rsidRDefault="00697B97" w:rsidP="00DB1426">
            <w:pPr>
              <w:rPr>
                <w:sz w:val="20"/>
                <w:szCs w:val="20"/>
              </w:rPr>
            </w:pPr>
            <w:r w:rsidRPr="00E50215">
              <w:rPr>
                <w:sz w:val="20"/>
                <w:szCs w:val="20"/>
              </w:rPr>
              <w:t xml:space="preserve">Number of staff from peripheral TB laboratories trained in microscopy techniques. </w:t>
            </w:r>
          </w:p>
          <w:p w:rsidR="00697B97" w:rsidRPr="00001EE9" w:rsidRDefault="00697B97" w:rsidP="00DB1426">
            <w:pPr>
              <w:rPr>
                <w:i/>
                <w:sz w:val="20"/>
                <w:szCs w:val="20"/>
              </w:rPr>
            </w:pPr>
            <w:r w:rsidRPr="00001EE9">
              <w:rPr>
                <w:i/>
                <w:sz w:val="20"/>
                <w:szCs w:val="20"/>
              </w:rPr>
              <w:t>Baseline: 17</w:t>
            </w:r>
          </w:p>
        </w:tc>
        <w:tc>
          <w:tcPr>
            <w:tcW w:w="1800" w:type="dxa"/>
            <w:vAlign w:val="center"/>
          </w:tcPr>
          <w:p w:rsidR="00697B97" w:rsidRPr="00C54E60" w:rsidRDefault="001E14D9" w:rsidP="00E50215">
            <w:pPr>
              <w:jc w:val="center"/>
              <w:rPr>
                <w:i/>
                <w:sz w:val="20"/>
                <w:szCs w:val="20"/>
              </w:rPr>
            </w:pPr>
            <w:r>
              <w:rPr>
                <w:i/>
                <w:sz w:val="20"/>
                <w:szCs w:val="20"/>
              </w:rPr>
              <w:t>97</w:t>
            </w:r>
          </w:p>
        </w:tc>
        <w:tc>
          <w:tcPr>
            <w:tcW w:w="4050" w:type="dxa"/>
            <w:vMerge/>
          </w:tcPr>
          <w:p w:rsidR="00697B97" w:rsidRDefault="00697B97" w:rsidP="009F2C45">
            <w:pPr>
              <w:numPr>
                <w:ilvl w:val="0"/>
                <w:numId w:val="9"/>
              </w:numPr>
              <w:spacing w:line="360" w:lineRule="auto"/>
              <w:ind w:left="342"/>
              <w:rPr>
                <w:rFonts w:cs="Arial"/>
                <w:sz w:val="18"/>
                <w:szCs w:val="18"/>
              </w:rPr>
            </w:pPr>
          </w:p>
        </w:tc>
        <w:tc>
          <w:tcPr>
            <w:tcW w:w="1350" w:type="dxa"/>
            <w:vMerge/>
            <w:shd w:val="clear" w:color="auto" w:fill="auto"/>
          </w:tcPr>
          <w:p w:rsidR="00697B97" w:rsidRPr="00EE1A84" w:rsidRDefault="00697B97" w:rsidP="002640CE">
            <w:pPr>
              <w:jc w:val="center"/>
              <w:rPr>
                <w:sz w:val="18"/>
                <w:szCs w:val="18"/>
              </w:rPr>
            </w:pPr>
          </w:p>
        </w:tc>
        <w:tc>
          <w:tcPr>
            <w:tcW w:w="1260" w:type="dxa"/>
            <w:vMerge/>
          </w:tcPr>
          <w:p w:rsidR="00697B97" w:rsidRDefault="00697B97" w:rsidP="002640CE">
            <w:pPr>
              <w:jc w:val="left"/>
              <w:rPr>
                <w:i/>
                <w:sz w:val="20"/>
                <w:szCs w:val="20"/>
              </w:rPr>
            </w:pPr>
          </w:p>
        </w:tc>
      </w:tr>
      <w:tr w:rsidR="00697B97" w:rsidRPr="00C54E60" w:rsidTr="00D3102E">
        <w:tc>
          <w:tcPr>
            <w:tcW w:w="6660" w:type="dxa"/>
          </w:tcPr>
          <w:p w:rsidR="00697B97" w:rsidRPr="00E50215" w:rsidRDefault="00697B97" w:rsidP="00DB1426">
            <w:pPr>
              <w:rPr>
                <w:sz w:val="20"/>
                <w:szCs w:val="20"/>
              </w:rPr>
            </w:pPr>
            <w:r w:rsidRPr="00E50215">
              <w:rPr>
                <w:sz w:val="20"/>
                <w:szCs w:val="20"/>
              </w:rPr>
              <w:t xml:space="preserve">Number of direct sputum microscopy investigations for TB diagnosis and treatment monitoring. </w:t>
            </w:r>
          </w:p>
          <w:p w:rsidR="00697B97" w:rsidRPr="00001EE9" w:rsidRDefault="00697B97" w:rsidP="00DB1426">
            <w:pPr>
              <w:rPr>
                <w:i/>
                <w:sz w:val="20"/>
                <w:szCs w:val="20"/>
              </w:rPr>
            </w:pPr>
            <w:r w:rsidRPr="00001EE9">
              <w:rPr>
                <w:i/>
                <w:sz w:val="20"/>
                <w:szCs w:val="20"/>
              </w:rPr>
              <w:t xml:space="preserve">Baseline: 87,500 </w:t>
            </w:r>
          </w:p>
        </w:tc>
        <w:tc>
          <w:tcPr>
            <w:tcW w:w="1800" w:type="dxa"/>
            <w:vAlign w:val="center"/>
          </w:tcPr>
          <w:p w:rsidR="00697B97" w:rsidRPr="00DB1426" w:rsidRDefault="001E14D9" w:rsidP="001E14D9">
            <w:pPr>
              <w:jc w:val="center"/>
              <w:rPr>
                <w:i/>
                <w:sz w:val="20"/>
                <w:szCs w:val="20"/>
              </w:rPr>
            </w:pPr>
            <w:r>
              <w:rPr>
                <w:i/>
                <w:sz w:val="20"/>
                <w:szCs w:val="20"/>
              </w:rPr>
              <w:t>231</w:t>
            </w:r>
            <w:r w:rsidR="00697B97">
              <w:rPr>
                <w:i/>
                <w:sz w:val="20"/>
                <w:szCs w:val="20"/>
              </w:rPr>
              <w:t>,000</w:t>
            </w:r>
          </w:p>
        </w:tc>
        <w:tc>
          <w:tcPr>
            <w:tcW w:w="4050" w:type="dxa"/>
            <w:vMerge/>
          </w:tcPr>
          <w:p w:rsidR="00697B97" w:rsidRDefault="00697B97" w:rsidP="009F2C45">
            <w:pPr>
              <w:numPr>
                <w:ilvl w:val="0"/>
                <w:numId w:val="9"/>
              </w:numPr>
              <w:spacing w:line="360" w:lineRule="auto"/>
              <w:ind w:left="342"/>
              <w:rPr>
                <w:rFonts w:cs="Arial"/>
                <w:sz w:val="18"/>
                <w:szCs w:val="18"/>
              </w:rPr>
            </w:pPr>
          </w:p>
        </w:tc>
        <w:tc>
          <w:tcPr>
            <w:tcW w:w="1350" w:type="dxa"/>
            <w:vMerge/>
            <w:shd w:val="clear" w:color="auto" w:fill="auto"/>
          </w:tcPr>
          <w:p w:rsidR="00697B97" w:rsidRPr="00EE1A84" w:rsidRDefault="00697B97" w:rsidP="002640CE">
            <w:pPr>
              <w:jc w:val="center"/>
              <w:rPr>
                <w:sz w:val="18"/>
                <w:szCs w:val="18"/>
              </w:rPr>
            </w:pPr>
          </w:p>
        </w:tc>
        <w:tc>
          <w:tcPr>
            <w:tcW w:w="1260" w:type="dxa"/>
            <w:vMerge/>
          </w:tcPr>
          <w:p w:rsidR="00697B97" w:rsidRDefault="00697B97" w:rsidP="002640CE">
            <w:pPr>
              <w:jc w:val="left"/>
              <w:rPr>
                <w:i/>
                <w:sz w:val="20"/>
                <w:szCs w:val="20"/>
              </w:rPr>
            </w:pPr>
          </w:p>
        </w:tc>
      </w:tr>
      <w:tr w:rsidR="00697B97" w:rsidRPr="00DB1426" w:rsidTr="00D3102E">
        <w:tc>
          <w:tcPr>
            <w:tcW w:w="6660" w:type="dxa"/>
          </w:tcPr>
          <w:p w:rsidR="00697B97" w:rsidRPr="00E50215" w:rsidRDefault="00697B97" w:rsidP="002640CE">
            <w:pPr>
              <w:rPr>
                <w:sz w:val="20"/>
                <w:szCs w:val="20"/>
              </w:rPr>
            </w:pPr>
            <w:r w:rsidRPr="00E50215">
              <w:rPr>
                <w:sz w:val="20"/>
                <w:szCs w:val="20"/>
              </w:rPr>
              <w:t>Number of culture investigations (manual technique) for confirmation of TB diagnosis and monitoring of 1st line treatment.</w:t>
            </w:r>
          </w:p>
          <w:p w:rsidR="00697B97" w:rsidRPr="00001EE9" w:rsidRDefault="00697B97" w:rsidP="002640CE">
            <w:pPr>
              <w:rPr>
                <w:i/>
                <w:sz w:val="20"/>
                <w:szCs w:val="20"/>
              </w:rPr>
            </w:pPr>
            <w:r w:rsidRPr="00001EE9">
              <w:rPr>
                <w:i/>
                <w:sz w:val="20"/>
                <w:szCs w:val="20"/>
              </w:rPr>
              <w:t>Baseline: 432</w:t>
            </w:r>
          </w:p>
        </w:tc>
        <w:tc>
          <w:tcPr>
            <w:tcW w:w="1800" w:type="dxa"/>
            <w:vAlign w:val="center"/>
          </w:tcPr>
          <w:p w:rsidR="00697B97" w:rsidRPr="00DB1426" w:rsidRDefault="001E14D9" w:rsidP="00E50215">
            <w:pPr>
              <w:jc w:val="center"/>
              <w:rPr>
                <w:i/>
                <w:sz w:val="20"/>
                <w:szCs w:val="20"/>
              </w:rPr>
            </w:pPr>
            <w:r>
              <w:rPr>
                <w:i/>
                <w:sz w:val="20"/>
                <w:szCs w:val="20"/>
              </w:rPr>
              <w:t>4,970</w:t>
            </w:r>
          </w:p>
        </w:tc>
        <w:tc>
          <w:tcPr>
            <w:tcW w:w="4050" w:type="dxa"/>
            <w:vMerge/>
          </w:tcPr>
          <w:p w:rsidR="00697B97" w:rsidRPr="00DB1426" w:rsidRDefault="00697B97" w:rsidP="009F2C45">
            <w:pPr>
              <w:numPr>
                <w:ilvl w:val="0"/>
                <w:numId w:val="9"/>
              </w:numPr>
              <w:spacing w:line="360" w:lineRule="auto"/>
              <w:ind w:left="342"/>
              <w:rPr>
                <w:rFonts w:cs="Arial"/>
                <w:sz w:val="18"/>
                <w:szCs w:val="18"/>
              </w:rPr>
            </w:pPr>
          </w:p>
        </w:tc>
        <w:tc>
          <w:tcPr>
            <w:tcW w:w="1350" w:type="dxa"/>
            <w:vMerge/>
            <w:shd w:val="clear" w:color="auto" w:fill="auto"/>
          </w:tcPr>
          <w:p w:rsidR="00697B97" w:rsidRPr="00DB1426" w:rsidRDefault="00697B97" w:rsidP="002640CE">
            <w:pPr>
              <w:jc w:val="center"/>
              <w:rPr>
                <w:sz w:val="18"/>
                <w:szCs w:val="18"/>
              </w:rPr>
            </w:pPr>
          </w:p>
        </w:tc>
        <w:tc>
          <w:tcPr>
            <w:tcW w:w="1260" w:type="dxa"/>
            <w:vMerge/>
          </w:tcPr>
          <w:p w:rsidR="00697B97" w:rsidRPr="00DB1426" w:rsidRDefault="00697B97" w:rsidP="002640CE">
            <w:pPr>
              <w:jc w:val="left"/>
              <w:rPr>
                <w:i/>
                <w:sz w:val="20"/>
                <w:szCs w:val="20"/>
              </w:rPr>
            </w:pPr>
          </w:p>
        </w:tc>
      </w:tr>
      <w:tr w:rsidR="00697B97" w:rsidRPr="00DB1426" w:rsidTr="00D3102E">
        <w:tc>
          <w:tcPr>
            <w:tcW w:w="6660" w:type="dxa"/>
          </w:tcPr>
          <w:p w:rsidR="00697B97" w:rsidRPr="00E50215" w:rsidRDefault="00697B97" w:rsidP="002640CE">
            <w:pPr>
              <w:rPr>
                <w:sz w:val="20"/>
                <w:szCs w:val="20"/>
              </w:rPr>
            </w:pPr>
            <w:r w:rsidRPr="00E50215">
              <w:rPr>
                <w:sz w:val="20"/>
                <w:szCs w:val="20"/>
              </w:rPr>
              <w:t>Number of TB services staff trained and re-trained in DOTS, including drug management.</w:t>
            </w:r>
          </w:p>
          <w:p w:rsidR="00697B97" w:rsidRPr="00001EE9" w:rsidRDefault="00697B97" w:rsidP="002640CE">
            <w:pPr>
              <w:rPr>
                <w:i/>
                <w:sz w:val="20"/>
                <w:szCs w:val="20"/>
              </w:rPr>
            </w:pPr>
            <w:r w:rsidRPr="00001EE9">
              <w:rPr>
                <w:i/>
                <w:sz w:val="20"/>
                <w:szCs w:val="20"/>
              </w:rPr>
              <w:t>Baseline: 63</w:t>
            </w:r>
          </w:p>
        </w:tc>
        <w:tc>
          <w:tcPr>
            <w:tcW w:w="1800" w:type="dxa"/>
            <w:vAlign w:val="center"/>
          </w:tcPr>
          <w:p w:rsidR="00697B97" w:rsidRPr="00DB1426" w:rsidRDefault="001E14D9" w:rsidP="00E50215">
            <w:pPr>
              <w:jc w:val="center"/>
              <w:rPr>
                <w:i/>
                <w:sz w:val="20"/>
                <w:szCs w:val="20"/>
              </w:rPr>
            </w:pPr>
            <w:r>
              <w:rPr>
                <w:i/>
                <w:sz w:val="20"/>
                <w:szCs w:val="20"/>
              </w:rPr>
              <w:t>720</w:t>
            </w:r>
          </w:p>
        </w:tc>
        <w:tc>
          <w:tcPr>
            <w:tcW w:w="4050" w:type="dxa"/>
            <w:vMerge/>
          </w:tcPr>
          <w:p w:rsidR="00697B97" w:rsidRPr="00DB1426" w:rsidRDefault="00697B97" w:rsidP="009F2C45">
            <w:pPr>
              <w:numPr>
                <w:ilvl w:val="0"/>
                <w:numId w:val="9"/>
              </w:numPr>
              <w:spacing w:line="360" w:lineRule="auto"/>
              <w:ind w:left="342"/>
              <w:rPr>
                <w:rFonts w:cs="Arial"/>
                <w:sz w:val="18"/>
                <w:szCs w:val="18"/>
              </w:rPr>
            </w:pPr>
          </w:p>
        </w:tc>
        <w:tc>
          <w:tcPr>
            <w:tcW w:w="1350" w:type="dxa"/>
            <w:vMerge/>
            <w:shd w:val="clear" w:color="auto" w:fill="auto"/>
          </w:tcPr>
          <w:p w:rsidR="00697B97" w:rsidRPr="00DB1426" w:rsidRDefault="00697B97" w:rsidP="002640CE">
            <w:pPr>
              <w:jc w:val="center"/>
              <w:rPr>
                <w:sz w:val="18"/>
                <w:szCs w:val="18"/>
              </w:rPr>
            </w:pPr>
          </w:p>
        </w:tc>
        <w:tc>
          <w:tcPr>
            <w:tcW w:w="1260" w:type="dxa"/>
            <w:vMerge/>
          </w:tcPr>
          <w:p w:rsidR="00697B97" w:rsidRPr="00DB1426" w:rsidRDefault="00697B97" w:rsidP="002640CE">
            <w:pPr>
              <w:jc w:val="left"/>
              <w:rPr>
                <w:i/>
                <w:sz w:val="20"/>
                <w:szCs w:val="20"/>
              </w:rPr>
            </w:pPr>
          </w:p>
        </w:tc>
      </w:tr>
      <w:tr w:rsidR="00697B97" w:rsidRPr="00DB1426" w:rsidTr="00D3102E">
        <w:tc>
          <w:tcPr>
            <w:tcW w:w="6660" w:type="dxa"/>
          </w:tcPr>
          <w:p w:rsidR="00697B97" w:rsidRPr="00E50215" w:rsidRDefault="00697B97" w:rsidP="002640CE">
            <w:pPr>
              <w:rPr>
                <w:sz w:val="20"/>
                <w:szCs w:val="20"/>
              </w:rPr>
            </w:pPr>
            <w:r w:rsidRPr="00E50215">
              <w:rPr>
                <w:sz w:val="20"/>
                <w:szCs w:val="20"/>
              </w:rPr>
              <w:t xml:space="preserve">Treatment success rate: new smear positive TB. </w:t>
            </w:r>
          </w:p>
          <w:p w:rsidR="00697B97" w:rsidRPr="00E50215" w:rsidRDefault="00697B97" w:rsidP="002640CE">
            <w:pPr>
              <w:rPr>
                <w:sz w:val="20"/>
                <w:szCs w:val="20"/>
              </w:rPr>
            </w:pPr>
            <w:r w:rsidRPr="00E50215">
              <w:rPr>
                <w:sz w:val="20"/>
                <w:szCs w:val="20"/>
              </w:rPr>
              <w:t>Baseline: 83%</w:t>
            </w:r>
          </w:p>
        </w:tc>
        <w:tc>
          <w:tcPr>
            <w:tcW w:w="1800" w:type="dxa"/>
            <w:vAlign w:val="center"/>
          </w:tcPr>
          <w:p w:rsidR="00697B97" w:rsidRPr="002667F2" w:rsidRDefault="00697B97" w:rsidP="00E50215">
            <w:pPr>
              <w:jc w:val="center"/>
              <w:rPr>
                <w:i/>
                <w:sz w:val="20"/>
                <w:szCs w:val="20"/>
              </w:rPr>
            </w:pPr>
            <w:r>
              <w:rPr>
                <w:i/>
                <w:sz w:val="20"/>
                <w:szCs w:val="20"/>
              </w:rPr>
              <w:t>80%</w:t>
            </w:r>
          </w:p>
        </w:tc>
        <w:tc>
          <w:tcPr>
            <w:tcW w:w="4050" w:type="dxa"/>
            <w:vMerge/>
          </w:tcPr>
          <w:p w:rsidR="00697B97" w:rsidRPr="00DB1426" w:rsidRDefault="00697B97" w:rsidP="009F2C45">
            <w:pPr>
              <w:numPr>
                <w:ilvl w:val="0"/>
                <w:numId w:val="9"/>
              </w:numPr>
              <w:spacing w:line="360" w:lineRule="auto"/>
              <w:ind w:left="342"/>
              <w:rPr>
                <w:rFonts w:cs="Arial"/>
                <w:sz w:val="18"/>
                <w:szCs w:val="18"/>
              </w:rPr>
            </w:pPr>
          </w:p>
        </w:tc>
        <w:tc>
          <w:tcPr>
            <w:tcW w:w="1350" w:type="dxa"/>
            <w:vMerge/>
            <w:shd w:val="clear" w:color="auto" w:fill="auto"/>
          </w:tcPr>
          <w:p w:rsidR="00697B97" w:rsidRPr="00DB1426" w:rsidRDefault="00697B97" w:rsidP="002640CE">
            <w:pPr>
              <w:jc w:val="center"/>
              <w:rPr>
                <w:sz w:val="18"/>
                <w:szCs w:val="18"/>
              </w:rPr>
            </w:pPr>
          </w:p>
        </w:tc>
        <w:tc>
          <w:tcPr>
            <w:tcW w:w="1260" w:type="dxa"/>
            <w:vMerge/>
          </w:tcPr>
          <w:p w:rsidR="00697B97" w:rsidRPr="00DB1426" w:rsidRDefault="00697B97" w:rsidP="002640CE">
            <w:pPr>
              <w:jc w:val="left"/>
              <w:rPr>
                <w:i/>
                <w:sz w:val="20"/>
                <w:szCs w:val="20"/>
              </w:rPr>
            </w:pPr>
          </w:p>
        </w:tc>
      </w:tr>
      <w:tr w:rsidR="00697B97" w:rsidRPr="002667F2" w:rsidTr="00D3102E">
        <w:tc>
          <w:tcPr>
            <w:tcW w:w="6660" w:type="dxa"/>
          </w:tcPr>
          <w:p w:rsidR="00697B97" w:rsidRPr="00E50215" w:rsidRDefault="00697B97" w:rsidP="002640CE">
            <w:pPr>
              <w:rPr>
                <w:sz w:val="20"/>
                <w:szCs w:val="20"/>
              </w:rPr>
            </w:pPr>
            <w:r w:rsidRPr="00E50215">
              <w:rPr>
                <w:sz w:val="20"/>
                <w:szCs w:val="20"/>
              </w:rPr>
              <w:t>Number of TB patients receiving incentives (food parcels) for better adherence to treatment during out-patient phase of 1st line treatment.</w:t>
            </w:r>
          </w:p>
          <w:p w:rsidR="00697B97" w:rsidRPr="00001EE9" w:rsidRDefault="00697B97" w:rsidP="002640CE">
            <w:pPr>
              <w:rPr>
                <w:i/>
                <w:sz w:val="20"/>
                <w:szCs w:val="20"/>
              </w:rPr>
            </w:pPr>
            <w:r w:rsidRPr="00001EE9">
              <w:rPr>
                <w:i/>
                <w:sz w:val="20"/>
                <w:szCs w:val="20"/>
              </w:rPr>
              <w:t>Baseline: N/a</w:t>
            </w:r>
          </w:p>
        </w:tc>
        <w:tc>
          <w:tcPr>
            <w:tcW w:w="1800" w:type="dxa"/>
            <w:vAlign w:val="center"/>
          </w:tcPr>
          <w:p w:rsidR="00697B97" w:rsidRPr="002667F2" w:rsidRDefault="001E14D9" w:rsidP="00E50215">
            <w:pPr>
              <w:jc w:val="center"/>
              <w:rPr>
                <w:i/>
                <w:sz w:val="20"/>
                <w:szCs w:val="20"/>
              </w:rPr>
            </w:pPr>
            <w:r>
              <w:rPr>
                <w:i/>
                <w:sz w:val="20"/>
                <w:szCs w:val="20"/>
              </w:rPr>
              <w:t>7,490</w:t>
            </w:r>
          </w:p>
        </w:tc>
        <w:tc>
          <w:tcPr>
            <w:tcW w:w="4050" w:type="dxa"/>
            <w:vMerge/>
          </w:tcPr>
          <w:p w:rsidR="00697B97" w:rsidRPr="002667F2" w:rsidRDefault="00697B97" w:rsidP="009F2C45">
            <w:pPr>
              <w:numPr>
                <w:ilvl w:val="0"/>
                <w:numId w:val="9"/>
              </w:numPr>
              <w:spacing w:line="360" w:lineRule="auto"/>
              <w:ind w:left="342"/>
              <w:rPr>
                <w:rFonts w:cs="Arial"/>
                <w:sz w:val="18"/>
                <w:szCs w:val="18"/>
              </w:rPr>
            </w:pPr>
          </w:p>
        </w:tc>
        <w:tc>
          <w:tcPr>
            <w:tcW w:w="1350" w:type="dxa"/>
            <w:vMerge/>
            <w:shd w:val="clear" w:color="auto" w:fill="auto"/>
          </w:tcPr>
          <w:p w:rsidR="00697B97" w:rsidRPr="002667F2" w:rsidRDefault="00697B97" w:rsidP="002640CE">
            <w:pPr>
              <w:jc w:val="center"/>
              <w:rPr>
                <w:sz w:val="18"/>
                <w:szCs w:val="18"/>
              </w:rPr>
            </w:pPr>
          </w:p>
        </w:tc>
        <w:tc>
          <w:tcPr>
            <w:tcW w:w="1260" w:type="dxa"/>
            <w:vMerge/>
          </w:tcPr>
          <w:p w:rsidR="00697B97" w:rsidRPr="002667F2" w:rsidRDefault="00697B97" w:rsidP="002640CE">
            <w:pPr>
              <w:jc w:val="left"/>
              <w:rPr>
                <w:i/>
                <w:sz w:val="20"/>
                <w:szCs w:val="20"/>
              </w:rPr>
            </w:pPr>
          </w:p>
        </w:tc>
      </w:tr>
      <w:tr w:rsidR="00697B97" w:rsidRPr="002667F2" w:rsidTr="00D3102E">
        <w:tc>
          <w:tcPr>
            <w:tcW w:w="6660" w:type="dxa"/>
          </w:tcPr>
          <w:p w:rsidR="00697B97" w:rsidRPr="00E50215" w:rsidRDefault="00697B97" w:rsidP="002640CE">
            <w:pPr>
              <w:rPr>
                <w:sz w:val="20"/>
                <w:szCs w:val="20"/>
              </w:rPr>
            </w:pPr>
            <w:r w:rsidRPr="00E50215">
              <w:rPr>
                <w:sz w:val="20"/>
                <w:szCs w:val="20"/>
              </w:rPr>
              <w:t>Number of community leaders / activists trained in TB control issues.</w:t>
            </w:r>
          </w:p>
          <w:p w:rsidR="00697B97" w:rsidRPr="00001EE9" w:rsidRDefault="00697B97" w:rsidP="002640CE">
            <w:pPr>
              <w:rPr>
                <w:i/>
                <w:sz w:val="20"/>
                <w:szCs w:val="20"/>
              </w:rPr>
            </w:pPr>
            <w:r w:rsidRPr="00001EE9">
              <w:rPr>
                <w:i/>
                <w:sz w:val="20"/>
                <w:szCs w:val="20"/>
              </w:rPr>
              <w:t>Baseline: 0</w:t>
            </w:r>
          </w:p>
        </w:tc>
        <w:tc>
          <w:tcPr>
            <w:tcW w:w="1800" w:type="dxa"/>
            <w:vAlign w:val="center"/>
          </w:tcPr>
          <w:p w:rsidR="00697B97" w:rsidRPr="00E50215" w:rsidRDefault="001E14D9" w:rsidP="00E50215">
            <w:pPr>
              <w:jc w:val="center"/>
              <w:rPr>
                <w:i/>
                <w:sz w:val="20"/>
                <w:szCs w:val="20"/>
              </w:rPr>
            </w:pPr>
            <w:r>
              <w:rPr>
                <w:i/>
                <w:sz w:val="20"/>
                <w:szCs w:val="20"/>
              </w:rPr>
              <w:t>300</w:t>
            </w:r>
          </w:p>
        </w:tc>
        <w:tc>
          <w:tcPr>
            <w:tcW w:w="4050" w:type="dxa"/>
            <w:vMerge/>
          </w:tcPr>
          <w:p w:rsidR="00697B97" w:rsidRPr="002667F2" w:rsidRDefault="00697B97" w:rsidP="009F2C45">
            <w:pPr>
              <w:numPr>
                <w:ilvl w:val="0"/>
                <w:numId w:val="9"/>
              </w:numPr>
              <w:spacing w:line="360" w:lineRule="auto"/>
              <w:ind w:left="342"/>
              <w:rPr>
                <w:rFonts w:cs="Arial"/>
                <w:sz w:val="18"/>
                <w:szCs w:val="18"/>
              </w:rPr>
            </w:pPr>
          </w:p>
        </w:tc>
        <w:tc>
          <w:tcPr>
            <w:tcW w:w="1350" w:type="dxa"/>
            <w:vMerge/>
            <w:shd w:val="clear" w:color="auto" w:fill="auto"/>
          </w:tcPr>
          <w:p w:rsidR="00697B97" w:rsidRPr="002667F2" w:rsidRDefault="00697B97" w:rsidP="002640CE">
            <w:pPr>
              <w:jc w:val="center"/>
              <w:rPr>
                <w:sz w:val="18"/>
                <w:szCs w:val="18"/>
              </w:rPr>
            </w:pPr>
          </w:p>
        </w:tc>
        <w:tc>
          <w:tcPr>
            <w:tcW w:w="1260" w:type="dxa"/>
            <w:vMerge/>
          </w:tcPr>
          <w:p w:rsidR="00697B97" w:rsidRPr="002667F2" w:rsidRDefault="00697B97" w:rsidP="002640CE">
            <w:pPr>
              <w:jc w:val="left"/>
              <w:rPr>
                <w:i/>
                <w:sz w:val="20"/>
                <w:szCs w:val="20"/>
              </w:rPr>
            </w:pPr>
          </w:p>
        </w:tc>
      </w:tr>
      <w:tr w:rsidR="00EF7848" w:rsidRPr="00E50215" w:rsidTr="000047D3">
        <w:tc>
          <w:tcPr>
            <w:tcW w:w="15120" w:type="dxa"/>
            <w:gridSpan w:val="5"/>
          </w:tcPr>
          <w:p w:rsidR="00EF7848" w:rsidRPr="00CE31BF" w:rsidRDefault="00EF7848" w:rsidP="00EF7848">
            <w:pPr>
              <w:rPr>
                <w:rFonts w:cs="Arial"/>
                <w:b/>
                <w:sz w:val="20"/>
                <w:szCs w:val="20"/>
                <w:lang w:val="en-US"/>
              </w:rPr>
            </w:pPr>
            <w:r w:rsidRPr="00CE31BF">
              <w:rPr>
                <w:b/>
                <w:sz w:val="20"/>
                <w:szCs w:val="20"/>
              </w:rPr>
              <w:t xml:space="preserve">Objective 2: </w:t>
            </w:r>
            <w:r w:rsidRPr="00CE31BF">
              <w:rPr>
                <w:rFonts w:cs="Arial"/>
                <w:b/>
                <w:sz w:val="20"/>
                <w:szCs w:val="20"/>
                <w:lang w:val="en-US"/>
              </w:rPr>
              <w:t>To improve the health system performance for effective tuberculosis control.</w:t>
            </w:r>
          </w:p>
          <w:p w:rsidR="00EF7848" w:rsidRPr="00EF7848" w:rsidRDefault="00EF7848" w:rsidP="002640CE">
            <w:pPr>
              <w:jc w:val="left"/>
              <w:rPr>
                <w:i/>
                <w:szCs w:val="22"/>
                <w:lang w:val="en-US"/>
              </w:rPr>
            </w:pPr>
          </w:p>
        </w:tc>
      </w:tr>
      <w:tr w:rsidR="00697B97" w:rsidRPr="00C54E60" w:rsidTr="00386283">
        <w:tc>
          <w:tcPr>
            <w:tcW w:w="6660" w:type="dxa"/>
          </w:tcPr>
          <w:p w:rsidR="00697B97" w:rsidRDefault="00697B97" w:rsidP="002640CE">
            <w:pPr>
              <w:rPr>
                <w:sz w:val="20"/>
                <w:szCs w:val="20"/>
              </w:rPr>
            </w:pPr>
            <w:r w:rsidRPr="00001EE9">
              <w:rPr>
                <w:sz w:val="20"/>
                <w:szCs w:val="20"/>
              </w:rPr>
              <w:t>Number of PHC providers (doctors and nurses) trained in TB control</w:t>
            </w:r>
            <w:r>
              <w:rPr>
                <w:sz w:val="20"/>
                <w:szCs w:val="20"/>
              </w:rPr>
              <w:t>.</w:t>
            </w:r>
          </w:p>
          <w:p w:rsidR="00697B97" w:rsidRPr="00001EE9" w:rsidRDefault="00697B97" w:rsidP="002640CE">
            <w:pPr>
              <w:rPr>
                <w:i/>
                <w:sz w:val="20"/>
                <w:szCs w:val="20"/>
              </w:rPr>
            </w:pPr>
            <w:r w:rsidRPr="00001EE9">
              <w:rPr>
                <w:i/>
                <w:sz w:val="20"/>
                <w:szCs w:val="20"/>
              </w:rPr>
              <w:t>Baseline: 86</w:t>
            </w:r>
          </w:p>
        </w:tc>
        <w:tc>
          <w:tcPr>
            <w:tcW w:w="1800" w:type="dxa"/>
            <w:vAlign w:val="center"/>
          </w:tcPr>
          <w:p w:rsidR="00697B97" w:rsidRPr="00001EE9" w:rsidRDefault="001E14D9" w:rsidP="00E50215">
            <w:pPr>
              <w:jc w:val="center"/>
              <w:rPr>
                <w:sz w:val="20"/>
                <w:szCs w:val="20"/>
              </w:rPr>
            </w:pPr>
            <w:r>
              <w:rPr>
                <w:sz w:val="20"/>
                <w:szCs w:val="20"/>
              </w:rPr>
              <w:t>1200</w:t>
            </w:r>
          </w:p>
        </w:tc>
        <w:tc>
          <w:tcPr>
            <w:tcW w:w="4050" w:type="dxa"/>
            <w:vMerge w:val="restart"/>
          </w:tcPr>
          <w:p w:rsidR="00697B97" w:rsidRDefault="00697B97" w:rsidP="009F2C45">
            <w:pPr>
              <w:numPr>
                <w:ilvl w:val="0"/>
                <w:numId w:val="12"/>
              </w:numPr>
              <w:rPr>
                <w:rFonts w:cs="Arial"/>
                <w:bCs/>
                <w:sz w:val="20"/>
                <w:szCs w:val="20"/>
              </w:rPr>
            </w:pPr>
            <w:r w:rsidRPr="00A219BB">
              <w:rPr>
                <w:rFonts w:cs="Arial"/>
                <w:bCs/>
                <w:sz w:val="20"/>
                <w:szCs w:val="20"/>
              </w:rPr>
              <w:t>Strengthening Primary Health Care involvement in TB control</w:t>
            </w:r>
            <w:r>
              <w:rPr>
                <w:rFonts w:cs="Arial"/>
                <w:bCs/>
                <w:sz w:val="20"/>
                <w:szCs w:val="20"/>
              </w:rPr>
              <w:t>;</w:t>
            </w:r>
          </w:p>
          <w:p w:rsidR="00697B97" w:rsidRPr="00A219BB" w:rsidRDefault="00697B97" w:rsidP="009F2C45">
            <w:pPr>
              <w:widowControl w:val="0"/>
              <w:numPr>
                <w:ilvl w:val="0"/>
                <w:numId w:val="12"/>
              </w:numPr>
              <w:spacing w:before="120" w:after="120"/>
              <w:rPr>
                <w:rFonts w:cs="Arial"/>
                <w:bCs/>
                <w:sz w:val="20"/>
                <w:szCs w:val="20"/>
              </w:rPr>
            </w:pPr>
            <w:r w:rsidRPr="00A219BB">
              <w:rPr>
                <w:rFonts w:cs="Arial"/>
                <w:bCs/>
                <w:sz w:val="20"/>
                <w:szCs w:val="20"/>
              </w:rPr>
              <w:t>Strengthening key health system functions for effective TB control</w:t>
            </w:r>
            <w:r>
              <w:rPr>
                <w:rFonts w:cs="Arial"/>
                <w:bCs/>
                <w:sz w:val="20"/>
                <w:szCs w:val="20"/>
              </w:rPr>
              <w:t>;</w:t>
            </w:r>
          </w:p>
          <w:p w:rsidR="00697B97" w:rsidRPr="00A219BB" w:rsidRDefault="00697B97" w:rsidP="009F2C45">
            <w:pPr>
              <w:widowControl w:val="0"/>
              <w:numPr>
                <w:ilvl w:val="0"/>
                <w:numId w:val="12"/>
              </w:numPr>
              <w:spacing w:before="120" w:after="120"/>
              <w:rPr>
                <w:rFonts w:cs="Arial"/>
                <w:bCs/>
                <w:sz w:val="20"/>
                <w:szCs w:val="20"/>
              </w:rPr>
            </w:pPr>
            <w:r w:rsidRPr="00A219BB">
              <w:rPr>
                <w:rFonts w:cs="Arial"/>
                <w:bCs/>
                <w:sz w:val="20"/>
                <w:szCs w:val="20"/>
              </w:rPr>
              <w:t>Introducing Practical Approach to Lung Health (PAL)</w:t>
            </w:r>
            <w:r>
              <w:rPr>
                <w:rFonts w:cs="Arial"/>
                <w:bCs/>
                <w:sz w:val="20"/>
                <w:szCs w:val="20"/>
              </w:rPr>
              <w:t>;</w:t>
            </w:r>
          </w:p>
          <w:p w:rsidR="00697B97" w:rsidRPr="009175CC" w:rsidRDefault="00697B97" w:rsidP="00001EE9">
            <w:pPr>
              <w:tabs>
                <w:tab w:val="left" w:pos="342"/>
              </w:tabs>
              <w:spacing w:line="360" w:lineRule="auto"/>
              <w:rPr>
                <w:rFonts w:cs="Arial"/>
                <w:sz w:val="18"/>
                <w:szCs w:val="18"/>
              </w:rPr>
            </w:pPr>
          </w:p>
        </w:tc>
        <w:tc>
          <w:tcPr>
            <w:tcW w:w="1350" w:type="dxa"/>
            <w:vMerge w:val="restart"/>
            <w:shd w:val="clear" w:color="auto" w:fill="auto"/>
          </w:tcPr>
          <w:p w:rsidR="00697B97" w:rsidRPr="00C54E60" w:rsidRDefault="00697B97" w:rsidP="002640CE">
            <w:pPr>
              <w:pStyle w:val="Header"/>
              <w:jc w:val="center"/>
              <w:rPr>
                <w:i/>
                <w:sz w:val="20"/>
                <w:szCs w:val="20"/>
              </w:rPr>
            </w:pPr>
          </w:p>
        </w:tc>
        <w:tc>
          <w:tcPr>
            <w:tcW w:w="1260" w:type="dxa"/>
            <w:vMerge w:val="restart"/>
          </w:tcPr>
          <w:p w:rsidR="00697B97" w:rsidRPr="00C54E60" w:rsidRDefault="00BA7114" w:rsidP="002640CE">
            <w:pPr>
              <w:jc w:val="left"/>
              <w:rPr>
                <w:i/>
                <w:sz w:val="20"/>
                <w:szCs w:val="20"/>
              </w:rPr>
            </w:pPr>
            <w:r>
              <w:rPr>
                <w:i/>
                <w:sz w:val="20"/>
                <w:szCs w:val="20"/>
              </w:rPr>
              <w:t>GFATM grant Rnd9</w:t>
            </w:r>
          </w:p>
        </w:tc>
      </w:tr>
      <w:tr w:rsidR="00697B97" w:rsidRPr="00001EE9" w:rsidTr="00E46046">
        <w:tc>
          <w:tcPr>
            <w:tcW w:w="6660" w:type="dxa"/>
          </w:tcPr>
          <w:p w:rsidR="00697B97" w:rsidRDefault="00697B97" w:rsidP="002640CE">
            <w:pPr>
              <w:rPr>
                <w:sz w:val="20"/>
                <w:szCs w:val="20"/>
              </w:rPr>
            </w:pPr>
            <w:r w:rsidRPr="00001EE9">
              <w:rPr>
                <w:sz w:val="20"/>
                <w:szCs w:val="20"/>
              </w:rPr>
              <w:t>Number of infection controls plans developed for TB hospitals</w:t>
            </w:r>
            <w:r>
              <w:rPr>
                <w:sz w:val="20"/>
                <w:szCs w:val="20"/>
              </w:rPr>
              <w:t>.</w:t>
            </w:r>
          </w:p>
          <w:p w:rsidR="00697B97" w:rsidRPr="003A6C78" w:rsidRDefault="00697B97" w:rsidP="002640CE">
            <w:pPr>
              <w:rPr>
                <w:i/>
                <w:sz w:val="20"/>
                <w:szCs w:val="20"/>
              </w:rPr>
            </w:pPr>
            <w:r w:rsidRPr="003A6C78">
              <w:rPr>
                <w:i/>
                <w:sz w:val="20"/>
                <w:szCs w:val="20"/>
              </w:rPr>
              <w:t>Baseline: 0</w:t>
            </w:r>
          </w:p>
        </w:tc>
        <w:tc>
          <w:tcPr>
            <w:tcW w:w="1800" w:type="dxa"/>
            <w:vAlign w:val="center"/>
          </w:tcPr>
          <w:p w:rsidR="00697B97" w:rsidRPr="00001EE9" w:rsidRDefault="001E14D9" w:rsidP="001E14D9">
            <w:pPr>
              <w:jc w:val="center"/>
              <w:rPr>
                <w:sz w:val="20"/>
                <w:szCs w:val="20"/>
              </w:rPr>
            </w:pPr>
            <w:r>
              <w:rPr>
                <w:sz w:val="20"/>
                <w:szCs w:val="20"/>
              </w:rPr>
              <w:t>12</w:t>
            </w:r>
            <w:r w:rsidR="00697B97">
              <w:rPr>
                <w:sz w:val="20"/>
                <w:szCs w:val="20"/>
              </w:rPr>
              <w:t>/24 (5</w:t>
            </w:r>
            <w:r>
              <w:rPr>
                <w:sz w:val="20"/>
                <w:szCs w:val="20"/>
              </w:rPr>
              <w:t>0</w:t>
            </w:r>
            <w:r w:rsidR="00697B97">
              <w:rPr>
                <w:sz w:val="20"/>
                <w:szCs w:val="20"/>
              </w:rPr>
              <w:t>%)</w:t>
            </w:r>
          </w:p>
        </w:tc>
        <w:tc>
          <w:tcPr>
            <w:tcW w:w="4050" w:type="dxa"/>
            <w:vMerge/>
          </w:tcPr>
          <w:p w:rsidR="00697B97" w:rsidRPr="00001EE9" w:rsidRDefault="00697B97" w:rsidP="009F2C45">
            <w:pPr>
              <w:numPr>
                <w:ilvl w:val="0"/>
                <w:numId w:val="10"/>
              </w:numPr>
              <w:tabs>
                <w:tab w:val="left" w:pos="342"/>
              </w:tabs>
              <w:spacing w:line="360" w:lineRule="auto"/>
              <w:ind w:left="342"/>
              <w:rPr>
                <w:rFonts w:cs="Arial"/>
                <w:sz w:val="20"/>
                <w:szCs w:val="20"/>
              </w:rPr>
            </w:pPr>
          </w:p>
        </w:tc>
        <w:tc>
          <w:tcPr>
            <w:tcW w:w="1350" w:type="dxa"/>
            <w:vMerge/>
            <w:shd w:val="clear" w:color="auto" w:fill="auto"/>
          </w:tcPr>
          <w:p w:rsidR="00697B97" w:rsidRPr="00001EE9" w:rsidRDefault="00697B97" w:rsidP="002640CE">
            <w:pPr>
              <w:jc w:val="center"/>
              <w:rPr>
                <w:sz w:val="20"/>
                <w:szCs w:val="20"/>
              </w:rPr>
            </w:pPr>
          </w:p>
        </w:tc>
        <w:tc>
          <w:tcPr>
            <w:tcW w:w="1260" w:type="dxa"/>
            <w:vMerge/>
          </w:tcPr>
          <w:p w:rsidR="00697B97" w:rsidRPr="00001EE9" w:rsidRDefault="00697B97" w:rsidP="002640CE">
            <w:pPr>
              <w:jc w:val="left"/>
              <w:rPr>
                <w:i/>
                <w:sz w:val="20"/>
                <w:szCs w:val="20"/>
              </w:rPr>
            </w:pPr>
          </w:p>
        </w:tc>
      </w:tr>
      <w:tr w:rsidR="00EF7848" w:rsidRPr="00EF7848" w:rsidTr="000047D3">
        <w:tc>
          <w:tcPr>
            <w:tcW w:w="15120" w:type="dxa"/>
            <w:gridSpan w:val="5"/>
          </w:tcPr>
          <w:p w:rsidR="00EF7848" w:rsidRPr="00CE31BF" w:rsidRDefault="00EF7848" w:rsidP="00EF7848">
            <w:pPr>
              <w:rPr>
                <w:b/>
                <w:sz w:val="20"/>
                <w:szCs w:val="20"/>
              </w:rPr>
            </w:pPr>
            <w:r w:rsidRPr="00CE31BF">
              <w:rPr>
                <w:b/>
                <w:sz w:val="20"/>
                <w:szCs w:val="20"/>
              </w:rPr>
              <w:t xml:space="preserve">Objective 3: </w:t>
            </w:r>
            <w:r w:rsidRPr="00CE31BF">
              <w:rPr>
                <w:rFonts w:cs="Arial"/>
                <w:b/>
                <w:sz w:val="20"/>
                <w:szCs w:val="20"/>
                <w:lang w:val="en-US"/>
              </w:rPr>
              <w:t>To introduce and expand access to diagnosis and treatment of drug-resistant tuberculosis.</w:t>
            </w:r>
          </w:p>
          <w:p w:rsidR="00EF7848" w:rsidRPr="00EF7848" w:rsidRDefault="00EF7848" w:rsidP="002640CE">
            <w:pPr>
              <w:jc w:val="left"/>
              <w:rPr>
                <w:i/>
                <w:szCs w:val="22"/>
              </w:rPr>
            </w:pPr>
          </w:p>
        </w:tc>
      </w:tr>
      <w:tr w:rsidR="00EF7848" w:rsidRPr="00C54E60" w:rsidTr="00EF7848">
        <w:tc>
          <w:tcPr>
            <w:tcW w:w="6660" w:type="dxa"/>
          </w:tcPr>
          <w:p w:rsidR="00EF7848" w:rsidRPr="003A6C78" w:rsidRDefault="00EF7848" w:rsidP="002640CE">
            <w:pPr>
              <w:rPr>
                <w:sz w:val="20"/>
                <w:szCs w:val="20"/>
              </w:rPr>
            </w:pPr>
            <w:r w:rsidRPr="003A6C78">
              <w:rPr>
                <w:sz w:val="20"/>
                <w:szCs w:val="20"/>
              </w:rPr>
              <w:t>New and re-treatment TB patients receiving diagnostic drug susceptibility testing for MDR-TB among the people eligible for drug susceptibility testing according to national policy (number and percentage) during the specified period of assessment.</w:t>
            </w:r>
          </w:p>
          <w:p w:rsidR="00EF7848" w:rsidRPr="003A6C78" w:rsidRDefault="00EF7848" w:rsidP="002640CE">
            <w:pPr>
              <w:rPr>
                <w:i/>
                <w:sz w:val="20"/>
                <w:szCs w:val="20"/>
              </w:rPr>
            </w:pPr>
            <w:r w:rsidRPr="003A6C78">
              <w:rPr>
                <w:i/>
                <w:sz w:val="20"/>
                <w:szCs w:val="20"/>
              </w:rPr>
              <w:t>Baseline: N/a</w:t>
            </w:r>
          </w:p>
        </w:tc>
        <w:tc>
          <w:tcPr>
            <w:tcW w:w="1800" w:type="dxa"/>
            <w:vAlign w:val="center"/>
          </w:tcPr>
          <w:p w:rsidR="00EF7848" w:rsidRDefault="001E14D9" w:rsidP="001E14D9">
            <w:pPr>
              <w:jc w:val="center"/>
              <w:rPr>
                <w:sz w:val="18"/>
              </w:rPr>
            </w:pPr>
            <w:r>
              <w:rPr>
                <w:sz w:val="18"/>
              </w:rPr>
              <w:t>4</w:t>
            </w:r>
            <w:r w:rsidR="00EF7848" w:rsidRPr="003A6C78">
              <w:rPr>
                <w:sz w:val="18"/>
              </w:rPr>
              <w:t>0%         (</w:t>
            </w:r>
            <w:r>
              <w:rPr>
                <w:sz w:val="18"/>
              </w:rPr>
              <w:t>1010/2530)</w:t>
            </w:r>
          </w:p>
        </w:tc>
        <w:tc>
          <w:tcPr>
            <w:tcW w:w="4050" w:type="dxa"/>
          </w:tcPr>
          <w:p w:rsidR="00EF7848" w:rsidRDefault="00EF7848" w:rsidP="009F2C45">
            <w:pPr>
              <w:numPr>
                <w:ilvl w:val="0"/>
                <w:numId w:val="13"/>
              </w:numPr>
              <w:rPr>
                <w:rFonts w:cs="Arial"/>
                <w:bCs/>
                <w:sz w:val="20"/>
                <w:szCs w:val="20"/>
              </w:rPr>
            </w:pPr>
            <w:r w:rsidRPr="00A219BB">
              <w:rPr>
                <w:rFonts w:cs="Arial"/>
                <w:bCs/>
                <w:sz w:val="20"/>
                <w:szCs w:val="20"/>
              </w:rPr>
              <w:t>Strengthening national capacities for management of drug-resistant tuberculosis</w:t>
            </w:r>
            <w:r>
              <w:rPr>
                <w:rFonts w:cs="Arial"/>
                <w:bCs/>
                <w:sz w:val="20"/>
                <w:szCs w:val="20"/>
              </w:rPr>
              <w:t>;</w:t>
            </w:r>
          </w:p>
          <w:p w:rsidR="00EF7848" w:rsidRPr="00F81CEB" w:rsidRDefault="00EF7848" w:rsidP="009F2C45">
            <w:pPr>
              <w:numPr>
                <w:ilvl w:val="0"/>
                <w:numId w:val="13"/>
              </w:numPr>
              <w:rPr>
                <w:rFonts w:cs="Arial"/>
                <w:sz w:val="18"/>
                <w:szCs w:val="18"/>
              </w:rPr>
            </w:pPr>
            <w:r w:rsidRPr="00A219BB">
              <w:rPr>
                <w:rFonts w:cs="Arial"/>
                <w:bCs/>
                <w:sz w:val="20"/>
                <w:szCs w:val="20"/>
              </w:rPr>
              <w:t>Drug resistance surveillance and diagnosis of drug-resistant tuberculosis cases</w:t>
            </w:r>
            <w:r>
              <w:rPr>
                <w:rFonts w:cs="Arial"/>
                <w:bCs/>
                <w:sz w:val="20"/>
                <w:szCs w:val="20"/>
              </w:rPr>
              <w:t>.</w:t>
            </w:r>
          </w:p>
        </w:tc>
        <w:tc>
          <w:tcPr>
            <w:tcW w:w="1350" w:type="dxa"/>
            <w:shd w:val="clear" w:color="auto" w:fill="auto"/>
          </w:tcPr>
          <w:p w:rsidR="00EF7848" w:rsidRPr="00EE1A84" w:rsidRDefault="00EF7848" w:rsidP="002640CE">
            <w:pPr>
              <w:jc w:val="center"/>
              <w:rPr>
                <w:sz w:val="18"/>
                <w:szCs w:val="18"/>
              </w:rPr>
            </w:pPr>
          </w:p>
        </w:tc>
        <w:tc>
          <w:tcPr>
            <w:tcW w:w="1260" w:type="dxa"/>
          </w:tcPr>
          <w:p w:rsidR="00EF7848" w:rsidRDefault="00BA7114" w:rsidP="002640CE">
            <w:pPr>
              <w:jc w:val="left"/>
              <w:rPr>
                <w:i/>
                <w:sz w:val="20"/>
                <w:szCs w:val="20"/>
              </w:rPr>
            </w:pPr>
            <w:r>
              <w:rPr>
                <w:i/>
                <w:sz w:val="20"/>
                <w:szCs w:val="20"/>
              </w:rPr>
              <w:t>GFATM grant Rnd9</w:t>
            </w:r>
          </w:p>
        </w:tc>
      </w:tr>
    </w:tbl>
    <w:p w:rsidR="00B460B9" w:rsidRDefault="00B460B9" w:rsidP="000C4DDD">
      <w:pPr>
        <w:rPr>
          <w:b/>
        </w:rPr>
        <w:sectPr w:rsidR="00B460B9" w:rsidSect="00364174">
          <w:pgSz w:w="16838" w:h="11906" w:orient="landscape" w:code="9"/>
          <w:pgMar w:top="1152" w:right="864" w:bottom="1152" w:left="864" w:header="720" w:footer="432" w:gutter="0"/>
          <w:cols w:space="708"/>
          <w:titlePg/>
          <w:docGrid w:linePitch="360"/>
        </w:sectPr>
      </w:pPr>
    </w:p>
    <w:p w:rsidR="00CE31BF" w:rsidRPr="00C854B5" w:rsidRDefault="00CE31BF" w:rsidP="00C854B5">
      <w:pPr>
        <w:pStyle w:val="Heading1"/>
      </w:pPr>
      <w:r w:rsidRPr="00C854B5">
        <w:t>Annual Work Plans</w:t>
      </w:r>
    </w:p>
    <w:p w:rsidR="00C7281C" w:rsidRDefault="00C7281C" w:rsidP="00CE31BF">
      <w:pPr>
        <w:ind w:left="1080"/>
      </w:pPr>
      <w:r>
        <w:t>Considering the approved length of the project from October 1, 2010 to September 30, 2012, the detailed Annual Work Plan is developed based on project quarter distribution (not calendar year). The AWPs are subject to revision according to consecutive programmatic arrangements with GFTAM.</w:t>
      </w:r>
    </w:p>
    <w:p w:rsidR="00F503F6" w:rsidRDefault="00F503F6" w:rsidP="00CE31BF">
      <w:pPr>
        <w:ind w:left="1080"/>
      </w:pPr>
    </w:p>
    <w:p w:rsidR="00F503F6" w:rsidRPr="00666026" w:rsidRDefault="00F503F6" w:rsidP="00F503F6">
      <w:pPr>
        <w:rPr>
          <w:b/>
        </w:rPr>
      </w:pPr>
      <w:r w:rsidRPr="00666026">
        <w:rPr>
          <w:b/>
        </w:rPr>
        <w:t>YEAR 1 (</w:t>
      </w:r>
      <w:r>
        <w:rPr>
          <w:b/>
        </w:rPr>
        <w:t xml:space="preserve">October 1, </w:t>
      </w:r>
      <w:r w:rsidRPr="00086645">
        <w:rPr>
          <w:b/>
          <w:color w:val="000000"/>
        </w:rPr>
        <w:t xml:space="preserve">2010 – </w:t>
      </w:r>
      <w:r>
        <w:rPr>
          <w:b/>
          <w:color w:val="000000"/>
        </w:rPr>
        <w:t xml:space="preserve">September 30, </w:t>
      </w:r>
      <w:r w:rsidRPr="00086645">
        <w:rPr>
          <w:b/>
          <w:color w:val="000000"/>
        </w:rPr>
        <w:t>2011</w:t>
      </w:r>
      <w:r w:rsidRPr="00666026">
        <w:rPr>
          <w:b/>
        </w:rPr>
        <w:t xml:space="preserve">) </w:t>
      </w:r>
    </w:p>
    <w:tbl>
      <w:tblPr>
        <w:tblW w:w="15324" w:type="dxa"/>
        <w:tblInd w:w="93" w:type="dxa"/>
        <w:tblLayout w:type="fixed"/>
        <w:tblLook w:val="04A0"/>
      </w:tblPr>
      <w:tblGrid>
        <w:gridCol w:w="2850"/>
        <w:gridCol w:w="5985"/>
        <w:gridCol w:w="252"/>
        <w:gridCol w:w="284"/>
        <w:gridCol w:w="283"/>
        <w:gridCol w:w="284"/>
        <w:gridCol w:w="992"/>
        <w:gridCol w:w="1276"/>
        <w:gridCol w:w="1701"/>
        <w:gridCol w:w="1417"/>
      </w:tblGrid>
      <w:tr w:rsidR="00F503F6" w:rsidRPr="00666026" w:rsidTr="003D1C9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EXPECTED  OUTPUTS</w:t>
            </w:r>
          </w:p>
        </w:tc>
        <w:tc>
          <w:tcPr>
            <w:tcW w:w="5985"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PLANNED ACTIVITIES</w:t>
            </w:r>
          </w:p>
        </w:tc>
        <w:tc>
          <w:tcPr>
            <w:tcW w:w="1103" w:type="dxa"/>
            <w:gridSpan w:val="4"/>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TIMEFRAME</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RESPONSIBLE PARTY</w:t>
            </w:r>
          </w:p>
        </w:tc>
        <w:tc>
          <w:tcPr>
            <w:tcW w:w="4394" w:type="dxa"/>
            <w:gridSpan w:val="3"/>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PLANNED BUDGET</w:t>
            </w:r>
          </w:p>
        </w:tc>
      </w:tr>
      <w:tr w:rsidR="00F503F6" w:rsidRPr="00666026" w:rsidTr="003D1C91">
        <w:trPr>
          <w:trHeight w:val="710"/>
        </w:trPr>
        <w:tc>
          <w:tcPr>
            <w:tcW w:w="2850" w:type="dxa"/>
            <w:tcBorders>
              <w:top w:val="nil"/>
              <w:left w:val="single" w:sz="4" w:space="0" w:color="auto"/>
              <w:right w:val="single" w:sz="4" w:space="0" w:color="auto"/>
            </w:tcBorders>
            <w:shd w:val="clear" w:color="000000" w:fill="FFFFFF"/>
            <w:hideMark/>
          </w:tcPr>
          <w:p w:rsidR="00F503F6" w:rsidRPr="00666026" w:rsidRDefault="00F503F6" w:rsidP="001362F2">
            <w:pPr>
              <w:spacing w:after="0"/>
              <w:jc w:val="left"/>
              <w:rPr>
                <w:rFonts w:ascii="Arial Narrow" w:hAnsi="Arial Narrow"/>
                <w:i/>
                <w:iCs/>
                <w:color w:val="000000"/>
                <w:sz w:val="18"/>
                <w:szCs w:val="18"/>
                <w:lang w:val="en-US"/>
              </w:rPr>
            </w:pPr>
          </w:p>
        </w:tc>
        <w:tc>
          <w:tcPr>
            <w:tcW w:w="5985"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i/>
                <w:iCs/>
                <w:color w:val="000000"/>
                <w:sz w:val="16"/>
                <w:szCs w:val="16"/>
                <w:lang w:val="en-US"/>
              </w:rPr>
            </w:pPr>
            <w:r w:rsidRPr="00666026">
              <w:rPr>
                <w:rFonts w:cs="Arial"/>
                <w:i/>
                <w:iCs/>
                <w:color w:val="000000"/>
                <w:sz w:val="16"/>
                <w:szCs w:val="16"/>
                <w:lang w:val="en-US"/>
              </w:rPr>
              <w:t xml:space="preserve">List activity results and associated actions </w:t>
            </w:r>
          </w:p>
        </w:tc>
        <w:tc>
          <w:tcPr>
            <w:tcW w:w="252"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Q1</w:t>
            </w:r>
          </w:p>
        </w:tc>
        <w:tc>
          <w:tcPr>
            <w:tcW w:w="284"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Q2</w:t>
            </w:r>
          </w:p>
        </w:tc>
        <w:tc>
          <w:tcPr>
            <w:tcW w:w="283"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Q3</w:t>
            </w:r>
          </w:p>
        </w:tc>
        <w:tc>
          <w:tcPr>
            <w:tcW w:w="284"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Q4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F6" w:rsidRPr="00666026" w:rsidRDefault="00F503F6" w:rsidP="001362F2">
            <w:pPr>
              <w:spacing w:after="0"/>
              <w:jc w:val="left"/>
              <w:rPr>
                <w:rFonts w:cs="Arial"/>
                <w:b/>
                <w:bCs/>
                <w:color w:val="000000"/>
                <w:sz w:val="18"/>
                <w:szCs w:val="18"/>
                <w:lang w:val="en-US"/>
              </w:rPr>
            </w:pP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Funding Source</w:t>
            </w:r>
          </w:p>
        </w:tc>
        <w:tc>
          <w:tcPr>
            <w:tcW w:w="1701"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Budget Description</w:t>
            </w:r>
          </w:p>
        </w:tc>
        <w:tc>
          <w:tcPr>
            <w:tcW w:w="1417"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Amount</w:t>
            </w:r>
          </w:p>
        </w:tc>
      </w:tr>
      <w:tr w:rsidR="00F503F6" w:rsidRPr="0092119C" w:rsidTr="003D1C91">
        <w:trPr>
          <w:trHeight w:val="132"/>
        </w:trPr>
        <w:tc>
          <w:tcPr>
            <w:tcW w:w="2850" w:type="dxa"/>
            <w:vMerge w:val="restart"/>
            <w:tcBorders>
              <w:top w:val="nil"/>
              <w:left w:val="single" w:sz="4" w:space="0" w:color="auto"/>
              <w:bottom w:val="single" w:sz="4" w:space="0" w:color="000000"/>
              <w:right w:val="single" w:sz="4" w:space="0" w:color="auto"/>
            </w:tcBorders>
            <w:shd w:val="clear" w:color="000000" w:fill="FFFFFF"/>
            <w:hideMark/>
          </w:tcPr>
          <w:p w:rsidR="00CD0639" w:rsidRDefault="00CD0639" w:rsidP="001362F2">
            <w:pPr>
              <w:spacing w:after="0"/>
              <w:jc w:val="left"/>
              <w:rPr>
                <w:rFonts w:cs="Arial"/>
                <w:b/>
                <w:iCs/>
                <w:color w:val="000000"/>
                <w:sz w:val="20"/>
                <w:szCs w:val="20"/>
                <w:lang w:val="en-US"/>
              </w:rPr>
            </w:pPr>
            <w:r w:rsidRPr="00CD0639">
              <w:rPr>
                <w:rFonts w:cs="Arial"/>
                <w:b/>
                <w:bCs/>
                <w:iCs/>
                <w:color w:val="000000"/>
                <w:sz w:val="20"/>
                <w:szCs w:val="20"/>
                <w:u w:val="single"/>
                <w:lang w:val="en-US"/>
              </w:rPr>
              <w:t>Output 1</w:t>
            </w:r>
            <w:r w:rsidR="00F503F6" w:rsidRPr="00CD0639">
              <w:rPr>
                <w:rFonts w:cs="Arial"/>
                <w:b/>
                <w:bCs/>
                <w:iCs/>
                <w:color w:val="000000"/>
                <w:sz w:val="20"/>
                <w:szCs w:val="20"/>
                <w:u w:val="single"/>
                <w:lang w:val="en-US"/>
              </w:rPr>
              <w:t>:</w:t>
            </w:r>
            <w:r>
              <w:rPr>
                <w:rFonts w:cs="Arial"/>
                <w:i/>
                <w:iCs/>
                <w:color w:val="000000"/>
                <w:sz w:val="20"/>
                <w:szCs w:val="20"/>
                <w:lang w:val="en-US"/>
              </w:rPr>
              <w:br/>
            </w:r>
            <w:r w:rsidR="00F503F6" w:rsidRPr="00CD0639">
              <w:rPr>
                <w:rFonts w:cs="Arial"/>
                <w:b/>
                <w:iCs/>
                <w:color w:val="000000"/>
                <w:sz w:val="20"/>
                <w:szCs w:val="20"/>
                <w:lang w:val="en-US"/>
              </w:rPr>
              <w:t>To consolidate the DOTS framework through strengthening programme management, improving TB case detection and diagnosis and ensuring quality treatment.</w:t>
            </w:r>
          </w:p>
          <w:p w:rsidR="00CD0639" w:rsidRDefault="00CD0639" w:rsidP="001362F2">
            <w:pPr>
              <w:spacing w:after="0"/>
              <w:jc w:val="left"/>
              <w:rPr>
                <w:rFonts w:cs="Arial"/>
                <w:b/>
                <w:iCs/>
                <w:color w:val="000000"/>
                <w:sz w:val="20"/>
                <w:szCs w:val="20"/>
                <w:lang w:val="en-US"/>
              </w:rPr>
            </w:pPr>
          </w:p>
          <w:p w:rsidR="00E1278B" w:rsidRPr="00EE1A84" w:rsidRDefault="00E1278B" w:rsidP="00E1278B">
            <w:pPr>
              <w:rPr>
                <w:b/>
                <w:i/>
                <w:sz w:val="18"/>
                <w:szCs w:val="18"/>
              </w:rPr>
            </w:pPr>
            <w:r w:rsidRPr="00EE1A84">
              <w:rPr>
                <w:b/>
                <w:i/>
                <w:sz w:val="18"/>
                <w:szCs w:val="18"/>
              </w:rPr>
              <w:t>Indicator:</w:t>
            </w:r>
          </w:p>
          <w:p w:rsidR="003400D7" w:rsidRPr="00E50215" w:rsidRDefault="003400D7" w:rsidP="003400D7">
            <w:pPr>
              <w:rPr>
                <w:sz w:val="20"/>
                <w:szCs w:val="20"/>
              </w:rPr>
            </w:pPr>
            <w:r w:rsidRPr="00E50215">
              <w:rPr>
                <w:sz w:val="20"/>
                <w:szCs w:val="20"/>
              </w:rPr>
              <w:t xml:space="preserve">Number of Regional (velayat) NTP Units' staff trained in supervision, monitoring and evaluation and other aspects of NTP management. </w:t>
            </w:r>
          </w:p>
          <w:p w:rsidR="00E1278B" w:rsidRDefault="003400D7" w:rsidP="003400D7">
            <w:pPr>
              <w:rPr>
                <w:i/>
                <w:sz w:val="20"/>
                <w:szCs w:val="20"/>
              </w:rPr>
            </w:pPr>
            <w:r w:rsidRPr="00E1278B">
              <w:rPr>
                <w:i/>
                <w:sz w:val="20"/>
                <w:szCs w:val="20"/>
              </w:rPr>
              <w:t>Baseline:</w:t>
            </w:r>
            <w:r w:rsidRPr="00001EE9">
              <w:rPr>
                <w:i/>
                <w:sz w:val="20"/>
                <w:szCs w:val="20"/>
              </w:rPr>
              <w:t xml:space="preserve"> 0</w:t>
            </w:r>
          </w:p>
          <w:p w:rsidR="00291BCE" w:rsidRDefault="00291BCE" w:rsidP="003400D7">
            <w:pPr>
              <w:rPr>
                <w:i/>
                <w:sz w:val="20"/>
                <w:szCs w:val="20"/>
              </w:rPr>
            </w:pPr>
            <w:r>
              <w:rPr>
                <w:i/>
                <w:sz w:val="20"/>
                <w:szCs w:val="20"/>
              </w:rPr>
              <w:t>Target:</w:t>
            </w:r>
            <w:r w:rsidR="00DF3BA8">
              <w:rPr>
                <w:i/>
                <w:sz w:val="20"/>
                <w:szCs w:val="20"/>
              </w:rPr>
              <w:t>20</w:t>
            </w:r>
          </w:p>
          <w:p w:rsidR="00E1278B" w:rsidRDefault="00E1278B" w:rsidP="00E1278B">
            <w:pPr>
              <w:rPr>
                <w:b/>
                <w:i/>
                <w:sz w:val="18"/>
                <w:szCs w:val="18"/>
              </w:rPr>
            </w:pPr>
          </w:p>
          <w:p w:rsidR="00E1278B" w:rsidRPr="00EE1A84" w:rsidRDefault="00E1278B" w:rsidP="00E1278B">
            <w:pPr>
              <w:rPr>
                <w:b/>
                <w:i/>
                <w:sz w:val="18"/>
                <w:szCs w:val="18"/>
              </w:rPr>
            </w:pPr>
            <w:r w:rsidRPr="00EE1A84">
              <w:rPr>
                <w:b/>
                <w:i/>
                <w:sz w:val="18"/>
                <w:szCs w:val="18"/>
              </w:rPr>
              <w:t>Indicator:</w:t>
            </w:r>
          </w:p>
          <w:p w:rsidR="00E1278B" w:rsidRPr="00E50215" w:rsidRDefault="00E1278B" w:rsidP="00E1278B">
            <w:pPr>
              <w:rPr>
                <w:sz w:val="20"/>
                <w:szCs w:val="20"/>
              </w:rPr>
            </w:pPr>
            <w:r w:rsidRPr="00E50215">
              <w:rPr>
                <w:sz w:val="20"/>
                <w:szCs w:val="20"/>
              </w:rPr>
              <w:t xml:space="preserve">Number of staff from peripheral TB laboratories trained in microscopy techniques. </w:t>
            </w:r>
          </w:p>
          <w:p w:rsidR="00E1278B" w:rsidRDefault="00E1278B" w:rsidP="00E1278B">
            <w:pPr>
              <w:rPr>
                <w:i/>
                <w:sz w:val="20"/>
                <w:szCs w:val="20"/>
              </w:rPr>
            </w:pPr>
            <w:r w:rsidRPr="00001EE9">
              <w:rPr>
                <w:i/>
                <w:sz w:val="20"/>
                <w:szCs w:val="20"/>
              </w:rPr>
              <w:t>Baseline: 17</w:t>
            </w:r>
          </w:p>
          <w:p w:rsidR="00291BCE" w:rsidRDefault="00291BCE" w:rsidP="00E1278B">
            <w:pPr>
              <w:rPr>
                <w:i/>
                <w:sz w:val="20"/>
                <w:szCs w:val="20"/>
              </w:rPr>
            </w:pPr>
            <w:r>
              <w:rPr>
                <w:i/>
                <w:sz w:val="20"/>
                <w:szCs w:val="20"/>
              </w:rPr>
              <w:t>Target:</w:t>
            </w:r>
            <w:r w:rsidR="00DF3BA8">
              <w:rPr>
                <w:i/>
                <w:sz w:val="20"/>
                <w:szCs w:val="20"/>
              </w:rPr>
              <w:t>57</w:t>
            </w:r>
          </w:p>
          <w:p w:rsidR="00E1278B" w:rsidRDefault="00E1278B" w:rsidP="00E1278B">
            <w:pPr>
              <w:rPr>
                <w:b/>
                <w:i/>
                <w:sz w:val="18"/>
                <w:szCs w:val="18"/>
              </w:rPr>
            </w:pPr>
          </w:p>
          <w:p w:rsidR="00E1278B" w:rsidRDefault="00E1278B" w:rsidP="00E1278B">
            <w:pPr>
              <w:rPr>
                <w:b/>
                <w:i/>
                <w:sz w:val="18"/>
                <w:szCs w:val="18"/>
              </w:rPr>
            </w:pPr>
          </w:p>
          <w:p w:rsidR="00E1278B" w:rsidRPr="00EE1A84" w:rsidRDefault="00E1278B" w:rsidP="00E1278B">
            <w:pPr>
              <w:rPr>
                <w:b/>
                <w:i/>
                <w:sz w:val="18"/>
                <w:szCs w:val="18"/>
              </w:rPr>
            </w:pPr>
            <w:r w:rsidRPr="00EE1A84">
              <w:rPr>
                <w:b/>
                <w:i/>
                <w:sz w:val="18"/>
                <w:szCs w:val="18"/>
              </w:rPr>
              <w:t>Indicator:</w:t>
            </w:r>
          </w:p>
          <w:p w:rsidR="00E1278B" w:rsidRPr="00E50215" w:rsidRDefault="00E1278B" w:rsidP="00E1278B">
            <w:pPr>
              <w:rPr>
                <w:sz w:val="20"/>
                <w:szCs w:val="20"/>
              </w:rPr>
            </w:pPr>
            <w:r w:rsidRPr="00E50215">
              <w:rPr>
                <w:sz w:val="20"/>
                <w:szCs w:val="20"/>
              </w:rPr>
              <w:t xml:space="preserve">Number of direct sputum microscopy investigations for TB diagnosis and treatment monitoring. </w:t>
            </w:r>
          </w:p>
          <w:p w:rsidR="00E1278B" w:rsidRDefault="00E1278B" w:rsidP="00E1278B">
            <w:pPr>
              <w:rPr>
                <w:i/>
                <w:sz w:val="20"/>
                <w:szCs w:val="20"/>
              </w:rPr>
            </w:pPr>
            <w:r w:rsidRPr="00001EE9">
              <w:rPr>
                <w:i/>
                <w:sz w:val="20"/>
                <w:szCs w:val="20"/>
              </w:rPr>
              <w:t xml:space="preserve">Baseline: 87,500 </w:t>
            </w:r>
          </w:p>
          <w:p w:rsidR="00291BCE" w:rsidRDefault="00291BCE" w:rsidP="00E1278B">
            <w:pPr>
              <w:rPr>
                <w:i/>
                <w:sz w:val="20"/>
                <w:szCs w:val="20"/>
              </w:rPr>
            </w:pPr>
            <w:r>
              <w:rPr>
                <w:i/>
                <w:sz w:val="20"/>
                <w:szCs w:val="20"/>
              </w:rPr>
              <w:t>Target:</w:t>
            </w:r>
            <w:r w:rsidR="00DF3BA8">
              <w:rPr>
                <w:i/>
                <w:sz w:val="20"/>
                <w:szCs w:val="20"/>
              </w:rPr>
              <w:t>110,000</w:t>
            </w:r>
          </w:p>
          <w:p w:rsidR="00E1278B" w:rsidRDefault="00E1278B" w:rsidP="00E1278B">
            <w:pPr>
              <w:rPr>
                <w:b/>
                <w:i/>
                <w:sz w:val="18"/>
                <w:szCs w:val="18"/>
              </w:rPr>
            </w:pPr>
          </w:p>
          <w:p w:rsidR="00E1278B" w:rsidRPr="00EE1A84" w:rsidRDefault="00E1278B" w:rsidP="00E1278B">
            <w:pPr>
              <w:rPr>
                <w:b/>
                <w:i/>
                <w:sz w:val="18"/>
                <w:szCs w:val="18"/>
              </w:rPr>
            </w:pPr>
            <w:r w:rsidRPr="00EE1A84">
              <w:rPr>
                <w:b/>
                <w:i/>
                <w:sz w:val="18"/>
                <w:szCs w:val="18"/>
              </w:rPr>
              <w:t>Indicator:</w:t>
            </w:r>
          </w:p>
          <w:p w:rsidR="00E1278B" w:rsidRPr="00E50215" w:rsidRDefault="00E1278B" w:rsidP="00E1278B">
            <w:pPr>
              <w:rPr>
                <w:sz w:val="20"/>
                <w:szCs w:val="20"/>
              </w:rPr>
            </w:pPr>
            <w:r w:rsidRPr="00E50215">
              <w:rPr>
                <w:sz w:val="20"/>
                <w:szCs w:val="20"/>
              </w:rPr>
              <w:t>Number of culture investigations (manual technique) for confirmation of TB diagnosis and monitoring of 1st line treatment.</w:t>
            </w:r>
          </w:p>
          <w:p w:rsidR="00E1278B" w:rsidRDefault="00E1278B" w:rsidP="00E1278B">
            <w:pPr>
              <w:rPr>
                <w:i/>
                <w:sz w:val="20"/>
                <w:szCs w:val="20"/>
              </w:rPr>
            </w:pPr>
            <w:r w:rsidRPr="00001EE9">
              <w:rPr>
                <w:i/>
                <w:sz w:val="20"/>
                <w:szCs w:val="20"/>
              </w:rPr>
              <w:t>Baseline: 432</w:t>
            </w:r>
          </w:p>
          <w:p w:rsidR="00291BCE" w:rsidRDefault="00291BCE" w:rsidP="00E1278B">
            <w:pPr>
              <w:rPr>
                <w:i/>
                <w:sz w:val="20"/>
                <w:szCs w:val="20"/>
              </w:rPr>
            </w:pPr>
            <w:r>
              <w:rPr>
                <w:i/>
                <w:sz w:val="20"/>
                <w:szCs w:val="20"/>
              </w:rPr>
              <w:t>Target:</w:t>
            </w:r>
            <w:r w:rsidR="00DF3BA8">
              <w:rPr>
                <w:i/>
                <w:sz w:val="20"/>
                <w:szCs w:val="20"/>
              </w:rPr>
              <w:t>1,860</w:t>
            </w:r>
          </w:p>
          <w:p w:rsidR="00E1278B" w:rsidRDefault="00E1278B" w:rsidP="00E1278B">
            <w:pPr>
              <w:rPr>
                <w:sz w:val="20"/>
                <w:szCs w:val="20"/>
              </w:rPr>
            </w:pPr>
          </w:p>
          <w:p w:rsidR="00E1278B" w:rsidRPr="00EE1A84" w:rsidRDefault="00E1278B" w:rsidP="00E1278B">
            <w:pPr>
              <w:rPr>
                <w:b/>
                <w:i/>
                <w:sz w:val="18"/>
                <w:szCs w:val="18"/>
              </w:rPr>
            </w:pPr>
            <w:r w:rsidRPr="00EE1A84">
              <w:rPr>
                <w:b/>
                <w:i/>
                <w:sz w:val="18"/>
                <w:szCs w:val="18"/>
              </w:rPr>
              <w:t>Indicator:</w:t>
            </w:r>
          </w:p>
          <w:p w:rsidR="00E1278B" w:rsidRPr="00E50215" w:rsidRDefault="00E1278B" w:rsidP="00E1278B">
            <w:pPr>
              <w:rPr>
                <w:sz w:val="20"/>
                <w:szCs w:val="20"/>
              </w:rPr>
            </w:pPr>
            <w:r w:rsidRPr="00E50215">
              <w:rPr>
                <w:sz w:val="20"/>
                <w:szCs w:val="20"/>
              </w:rPr>
              <w:t>Number of TB services staff trained and re-trained in DOTS, including drug management.</w:t>
            </w:r>
          </w:p>
          <w:p w:rsidR="00E1278B" w:rsidRDefault="00E1278B" w:rsidP="00E1278B">
            <w:pPr>
              <w:rPr>
                <w:i/>
                <w:sz w:val="20"/>
                <w:szCs w:val="20"/>
              </w:rPr>
            </w:pPr>
            <w:r w:rsidRPr="00001EE9">
              <w:rPr>
                <w:i/>
                <w:sz w:val="20"/>
                <w:szCs w:val="20"/>
              </w:rPr>
              <w:t>Baseline: 63</w:t>
            </w:r>
          </w:p>
          <w:p w:rsidR="00291BCE" w:rsidRDefault="00291BCE" w:rsidP="00E1278B">
            <w:pPr>
              <w:rPr>
                <w:i/>
                <w:sz w:val="20"/>
                <w:szCs w:val="20"/>
              </w:rPr>
            </w:pPr>
            <w:r>
              <w:rPr>
                <w:i/>
                <w:sz w:val="20"/>
                <w:szCs w:val="20"/>
              </w:rPr>
              <w:t>Target:</w:t>
            </w:r>
            <w:r w:rsidR="00DF3BA8">
              <w:rPr>
                <w:i/>
                <w:sz w:val="20"/>
                <w:szCs w:val="20"/>
              </w:rPr>
              <w:t>340</w:t>
            </w:r>
          </w:p>
          <w:p w:rsidR="00E1278B" w:rsidRDefault="00E1278B" w:rsidP="00E1278B">
            <w:pPr>
              <w:rPr>
                <w:b/>
                <w:i/>
                <w:sz w:val="18"/>
                <w:szCs w:val="18"/>
              </w:rPr>
            </w:pPr>
          </w:p>
          <w:p w:rsidR="00E1278B" w:rsidRPr="00EE1A84" w:rsidRDefault="00E1278B" w:rsidP="00E1278B">
            <w:pPr>
              <w:rPr>
                <w:b/>
                <w:i/>
                <w:sz w:val="18"/>
                <w:szCs w:val="18"/>
              </w:rPr>
            </w:pPr>
            <w:r w:rsidRPr="00EE1A84">
              <w:rPr>
                <w:b/>
                <w:i/>
                <w:sz w:val="18"/>
                <w:szCs w:val="18"/>
              </w:rPr>
              <w:t>Indicator:</w:t>
            </w:r>
          </w:p>
          <w:p w:rsidR="00E1278B" w:rsidRPr="00E50215" w:rsidRDefault="00E1278B" w:rsidP="00E1278B">
            <w:pPr>
              <w:rPr>
                <w:sz w:val="20"/>
                <w:szCs w:val="20"/>
              </w:rPr>
            </w:pPr>
            <w:r w:rsidRPr="00E50215">
              <w:rPr>
                <w:sz w:val="20"/>
                <w:szCs w:val="20"/>
              </w:rPr>
              <w:t xml:space="preserve">Treatment success rate: new smear positive TB. </w:t>
            </w:r>
          </w:p>
          <w:p w:rsidR="00E1278B" w:rsidRPr="00291BCE" w:rsidRDefault="00E1278B" w:rsidP="00E1278B">
            <w:pPr>
              <w:rPr>
                <w:i/>
                <w:sz w:val="20"/>
                <w:szCs w:val="20"/>
              </w:rPr>
            </w:pPr>
            <w:r w:rsidRPr="00291BCE">
              <w:rPr>
                <w:i/>
                <w:sz w:val="20"/>
                <w:szCs w:val="20"/>
              </w:rPr>
              <w:t>Baseline: 83%</w:t>
            </w:r>
          </w:p>
          <w:p w:rsidR="00291BCE" w:rsidRPr="00291BCE" w:rsidRDefault="00291BCE" w:rsidP="00E1278B">
            <w:pPr>
              <w:rPr>
                <w:i/>
                <w:sz w:val="20"/>
                <w:szCs w:val="20"/>
              </w:rPr>
            </w:pPr>
            <w:r w:rsidRPr="00291BCE">
              <w:rPr>
                <w:i/>
                <w:sz w:val="20"/>
                <w:szCs w:val="20"/>
              </w:rPr>
              <w:t xml:space="preserve">Target: </w:t>
            </w:r>
            <w:r w:rsidR="00DF3BA8">
              <w:rPr>
                <w:i/>
                <w:sz w:val="20"/>
                <w:szCs w:val="20"/>
              </w:rPr>
              <w:t>80%</w:t>
            </w:r>
          </w:p>
          <w:p w:rsidR="00E1278B" w:rsidRDefault="00E1278B" w:rsidP="00E1278B">
            <w:pPr>
              <w:rPr>
                <w:b/>
                <w:i/>
                <w:sz w:val="18"/>
                <w:szCs w:val="18"/>
              </w:rPr>
            </w:pPr>
          </w:p>
          <w:p w:rsidR="00E1278B" w:rsidRPr="00EE1A84" w:rsidRDefault="00E1278B" w:rsidP="00E1278B">
            <w:pPr>
              <w:rPr>
                <w:b/>
                <w:i/>
                <w:sz w:val="18"/>
                <w:szCs w:val="18"/>
              </w:rPr>
            </w:pPr>
            <w:r w:rsidRPr="00EE1A84">
              <w:rPr>
                <w:b/>
                <w:i/>
                <w:sz w:val="18"/>
                <w:szCs w:val="18"/>
              </w:rPr>
              <w:t>Indicator:</w:t>
            </w:r>
          </w:p>
          <w:p w:rsidR="00E1278B" w:rsidRPr="00E50215" w:rsidRDefault="00E1278B" w:rsidP="00E1278B">
            <w:pPr>
              <w:rPr>
                <w:sz w:val="20"/>
                <w:szCs w:val="20"/>
              </w:rPr>
            </w:pPr>
            <w:r w:rsidRPr="00E50215">
              <w:rPr>
                <w:sz w:val="20"/>
                <w:szCs w:val="20"/>
              </w:rPr>
              <w:t>Number of TB patients receiving incentives (food parcels) for better adherence to treatment during out-patient phase of 1st line treatment.</w:t>
            </w:r>
          </w:p>
          <w:p w:rsidR="00E1278B" w:rsidRDefault="00E1278B" w:rsidP="00E1278B">
            <w:pPr>
              <w:rPr>
                <w:i/>
                <w:sz w:val="20"/>
                <w:szCs w:val="20"/>
              </w:rPr>
            </w:pPr>
            <w:r w:rsidRPr="00001EE9">
              <w:rPr>
                <w:i/>
                <w:sz w:val="20"/>
                <w:szCs w:val="20"/>
              </w:rPr>
              <w:t>Baseline: N/a</w:t>
            </w:r>
          </w:p>
          <w:p w:rsidR="00291BCE" w:rsidRDefault="00291BCE" w:rsidP="00E1278B">
            <w:pPr>
              <w:rPr>
                <w:sz w:val="20"/>
                <w:szCs w:val="20"/>
              </w:rPr>
            </w:pPr>
            <w:r>
              <w:rPr>
                <w:i/>
                <w:sz w:val="20"/>
                <w:szCs w:val="20"/>
              </w:rPr>
              <w:t xml:space="preserve">Target: </w:t>
            </w:r>
            <w:r w:rsidR="00DF3BA8">
              <w:rPr>
                <w:i/>
                <w:sz w:val="20"/>
                <w:szCs w:val="20"/>
              </w:rPr>
              <w:t>3,530</w:t>
            </w:r>
          </w:p>
          <w:p w:rsidR="00E1278B" w:rsidRDefault="00E1278B" w:rsidP="00E1278B">
            <w:pPr>
              <w:rPr>
                <w:sz w:val="20"/>
                <w:szCs w:val="20"/>
              </w:rPr>
            </w:pPr>
          </w:p>
          <w:p w:rsidR="00E1278B" w:rsidRPr="00EE1A84" w:rsidRDefault="00E1278B" w:rsidP="00E1278B">
            <w:pPr>
              <w:rPr>
                <w:b/>
                <w:i/>
                <w:sz w:val="18"/>
                <w:szCs w:val="18"/>
              </w:rPr>
            </w:pPr>
            <w:r w:rsidRPr="00EE1A84">
              <w:rPr>
                <w:b/>
                <w:i/>
                <w:sz w:val="18"/>
                <w:szCs w:val="18"/>
              </w:rPr>
              <w:t>Indicator:</w:t>
            </w:r>
          </w:p>
          <w:p w:rsidR="00E1278B" w:rsidRPr="00E50215" w:rsidRDefault="00E1278B" w:rsidP="00E1278B">
            <w:pPr>
              <w:rPr>
                <w:sz w:val="20"/>
                <w:szCs w:val="20"/>
              </w:rPr>
            </w:pPr>
            <w:r w:rsidRPr="00E50215">
              <w:rPr>
                <w:sz w:val="20"/>
                <w:szCs w:val="20"/>
              </w:rPr>
              <w:t>Number of community leaders / activists trained in TB control issues.</w:t>
            </w:r>
          </w:p>
          <w:p w:rsidR="00E1278B" w:rsidRDefault="00E1278B" w:rsidP="00E1278B">
            <w:pPr>
              <w:rPr>
                <w:i/>
                <w:sz w:val="20"/>
                <w:szCs w:val="20"/>
              </w:rPr>
            </w:pPr>
            <w:r w:rsidRPr="00001EE9">
              <w:rPr>
                <w:i/>
                <w:sz w:val="20"/>
                <w:szCs w:val="20"/>
              </w:rPr>
              <w:t>Baseline: 0</w:t>
            </w:r>
          </w:p>
          <w:p w:rsidR="00E1278B" w:rsidRDefault="00291BCE" w:rsidP="00E1278B">
            <w:pPr>
              <w:rPr>
                <w:i/>
                <w:sz w:val="20"/>
                <w:szCs w:val="20"/>
              </w:rPr>
            </w:pPr>
            <w:r>
              <w:rPr>
                <w:i/>
                <w:sz w:val="20"/>
                <w:szCs w:val="20"/>
              </w:rPr>
              <w:t>Target:</w:t>
            </w:r>
            <w:r w:rsidR="00DF3BA8">
              <w:rPr>
                <w:i/>
                <w:sz w:val="20"/>
                <w:szCs w:val="20"/>
              </w:rPr>
              <w:t>150</w:t>
            </w: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Default="00CD0639" w:rsidP="001362F2">
            <w:pPr>
              <w:spacing w:after="0"/>
              <w:jc w:val="left"/>
              <w:rPr>
                <w:rFonts w:cs="Arial"/>
                <w:i/>
                <w:iCs/>
                <w:color w:val="000000"/>
                <w:sz w:val="20"/>
                <w:szCs w:val="20"/>
                <w:lang w:val="en-US"/>
              </w:rPr>
            </w:pPr>
          </w:p>
          <w:p w:rsidR="00CD0639" w:rsidRPr="00CD0639" w:rsidRDefault="00CD0639" w:rsidP="001362F2">
            <w:pPr>
              <w:spacing w:after="0"/>
              <w:jc w:val="left"/>
              <w:rPr>
                <w:rFonts w:cs="Arial"/>
                <w:b/>
                <w:iCs/>
                <w:color w:val="000000"/>
                <w:sz w:val="20"/>
                <w:szCs w:val="20"/>
                <w:u w:val="single"/>
                <w:lang w:val="en-US"/>
              </w:rPr>
            </w:pPr>
            <w:r w:rsidRPr="00CD0639">
              <w:rPr>
                <w:rFonts w:cs="Arial"/>
                <w:b/>
                <w:iCs/>
                <w:color w:val="000000"/>
                <w:sz w:val="20"/>
                <w:szCs w:val="20"/>
                <w:u w:val="single"/>
                <w:lang w:val="en-US"/>
              </w:rPr>
              <w:t>Output 2:</w:t>
            </w:r>
          </w:p>
          <w:p w:rsidR="00E1278B" w:rsidRDefault="00CD0639" w:rsidP="00E1278B">
            <w:pPr>
              <w:rPr>
                <w:sz w:val="20"/>
                <w:szCs w:val="20"/>
              </w:rPr>
            </w:pPr>
            <w:r w:rsidRPr="00CD0639">
              <w:rPr>
                <w:rFonts w:cs="Arial"/>
                <w:b/>
                <w:iCs/>
                <w:color w:val="000000"/>
                <w:sz w:val="20"/>
                <w:szCs w:val="20"/>
                <w:lang w:val="en-US"/>
              </w:rPr>
              <w:t>To improve the health system performance for effective tuberculosis control.</w:t>
            </w:r>
            <w:r w:rsidRPr="00CD0639">
              <w:rPr>
                <w:rFonts w:cs="Arial"/>
                <w:b/>
                <w:iCs/>
                <w:color w:val="000000"/>
                <w:sz w:val="20"/>
                <w:szCs w:val="20"/>
                <w:lang w:val="en-US"/>
              </w:rPr>
              <w:br/>
            </w:r>
          </w:p>
          <w:p w:rsidR="00E1278B" w:rsidRDefault="00E1278B" w:rsidP="00E1278B">
            <w:pPr>
              <w:rPr>
                <w:sz w:val="20"/>
                <w:szCs w:val="20"/>
              </w:rPr>
            </w:pPr>
            <w:r w:rsidRPr="00E1278B">
              <w:rPr>
                <w:b/>
                <w:i/>
                <w:sz w:val="20"/>
                <w:szCs w:val="20"/>
              </w:rPr>
              <w:t>Indicator</w:t>
            </w:r>
            <w:r>
              <w:rPr>
                <w:sz w:val="20"/>
                <w:szCs w:val="20"/>
              </w:rPr>
              <w:t>:</w:t>
            </w:r>
          </w:p>
          <w:p w:rsidR="00E1278B" w:rsidRDefault="00E1278B" w:rsidP="00E1278B">
            <w:pPr>
              <w:rPr>
                <w:sz w:val="20"/>
                <w:szCs w:val="20"/>
              </w:rPr>
            </w:pPr>
            <w:r w:rsidRPr="00001EE9">
              <w:rPr>
                <w:sz w:val="20"/>
                <w:szCs w:val="20"/>
              </w:rPr>
              <w:t>Number of PHC providers (doctors and nurses) trained in TB control</w:t>
            </w:r>
            <w:r>
              <w:rPr>
                <w:sz w:val="20"/>
                <w:szCs w:val="20"/>
              </w:rPr>
              <w:t>.</w:t>
            </w:r>
          </w:p>
          <w:p w:rsidR="00710B95" w:rsidRDefault="00E1278B" w:rsidP="00E1278B">
            <w:pPr>
              <w:rPr>
                <w:i/>
                <w:sz w:val="20"/>
                <w:szCs w:val="20"/>
              </w:rPr>
            </w:pPr>
            <w:r w:rsidRPr="00001EE9">
              <w:rPr>
                <w:i/>
                <w:sz w:val="20"/>
                <w:szCs w:val="20"/>
              </w:rPr>
              <w:t>Baseline: 86</w:t>
            </w:r>
          </w:p>
          <w:p w:rsidR="00CB2DDC" w:rsidRDefault="00CB2DDC" w:rsidP="00E1278B">
            <w:pPr>
              <w:rPr>
                <w:b/>
                <w:i/>
                <w:sz w:val="18"/>
                <w:szCs w:val="18"/>
              </w:rPr>
            </w:pPr>
            <w:r>
              <w:rPr>
                <w:i/>
                <w:sz w:val="20"/>
                <w:szCs w:val="20"/>
              </w:rPr>
              <w:t>Target:</w:t>
            </w:r>
            <w:r w:rsidR="00B03262">
              <w:rPr>
                <w:i/>
                <w:sz w:val="20"/>
                <w:szCs w:val="20"/>
              </w:rPr>
              <w:t>600</w:t>
            </w:r>
          </w:p>
          <w:p w:rsidR="004C42F3" w:rsidRDefault="004C42F3" w:rsidP="004C42F3">
            <w:pPr>
              <w:rPr>
                <w:sz w:val="20"/>
                <w:szCs w:val="20"/>
              </w:rPr>
            </w:pPr>
          </w:p>
          <w:p w:rsidR="004C42F3" w:rsidRDefault="004C42F3" w:rsidP="004C42F3">
            <w:pPr>
              <w:rPr>
                <w:sz w:val="20"/>
                <w:szCs w:val="20"/>
              </w:rPr>
            </w:pPr>
            <w:r w:rsidRPr="00E1278B">
              <w:rPr>
                <w:b/>
                <w:i/>
                <w:sz w:val="20"/>
                <w:szCs w:val="20"/>
              </w:rPr>
              <w:t>Indicator</w:t>
            </w:r>
            <w:r>
              <w:rPr>
                <w:sz w:val="20"/>
                <w:szCs w:val="20"/>
              </w:rPr>
              <w:t>:</w:t>
            </w:r>
          </w:p>
          <w:p w:rsidR="004C42F3" w:rsidRDefault="004C42F3" w:rsidP="004C42F3">
            <w:pPr>
              <w:rPr>
                <w:sz w:val="20"/>
                <w:szCs w:val="20"/>
              </w:rPr>
            </w:pPr>
            <w:r w:rsidRPr="00001EE9">
              <w:rPr>
                <w:sz w:val="20"/>
                <w:szCs w:val="20"/>
              </w:rPr>
              <w:t>Number of infection controls plans developed for TB hospitals</w:t>
            </w:r>
            <w:r>
              <w:rPr>
                <w:sz w:val="20"/>
                <w:szCs w:val="20"/>
              </w:rPr>
              <w:t>.</w:t>
            </w:r>
          </w:p>
          <w:p w:rsidR="00E1278B" w:rsidRDefault="004C42F3" w:rsidP="004C42F3">
            <w:pPr>
              <w:rPr>
                <w:i/>
                <w:sz w:val="20"/>
                <w:szCs w:val="20"/>
              </w:rPr>
            </w:pPr>
            <w:r w:rsidRPr="003A6C78">
              <w:rPr>
                <w:i/>
                <w:sz w:val="20"/>
                <w:szCs w:val="20"/>
              </w:rPr>
              <w:t>Baseline: 0</w:t>
            </w:r>
          </w:p>
          <w:p w:rsidR="00CB2DDC" w:rsidRDefault="00CB2DDC" w:rsidP="004C42F3">
            <w:pPr>
              <w:rPr>
                <w:b/>
                <w:i/>
                <w:sz w:val="18"/>
                <w:szCs w:val="18"/>
              </w:rPr>
            </w:pPr>
            <w:r>
              <w:rPr>
                <w:i/>
                <w:sz w:val="20"/>
                <w:szCs w:val="20"/>
              </w:rPr>
              <w:t>Target:</w:t>
            </w:r>
            <w:r w:rsidR="00B03262">
              <w:rPr>
                <w:i/>
                <w:sz w:val="20"/>
                <w:szCs w:val="20"/>
              </w:rPr>
              <w:t>12.5% (3/24)</w:t>
            </w:r>
          </w:p>
          <w:p w:rsidR="00E1278B" w:rsidRDefault="00E1278B" w:rsidP="00710B95">
            <w:pPr>
              <w:rPr>
                <w:b/>
                <w:i/>
                <w:sz w:val="18"/>
                <w:szCs w:val="18"/>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793055" w:rsidRDefault="00793055" w:rsidP="001362F2">
            <w:pPr>
              <w:spacing w:after="0"/>
              <w:jc w:val="left"/>
              <w:rPr>
                <w:rFonts w:cs="Arial"/>
                <w:b/>
                <w:iCs/>
                <w:color w:val="000000"/>
                <w:sz w:val="20"/>
                <w:szCs w:val="20"/>
                <w:lang w:val="en-US"/>
              </w:rPr>
            </w:pPr>
          </w:p>
          <w:p w:rsidR="006719E4" w:rsidRDefault="006719E4" w:rsidP="001362F2">
            <w:pPr>
              <w:spacing w:after="0"/>
              <w:jc w:val="left"/>
              <w:rPr>
                <w:rFonts w:cs="Arial"/>
                <w:b/>
                <w:iCs/>
                <w:color w:val="000000"/>
                <w:sz w:val="20"/>
                <w:szCs w:val="20"/>
                <w:lang w:val="en-US"/>
              </w:rPr>
            </w:pPr>
          </w:p>
          <w:p w:rsidR="006719E4" w:rsidRDefault="006719E4" w:rsidP="001362F2">
            <w:pPr>
              <w:spacing w:after="0"/>
              <w:jc w:val="left"/>
              <w:rPr>
                <w:rFonts w:cs="Arial"/>
                <w:b/>
                <w:iCs/>
                <w:color w:val="000000"/>
                <w:sz w:val="20"/>
                <w:szCs w:val="20"/>
                <w:lang w:val="en-US"/>
              </w:rPr>
            </w:pPr>
          </w:p>
          <w:p w:rsidR="006719E4" w:rsidRDefault="006719E4" w:rsidP="001362F2">
            <w:pPr>
              <w:spacing w:after="0"/>
              <w:jc w:val="left"/>
              <w:rPr>
                <w:rFonts w:cs="Arial"/>
                <w:b/>
                <w:iCs/>
                <w:color w:val="000000"/>
                <w:sz w:val="20"/>
                <w:szCs w:val="20"/>
                <w:lang w:val="en-US"/>
              </w:rPr>
            </w:pPr>
          </w:p>
          <w:p w:rsidR="006719E4" w:rsidRDefault="006719E4" w:rsidP="001362F2">
            <w:pPr>
              <w:spacing w:after="0"/>
              <w:jc w:val="left"/>
              <w:rPr>
                <w:rFonts w:cs="Arial"/>
                <w:b/>
                <w:iCs/>
                <w:color w:val="000000"/>
                <w:sz w:val="20"/>
                <w:szCs w:val="20"/>
                <w:lang w:val="en-US"/>
              </w:rPr>
            </w:pPr>
          </w:p>
          <w:p w:rsidR="006719E4" w:rsidRDefault="006719E4" w:rsidP="001362F2">
            <w:pPr>
              <w:spacing w:after="0"/>
              <w:jc w:val="left"/>
              <w:rPr>
                <w:rFonts w:cs="Arial"/>
                <w:b/>
                <w:iCs/>
                <w:color w:val="000000"/>
                <w:sz w:val="20"/>
                <w:szCs w:val="20"/>
                <w:lang w:val="en-US"/>
              </w:rPr>
            </w:pPr>
          </w:p>
          <w:p w:rsidR="006719E4" w:rsidRDefault="006719E4" w:rsidP="001362F2">
            <w:pPr>
              <w:spacing w:after="0"/>
              <w:jc w:val="left"/>
              <w:rPr>
                <w:rFonts w:cs="Arial"/>
                <w:b/>
                <w:iCs/>
                <w:color w:val="000000"/>
                <w:sz w:val="20"/>
                <w:szCs w:val="20"/>
                <w:lang w:val="en-US"/>
              </w:rPr>
            </w:pPr>
          </w:p>
          <w:p w:rsidR="006719E4" w:rsidRDefault="006719E4" w:rsidP="001362F2">
            <w:pPr>
              <w:spacing w:after="0"/>
              <w:jc w:val="left"/>
              <w:rPr>
                <w:rFonts w:cs="Arial"/>
                <w:b/>
                <w:iCs/>
                <w:color w:val="000000"/>
                <w:sz w:val="20"/>
                <w:szCs w:val="20"/>
                <w:lang w:val="en-US"/>
              </w:rPr>
            </w:pPr>
          </w:p>
          <w:p w:rsidR="006719E4" w:rsidRDefault="006719E4" w:rsidP="001362F2">
            <w:pPr>
              <w:spacing w:after="0"/>
              <w:jc w:val="left"/>
              <w:rPr>
                <w:rFonts w:cs="Arial"/>
                <w:b/>
                <w:iCs/>
                <w:color w:val="000000"/>
                <w:sz w:val="20"/>
                <w:szCs w:val="20"/>
                <w:lang w:val="en-US"/>
              </w:rPr>
            </w:pPr>
          </w:p>
          <w:p w:rsidR="00793055" w:rsidRPr="00793055" w:rsidRDefault="00793055" w:rsidP="001362F2">
            <w:pPr>
              <w:spacing w:after="0"/>
              <w:jc w:val="left"/>
              <w:rPr>
                <w:rFonts w:cs="Arial"/>
                <w:b/>
                <w:iCs/>
                <w:color w:val="000000"/>
                <w:sz w:val="20"/>
                <w:szCs w:val="20"/>
                <w:u w:val="single"/>
                <w:lang w:val="en-US"/>
              </w:rPr>
            </w:pPr>
            <w:r w:rsidRPr="00793055">
              <w:rPr>
                <w:rFonts w:cs="Arial"/>
                <w:b/>
                <w:iCs/>
                <w:color w:val="000000"/>
                <w:sz w:val="20"/>
                <w:szCs w:val="20"/>
                <w:u w:val="single"/>
                <w:lang w:val="en-US"/>
              </w:rPr>
              <w:t>Output 3:</w:t>
            </w:r>
          </w:p>
          <w:p w:rsidR="00302070" w:rsidRDefault="00F503F6" w:rsidP="00302070">
            <w:pPr>
              <w:rPr>
                <w:rFonts w:cs="Arial"/>
                <w:b/>
                <w:bCs/>
                <w:i/>
                <w:iCs/>
                <w:color w:val="000000"/>
                <w:sz w:val="20"/>
                <w:szCs w:val="20"/>
                <w:lang w:val="en-US"/>
              </w:rPr>
            </w:pPr>
            <w:r w:rsidRPr="00793055">
              <w:rPr>
                <w:rFonts w:cs="Arial"/>
                <w:b/>
                <w:iCs/>
                <w:color w:val="000000"/>
                <w:sz w:val="20"/>
                <w:szCs w:val="20"/>
                <w:lang w:val="en-US"/>
              </w:rPr>
              <w:t>To introduce and expand access to diagnosis and treatment of drug-resistant tuberculosis.</w:t>
            </w:r>
            <w:r w:rsidRPr="00793055">
              <w:rPr>
                <w:rFonts w:cs="Arial"/>
                <w:b/>
                <w:iCs/>
                <w:color w:val="000000"/>
                <w:sz w:val="20"/>
                <w:szCs w:val="20"/>
                <w:lang w:val="en-US"/>
              </w:rPr>
              <w:br/>
            </w:r>
          </w:p>
          <w:p w:rsidR="00302070" w:rsidRPr="003A6C78" w:rsidRDefault="00302070" w:rsidP="00302070">
            <w:pPr>
              <w:rPr>
                <w:sz w:val="20"/>
                <w:szCs w:val="20"/>
              </w:rPr>
            </w:pPr>
            <w:r w:rsidRPr="00666026">
              <w:rPr>
                <w:rFonts w:cs="Arial"/>
                <w:b/>
                <w:bCs/>
                <w:i/>
                <w:iCs/>
                <w:color w:val="000000"/>
                <w:sz w:val="20"/>
                <w:szCs w:val="20"/>
                <w:lang w:val="en-US"/>
              </w:rPr>
              <w:t>Indicator:</w:t>
            </w:r>
            <w:r w:rsidR="00F503F6" w:rsidRPr="00793055">
              <w:rPr>
                <w:rFonts w:cs="Arial"/>
                <w:b/>
                <w:iCs/>
                <w:color w:val="000000"/>
                <w:sz w:val="20"/>
                <w:szCs w:val="20"/>
                <w:lang w:val="en-US"/>
              </w:rPr>
              <w:br/>
            </w:r>
            <w:r w:rsidRPr="003A6C78">
              <w:rPr>
                <w:sz w:val="20"/>
                <w:szCs w:val="20"/>
              </w:rPr>
              <w:t>New and re-treatment TB patients receiving diagnostic drug susceptibility testing for MDR-TB among the people eligible for drug susceptibility testing according to national policy (number and percentage) during the specified period of assessment.</w:t>
            </w:r>
          </w:p>
          <w:p w:rsidR="00CB2DDC" w:rsidRDefault="00302070" w:rsidP="00302070">
            <w:pPr>
              <w:spacing w:after="0"/>
              <w:jc w:val="left"/>
              <w:rPr>
                <w:i/>
                <w:sz w:val="20"/>
                <w:szCs w:val="20"/>
              </w:rPr>
            </w:pPr>
            <w:r w:rsidRPr="003A6C78">
              <w:rPr>
                <w:i/>
                <w:sz w:val="20"/>
                <w:szCs w:val="20"/>
              </w:rPr>
              <w:t>Baseline: N/a</w:t>
            </w:r>
          </w:p>
          <w:p w:rsidR="00302070" w:rsidRPr="00666026" w:rsidRDefault="00CB2DDC" w:rsidP="00302070">
            <w:pPr>
              <w:spacing w:after="0"/>
              <w:jc w:val="left"/>
              <w:rPr>
                <w:rFonts w:cs="Arial"/>
                <w:i/>
                <w:iCs/>
                <w:color w:val="000000"/>
                <w:sz w:val="20"/>
                <w:szCs w:val="20"/>
                <w:lang w:val="en-US"/>
              </w:rPr>
            </w:pPr>
            <w:r>
              <w:rPr>
                <w:i/>
                <w:sz w:val="20"/>
                <w:szCs w:val="20"/>
              </w:rPr>
              <w:t>Target:</w:t>
            </w:r>
            <w:r w:rsidR="00B03262">
              <w:rPr>
                <w:i/>
                <w:sz w:val="20"/>
                <w:szCs w:val="20"/>
              </w:rPr>
              <w:t xml:space="preserve"> 20% (440/2180)</w:t>
            </w:r>
            <w:r w:rsidR="00F503F6" w:rsidRPr="00793055">
              <w:rPr>
                <w:rFonts w:cs="Arial"/>
                <w:b/>
                <w:iCs/>
                <w:color w:val="000000"/>
                <w:sz w:val="20"/>
                <w:szCs w:val="20"/>
                <w:lang w:val="en-US"/>
              </w:rPr>
              <w:br/>
            </w:r>
            <w:r w:rsidR="00F503F6" w:rsidRPr="00666026">
              <w:rPr>
                <w:rFonts w:cs="Arial"/>
                <w:i/>
                <w:iCs/>
                <w:color w:val="000000"/>
                <w:sz w:val="20"/>
                <w:szCs w:val="20"/>
                <w:lang w:val="en-US"/>
              </w:rPr>
              <w:br/>
            </w:r>
          </w:p>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487B84">
            <w:pPr>
              <w:spacing w:after="0"/>
              <w:jc w:val="left"/>
              <w:rPr>
                <w:rFonts w:cs="Arial"/>
                <w:sz w:val="20"/>
                <w:szCs w:val="20"/>
                <w:lang w:val="en-US"/>
              </w:rPr>
            </w:pPr>
            <w:r w:rsidRPr="00666026">
              <w:rPr>
                <w:rFonts w:cs="Arial"/>
                <w:sz w:val="20"/>
                <w:szCs w:val="20"/>
                <w:lang w:val="en-US"/>
              </w:rPr>
              <w:t xml:space="preserve">Attendance of training courses in various aspects of NTP management and international conferences abroad (Warsaw and Sondalo training courses, European NTP managers' meetings, IUATLD conferences, etc.).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 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16,000.00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Training for staff of 5 Regional (velayat) NTP Units will be conducted at the NTP Central Unit in different aspects of NTP management (in particular in supervision, monitoring and evaluation) to strengthen capacities of NTP RUs and support decentralization.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CD7C1D"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w:t>
            </w:r>
            <w:r w:rsidR="007E30D3">
              <w:rPr>
                <w:rFonts w:cs="Arial"/>
                <w:sz w:val="18"/>
                <w:szCs w:val="18"/>
                <w:lang w:val="en-US"/>
              </w:rPr>
              <w:t>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3D1C91" w:rsidP="003D1C91">
            <w:pPr>
              <w:spacing w:after="0"/>
              <w:jc w:val="right"/>
              <w:rPr>
                <w:rFonts w:cs="Arial"/>
                <w:sz w:val="18"/>
                <w:szCs w:val="18"/>
                <w:lang w:val="en-US"/>
              </w:rPr>
            </w:pPr>
            <w:r w:rsidRPr="0092119C">
              <w:rPr>
                <w:rFonts w:cs="Arial"/>
                <w:sz w:val="18"/>
                <w:szCs w:val="18"/>
                <w:lang w:val="en-US"/>
              </w:rPr>
              <w:t>5,040</w:t>
            </w:r>
            <w:r w:rsidR="00F503F6" w:rsidRPr="0092119C">
              <w:rPr>
                <w:rFonts w:cs="Arial"/>
                <w:sz w:val="18"/>
                <w:szCs w:val="18"/>
                <w:lang w:val="en-US"/>
              </w:rPr>
              <w:t>.00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487B84">
            <w:pPr>
              <w:spacing w:after="0"/>
              <w:jc w:val="left"/>
              <w:rPr>
                <w:rFonts w:cs="Arial"/>
                <w:sz w:val="20"/>
                <w:szCs w:val="20"/>
                <w:lang w:val="en-US"/>
              </w:rPr>
            </w:pPr>
            <w:r w:rsidRPr="00666026">
              <w:rPr>
                <w:rFonts w:cs="Arial"/>
                <w:sz w:val="20"/>
                <w:szCs w:val="20"/>
                <w:lang w:val="en-US"/>
              </w:rPr>
              <w:t xml:space="preserve">Supervision visits will be conducted by the NTP Central </w:t>
            </w:r>
            <w:r>
              <w:rPr>
                <w:rFonts w:cs="Arial"/>
                <w:sz w:val="20"/>
                <w:szCs w:val="20"/>
                <w:lang w:val="en-US"/>
              </w:rPr>
              <w:t>Unit team</w:t>
            </w:r>
            <w:r w:rsidRPr="00666026">
              <w:rPr>
                <w:rFonts w:cs="Arial"/>
                <w:sz w:val="20"/>
                <w:szCs w:val="20"/>
                <w:lang w:val="en-US"/>
              </w:rPr>
              <w:t xml:space="preserve"> to 5 velayat centres and selected districts (etraps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7E30D3"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ME</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w:t>
            </w:r>
            <w:r w:rsidR="007E30D3">
              <w:rPr>
                <w:rFonts w:cs="Arial"/>
                <w:sz w:val="18"/>
                <w:szCs w:val="18"/>
                <w:lang w:val="en-US"/>
              </w:rPr>
              <w:t>UNDP</w:t>
            </w:r>
          </w:p>
          <w:p w:rsidR="00F503F6" w:rsidRPr="0092119C" w:rsidRDefault="008C02A8" w:rsidP="001362F2">
            <w:pPr>
              <w:spacing w:after="0"/>
              <w:jc w:val="left"/>
              <w:rPr>
                <w:rFonts w:cs="Arial"/>
                <w:sz w:val="18"/>
                <w:szCs w:val="18"/>
                <w:lang w:val="en-US"/>
              </w:rPr>
            </w:pPr>
            <w:r w:rsidRPr="0092119C">
              <w:rPr>
                <w:rFonts w:cs="Arial"/>
                <w:sz w:val="18"/>
                <w:szCs w:val="18"/>
                <w:lang w:val="en-US"/>
              </w:rPr>
              <w:t>IA Code:</w:t>
            </w:r>
            <w:r w:rsidR="007E30D3">
              <w:rPr>
                <w:rFonts w:cs="Arial"/>
                <w:sz w:val="18"/>
                <w:szCs w:val="18"/>
                <w:lang w:val="en-US"/>
              </w:rPr>
              <w:t>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Account:71600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17,400.00</w:t>
            </w:r>
          </w:p>
        </w:tc>
      </w:tr>
      <w:tr w:rsidR="00F503F6" w:rsidRPr="0092119C" w:rsidTr="003D1C91">
        <w:trPr>
          <w:trHeight w:val="582"/>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487B84">
            <w:pPr>
              <w:spacing w:after="0"/>
              <w:jc w:val="left"/>
              <w:rPr>
                <w:rFonts w:cs="Arial"/>
                <w:sz w:val="20"/>
                <w:szCs w:val="20"/>
                <w:lang w:val="en-US"/>
              </w:rPr>
            </w:pPr>
            <w:r w:rsidRPr="00666026">
              <w:rPr>
                <w:rFonts w:cs="Arial"/>
                <w:sz w:val="20"/>
                <w:szCs w:val="20"/>
                <w:lang w:val="en-US"/>
              </w:rPr>
              <w:t xml:space="preserve">Supervision visits will </w:t>
            </w:r>
            <w:r>
              <w:rPr>
                <w:rFonts w:cs="Arial"/>
                <w:sz w:val="20"/>
                <w:szCs w:val="20"/>
                <w:lang w:val="en-US"/>
              </w:rPr>
              <w:t xml:space="preserve">be conducted by the GIU staff </w:t>
            </w:r>
            <w:r w:rsidRPr="00666026">
              <w:rPr>
                <w:rFonts w:cs="Arial"/>
                <w:sz w:val="20"/>
                <w:szCs w:val="20"/>
                <w:lang w:val="en-US"/>
              </w:rPr>
              <w:t xml:space="preserve">to 5 velayat centres and selected districts (etraps)- </w:t>
            </w:r>
          </w:p>
        </w:tc>
        <w:tc>
          <w:tcPr>
            <w:tcW w:w="252" w:type="dxa"/>
            <w:tcBorders>
              <w:top w:val="nil"/>
              <w:left w:val="nil"/>
              <w:bottom w:val="single" w:sz="4" w:space="0" w:color="auto"/>
              <w:right w:val="single" w:sz="4" w:space="0" w:color="auto"/>
            </w:tcBorders>
            <w:shd w:val="clear" w:color="auto" w:fill="auto"/>
            <w:hideMark/>
          </w:tcPr>
          <w:p w:rsidR="00F503F6" w:rsidRDefault="00F503F6" w:rsidP="001362F2">
            <w:r w:rsidRPr="00821876">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Default="00F503F6" w:rsidP="001362F2">
            <w:r w:rsidRPr="00821876">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Default="00F503F6" w:rsidP="001362F2">
            <w:r w:rsidRPr="00821876">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ME</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Account:71600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14,700.00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B26E5E">
            <w:pPr>
              <w:spacing w:after="0"/>
              <w:jc w:val="left"/>
              <w:rPr>
                <w:rFonts w:cs="Arial"/>
                <w:sz w:val="20"/>
                <w:szCs w:val="20"/>
                <w:lang w:val="en-US"/>
              </w:rPr>
            </w:pPr>
            <w:r w:rsidRPr="00666026">
              <w:rPr>
                <w:rFonts w:cs="Arial"/>
                <w:sz w:val="20"/>
                <w:szCs w:val="20"/>
                <w:lang w:val="en-US"/>
              </w:rPr>
              <w:t>Regional (velayat level) supervision visits will be conducted by 5 Regional NTP Units to TB service and PHC facilities in peripheral districts.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7E30D3"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ME</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w:t>
            </w:r>
            <w:r w:rsidR="007E30D3">
              <w:rPr>
                <w:rFonts w:cs="Arial"/>
                <w:sz w:val="18"/>
                <w:szCs w:val="18"/>
                <w:lang w:val="en-US"/>
              </w:rPr>
              <w:t>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7E30D3">
              <w:rPr>
                <w:rFonts w:cs="Arial"/>
                <w:sz w:val="18"/>
                <w:szCs w:val="18"/>
                <w:lang w:val="en-US"/>
              </w:rPr>
              <w:t>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 71600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8,400.00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single" w:sz="4" w:space="0" w:color="auto"/>
              <w:left w:val="single" w:sz="4" w:space="0" w:color="auto"/>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Procurement of 7 vehicles (2 for the NTP Central Unit and 5 for </w:t>
            </w:r>
            <w:r>
              <w:rPr>
                <w:rFonts w:cs="Arial"/>
                <w:sz w:val="20"/>
                <w:szCs w:val="20"/>
                <w:lang w:val="en-US"/>
              </w:rPr>
              <w:t>R</w:t>
            </w:r>
            <w:r w:rsidRPr="00666026">
              <w:rPr>
                <w:rFonts w:cs="Arial"/>
                <w:sz w:val="20"/>
                <w:szCs w:val="20"/>
                <w:lang w:val="en-US"/>
              </w:rPr>
              <w:t xml:space="preserve">egional (velayat level) NTP units) </w:t>
            </w:r>
          </w:p>
        </w:tc>
        <w:tc>
          <w:tcPr>
            <w:tcW w:w="252" w:type="dxa"/>
            <w:tcBorders>
              <w:top w:val="single" w:sz="4" w:space="0" w:color="auto"/>
              <w:left w:val="single" w:sz="4" w:space="0" w:color="auto"/>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p>
          <w:p w:rsidR="00F503F6" w:rsidRDefault="00F503F6" w:rsidP="001362F2">
            <w:pPr>
              <w:spacing w:after="0"/>
              <w:jc w:val="right"/>
              <w:rPr>
                <w:rFonts w:cs="Arial"/>
                <w:sz w:val="20"/>
                <w:szCs w:val="20"/>
                <w:lang w:val="en-US"/>
              </w:rPr>
            </w:pPr>
          </w:p>
          <w:p w:rsidR="00F503F6" w:rsidRPr="00666026" w:rsidRDefault="00F503F6" w:rsidP="001362F2">
            <w:pPr>
              <w:spacing w:after="0"/>
              <w:jc w:val="right"/>
              <w:rPr>
                <w:rFonts w:cs="Arial"/>
                <w:sz w:val="20"/>
                <w:szCs w:val="20"/>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F503F6" w:rsidRPr="00C52F9F" w:rsidRDefault="00F503F6" w:rsidP="001362F2">
            <w:pPr>
              <w:spacing w:after="0"/>
              <w:jc w:val="right"/>
              <w:rPr>
                <w:rFonts w:cs="Arial"/>
                <w:sz w:val="20"/>
                <w:szCs w:val="20"/>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F503F6" w:rsidRPr="00C52F9F" w:rsidRDefault="00F503F6" w:rsidP="001362F2">
            <w:pPr>
              <w:spacing w:after="0"/>
              <w:jc w:val="right"/>
              <w:rPr>
                <w:rFonts w:cs="Arial"/>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Account:72200</w:t>
            </w:r>
          </w:p>
        </w:tc>
        <w:tc>
          <w:tcPr>
            <w:tcW w:w="1417" w:type="dxa"/>
            <w:tcBorders>
              <w:top w:val="single" w:sz="4" w:space="0" w:color="auto"/>
              <w:left w:val="single" w:sz="4" w:space="0" w:color="auto"/>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105,000.00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single" w:sz="4" w:space="0" w:color="auto"/>
              <w:left w:val="nil"/>
              <w:right w:val="single" w:sz="4" w:space="0" w:color="auto"/>
            </w:tcBorders>
            <w:shd w:val="clear" w:color="auto" w:fill="auto"/>
            <w:hideMark/>
          </w:tcPr>
          <w:p w:rsidR="00F503F6" w:rsidRPr="00666026" w:rsidRDefault="00F503F6" w:rsidP="006A0AF6">
            <w:pPr>
              <w:spacing w:after="0"/>
              <w:jc w:val="left"/>
              <w:rPr>
                <w:rFonts w:cs="Arial"/>
                <w:sz w:val="20"/>
                <w:szCs w:val="20"/>
                <w:lang w:val="en-US"/>
              </w:rPr>
            </w:pPr>
            <w:r w:rsidRPr="00666026">
              <w:rPr>
                <w:rFonts w:cs="Arial"/>
                <w:sz w:val="20"/>
                <w:szCs w:val="20"/>
                <w:lang w:val="en-US"/>
              </w:rPr>
              <w:t xml:space="preserve">Procurement of office equipment (a set </w:t>
            </w:r>
            <w:r w:rsidR="006A0AF6">
              <w:rPr>
                <w:rFonts w:cs="Arial"/>
                <w:sz w:val="20"/>
                <w:szCs w:val="20"/>
                <w:lang w:val="en-US"/>
              </w:rPr>
              <w:t>of</w:t>
            </w:r>
            <w:r w:rsidRPr="00666026">
              <w:rPr>
                <w:rFonts w:cs="Arial"/>
                <w:sz w:val="20"/>
                <w:szCs w:val="20"/>
                <w:lang w:val="en-US"/>
              </w:rPr>
              <w:t xml:space="preserve"> 2 desktop PCs, 1 laptop PC and 1 printer/copier/fax) for the NTP C U and NRL (4 sets), Regional NTP Units (1 </w:t>
            </w:r>
            <w:proofErr w:type="spellStart"/>
            <w:r w:rsidRPr="00666026">
              <w:rPr>
                <w:rFonts w:cs="Arial"/>
                <w:sz w:val="20"/>
                <w:szCs w:val="20"/>
                <w:lang w:val="en-US"/>
              </w:rPr>
              <w:t>seth</w:t>
            </w:r>
            <w:proofErr w:type="spellEnd"/>
            <w:r w:rsidRPr="00666026">
              <w:rPr>
                <w:rFonts w:cs="Arial"/>
                <w:sz w:val="20"/>
                <w:szCs w:val="20"/>
                <w:lang w:val="en-US"/>
              </w:rPr>
              <w:t xml:space="preserve"> </w:t>
            </w:r>
            <w:proofErr w:type="spellStart"/>
            <w:r w:rsidRPr="00666026">
              <w:rPr>
                <w:rFonts w:cs="Arial"/>
                <w:sz w:val="20"/>
                <w:szCs w:val="20"/>
                <w:lang w:val="en-US"/>
              </w:rPr>
              <w:t>velayat</w:t>
            </w:r>
            <w:proofErr w:type="spellEnd"/>
            <w:r w:rsidRPr="00666026">
              <w:rPr>
                <w:rFonts w:cs="Arial"/>
                <w:sz w:val="20"/>
                <w:szCs w:val="20"/>
                <w:lang w:val="en-US"/>
              </w:rPr>
              <w:t xml:space="preserve"> = 5 sets), totally 9 sets </w:t>
            </w:r>
          </w:p>
        </w:tc>
        <w:tc>
          <w:tcPr>
            <w:tcW w:w="252" w:type="dxa"/>
            <w:tcBorders>
              <w:top w:val="single" w:sz="4" w:space="0" w:color="auto"/>
              <w:left w:val="nil"/>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single" w:sz="4" w:space="0" w:color="auto"/>
              <w:left w:val="nil"/>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single" w:sz="4" w:space="0" w:color="auto"/>
              <w:left w:val="nil"/>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single" w:sz="4" w:space="0" w:color="auto"/>
              <w:left w:val="nil"/>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992" w:type="dxa"/>
            <w:tcBorders>
              <w:top w:val="single" w:sz="4" w:space="0" w:color="auto"/>
              <w:left w:val="nil"/>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single" w:sz="4" w:space="0" w:color="auto"/>
              <w:left w:val="nil"/>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Account:72200</w:t>
            </w:r>
          </w:p>
        </w:tc>
        <w:tc>
          <w:tcPr>
            <w:tcW w:w="1417" w:type="dxa"/>
            <w:tcBorders>
              <w:top w:val="single" w:sz="4" w:space="0" w:color="auto"/>
              <w:left w:val="nil"/>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30,600.00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Procurement of office equipment for the Educational Center that will be located in a newly established NTP Unit building of National TB Center in Ashghabat</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12,800.00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487B84">
            <w:pPr>
              <w:spacing w:after="0"/>
              <w:jc w:val="left"/>
              <w:rPr>
                <w:rFonts w:cs="Arial"/>
                <w:sz w:val="20"/>
                <w:szCs w:val="20"/>
                <w:lang w:val="en-US"/>
              </w:rPr>
            </w:pPr>
            <w:r w:rsidRPr="00666026">
              <w:rPr>
                <w:rFonts w:cs="Arial"/>
                <w:sz w:val="20"/>
                <w:szCs w:val="20"/>
                <w:lang w:val="en-US"/>
              </w:rPr>
              <w:t xml:space="preserve">Procurement of office equipment and furniture for the training centres at 5 Regional (velayat) NTP Units, where the regional level training will be conducted (such as training of PHC providers).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39,000.00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Operational expenses of the NTP Central Unit and Regional (velayat) Units (communication expenses, internet / e-mail stationary, printing, etc.).</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7E30D3"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OVER</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w:t>
            </w:r>
            <w:r w:rsidR="007E30D3">
              <w:rPr>
                <w:rFonts w:cs="Arial"/>
                <w:sz w:val="18"/>
                <w:szCs w:val="18"/>
                <w:lang w:val="en-US"/>
              </w:rPr>
              <w:t>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7E30D3">
              <w:rPr>
                <w:rFonts w:cs="Arial"/>
                <w:sz w:val="18"/>
                <w:szCs w:val="18"/>
                <w:lang w:val="en-US"/>
              </w:rPr>
              <w:t>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 72400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7E30D3" w:rsidP="002F0742">
            <w:pPr>
              <w:spacing w:after="0"/>
              <w:jc w:val="right"/>
              <w:rPr>
                <w:rFonts w:cs="Arial"/>
                <w:sz w:val="18"/>
                <w:szCs w:val="18"/>
                <w:lang w:val="en-US"/>
              </w:rPr>
            </w:pPr>
            <w:r>
              <w:rPr>
                <w:rFonts w:cs="Arial"/>
                <w:sz w:val="18"/>
                <w:szCs w:val="18"/>
                <w:lang w:val="en-US"/>
              </w:rPr>
              <w:t>10,000</w:t>
            </w:r>
            <w:r w:rsidR="00F503F6" w:rsidRPr="0092119C">
              <w:rPr>
                <w:rFonts w:cs="Arial"/>
                <w:sz w:val="18"/>
                <w:szCs w:val="18"/>
                <w:lang w:val="en-US"/>
              </w:rPr>
              <w:t>.00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487B84">
            <w:pPr>
              <w:spacing w:after="0"/>
              <w:jc w:val="left"/>
              <w:rPr>
                <w:rFonts w:cs="Arial"/>
                <w:sz w:val="20"/>
                <w:szCs w:val="20"/>
                <w:lang w:val="en-US"/>
              </w:rPr>
            </w:pPr>
            <w:r w:rsidRPr="00666026">
              <w:rPr>
                <w:rFonts w:cs="Arial"/>
                <w:sz w:val="20"/>
                <w:szCs w:val="20"/>
                <w:lang w:val="en-US"/>
              </w:rPr>
              <w:t xml:space="preserve">Recording and reporting forms and registers will be printed in Year 1 in quantities sufficient for 2 years and distributed to all TB service delivery sites.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ME</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Account:74200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15,000.00</w:t>
            </w:r>
          </w:p>
        </w:tc>
      </w:tr>
      <w:tr w:rsidR="00F503F6" w:rsidRPr="0092119C" w:rsidTr="003D1C91">
        <w:trPr>
          <w:trHeight w:val="1553"/>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A15450">
              <w:rPr>
                <w:rFonts w:cs="Arial"/>
                <w:sz w:val="20"/>
                <w:szCs w:val="20"/>
                <w:lang w:val="en-US"/>
              </w:rPr>
              <w:t>External TA will be provided to the MOHMI and NTP in revising  the existing regulations for TB control interventions and their update in line with the up-to-date international recommendations, in particular,  revision of the current patient dispensary categories, indicators, for treatment, hospitalization, and discharge, immunization, contact tracing, preventive treatment, and other aspects  of the Order #313.</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p>
        </w:tc>
        <w:tc>
          <w:tcPr>
            <w:tcW w:w="992" w:type="dxa"/>
            <w:tcBorders>
              <w:top w:val="nil"/>
              <w:left w:val="nil"/>
              <w:bottom w:val="single" w:sz="4" w:space="0" w:color="auto"/>
              <w:right w:val="single" w:sz="4" w:space="0" w:color="auto"/>
            </w:tcBorders>
            <w:shd w:val="clear" w:color="auto" w:fill="auto"/>
            <w:hideMark/>
          </w:tcPr>
          <w:p w:rsidR="00F503F6" w:rsidRPr="00666026" w:rsidRDefault="00CD7C1D"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 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12,100.00</w:t>
            </w:r>
          </w:p>
          <w:p w:rsidR="00F503F6" w:rsidRPr="0092119C" w:rsidRDefault="00F503F6" w:rsidP="001362F2">
            <w:pPr>
              <w:spacing w:after="0"/>
              <w:jc w:val="right"/>
              <w:rPr>
                <w:rFonts w:cs="Arial"/>
                <w:sz w:val="18"/>
                <w:szCs w:val="18"/>
                <w:lang w:val="en-US"/>
              </w:rPr>
            </w:pP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Technical assistance  (by an external consultant) will be provided to the Medical Department of the Ministry of Internal Affairs in situation assessment and planning interventions to improve accessibility of quality TB diagnosis and treatment.</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992" w:type="dxa"/>
            <w:tcBorders>
              <w:top w:val="nil"/>
              <w:left w:val="nil"/>
              <w:bottom w:val="single" w:sz="4" w:space="0" w:color="auto"/>
              <w:right w:val="single" w:sz="4" w:space="0" w:color="auto"/>
            </w:tcBorders>
            <w:shd w:val="clear" w:color="auto" w:fill="auto"/>
            <w:hideMark/>
          </w:tcPr>
          <w:p w:rsidR="00F503F6" w:rsidRPr="00666026" w:rsidRDefault="00CD7C1D"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10,470.00</w:t>
            </w:r>
          </w:p>
        </w:tc>
      </w:tr>
      <w:tr w:rsidR="00F503F6" w:rsidRPr="0092119C" w:rsidTr="003D1C91">
        <w:trPr>
          <w:trHeight w:val="746"/>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Attendance of training courses in various aspects of TB control in prisons, international conferences abroad and study tours.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487B84"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 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7,600.00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Quarterly supervision visits will be conducted by the Medical Department of the Ministry of Internal Affairs to the TB treatment site in the penitentiary sector.</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ME</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Account:71600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8,400.00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A local consultant will be engaged to strengthen collaboration between the Medical Department of penitentiary institutions, NTP Central and Regional Units and TB service institutions in follow up of TB (and DR-TB) patients who start treatment in prisons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487B84"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 71300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Procurement of 2 vehicles for the Medical Department of penitentiary institutions for monitoring and supervision of TB control interventions in prisons and related operational costs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30,000.00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Procurement of office equipment (a set includes 2 desktop PCs, 1 laptop PC and 1 printer/copier/fax) for the Medical Department of the Ministry of Internal Affairs (2 sets) and TB department of the Central Prison Hospital (1 set)</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10,200.00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487B84">
            <w:pPr>
              <w:spacing w:after="0"/>
              <w:jc w:val="left"/>
              <w:rPr>
                <w:rFonts w:cs="Arial"/>
                <w:sz w:val="20"/>
                <w:szCs w:val="20"/>
                <w:lang w:val="en-US"/>
              </w:rPr>
            </w:pPr>
            <w:r w:rsidRPr="00666026">
              <w:rPr>
                <w:rFonts w:cs="Arial"/>
                <w:sz w:val="20"/>
                <w:szCs w:val="20"/>
                <w:lang w:val="en-US"/>
              </w:rPr>
              <w:t xml:space="preserve">Procurement of one mobile MMR unit for the Medical Department of the Ministry of Internal Affairs to be used for active TB case finding in detention institutions and pre-trial isolators </w:t>
            </w:r>
            <w:r w:rsidRPr="0032356C">
              <w:rPr>
                <w:sz w:val="20"/>
                <w:szCs w:val="20"/>
              </w:rPr>
              <w:t>Including overhead expenses ( transportation and other logistics requirements)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150,000.00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487B84">
            <w:pPr>
              <w:spacing w:after="0"/>
              <w:jc w:val="left"/>
              <w:rPr>
                <w:rFonts w:cs="Arial"/>
                <w:sz w:val="20"/>
                <w:szCs w:val="20"/>
                <w:lang w:val="en-US"/>
              </w:rPr>
            </w:pPr>
            <w:r w:rsidRPr="00666026">
              <w:rPr>
                <w:rFonts w:cs="Arial"/>
                <w:sz w:val="20"/>
                <w:szCs w:val="20"/>
                <w:lang w:val="en-US"/>
              </w:rPr>
              <w:t xml:space="preserve">Training and re-training of staff of peripheral microscopy laboratories using standard DOTS microscopy modules will be conducted at the NRL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487B84"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 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7057FE" w:rsidP="001362F2">
            <w:pPr>
              <w:spacing w:after="0"/>
              <w:jc w:val="right"/>
              <w:rPr>
                <w:rFonts w:cs="Arial"/>
                <w:sz w:val="18"/>
                <w:szCs w:val="18"/>
                <w:lang w:val="en-US"/>
              </w:rPr>
            </w:pPr>
            <w:r w:rsidRPr="0092119C">
              <w:rPr>
                <w:rFonts w:cs="Arial"/>
                <w:sz w:val="18"/>
                <w:szCs w:val="18"/>
                <w:lang w:val="en-US"/>
              </w:rPr>
              <w:t>15,6</w:t>
            </w:r>
            <w:r w:rsidR="00F503F6" w:rsidRPr="0092119C">
              <w:rPr>
                <w:rFonts w:cs="Arial"/>
                <w:sz w:val="18"/>
                <w:szCs w:val="18"/>
                <w:lang w:val="en-US"/>
              </w:rPr>
              <w:t>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Procurement of glassware, reagents and other supplies for direct sputum smear microscopy (DSM) investigations for TB diagnosis and treatment monitoring. </w:t>
            </w:r>
            <w:r>
              <w:rPr>
                <w:rFonts w:cs="Arial"/>
                <w:sz w:val="20"/>
                <w:szCs w:val="20"/>
                <w:lang w:val="en-US"/>
              </w:rPr>
              <w:t>Including overhead expenses ( transportation and other logistics requirements)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 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33,000.00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Culture investigations (manual technique on solid media) will be performed by the NRL in Ashgabat for confirmation of diagnosis in TB patients (including smear negative ones) at the beginning of treatment and in patients with no smear conversion at the end of treatment. </w:t>
            </w:r>
            <w:r>
              <w:rPr>
                <w:rFonts w:cs="Arial"/>
                <w:sz w:val="20"/>
                <w:szCs w:val="20"/>
                <w:lang w:val="en-US"/>
              </w:rPr>
              <w:t>Including overhead expenses ( transportation and other logistics requirements)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10,416.00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E14D9">
            <w:pPr>
              <w:spacing w:after="0"/>
              <w:jc w:val="left"/>
              <w:rPr>
                <w:rFonts w:cs="Arial"/>
                <w:sz w:val="20"/>
                <w:szCs w:val="20"/>
                <w:lang w:val="en-US"/>
              </w:rPr>
            </w:pPr>
            <w:r w:rsidRPr="00666026">
              <w:rPr>
                <w:rFonts w:cs="Arial"/>
                <w:sz w:val="20"/>
                <w:szCs w:val="20"/>
                <w:lang w:val="en-US"/>
              </w:rPr>
              <w:t>Procurement of light-emitting diode (LED) microscopes for 5 regional (velayat) TB laboratories (in Year 1.</w:t>
            </w:r>
            <w:r>
              <w:rPr>
                <w:rFonts w:cs="Arial"/>
                <w:sz w:val="20"/>
                <w:szCs w:val="20"/>
                <w:lang w:val="en-US"/>
              </w:rPr>
              <w:t xml:space="preserve"> Including overhead expenses ( transportation and other logistics requirements)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61,111.11</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487B84">
            <w:pPr>
              <w:spacing w:after="0"/>
              <w:jc w:val="left"/>
              <w:rPr>
                <w:rFonts w:cs="Arial"/>
                <w:sz w:val="20"/>
                <w:szCs w:val="20"/>
                <w:lang w:val="en-US"/>
              </w:rPr>
            </w:pPr>
            <w:r w:rsidRPr="00666026">
              <w:rPr>
                <w:rFonts w:cs="Arial"/>
                <w:sz w:val="20"/>
                <w:szCs w:val="20"/>
                <w:lang w:val="en-US"/>
              </w:rPr>
              <w:t xml:space="preserve">Renovation of 28 microscopy laboratories at district / etrap level, including minor engineering works to meet essential working conditions and infection control requirements).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single" w:sz="4" w:space="0" w:color="auto"/>
              <w:left w:val="nil"/>
              <w:bottom w:val="single" w:sz="4" w:space="0" w:color="auto"/>
              <w:right w:val="nil"/>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single" w:sz="4" w:space="0" w:color="auto"/>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 72100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105,000.00</w:t>
            </w:r>
          </w:p>
        </w:tc>
      </w:tr>
      <w:tr w:rsidR="00F503F6" w:rsidRPr="0092119C" w:rsidTr="003D1C91">
        <w:trPr>
          <w:trHeight w:val="912"/>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left"/>
              <w:rPr>
                <w:rFonts w:cs="Arial"/>
                <w:sz w:val="20"/>
                <w:szCs w:val="20"/>
                <w:lang w:val="en-US"/>
              </w:rPr>
            </w:pPr>
          </w:p>
          <w:p w:rsidR="00F503F6" w:rsidRPr="00612004" w:rsidRDefault="00F503F6" w:rsidP="001362F2">
            <w:pPr>
              <w:jc w:val="left"/>
              <w:rPr>
                <w:rFonts w:cs="Arial"/>
                <w:color w:val="000000"/>
                <w:sz w:val="20"/>
                <w:szCs w:val="20"/>
              </w:rPr>
            </w:pPr>
            <w:r w:rsidRPr="00BA7702">
              <w:rPr>
                <w:rFonts w:cs="Arial"/>
                <w:color w:val="000000"/>
                <w:sz w:val="20"/>
                <w:szCs w:val="20"/>
              </w:rPr>
              <w:t>Supervision visits of 28 microscopy lab</w:t>
            </w:r>
            <w:r w:rsidR="000E6735">
              <w:rPr>
                <w:rFonts w:cs="Arial"/>
                <w:color w:val="000000"/>
                <w:sz w:val="20"/>
                <w:szCs w:val="20"/>
              </w:rPr>
              <w:t>o</w:t>
            </w:r>
            <w:r w:rsidRPr="00BA7702">
              <w:rPr>
                <w:rFonts w:cs="Arial"/>
                <w:color w:val="000000"/>
                <w:sz w:val="20"/>
                <w:szCs w:val="20"/>
              </w:rPr>
              <w:t>ratories at district/etrap level , conducted by constr</w:t>
            </w:r>
            <w:r>
              <w:rPr>
                <w:rFonts w:cs="Arial"/>
                <w:color w:val="000000"/>
                <w:sz w:val="20"/>
                <w:szCs w:val="20"/>
              </w:rPr>
              <w:t>uction specialist and GIU member</w:t>
            </w:r>
          </w:p>
          <w:p w:rsidR="00F503F6" w:rsidRPr="00612004" w:rsidRDefault="00F503F6" w:rsidP="001362F2">
            <w:pPr>
              <w:spacing w:after="0"/>
              <w:jc w:val="left"/>
              <w:rPr>
                <w:rFonts w:cs="Arial"/>
                <w:sz w:val="20"/>
                <w:szCs w:val="20"/>
              </w:rPr>
            </w:pPr>
          </w:p>
          <w:p w:rsidR="00F503F6" w:rsidRPr="000E6735" w:rsidRDefault="00F503F6" w:rsidP="001362F2">
            <w:pPr>
              <w:spacing w:after="0"/>
              <w:jc w:val="left"/>
              <w:rPr>
                <w:rFonts w:cs="Arial"/>
                <w:sz w:val="20"/>
                <w:szCs w:val="20"/>
              </w:rPr>
            </w:pP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3"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282398" w:rsidP="001362F2">
            <w:pPr>
              <w:spacing w:after="0"/>
              <w:rPr>
                <w:rFonts w:cs="Arial"/>
                <w:b/>
                <w:bCs/>
                <w:color w:val="000080"/>
                <w:sz w:val="18"/>
                <w:szCs w:val="18"/>
                <w:lang w:val="en-US"/>
              </w:rPr>
            </w:pPr>
            <w:r>
              <w:rPr>
                <w:rFonts w:cs="Arial"/>
                <w:b/>
                <w:bCs/>
                <w:color w:val="000080"/>
                <w:sz w:val="18"/>
                <w:szCs w:val="18"/>
                <w:lang w:val="en-US"/>
              </w:rPr>
              <w:t xml:space="preserve">  </w:t>
            </w:r>
            <w:r w:rsidR="00F503F6"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Account:71600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4,432.00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Procurement of laboratory furniture (the set includes three tables, three chairs, two drawers and two cold boxes) for 54 peripheral (etrap level) microscopy laboratories etrap and 5 regional (velayat) laboratories (1 sets per each peripheral laboratory and 3 sets per each velayat laboratory, totally 69 sets), in Year 1.</w:t>
            </w:r>
            <w:r>
              <w:rPr>
                <w:rFonts w:cs="Arial"/>
                <w:sz w:val="20"/>
                <w:szCs w:val="20"/>
                <w:lang w:val="en-US"/>
              </w:rPr>
              <w:t xml:space="preserve"> Including overhead expenses ( transportation and other logistics requirements)</w:t>
            </w:r>
          </w:p>
        </w:tc>
        <w:tc>
          <w:tcPr>
            <w:tcW w:w="252"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single" w:sz="4" w:space="0" w:color="auto"/>
              <w:left w:val="nil"/>
              <w:bottom w:val="single" w:sz="4" w:space="0" w:color="auto"/>
              <w:right w:val="single" w:sz="4" w:space="0" w:color="auto"/>
            </w:tcBorders>
            <w:shd w:val="clear" w:color="auto" w:fill="auto"/>
            <w:hideMark/>
          </w:tcPr>
          <w:p w:rsidR="00F503F6" w:rsidRPr="00666026" w:rsidRDefault="00D3063A" w:rsidP="001362F2">
            <w:pPr>
              <w:spacing w:after="0"/>
              <w:jc w:val="right"/>
              <w:rPr>
                <w:rFonts w:cs="Arial"/>
                <w:sz w:val="20"/>
                <w:szCs w:val="20"/>
                <w:lang w:val="en-US"/>
              </w:rPr>
            </w:pPr>
            <w:r>
              <w:rPr>
                <w:rFonts w:cs="Arial"/>
                <w:sz w:val="20"/>
                <w:szCs w:val="20"/>
                <w:lang w:val="en-US"/>
              </w:rPr>
              <w:t xml:space="preserve">  </w:t>
            </w:r>
            <w:r w:rsidR="00F503F6">
              <w:rPr>
                <w:rFonts w:cs="Arial"/>
                <w:sz w:val="20"/>
                <w:szCs w:val="20"/>
                <w:lang w:val="en-US"/>
              </w:rPr>
              <w:t>x</w:t>
            </w:r>
          </w:p>
        </w:tc>
        <w:tc>
          <w:tcPr>
            <w:tcW w:w="992"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single" w:sz="4" w:space="0" w:color="auto"/>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44,160.00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Procurement of N95, 3M respirators for staff of TB laboratories (NRL, velayat and peripheral laboratories including penitentiary sector), totally for 150 persons.</w:t>
            </w:r>
            <w:r>
              <w:rPr>
                <w:rFonts w:cs="Arial"/>
                <w:sz w:val="20"/>
                <w:szCs w:val="20"/>
                <w:lang w:val="en-US"/>
              </w:rPr>
              <w:t xml:space="preserve"> Including overhead expenses ( transportation and other logistics requirements)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20,800.00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9E67C7" w:rsidRDefault="00F503F6" w:rsidP="00487B84">
            <w:pPr>
              <w:spacing w:after="0"/>
              <w:jc w:val="left"/>
              <w:rPr>
                <w:rFonts w:cs="Arial"/>
                <w:sz w:val="20"/>
                <w:szCs w:val="20"/>
                <w:lang w:val="en-US"/>
              </w:rPr>
            </w:pPr>
            <w:r w:rsidRPr="009E67C7">
              <w:rPr>
                <w:rFonts w:cs="Arial"/>
                <w:sz w:val="20"/>
                <w:szCs w:val="20"/>
                <w:lang w:val="en-US"/>
              </w:rPr>
              <w:t xml:space="preserve">Training of doctors from all TB service institutions using standard DOTS modules will be conducted by the national team of trainers at the regional (velayat) </w:t>
            </w:r>
          </w:p>
        </w:tc>
        <w:tc>
          <w:tcPr>
            <w:tcW w:w="252"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9E67C7" w:rsidRDefault="007E30D3"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w:t>
            </w:r>
            <w:r w:rsidR="007E30D3">
              <w:rPr>
                <w:rFonts w:cs="Arial"/>
                <w:sz w:val="18"/>
                <w:szCs w:val="18"/>
                <w:lang w:val="en-US"/>
              </w:rPr>
              <w:t>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7E30D3" w:rsidRPr="0092119C">
              <w:rPr>
                <w:rFonts w:cs="Arial"/>
                <w:sz w:val="18"/>
                <w:szCs w:val="18"/>
                <w:lang w:val="en-US"/>
              </w:rPr>
              <w:t xml:space="preserve"> 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w:t>
            </w:r>
            <w:r w:rsidR="007E30D3" w:rsidRPr="0092119C">
              <w:rPr>
                <w:rFonts w:cs="Arial"/>
                <w:sz w:val="18"/>
                <w:szCs w:val="18"/>
                <w:lang w:val="en-US"/>
              </w:rPr>
              <w:t xml:space="preserve"> 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33,200.00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9E67C7" w:rsidRDefault="00F503F6" w:rsidP="00487B84">
            <w:pPr>
              <w:spacing w:after="0"/>
              <w:jc w:val="left"/>
              <w:rPr>
                <w:rFonts w:cs="Arial"/>
                <w:sz w:val="20"/>
                <w:szCs w:val="20"/>
                <w:lang w:val="en-US"/>
              </w:rPr>
            </w:pPr>
            <w:r w:rsidRPr="009E67C7">
              <w:rPr>
                <w:rFonts w:cs="Arial"/>
                <w:sz w:val="20"/>
                <w:szCs w:val="20"/>
                <w:lang w:val="en-US"/>
              </w:rPr>
              <w:t xml:space="preserve">DOTS initial training and refreshing training of nurses from TB service institutions (with emphasis on ensuring patients' adherence to treatment and drug management) will be conducted at the regional (velayat) </w:t>
            </w:r>
          </w:p>
        </w:tc>
        <w:tc>
          <w:tcPr>
            <w:tcW w:w="252"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9E67C7" w:rsidRDefault="007E30D3"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w:t>
            </w:r>
            <w:r w:rsidR="007E30D3">
              <w:rPr>
                <w:rFonts w:cs="Arial"/>
                <w:sz w:val="18"/>
                <w:szCs w:val="18"/>
                <w:lang w:val="en-US"/>
              </w:rPr>
              <w:t>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7E30D3">
              <w:rPr>
                <w:rFonts w:cs="Arial"/>
                <w:sz w:val="18"/>
                <w:szCs w:val="18"/>
                <w:lang w:val="en-US"/>
              </w:rPr>
              <w:t>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19,000.00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Technical assistance by local consultant in mentoring the process of strengthening NTP drug management system including forecasting, ordering, storage, stock monitoring, distribution, monitoring and management of side effects).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487B84"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DD0CAC" w:rsidRPr="0092119C">
              <w:rPr>
                <w:rFonts w:cs="Arial"/>
                <w:sz w:val="18"/>
                <w:szCs w:val="18"/>
                <w:lang w:val="en-US"/>
              </w:rPr>
              <w:t>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Technical assistance (by an external consultant) will be provided to the NTP to strengthen the drug management system including forecasting, ordering, storage, stock monitoring, distribution, monitoring and management of side effects).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487B84"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DD0CAC" w:rsidRPr="0092119C">
              <w:rPr>
                <w:rFonts w:cs="Arial"/>
                <w:sz w:val="18"/>
                <w:szCs w:val="18"/>
                <w:lang w:val="en-US"/>
              </w:rPr>
              <w:t>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10,970.00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Renovation works of drug storage facilities are planned in 7 drug storage facilities (at the central and regional level and in the penitentiary sector) to ensure sufficient space and proper conditions for 1st and 2nd line drugs' storage including temperature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Account:72100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90,000.00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89722F">
              <w:rPr>
                <w:rFonts w:cs="Arial"/>
                <w:sz w:val="20"/>
                <w:szCs w:val="20"/>
                <w:lang w:val="en-US"/>
              </w:rPr>
              <w:t>Supervision visits  to monitor renovation works of drug storage facilities are planned in 7 drug storage facilities (at the central and regional level and in the penitentiary sector), conducted by construction Specialist and GIU member</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Account:71600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3,953.00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000000" w:fill="FFFFFF"/>
            <w:hideMark/>
          </w:tcPr>
          <w:p w:rsidR="00F503F6" w:rsidRPr="00666026" w:rsidRDefault="00F503F6" w:rsidP="001E14D9">
            <w:pPr>
              <w:spacing w:after="0"/>
              <w:jc w:val="left"/>
              <w:rPr>
                <w:rFonts w:cs="Arial"/>
                <w:sz w:val="20"/>
                <w:szCs w:val="20"/>
                <w:lang w:val="en-US"/>
              </w:rPr>
            </w:pPr>
            <w:r w:rsidRPr="00666026">
              <w:rPr>
                <w:rFonts w:cs="Arial"/>
                <w:sz w:val="20"/>
                <w:szCs w:val="20"/>
                <w:lang w:val="en-US"/>
              </w:rPr>
              <w:t xml:space="preserve">1st </w:t>
            </w:r>
            <w:r>
              <w:rPr>
                <w:rFonts w:cs="Arial"/>
                <w:sz w:val="20"/>
                <w:szCs w:val="20"/>
                <w:lang w:val="en-US"/>
              </w:rPr>
              <w:t>line anti-TB drugs procurement, including overhead expenses ( transportation and other logistics requirements</w:t>
            </w:r>
            <w:r w:rsidRPr="00666026">
              <w:rPr>
                <w:rFonts w:cs="Arial"/>
                <w:sz w:val="20"/>
                <w:szCs w:val="20"/>
                <w:lang w:val="en-US"/>
              </w:rPr>
              <w:t xml:space="preserve"> Estimated number of Category I and III patients to be treated (breakdown by civilian and penitentiary sectors is given in brackets</w:t>
            </w:r>
            <w:r>
              <w:rPr>
                <w:rFonts w:cs="Arial"/>
                <w:sz w:val="20"/>
                <w:szCs w:val="20"/>
                <w:lang w:val="en-US"/>
              </w:rPr>
              <w:t xml:space="preserve">: </w:t>
            </w:r>
            <w:r w:rsidRPr="003962A9">
              <w:rPr>
                <w:rFonts w:cs="Arial"/>
                <w:sz w:val="20"/>
                <w:szCs w:val="20"/>
                <w:lang w:val="en-US"/>
              </w:rPr>
              <w:t xml:space="preserve">Year 1 - 3,700 (3,400+300); </w:t>
            </w:r>
          </w:p>
        </w:tc>
        <w:tc>
          <w:tcPr>
            <w:tcW w:w="252"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000000" w:fill="FFFFFF"/>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80,983.75</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E14D9">
            <w:pPr>
              <w:spacing w:after="0"/>
              <w:jc w:val="left"/>
              <w:rPr>
                <w:rFonts w:cs="Arial"/>
                <w:sz w:val="20"/>
                <w:szCs w:val="20"/>
                <w:lang w:val="en-US"/>
              </w:rPr>
            </w:pPr>
            <w:r w:rsidRPr="00666026">
              <w:rPr>
                <w:rFonts w:cs="Arial"/>
                <w:sz w:val="20"/>
                <w:szCs w:val="20"/>
                <w:lang w:val="en-US"/>
              </w:rPr>
              <w:t xml:space="preserve">1st </w:t>
            </w:r>
            <w:r>
              <w:rPr>
                <w:rFonts w:cs="Arial"/>
                <w:sz w:val="20"/>
                <w:szCs w:val="20"/>
                <w:lang w:val="en-US"/>
              </w:rPr>
              <w:t xml:space="preserve">line anti-TB drugs procurement, including overhead expenses              ( transportation and other logistics requirements) Year 1 - 1,000 (700+300)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000000" w:fill="FFFFFF"/>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83,577.50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A3145F" w:rsidRDefault="00F503F6" w:rsidP="001E14D9">
            <w:pPr>
              <w:spacing w:after="0"/>
              <w:jc w:val="left"/>
              <w:rPr>
                <w:rFonts w:cs="Arial"/>
                <w:sz w:val="20"/>
                <w:szCs w:val="20"/>
                <w:lang w:val="en-US"/>
              </w:rPr>
            </w:pPr>
            <w:r w:rsidRPr="00A3145F">
              <w:rPr>
                <w:rFonts w:cs="Arial"/>
                <w:sz w:val="20"/>
                <w:szCs w:val="20"/>
                <w:lang w:val="en-US"/>
              </w:rPr>
              <w:t xml:space="preserve">TB patients will receive monthly incentives (food parcels) for better adherence to treatment during out-patient phase of treatment, on average 4 parcels per patient. </w:t>
            </w:r>
            <w:r w:rsidR="001E14D9">
              <w:rPr>
                <w:rFonts w:cs="Arial"/>
                <w:sz w:val="20"/>
                <w:szCs w:val="20"/>
                <w:lang w:val="en-US"/>
              </w:rPr>
              <w:t>E</w:t>
            </w:r>
            <w:r w:rsidRPr="00A3145F">
              <w:rPr>
                <w:rFonts w:cs="Arial"/>
                <w:sz w:val="20"/>
                <w:szCs w:val="20"/>
                <w:lang w:val="en-US"/>
              </w:rPr>
              <w:t>stimated number of patients to start regular treatment in the civilian and penitentiary sectors: Year 1 - 4,700</w:t>
            </w:r>
            <w:r w:rsidR="001E14D9">
              <w:rPr>
                <w:rFonts w:cs="Arial"/>
                <w:sz w:val="20"/>
                <w:szCs w:val="20"/>
                <w:lang w:val="en-US"/>
              </w:rPr>
              <w:t>.</w:t>
            </w:r>
            <w:r w:rsidRPr="00A3145F">
              <w:rPr>
                <w:rFonts w:cs="Arial"/>
                <w:sz w:val="20"/>
                <w:szCs w:val="20"/>
                <w:lang w:val="en-US"/>
              </w:rPr>
              <w:t xml:space="preserve">The needs' calculations take into account that about 25% of patients will not require incentives, will not complete treatment or will be diagnosed with MDR-TB and transferred to 2nd line treatment; </w:t>
            </w:r>
          </w:p>
        </w:tc>
        <w:tc>
          <w:tcPr>
            <w:tcW w:w="252"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left"/>
              <w:rPr>
                <w:rFonts w:cs="Arial"/>
                <w:sz w:val="20"/>
                <w:szCs w:val="20"/>
                <w:lang w:val="en-US"/>
              </w:rPr>
            </w:pPr>
            <w:r w:rsidRPr="009E67C7">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LS</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611DF6" w:rsidRPr="0092119C">
              <w:rPr>
                <w:rFonts w:cs="Arial"/>
                <w:sz w:val="18"/>
                <w:szCs w:val="18"/>
                <w:lang w:val="en-US"/>
              </w:rPr>
              <w:t>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225,920.00</w:t>
            </w:r>
          </w:p>
        </w:tc>
      </w:tr>
      <w:tr w:rsidR="00F503F6" w:rsidRPr="0092119C" w:rsidTr="003D1C91">
        <w:trPr>
          <w:trHeight w:val="684"/>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107CD0" w:rsidRDefault="00F503F6" w:rsidP="001362F2">
            <w:pPr>
              <w:spacing w:after="0"/>
              <w:jc w:val="left"/>
              <w:rPr>
                <w:rFonts w:cs="Arial"/>
                <w:sz w:val="20"/>
                <w:szCs w:val="20"/>
                <w:highlight w:val="yellow"/>
                <w:lang w:val="en-US"/>
              </w:rPr>
            </w:pPr>
            <w:r w:rsidRPr="00107CD0">
              <w:rPr>
                <w:rFonts w:cs="Arial"/>
                <w:sz w:val="20"/>
                <w:szCs w:val="20"/>
                <w:lang w:val="en-US"/>
              </w:rPr>
              <w:t>Food packages related costs for delivery of packages and logistics of their distribution</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6A0AF6"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LS</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56,480.00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Knowledge, Attitude, and Practices (KAP) survey to assess the baseline situation and identify key challenges, directions for action, priority target audiences, communication channels and assist developing TB advocacy.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0E6735" w:rsidRDefault="001E14D9">
            <w:pPr>
              <w:spacing w:after="0"/>
              <w:rPr>
                <w:rFonts w:cs="Arial"/>
                <w:b/>
                <w:bCs/>
                <w:color w:val="000080"/>
                <w:sz w:val="18"/>
                <w:szCs w:val="18"/>
                <w:lang w:val="en-US"/>
              </w:rPr>
            </w:pPr>
            <w:r>
              <w:rPr>
                <w:rFonts w:cs="Arial"/>
                <w:b/>
                <w:bCs/>
                <w:color w:val="000080"/>
                <w:sz w:val="18"/>
                <w:szCs w:val="18"/>
                <w:lang w:val="en-US"/>
              </w:rPr>
              <w:t xml:space="preserve"> </w:t>
            </w:r>
            <w:r w:rsidR="000D7D4F">
              <w:rPr>
                <w:rFonts w:cs="Arial"/>
                <w:b/>
                <w:bCs/>
                <w:color w:val="000080"/>
                <w:sz w:val="18"/>
                <w:szCs w:val="18"/>
                <w:lang w:val="en-US"/>
              </w:rPr>
              <w:t xml:space="preserve">   </w:t>
            </w: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ME</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Account:72100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434578">
            <w:pPr>
              <w:spacing w:after="0"/>
              <w:jc w:val="right"/>
              <w:rPr>
                <w:rFonts w:cs="Arial"/>
                <w:sz w:val="18"/>
                <w:szCs w:val="18"/>
                <w:lang w:val="en-US"/>
              </w:rPr>
            </w:pPr>
            <w:r w:rsidRPr="0092119C">
              <w:rPr>
                <w:rFonts w:cs="Arial"/>
                <w:sz w:val="18"/>
                <w:szCs w:val="18"/>
                <w:lang w:val="en-US"/>
              </w:rPr>
              <w:t xml:space="preserve">           7,000.00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A5563A" w:rsidP="00A5563A">
            <w:pPr>
              <w:spacing w:after="0"/>
              <w:jc w:val="left"/>
              <w:rPr>
                <w:rFonts w:cs="Arial"/>
                <w:sz w:val="20"/>
                <w:szCs w:val="20"/>
                <w:lang w:val="en-US"/>
              </w:rPr>
            </w:pPr>
            <w:r>
              <w:rPr>
                <w:rFonts w:cs="Arial"/>
                <w:sz w:val="20"/>
                <w:szCs w:val="20"/>
                <w:lang w:val="en-US"/>
              </w:rPr>
              <w:t>P</w:t>
            </w:r>
            <w:r w:rsidRPr="00666026">
              <w:rPr>
                <w:rFonts w:cs="Arial"/>
                <w:sz w:val="20"/>
                <w:szCs w:val="20"/>
                <w:lang w:val="en-US"/>
              </w:rPr>
              <w:t xml:space="preserve">rocurement of various infrastructure equipment, upgrading of TV studio, cosmetic renovation </w:t>
            </w:r>
            <w:r>
              <w:rPr>
                <w:rFonts w:cs="Arial"/>
                <w:sz w:val="20"/>
                <w:szCs w:val="20"/>
                <w:lang w:val="en-US"/>
              </w:rPr>
              <w:t xml:space="preserve"> for a</w:t>
            </w:r>
            <w:r w:rsidR="00F503F6" w:rsidRPr="00666026">
              <w:rPr>
                <w:rFonts w:cs="Arial"/>
                <w:sz w:val="20"/>
                <w:szCs w:val="20"/>
                <w:lang w:val="en-US"/>
              </w:rPr>
              <w:t xml:space="preserve"> TB Resource Centre with library, internet access  </w:t>
            </w:r>
            <w:r>
              <w:rPr>
                <w:rFonts w:cs="Arial"/>
                <w:sz w:val="20"/>
                <w:szCs w:val="20"/>
                <w:lang w:val="en-US"/>
              </w:rPr>
              <w:t xml:space="preserve">that </w:t>
            </w:r>
            <w:r w:rsidR="00F503F6" w:rsidRPr="00666026">
              <w:rPr>
                <w:rFonts w:cs="Arial"/>
                <w:sz w:val="20"/>
                <w:szCs w:val="20"/>
                <w:lang w:val="en-US"/>
              </w:rPr>
              <w:t>will be organized at the MOH Information Centre and will serve for health professionals, mass media, NGOs, etc</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A5563A"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w:t>
            </w:r>
            <w:r w:rsidR="00A5563A">
              <w:rPr>
                <w:rFonts w:cs="Arial"/>
                <w:sz w:val="18"/>
                <w:szCs w:val="18"/>
                <w:lang w:val="en-US"/>
              </w:rPr>
              <w:t>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A5563A">
              <w:rPr>
                <w:rFonts w:cs="Arial"/>
                <w:sz w:val="18"/>
                <w:szCs w:val="18"/>
                <w:lang w:val="en-US"/>
              </w:rPr>
              <w:t>001981</w:t>
            </w:r>
          </w:p>
          <w:p w:rsidR="00F503F6" w:rsidRPr="0092119C" w:rsidRDefault="00F503F6" w:rsidP="00A5563A">
            <w:pPr>
              <w:spacing w:after="0"/>
              <w:jc w:val="left"/>
              <w:rPr>
                <w:rFonts w:cs="Arial"/>
                <w:sz w:val="18"/>
                <w:szCs w:val="18"/>
                <w:lang w:val="en-US"/>
              </w:rPr>
            </w:pPr>
            <w:r w:rsidRPr="0092119C">
              <w:rPr>
                <w:rFonts w:cs="Arial"/>
                <w:sz w:val="18"/>
                <w:szCs w:val="18"/>
                <w:lang w:val="en-US"/>
              </w:rPr>
              <w:t>Account:</w:t>
            </w:r>
            <w:r w:rsidR="00A5563A" w:rsidRPr="0092119C">
              <w:rPr>
                <w:rFonts w:cs="Arial"/>
                <w:sz w:val="18"/>
                <w:szCs w:val="18"/>
                <w:lang w:val="en-US"/>
              </w:rPr>
              <w:t>72</w:t>
            </w:r>
            <w:r w:rsidR="00A5563A">
              <w:rPr>
                <w:rFonts w:cs="Arial"/>
                <w:sz w:val="18"/>
                <w:szCs w:val="18"/>
                <w:lang w:val="en-US"/>
              </w:rPr>
              <w:t>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11,200.00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8C02A8" w:rsidRDefault="00F503F6" w:rsidP="001362F2">
            <w:pPr>
              <w:spacing w:after="0"/>
              <w:jc w:val="left"/>
              <w:rPr>
                <w:rFonts w:cs="Arial"/>
                <w:sz w:val="20"/>
                <w:szCs w:val="20"/>
                <w:lang w:val="en-US"/>
              </w:rPr>
            </w:pPr>
            <w:r w:rsidRPr="008C02A8">
              <w:rPr>
                <w:rFonts w:cs="Arial"/>
                <w:sz w:val="20"/>
                <w:szCs w:val="20"/>
                <w:lang w:val="en-US"/>
              </w:rPr>
              <w:t>Administrative support of TB Resource Centre with library, internet access and organization of different informational  and educational events, which includes consumables, running costs, website, printing etc</w:t>
            </w:r>
          </w:p>
        </w:tc>
        <w:tc>
          <w:tcPr>
            <w:tcW w:w="252" w:type="dxa"/>
            <w:tcBorders>
              <w:top w:val="nil"/>
              <w:left w:val="nil"/>
              <w:bottom w:val="single" w:sz="4" w:space="0" w:color="auto"/>
              <w:right w:val="single" w:sz="4" w:space="0" w:color="auto"/>
            </w:tcBorders>
            <w:shd w:val="clear" w:color="auto" w:fill="auto"/>
            <w:hideMark/>
          </w:tcPr>
          <w:p w:rsidR="00F503F6" w:rsidRPr="008C02A8" w:rsidRDefault="00F503F6" w:rsidP="001362F2">
            <w:pPr>
              <w:spacing w:after="0"/>
              <w:jc w:val="left"/>
              <w:rPr>
                <w:rFonts w:cs="Arial"/>
                <w:sz w:val="20"/>
                <w:szCs w:val="20"/>
                <w:lang w:val="en-US"/>
              </w:rPr>
            </w:pPr>
            <w:r w:rsidRPr="008C02A8">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8C02A8" w:rsidRDefault="00F503F6" w:rsidP="001362F2">
            <w:pPr>
              <w:spacing w:after="0"/>
              <w:jc w:val="left"/>
              <w:rPr>
                <w:rFonts w:cs="Arial"/>
                <w:sz w:val="20"/>
                <w:szCs w:val="20"/>
                <w:lang w:val="en-US"/>
              </w:rPr>
            </w:pPr>
            <w:r w:rsidRPr="008C02A8">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8C02A8" w:rsidRDefault="00F503F6" w:rsidP="001362F2">
            <w:pPr>
              <w:spacing w:after="0"/>
              <w:jc w:val="right"/>
              <w:rPr>
                <w:rFonts w:cs="Arial"/>
                <w:sz w:val="20"/>
                <w:szCs w:val="20"/>
                <w:lang w:val="en-US"/>
              </w:rPr>
            </w:pPr>
            <w:r w:rsidRPr="008C02A8">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8C02A8" w:rsidRDefault="00F503F6" w:rsidP="001362F2">
            <w:pPr>
              <w:spacing w:after="0"/>
              <w:jc w:val="right"/>
              <w:rPr>
                <w:rFonts w:cs="Arial"/>
                <w:sz w:val="20"/>
                <w:szCs w:val="20"/>
                <w:lang w:val="en-US"/>
              </w:rPr>
            </w:pPr>
            <w:r w:rsidRPr="008C02A8">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C131F4" w:rsidRDefault="001E14D9" w:rsidP="001362F2">
            <w:pPr>
              <w:spacing w:after="0"/>
              <w:jc w:val="center"/>
              <w:rPr>
                <w:rFonts w:cs="Arial"/>
                <w:b/>
                <w:bCs/>
                <w:color w:val="002060"/>
                <w:sz w:val="18"/>
                <w:szCs w:val="18"/>
                <w:lang w:val="en-US"/>
              </w:rPr>
            </w:pPr>
            <w:r w:rsidRPr="00C131F4">
              <w:rPr>
                <w:rFonts w:cs="Arial"/>
                <w:b/>
                <w:bCs/>
                <w:color w:val="00206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8C02A8" w:rsidRDefault="00F503F6" w:rsidP="001362F2">
            <w:pPr>
              <w:spacing w:after="0"/>
              <w:jc w:val="left"/>
              <w:rPr>
                <w:rFonts w:cs="Arial"/>
                <w:sz w:val="18"/>
                <w:szCs w:val="18"/>
                <w:lang w:val="en-US"/>
              </w:rPr>
            </w:pPr>
            <w:r w:rsidRPr="008C02A8">
              <w:rPr>
                <w:rFonts w:cs="Arial"/>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OVER</w:t>
            </w:r>
          </w:p>
          <w:p w:rsidR="00F503F6" w:rsidRPr="0092119C" w:rsidRDefault="00F503F6" w:rsidP="001362F2">
            <w:pPr>
              <w:spacing w:after="0"/>
              <w:jc w:val="left"/>
              <w:rPr>
                <w:rFonts w:cs="Arial"/>
                <w:sz w:val="18"/>
                <w:szCs w:val="18"/>
                <w:lang w:val="en-US"/>
              </w:rPr>
            </w:pPr>
            <w:r w:rsidRPr="0092119C">
              <w:rPr>
                <w:rFonts w:cs="Arial"/>
                <w:sz w:val="18"/>
                <w:szCs w:val="18"/>
                <w:lang w:val="en-US"/>
              </w:rPr>
              <w:t>IA: Information Resource Center</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8C02A8" w:rsidRPr="0092119C">
              <w:rPr>
                <w:rFonts w:cs="Arial"/>
                <w:sz w:val="18"/>
                <w:szCs w:val="18"/>
                <w:lang w:val="en-US"/>
              </w:rPr>
              <w:t>004520</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Account:72400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282398" w:rsidP="001362F2">
            <w:pPr>
              <w:spacing w:after="0"/>
              <w:jc w:val="right"/>
              <w:rPr>
                <w:rFonts w:cs="Arial"/>
                <w:sz w:val="18"/>
                <w:szCs w:val="18"/>
                <w:lang w:val="en-US"/>
              </w:rPr>
            </w:pPr>
            <w:r w:rsidRPr="0092119C">
              <w:rPr>
                <w:rFonts w:cs="Arial"/>
                <w:sz w:val="18"/>
                <w:szCs w:val="18"/>
                <w:lang w:val="en-US"/>
              </w:rPr>
              <w:t>6</w:t>
            </w:r>
            <w:r w:rsidR="00F503F6" w:rsidRPr="0092119C">
              <w:rPr>
                <w:rFonts w:cs="Arial"/>
                <w:sz w:val="18"/>
                <w:szCs w:val="18"/>
                <w:lang w:val="en-US"/>
              </w:rPr>
              <w:t>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Different informational and educational events at the national and local levels will be organized by the NTP and MOH Information Centre with participation of national and international NGOs on occasions of World TB Day 24 March.</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1E14D9"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COM</w:t>
            </w:r>
          </w:p>
          <w:p w:rsidR="00F503F6" w:rsidRPr="0092119C" w:rsidRDefault="00F503F6" w:rsidP="001362F2">
            <w:pPr>
              <w:spacing w:after="0"/>
              <w:jc w:val="left"/>
              <w:rPr>
                <w:rFonts w:cs="Arial"/>
                <w:sz w:val="18"/>
                <w:szCs w:val="18"/>
                <w:lang w:val="en-US"/>
              </w:rPr>
            </w:pPr>
            <w:r w:rsidRPr="0092119C">
              <w:rPr>
                <w:rFonts w:cs="Arial"/>
                <w:sz w:val="18"/>
                <w:szCs w:val="18"/>
                <w:lang w:val="en-US"/>
              </w:rPr>
              <w:t>IA: Information Resource Center</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8C02A8" w:rsidRPr="0092119C">
              <w:rPr>
                <w:rFonts w:cs="Arial"/>
                <w:sz w:val="18"/>
                <w:szCs w:val="18"/>
                <w:lang w:val="en-US"/>
              </w:rPr>
              <w:t>004520</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Account:74200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5,000.00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E14D9">
            <w:pPr>
              <w:spacing w:after="0"/>
              <w:jc w:val="left"/>
              <w:rPr>
                <w:rFonts w:cs="Arial"/>
                <w:sz w:val="20"/>
                <w:szCs w:val="20"/>
                <w:lang w:val="en-US"/>
              </w:rPr>
            </w:pPr>
            <w:r w:rsidRPr="00666026">
              <w:rPr>
                <w:rFonts w:cs="Arial"/>
                <w:sz w:val="20"/>
                <w:szCs w:val="20"/>
                <w:lang w:val="en-US"/>
              </w:rPr>
              <w:t xml:space="preserve">Trainings workshops for community activists will be held to generate public awareness and raise social commitment at community level for fighting TB, with emphasis on reducing TB-related stigmatization and using community and family levers to motivate patients for treatment.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15,200.00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A working group will be established by the Ministry of Health in Year 1 that will include representatives of TB service and HIV/AIDS service and other stakeholders to improve collaborative activities for control of TB/HIV co-infection.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1E14D9"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IA:WHO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3,060.00</w:t>
            </w:r>
          </w:p>
        </w:tc>
      </w:tr>
      <w:tr w:rsidR="00CD0639"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CD0639" w:rsidRPr="00666026" w:rsidRDefault="00CD0639"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auto" w:fill="EEECE1"/>
            <w:hideMark/>
          </w:tcPr>
          <w:p w:rsidR="00CD0639" w:rsidRPr="00140B98" w:rsidRDefault="00CD0639" w:rsidP="001362F2">
            <w:pPr>
              <w:jc w:val="left"/>
              <w:rPr>
                <w:rFonts w:cs="Arial"/>
                <w:b/>
                <w:bCs/>
                <w:sz w:val="20"/>
                <w:szCs w:val="20"/>
              </w:rPr>
            </w:pPr>
          </w:p>
        </w:tc>
        <w:tc>
          <w:tcPr>
            <w:tcW w:w="252" w:type="dxa"/>
            <w:tcBorders>
              <w:top w:val="single" w:sz="4" w:space="0" w:color="auto"/>
              <w:left w:val="nil"/>
              <w:bottom w:val="single" w:sz="4" w:space="0" w:color="auto"/>
              <w:right w:val="single" w:sz="4" w:space="0" w:color="auto"/>
            </w:tcBorders>
            <w:shd w:val="clear" w:color="auto" w:fill="EEECE1"/>
            <w:hideMark/>
          </w:tcPr>
          <w:p w:rsidR="00CD0639" w:rsidRPr="00666026" w:rsidRDefault="00CD0639" w:rsidP="001362F2">
            <w:pPr>
              <w:spacing w:after="0"/>
              <w:jc w:val="lef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EEECE1"/>
            <w:hideMark/>
          </w:tcPr>
          <w:p w:rsidR="00CD0639" w:rsidRPr="00666026" w:rsidRDefault="00CD0639" w:rsidP="001362F2">
            <w:pPr>
              <w:spacing w:after="0"/>
              <w:jc w:val="lef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auto" w:fill="EEECE1"/>
            <w:hideMark/>
          </w:tcPr>
          <w:p w:rsidR="00CD0639" w:rsidRPr="00666026" w:rsidRDefault="00CD0639" w:rsidP="001362F2">
            <w:pPr>
              <w:spacing w:after="0"/>
              <w:jc w:val="lef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EEECE1"/>
            <w:hideMark/>
          </w:tcPr>
          <w:p w:rsidR="00CD0639" w:rsidRDefault="00CD0639" w:rsidP="001362F2">
            <w:pPr>
              <w:spacing w:after="0"/>
              <w:jc w:val="righ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EEECE1"/>
            <w:hideMark/>
          </w:tcPr>
          <w:p w:rsidR="00CD0639" w:rsidRPr="00666026" w:rsidRDefault="00CD0639" w:rsidP="001362F2">
            <w:pPr>
              <w:spacing w:after="0"/>
              <w:jc w:val="center"/>
              <w:rPr>
                <w:rFonts w:cs="Arial"/>
                <w:b/>
                <w:bCs/>
                <w:color w:val="000080"/>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EEECE1"/>
            <w:hideMark/>
          </w:tcPr>
          <w:p w:rsidR="00CD0639" w:rsidRPr="00666026" w:rsidRDefault="00CD0639" w:rsidP="001362F2">
            <w:pPr>
              <w:spacing w:after="0"/>
              <w:jc w:val="left"/>
              <w:rPr>
                <w:rFonts w:cs="Arial"/>
                <w:color w:val="000000"/>
                <w:sz w:val="18"/>
                <w:szCs w:val="18"/>
                <w:lang w:val="en-US"/>
              </w:rPr>
            </w:pPr>
          </w:p>
        </w:tc>
        <w:tc>
          <w:tcPr>
            <w:tcW w:w="1701" w:type="dxa"/>
            <w:tcBorders>
              <w:top w:val="single" w:sz="4" w:space="0" w:color="auto"/>
              <w:left w:val="nil"/>
              <w:bottom w:val="single" w:sz="4" w:space="0" w:color="auto"/>
              <w:right w:val="single" w:sz="4" w:space="0" w:color="auto"/>
            </w:tcBorders>
            <w:shd w:val="clear" w:color="auto" w:fill="EEECE1"/>
            <w:hideMark/>
          </w:tcPr>
          <w:p w:rsidR="00CD0639" w:rsidRPr="0092119C" w:rsidRDefault="00CD0639" w:rsidP="001362F2">
            <w:pPr>
              <w:spacing w:after="0"/>
              <w:jc w:val="left"/>
              <w:rPr>
                <w:rFonts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EEECE1"/>
            <w:hideMark/>
          </w:tcPr>
          <w:p w:rsidR="00CD0639" w:rsidRPr="0092119C" w:rsidRDefault="00CD0639" w:rsidP="001362F2">
            <w:pPr>
              <w:spacing w:after="0"/>
              <w:jc w:val="right"/>
              <w:rPr>
                <w:rFonts w:cs="Arial"/>
                <w:sz w:val="18"/>
                <w:szCs w:val="18"/>
                <w:lang w:val="en-US"/>
              </w:rPr>
            </w:pP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auto" w:fill="DDD9C3"/>
            <w:hideMark/>
          </w:tcPr>
          <w:p w:rsidR="00F503F6" w:rsidRPr="00140B98" w:rsidRDefault="00302070" w:rsidP="001362F2">
            <w:pPr>
              <w:jc w:val="left"/>
              <w:rPr>
                <w:rFonts w:cs="Arial"/>
                <w:b/>
                <w:bCs/>
                <w:sz w:val="20"/>
                <w:szCs w:val="20"/>
              </w:rPr>
            </w:pPr>
            <w:r>
              <w:rPr>
                <w:rFonts w:cs="Arial"/>
                <w:b/>
                <w:bCs/>
                <w:sz w:val="20"/>
                <w:szCs w:val="20"/>
              </w:rPr>
              <w:t>Sub-t</w:t>
            </w:r>
            <w:r w:rsidR="00F503F6" w:rsidRPr="00140B98">
              <w:rPr>
                <w:rFonts w:cs="Arial"/>
                <w:b/>
                <w:bCs/>
                <w:sz w:val="20"/>
                <w:szCs w:val="20"/>
              </w:rPr>
              <w:t>otal of Objective 1. To consolidate DOTS framework through strengthening programme management, improving TB case detection and diagnosis and ensuring quality treatment</w:t>
            </w:r>
          </w:p>
          <w:p w:rsidR="00F503F6" w:rsidRPr="00140B98" w:rsidRDefault="00F503F6" w:rsidP="001362F2">
            <w:pPr>
              <w:spacing w:after="0"/>
              <w:jc w:val="left"/>
              <w:rPr>
                <w:rFonts w:cs="Arial"/>
                <w:sz w:val="20"/>
                <w:szCs w:val="20"/>
              </w:rPr>
            </w:pPr>
          </w:p>
        </w:tc>
        <w:tc>
          <w:tcPr>
            <w:tcW w:w="252" w:type="dxa"/>
            <w:tcBorders>
              <w:top w:val="single" w:sz="4" w:space="0" w:color="auto"/>
              <w:left w:val="nil"/>
              <w:bottom w:val="single" w:sz="4" w:space="0" w:color="auto"/>
              <w:right w:val="single" w:sz="4" w:space="0" w:color="auto"/>
            </w:tcBorders>
            <w:shd w:val="clear" w:color="auto" w:fill="DDD9C3"/>
            <w:hideMark/>
          </w:tcPr>
          <w:p w:rsidR="00F503F6" w:rsidRPr="00666026" w:rsidRDefault="00F503F6" w:rsidP="001362F2">
            <w:pPr>
              <w:spacing w:after="0"/>
              <w:jc w:val="lef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DDD9C3"/>
            <w:hideMark/>
          </w:tcPr>
          <w:p w:rsidR="00F503F6" w:rsidRPr="00666026" w:rsidRDefault="00F503F6" w:rsidP="001362F2">
            <w:pPr>
              <w:spacing w:after="0"/>
              <w:jc w:val="lef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auto" w:fill="DDD9C3"/>
            <w:hideMark/>
          </w:tcPr>
          <w:p w:rsidR="00F503F6" w:rsidRPr="00666026" w:rsidRDefault="00F503F6" w:rsidP="001362F2">
            <w:pPr>
              <w:spacing w:after="0"/>
              <w:jc w:val="lef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DDD9C3"/>
            <w:hideMark/>
          </w:tcPr>
          <w:p w:rsidR="00F503F6" w:rsidRDefault="00F503F6" w:rsidP="001362F2">
            <w:pPr>
              <w:spacing w:after="0"/>
              <w:jc w:val="righ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DDD9C3"/>
            <w:hideMark/>
          </w:tcPr>
          <w:p w:rsidR="00F503F6" w:rsidRPr="00666026" w:rsidRDefault="00F503F6" w:rsidP="001362F2">
            <w:pPr>
              <w:spacing w:after="0"/>
              <w:jc w:val="center"/>
              <w:rPr>
                <w:rFonts w:cs="Arial"/>
                <w:b/>
                <w:bCs/>
                <w:color w:val="000080"/>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DDD9C3"/>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auto" w:fill="DDD9C3"/>
            <w:hideMark/>
          </w:tcPr>
          <w:p w:rsidR="00F503F6" w:rsidRPr="0092119C" w:rsidRDefault="00F503F6" w:rsidP="001362F2">
            <w:pPr>
              <w:spacing w:after="0"/>
              <w:jc w:val="left"/>
              <w:rPr>
                <w:rFonts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DDD9C3"/>
            <w:hideMark/>
          </w:tcPr>
          <w:p w:rsidR="00F503F6" w:rsidRPr="0092119C" w:rsidRDefault="00C93A30" w:rsidP="000D7D4F">
            <w:pPr>
              <w:spacing w:after="0"/>
              <w:jc w:val="right"/>
              <w:rPr>
                <w:rFonts w:cs="Arial"/>
                <w:sz w:val="18"/>
                <w:szCs w:val="18"/>
                <w:lang w:val="en-US"/>
              </w:rPr>
            </w:pPr>
            <w:r w:rsidRPr="0092119C">
              <w:rPr>
                <w:rFonts w:cs="Arial"/>
                <w:sz w:val="18"/>
                <w:szCs w:val="18"/>
                <w:lang w:val="en-US"/>
              </w:rPr>
              <w:t>1,44</w:t>
            </w:r>
            <w:r w:rsidR="000D7D4F">
              <w:rPr>
                <w:rFonts w:cs="Arial"/>
                <w:sz w:val="18"/>
                <w:szCs w:val="18"/>
                <w:lang w:val="en-US"/>
              </w:rPr>
              <w:t>9</w:t>
            </w:r>
            <w:r w:rsidRPr="0092119C">
              <w:rPr>
                <w:rFonts w:cs="Arial"/>
                <w:sz w:val="18"/>
                <w:szCs w:val="18"/>
                <w:lang w:val="en-US"/>
              </w:rPr>
              <w:t>,3</w:t>
            </w:r>
            <w:r w:rsidR="000D7D4F">
              <w:rPr>
                <w:rFonts w:cs="Arial"/>
                <w:sz w:val="18"/>
                <w:szCs w:val="18"/>
                <w:lang w:val="en-US"/>
              </w:rPr>
              <w:t>73</w:t>
            </w:r>
            <w:r w:rsidR="00F503F6" w:rsidRPr="0092119C">
              <w:rPr>
                <w:rFonts w:cs="Arial"/>
                <w:sz w:val="18"/>
                <w:szCs w:val="18"/>
                <w:lang w:val="en-US"/>
              </w:rPr>
              <w:t>.37</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1E14D9" w:rsidP="001362F2">
            <w:pPr>
              <w:spacing w:after="0"/>
              <w:jc w:val="left"/>
              <w:rPr>
                <w:rFonts w:cs="Arial"/>
                <w:sz w:val="20"/>
                <w:szCs w:val="20"/>
                <w:lang w:val="en-US"/>
              </w:rPr>
            </w:pPr>
            <w:r>
              <w:rPr>
                <w:rFonts w:cs="Arial"/>
                <w:sz w:val="20"/>
                <w:szCs w:val="20"/>
                <w:lang w:val="en-US"/>
              </w:rPr>
              <w:t>E</w:t>
            </w:r>
            <w:r w:rsidR="00F503F6" w:rsidRPr="00666026">
              <w:rPr>
                <w:rFonts w:cs="Arial"/>
                <w:sz w:val="20"/>
                <w:szCs w:val="20"/>
                <w:lang w:val="en-US"/>
              </w:rPr>
              <w:t>xternal technical assistance will be provided to assist the Ministry of Health and NTP in strengthening the framework of PHC involvement in TB control, including legal and regulatory framework, development of national TB guidelines for PHC providers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1E14D9"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8,800.00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E14D9">
            <w:pPr>
              <w:spacing w:after="0"/>
              <w:jc w:val="left"/>
              <w:rPr>
                <w:rFonts w:cs="Arial"/>
                <w:sz w:val="20"/>
                <w:szCs w:val="20"/>
                <w:lang w:val="en-US"/>
              </w:rPr>
            </w:pPr>
            <w:r w:rsidRPr="00666026">
              <w:rPr>
                <w:rFonts w:cs="Arial"/>
                <w:sz w:val="20"/>
                <w:szCs w:val="20"/>
                <w:lang w:val="en-US"/>
              </w:rPr>
              <w:t xml:space="preserve">The national team of trainers will be strengthened by conducting in-depth training at the NTP Central Unit for selected TB specialists from the regions (velayats) who will further conduct training for PHC providers on TB control.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1E14D9"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6,760.00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9E67C7" w:rsidRDefault="001E14D9" w:rsidP="001E14D9">
            <w:pPr>
              <w:spacing w:after="0"/>
              <w:jc w:val="left"/>
              <w:rPr>
                <w:rFonts w:cs="Arial"/>
                <w:sz w:val="20"/>
                <w:szCs w:val="20"/>
                <w:lang w:val="en-US"/>
              </w:rPr>
            </w:pPr>
            <w:r>
              <w:rPr>
                <w:rFonts w:cs="Arial"/>
                <w:sz w:val="20"/>
                <w:szCs w:val="20"/>
                <w:lang w:val="en-US"/>
              </w:rPr>
              <w:t>Training for</w:t>
            </w:r>
            <w:r w:rsidR="00F503F6" w:rsidRPr="009E67C7">
              <w:rPr>
                <w:rFonts w:cs="Arial"/>
                <w:sz w:val="20"/>
                <w:szCs w:val="20"/>
                <w:lang w:val="en-US"/>
              </w:rPr>
              <w:t xml:space="preserve"> PHC doctors from all regions in TB control (re-training of staff in service and training of new staff) to strengthen participation in it with emphasis on case detection, treatment follow up and community work. </w:t>
            </w:r>
          </w:p>
        </w:tc>
        <w:tc>
          <w:tcPr>
            <w:tcW w:w="252"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9E67C7" w:rsidRDefault="001E14D9"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40,950.00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9E67C7" w:rsidRDefault="001E14D9" w:rsidP="001E14D9">
            <w:pPr>
              <w:spacing w:after="0"/>
              <w:jc w:val="left"/>
              <w:rPr>
                <w:rFonts w:cs="Arial"/>
                <w:sz w:val="20"/>
                <w:szCs w:val="20"/>
                <w:lang w:val="en-US"/>
              </w:rPr>
            </w:pPr>
            <w:r>
              <w:rPr>
                <w:rFonts w:cs="Arial"/>
                <w:sz w:val="20"/>
                <w:szCs w:val="20"/>
                <w:lang w:val="en-US"/>
              </w:rPr>
              <w:t xml:space="preserve">Training for </w:t>
            </w:r>
            <w:r w:rsidR="00F503F6" w:rsidRPr="009E67C7">
              <w:rPr>
                <w:rFonts w:cs="Arial"/>
                <w:sz w:val="20"/>
                <w:szCs w:val="20"/>
                <w:lang w:val="en-US"/>
              </w:rPr>
              <w:t>PHC nurses from all regions and penitentiary sector in TB control (re-training of staff in service and training of new staff) to strengthen participation in it with emphasis on case detection, treatment follow up and community</w:t>
            </w:r>
          </w:p>
        </w:tc>
        <w:tc>
          <w:tcPr>
            <w:tcW w:w="252"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9E67C7" w:rsidRDefault="001E14D9"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40,950.00</w:t>
            </w:r>
          </w:p>
        </w:tc>
      </w:tr>
      <w:tr w:rsidR="00F503F6" w:rsidRPr="0092119C" w:rsidTr="003D1C91">
        <w:trPr>
          <w:trHeight w:val="741"/>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E14D9">
            <w:pPr>
              <w:spacing w:after="0"/>
              <w:jc w:val="left"/>
              <w:rPr>
                <w:rFonts w:cs="Arial"/>
                <w:sz w:val="20"/>
                <w:szCs w:val="20"/>
                <w:lang w:val="en-US"/>
              </w:rPr>
            </w:pPr>
            <w:r w:rsidRPr="00666026">
              <w:rPr>
                <w:rFonts w:cs="Arial"/>
                <w:sz w:val="20"/>
                <w:szCs w:val="20"/>
                <w:lang w:val="en-US"/>
              </w:rPr>
              <w:t>TB suspects' logbooks (form TB-15) for family doctors will be printed and distributed among PHC institutions (14,000 copies</w:t>
            </w:r>
            <w:r w:rsidR="001E14D9">
              <w:rPr>
                <w:rFonts w:cs="Arial"/>
                <w:sz w:val="20"/>
                <w:szCs w:val="20"/>
                <w:lang w:val="en-US"/>
              </w:rPr>
              <w:t>)</w:t>
            </w:r>
            <w:r w:rsidRPr="00666026">
              <w:rPr>
                <w:rFonts w:cs="Arial"/>
                <w:sz w:val="20"/>
                <w:szCs w:val="20"/>
                <w:lang w:val="en-US"/>
              </w:rPr>
              <w:t xml:space="preserve">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ME</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Account:74200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14,000.00</w:t>
            </w:r>
          </w:p>
        </w:tc>
      </w:tr>
      <w:tr w:rsidR="00F503F6" w:rsidRPr="0092119C" w:rsidTr="003D1C91">
        <w:trPr>
          <w:trHeight w:val="681"/>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992137">
            <w:pPr>
              <w:spacing w:after="0"/>
              <w:jc w:val="left"/>
              <w:rPr>
                <w:rFonts w:cs="Arial"/>
                <w:sz w:val="20"/>
                <w:szCs w:val="20"/>
                <w:lang w:val="en-US"/>
              </w:rPr>
            </w:pPr>
            <w:r>
              <w:rPr>
                <w:rFonts w:cs="Arial"/>
                <w:sz w:val="20"/>
                <w:szCs w:val="20"/>
                <w:lang w:val="en-US"/>
              </w:rPr>
              <w:t xml:space="preserve">Comprehensive review of NTP by WHO experts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p>
        </w:tc>
        <w:tc>
          <w:tcPr>
            <w:tcW w:w="992" w:type="dxa"/>
            <w:tcBorders>
              <w:top w:val="nil"/>
              <w:left w:val="nil"/>
              <w:bottom w:val="single" w:sz="4" w:space="0" w:color="auto"/>
              <w:right w:val="single" w:sz="4" w:space="0" w:color="auto"/>
            </w:tcBorders>
            <w:shd w:val="clear" w:color="auto" w:fill="auto"/>
            <w:hideMark/>
          </w:tcPr>
          <w:p w:rsidR="00F503F6" w:rsidRPr="00666026" w:rsidRDefault="001E14D9"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IA:WHO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58,575.00</w:t>
            </w:r>
          </w:p>
        </w:tc>
      </w:tr>
      <w:tr w:rsidR="00F503F6" w:rsidRPr="0092119C" w:rsidTr="003D1C91">
        <w:trPr>
          <w:trHeight w:val="562"/>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 xml:space="preserve">Costs of conducting MESS Workshop for local TB specialists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4,100.00</w:t>
            </w:r>
          </w:p>
        </w:tc>
      </w:tr>
      <w:tr w:rsidR="00F503F6" w:rsidRPr="0092119C" w:rsidTr="003D1C91">
        <w:trPr>
          <w:trHeight w:val="562"/>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Monitoring and Evaluation Plan implementation costs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ME</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w:t>
            </w:r>
            <w:r w:rsidR="006604EF" w:rsidRPr="0092119C">
              <w:rPr>
                <w:rFonts w:cs="Arial"/>
                <w:sz w:val="18"/>
                <w:szCs w:val="18"/>
                <w:lang w:val="en-US"/>
              </w:rPr>
              <w:t>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6604EF" w:rsidRPr="0092119C">
              <w:rPr>
                <w:rFonts w:cs="Arial"/>
                <w:sz w:val="18"/>
                <w:szCs w:val="18"/>
                <w:lang w:val="en-US"/>
              </w:rPr>
              <w:t>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53,394.00</w:t>
            </w:r>
          </w:p>
        </w:tc>
      </w:tr>
      <w:tr w:rsidR="00F503F6" w:rsidRPr="0092119C" w:rsidTr="003D1C91">
        <w:trPr>
          <w:trHeight w:val="562"/>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46C73" w:rsidRDefault="00F503F6" w:rsidP="001362F2">
            <w:pPr>
              <w:jc w:val="left"/>
              <w:rPr>
                <w:rFonts w:cs="Arial"/>
                <w:color w:val="000000"/>
                <w:sz w:val="20"/>
                <w:szCs w:val="20"/>
              </w:rPr>
            </w:pPr>
            <w:r w:rsidRPr="00646C73">
              <w:rPr>
                <w:rFonts w:cs="Arial"/>
                <w:color w:val="000000"/>
                <w:sz w:val="20"/>
                <w:szCs w:val="20"/>
              </w:rPr>
              <w:t>A Working Group will be established by the Ministry of Health that will include representatives of key stakeholders within the health system, NTP and external partners to address aspects of the health system strengthening and TB control</w:t>
            </w:r>
          </w:p>
          <w:p w:rsidR="00F503F6" w:rsidRPr="00646C73" w:rsidRDefault="00F503F6" w:rsidP="001362F2">
            <w:pPr>
              <w:spacing w:after="0"/>
              <w:jc w:val="left"/>
              <w:rPr>
                <w:rFonts w:cs="Arial"/>
                <w:color w:val="000000"/>
                <w:sz w:val="20"/>
                <w:szCs w:val="20"/>
              </w:rPr>
            </w:pPr>
          </w:p>
        </w:tc>
        <w:tc>
          <w:tcPr>
            <w:tcW w:w="252"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lef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lef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Default="001E14D9"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IA:WHO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 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5,460.00</w:t>
            </w:r>
          </w:p>
        </w:tc>
      </w:tr>
      <w:tr w:rsidR="00F503F6" w:rsidRPr="0092119C" w:rsidTr="003D1C91">
        <w:trPr>
          <w:trHeight w:val="562"/>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auto" w:fill="DDD9C3"/>
            <w:hideMark/>
          </w:tcPr>
          <w:p w:rsidR="00F503F6" w:rsidRPr="0018670C" w:rsidRDefault="00302070" w:rsidP="001362F2">
            <w:pPr>
              <w:jc w:val="left"/>
              <w:rPr>
                <w:rFonts w:cs="Arial"/>
                <w:b/>
                <w:bCs/>
                <w:sz w:val="20"/>
                <w:szCs w:val="20"/>
              </w:rPr>
            </w:pPr>
            <w:r>
              <w:rPr>
                <w:rFonts w:cs="Arial"/>
                <w:b/>
                <w:bCs/>
                <w:sz w:val="20"/>
                <w:szCs w:val="20"/>
              </w:rPr>
              <w:t>Sub-t</w:t>
            </w:r>
            <w:r w:rsidR="00F503F6">
              <w:rPr>
                <w:rFonts w:cs="Arial"/>
                <w:b/>
                <w:bCs/>
                <w:sz w:val="20"/>
                <w:szCs w:val="20"/>
              </w:rPr>
              <w:t xml:space="preserve">otal for </w:t>
            </w:r>
            <w:r w:rsidR="00F503F6" w:rsidRPr="0018670C">
              <w:rPr>
                <w:rFonts w:cs="Arial"/>
                <w:b/>
                <w:bCs/>
                <w:sz w:val="20"/>
                <w:szCs w:val="20"/>
              </w:rPr>
              <w:t>Objective 2. To improve the health system performance for effective tuberculosis control</w:t>
            </w:r>
          </w:p>
          <w:p w:rsidR="00F503F6" w:rsidRPr="00646C73" w:rsidRDefault="00F503F6" w:rsidP="001362F2">
            <w:pPr>
              <w:jc w:val="left"/>
              <w:rPr>
                <w:rFonts w:cs="Arial"/>
                <w:color w:val="000000"/>
                <w:sz w:val="20"/>
                <w:szCs w:val="20"/>
              </w:rPr>
            </w:pPr>
          </w:p>
        </w:tc>
        <w:tc>
          <w:tcPr>
            <w:tcW w:w="252" w:type="dxa"/>
            <w:tcBorders>
              <w:top w:val="single" w:sz="4" w:space="0" w:color="auto"/>
              <w:left w:val="nil"/>
              <w:bottom w:val="single" w:sz="4" w:space="0" w:color="auto"/>
              <w:right w:val="single" w:sz="4" w:space="0" w:color="auto"/>
            </w:tcBorders>
            <w:shd w:val="clear" w:color="auto" w:fill="DDD9C3"/>
            <w:hideMark/>
          </w:tcPr>
          <w:p w:rsidR="00F503F6" w:rsidRDefault="00F503F6" w:rsidP="001362F2">
            <w:pPr>
              <w:spacing w:after="0"/>
              <w:jc w:val="lef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DDD9C3"/>
            <w:hideMark/>
          </w:tcPr>
          <w:p w:rsidR="00F503F6" w:rsidRPr="00666026" w:rsidRDefault="00F503F6" w:rsidP="001362F2">
            <w:pPr>
              <w:spacing w:after="0"/>
              <w:jc w:val="lef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auto" w:fill="DDD9C3"/>
            <w:hideMark/>
          </w:tcPr>
          <w:p w:rsidR="00F503F6" w:rsidRDefault="00F503F6"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DDD9C3"/>
            <w:hideMark/>
          </w:tcPr>
          <w:p w:rsidR="00F503F6" w:rsidRDefault="00F503F6" w:rsidP="001362F2">
            <w:pPr>
              <w:spacing w:after="0"/>
              <w:jc w:val="lef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DDD9C3"/>
            <w:hideMark/>
          </w:tcPr>
          <w:p w:rsidR="00F503F6" w:rsidRDefault="00F503F6" w:rsidP="001362F2">
            <w:pPr>
              <w:spacing w:after="0"/>
              <w:jc w:val="center"/>
              <w:rPr>
                <w:rFonts w:cs="Arial"/>
                <w:b/>
                <w:bCs/>
                <w:color w:val="000080"/>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DDD9C3"/>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auto" w:fill="DDD9C3"/>
            <w:hideMark/>
          </w:tcPr>
          <w:p w:rsidR="00F503F6" w:rsidRPr="0092119C" w:rsidRDefault="00F503F6" w:rsidP="001362F2">
            <w:pPr>
              <w:spacing w:after="0"/>
              <w:jc w:val="left"/>
              <w:rPr>
                <w:rFonts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DDD9C3"/>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232,989.00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E67DA1">
            <w:pPr>
              <w:spacing w:after="0"/>
              <w:jc w:val="left"/>
              <w:rPr>
                <w:rFonts w:cs="Arial"/>
                <w:sz w:val="20"/>
                <w:szCs w:val="20"/>
                <w:lang w:val="en-US"/>
              </w:rPr>
            </w:pPr>
            <w:r w:rsidRPr="00666026">
              <w:rPr>
                <w:rFonts w:cs="Arial"/>
                <w:sz w:val="20"/>
                <w:szCs w:val="20"/>
                <w:lang w:val="en-US"/>
              </w:rPr>
              <w:t>Technical assistance (by external consultants) in development of the GLC application  and selected aspects of the DR-TB management, such as laboratory diagnosis, clinical management of DR-TB cases, organization of treatment and follow-up during continuation phase, DR-TB treatment in the penitentiary sector, infection control planning</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14,040.00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xml:space="preserve">A working group will be established at the beginning of the project that will undertake key tasks related to introduction and scaling up surveillance, diagnosis and treatment of DR-TB cases including development of the application(s) to the GLC, national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4,260.00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E67DA1">
            <w:pPr>
              <w:spacing w:after="0"/>
              <w:jc w:val="left"/>
              <w:rPr>
                <w:rFonts w:cs="Arial"/>
                <w:sz w:val="20"/>
                <w:szCs w:val="20"/>
                <w:lang w:val="en-US"/>
              </w:rPr>
            </w:pPr>
            <w:r w:rsidRPr="00666026">
              <w:rPr>
                <w:rFonts w:cs="Arial"/>
                <w:sz w:val="20"/>
                <w:szCs w:val="20"/>
                <w:lang w:val="en-US"/>
              </w:rPr>
              <w:t>Training and study tours in priority issues of DR-TB management in Latvia (WHO Collaborative Centre), Tomsk/Novosibirsk, Russian Federation (Partners in Health project) and other sites;.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16,000.00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9E67C7" w:rsidRDefault="00F503F6" w:rsidP="00E67DA1">
            <w:pPr>
              <w:spacing w:after="0"/>
              <w:jc w:val="left"/>
              <w:rPr>
                <w:rFonts w:cs="Arial"/>
                <w:sz w:val="20"/>
                <w:szCs w:val="20"/>
                <w:lang w:val="en-US"/>
              </w:rPr>
            </w:pPr>
            <w:r w:rsidRPr="009E67C7">
              <w:rPr>
                <w:rFonts w:cs="Arial"/>
                <w:sz w:val="20"/>
                <w:szCs w:val="20"/>
                <w:lang w:val="en-US"/>
              </w:rPr>
              <w:t xml:space="preserve">Training in managerial, clinical and laboratory aspects of DR-TB management for TB service staff DR-TB treatment delivery sites (by external trainers </w:t>
            </w:r>
          </w:p>
        </w:tc>
        <w:tc>
          <w:tcPr>
            <w:tcW w:w="252"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left"/>
              <w:rPr>
                <w:rFonts w:cs="Arial"/>
                <w:sz w:val="20"/>
                <w:szCs w:val="20"/>
                <w:lang w:val="en-US"/>
              </w:rPr>
            </w:pPr>
            <w:r w:rsidRPr="009E67C7">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left"/>
              <w:rPr>
                <w:rFonts w:cs="Arial"/>
                <w:sz w:val="20"/>
                <w:szCs w:val="20"/>
                <w:lang w:val="en-US"/>
              </w:rPr>
            </w:pPr>
            <w:r w:rsidRPr="009E67C7">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left"/>
              <w:rPr>
                <w:rFonts w:cs="Arial"/>
                <w:sz w:val="20"/>
                <w:szCs w:val="20"/>
                <w:lang w:val="en-US"/>
              </w:rPr>
            </w:pPr>
            <w:r w:rsidRPr="009E67C7">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9E67C7"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11,180.00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Limited support is requested for infrastructure rehabilitation at two MDR-TB in-patient treatment sites (Central TB Hospital in Ashgabat (50 beds) for the civilian sector and Central Prison Hospital in Turkmenbashi settlement of Mary velayat) for installation of the external negative pressure ventilation system, patient separation measures and ensuring proper drug storage conditions. Total area to be rehabilitated 1800 sq.m (during Years 1-2 in the civilian sector).</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single" w:sz="4" w:space="0" w:color="auto"/>
              <w:left w:val="nil"/>
              <w:bottom w:val="single" w:sz="4" w:space="0" w:color="auto"/>
              <w:right w:val="nil"/>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Account:72100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60,000.00</w:t>
            </w:r>
          </w:p>
        </w:tc>
      </w:tr>
      <w:tr w:rsidR="00F503F6" w:rsidRPr="0092119C" w:rsidTr="003D1C91">
        <w:trPr>
          <w:trHeight w:val="1765"/>
        </w:trPr>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1228C1" w:rsidRDefault="00F503F6" w:rsidP="001362F2">
            <w:pPr>
              <w:jc w:val="left"/>
              <w:rPr>
                <w:rFonts w:cs="Arial"/>
                <w:color w:val="000000"/>
                <w:sz w:val="20"/>
                <w:szCs w:val="20"/>
              </w:rPr>
            </w:pPr>
            <w:r w:rsidRPr="001228C1">
              <w:rPr>
                <w:rFonts w:cs="Arial"/>
                <w:color w:val="000000"/>
                <w:sz w:val="20"/>
                <w:szCs w:val="20"/>
              </w:rPr>
              <w:t>Technical assistance by external consultant will be provided to the NTP in setting up practical arrangements for the nation-wide Drug Resistance Survey (DRS) including finalization  of the study protocol;, training of key staff and planning of training of providers, involved, setting up and testing sputum transportation scheme, survey database management</w:t>
            </w:r>
          </w:p>
          <w:p w:rsidR="00F503F6" w:rsidRPr="004C1E0A" w:rsidRDefault="00F503F6" w:rsidP="001362F2">
            <w:pPr>
              <w:spacing w:after="0"/>
              <w:jc w:val="left"/>
              <w:rPr>
                <w:rFonts w:cs="Arial"/>
                <w:sz w:val="20"/>
                <w:szCs w:val="20"/>
              </w:rPr>
            </w:pP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nil"/>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992" w:type="dxa"/>
            <w:tcBorders>
              <w:top w:val="nil"/>
              <w:left w:val="nil"/>
              <w:bottom w:val="single" w:sz="4" w:space="0" w:color="auto"/>
              <w:right w:val="single" w:sz="4" w:space="0" w:color="auto"/>
            </w:tcBorders>
            <w:shd w:val="clear" w:color="auto" w:fill="auto"/>
            <w:hideMark/>
          </w:tcPr>
          <w:p w:rsidR="00F503F6" w:rsidRPr="00666026"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Pr>
                <w:rFonts w:cs="Arial"/>
                <w:color w:val="000000"/>
                <w:sz w:val="18"/>
                <w:szCs w:val="18"/>
                <w:lang w:val="en-US"/>
              </w:rPr>
              <w:t>GFTAM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11,140.00</w:t>
            </w:r>
          </w:p>
          <w:p w:rsidR="00F503F6" w:rsidRPr="0092119C" w:rsidRDefault="00F503F6" w:rsidP="001362F2">
            <w:pPr>
              <w:spacing w:after="0"/>
              <w:jc w:val="right"/>
              <w:rPr>
                <w:rFonts w:cs="Arial"/>
                <w:sz w:val="18"/>
                <w:szCs w:val="18"/>
                <w:lang w:val="en-US"/>
              </w:rPr>
            </w:pP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9F0E79" w:rsidRDefault="00F503F6" w:rsidP="001362F2">
            <w:pPr>
              <w:jc w:val="left"/>
              <w:rPr>
                <w:rFonts w:cs="Arial"/>
                <w:color w:val="000000"/>
                <w:sz w:val="20"/>
                <w:szCs w:val="20"/>
              </w:rPr>
            </w:pPr>
            <w:r w:rsidRPr="009F0E79">
              <w:rPr>
                <w:rFonts w:cs="Arial"/>
                <w:color w:val="000000"/>
                <w:sz w:val="20"/>
                <w:szCs w:val="20"/>
              </w:rPr>
              <w:t>A nation-wide representative DRS  will be conducted according to WHO standards and based on the protocol, which will be developed prior to the start of the survey with the assistance of the Supranational Reference.</w:t>
            </w:r>
          </w:p>
          <w:p w:rsidR="00F503F6" w:rsidRPr="009F0E79" w:rsidRDefault="00F503F6" w:rsidP="001362F2">
            <w:pPr>
              <w:jc w:val="left"/>
              <w:rPr>
                <w:rFonts w:cs="Arial"/>
                <w:color w:val="000000"/>
                <w:sz w:val="20"/>
                <w:szCs w:val="20"/>
              </w:rPr>
            </w:pPr>
          </w:p>
        </w:tc>
        <w:tc>
          <w:tcPr>
            <w:tcW w:w="252" w:type="dxa"/>
            <w:tcBorders>
              <w:top w:val="nil"/>
              <w:left w:val="nil"/>
              <w:bottom w:val="single" w:sz="4" w:space="0" w:color="auto"/>
              <w:right w:val="single" w:sz="4" w:space="0" w:color="auto"/>
            </w:tcBorders>
            <w:shd w:val="clear" w:color="auto" w:fill="auto"/>
            <w:hideMark/>
          </w:tcPr>
          <w:p w:rsidR="00F503F6" w:rsidRDefault="00F503F6" w:rsidP="001362F2">
            <w:pPr>
              <w:spacing w:after="0"/>
              <w:jc w:val="left"/>
              <w:rPr>
                <w:rFonts w:cs="Arial"/>
                <w:sz w:val="20"/>
                <w:szCs w:val="20"/>
                <w:lang w:val="en-US"/>
              </w:rPr>
            </w:pPr>
          </w:p>
        </w:tc>
        <w:tc>
          <w:tcPr>
            <w:tcW w:w="284" w:type="dxa"/>
            <w:tcBorders>
              <w:top w:val="single" w:sz="4" w:space="0" w:color="auto"/>
              <w:left w:val="nil"/>
              <w:bottom w:val="single" w:sz="4" w:space="0" w:color="auto"/>
              <w:right w:val="nil"/>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F503F6" w:rsidRDefault="00F503F6" w:rsidP="001362F2">
            <w:pPr>
              <w:spacing w:after="0"/>
              <w:jc w:val="right"/>
              <w:rPr>
                <w:rFonts w:cs="Arial"/>
                <w:sz w:val="20"/>
                <w:szCs w:val="20"/>
                <w:lang w:val="en-US"/>
              </w:rPr>
            </w:pP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Default="00F503F6" w:rsidP="001362F2">
            <w:pPr>
              <w:spacing w:after="0"/>
              <w:jc w:val="left"/>
              <w:rPr>
                <w:rFonts w:cs="Arial"/>
                <w:color w:val="000000"/>
                <w:sz w:val="18"/>
                <w:szCs w:val="18"/>
                <w:lang w:val="en-US"/>
              </w:rPr>
            </w:pPr>
            <w:r>
              <w:rPr>
                <w:rFonts w:cs="Arial"/>
                <w:color w:val="000000"/>
                <w:sz w:val="18"/>
                <w:szCs w:val="18"/>
                <w:lang w:val="en-US"/>
              </w:rPr>
              <w:t>GFTAM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ME</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6,276.00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E67DA1">
            <w:pPr>
              <w:spacing w:after="0"/>
              <w:jc w:val="left"/>
              <w:rPr>
                <w:rFonts w:cs="Arial"/>
                <w:sz w:val="20"/>
                <w:szCs w:val="20"/>
                <w:lang w:val="en-US"/>
              </w:rPr>
            </w:pPr>
            <w:r w:rsidRPr="00666026">
              <w:rPr>
                <w:rFonts w:cs="Arial"/>
                <w:sz w:val="20"/>
                <w:szCs w:val="20"/>
                <w:lang w:val="en-US"/>
              </w:rPr>
              <w:t>Small-size refrigerators will be procured for 40 peripheral microscopy laboratories where they are missing for specimens' storage for further transportation for culture and DST within the routine drug resistance surveillance system.</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3" w:type="dxa"/>
            <w:tcBorders>
              <w:top w:val="single" w:sz="4" w:space="0" w:color="auto"/>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UNDP </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 ;001981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16,000.00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Consumables (reagents) for culture and DST to 1st line drugs (automated MGIT)</w:t>
            </w:r>
            <w:r>
              <w:rPr>
                <w:rFonts w:cs="Arial"/>
                <w:sz w:val="20"/>
                <w:szCs w:val="20"/>
                <w:lang w:val="en-US"/>
              </w:rPr>
              <w:t>. Including overhead expenses ( transportation and other logistics requirements)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27,040.00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DST to 1st line drugs will be performed in culture-positive cases using manual technique on solid media, for quality assurance of automated MGIT technique. Estimated number of tests to be performed by the NRL (from the project beginning) and newly established regional reference laboratories in Mary (mid-Year 2)</w:t>
            </w:r>
            <w:r>
              <w:rPr>
                <w:rFonts w:cs="Arial"/>
                <w:sz w:val="20"/>
                <w:szCs w:val="20"/>
                <w:lang w:val="en-US"/>
              </w:rPr>
              <w:t xml:space="preserve"> Including overhead expenses ( transportation and other logistics requirements)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center"/>
              <w:rPr>
                <w:rFonts w:cs="Arial"/>
                <w:sz w:val="18"/>
                <w:szCs w:val="18"/>
                <w:lang w:val="en-US"/>
              </w:rPr>
            </w:pPr>
            <w:r w:rsidRPr="0092119C">
              <w:rPr>
                <w:rFonts w:cs="Arial"/>
                <w:sz w:val="18"/>
                <w:szCs w:val="18"/>
                <w:lang w:val="en-US"/>
              </w:rPr>
              <w:t xml:space="preserve">      6,240.00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Identification of strains and express testing for R/H resistance to be performed by the NRL (from the project beginning) and newly established regional reference laboratories in Mary (mid-Year 2).</w:t>
            </w:r>
            <w:r>
              <w:rPr>
                <w:rFonts w:cs="Arial"/>
                <w:sz w:val="20"/>
                <w:szCs w:val="20"/>
                <w:lang w:val="en-US"/>
              </w:rPr>
              <w:t xml:space="preserve"> Including overhead expenses ( transportation and other logistics requirements)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HP</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6,160.00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Visits of SRL (National Mycobacter</w:t>
            </w:r>
            <w:r>
              <w:rPr>
                <w:rFonts w:cs="Arial"/>
                <w:sz w:val="20"/>
                <w:szCs w:val="20"/>
                <w:lang w:val="en-US"/>
              </w:rPr>
              <w:t>iology</w:t>
            </w:r>
            <w:r w:rsidRPr="00666026">
              <w:rPr>
                <w:rFonts w:cs="Arial"/>
                <w:sz w:val="20"/>
                <w:szCs w:val="20"/>
                <w:lang w:val="en-US"/>
              </w:rPr>
              <w:t xml:space="preserve"> Reference Laboratory, National Institute of Public Health and the Environment, Bilthoven, The Netherlands) to the NRL with the scope of technical assistance and external laboratory quality assurance.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7,700.00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E67DA1">
            <w:pPr>
              <w:spacing w:after="0"/>
              <w:jc w:val="left"/>
              <w:rPr>
                <w:rFonts w:cs="Arial"/>
                <w:sz w:val="20"/>
                <w:szCs w:val="20"/>
                <w:lang w:val="en-US"/>
              </w:rPr>
            </w:pPr>
            <w:r w:rsidRPr="00666026">
              <w:rPr>
                <w:rFonts w:cs="Arial"/>
                <w:sz w:val="20"/>
                <w:szCs w:val="20"/>
                <w:lang w:val="en-US"/>
              </w:rPr>
              <w:t xml:space="preserve">NRL specialists will visit the SRL in Bilthoven, Netherlands, for in-depth on-site training on new techniques </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WHO</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Code:002066</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w:t>
            </w:r>
            <w:r w:rsidR="00081A41">
              <w:rPr>
                <w:rFonts w:cs="Arial"/>
                <w:sz w:val="18"/>
                <w:szCs w:val="18"/>
                <w:lang w:val="en-US"/>
              </w:rPr>
              <w:t>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11,200.00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left"/>
              <w:rPr>
                <w:rFonts w:cs="Arial"/>
                <w:sz w:val="20"/>
                <w:szCs w:val="20"/>
                <w:lang w:val="en-US"/>
              </w:rPr>
            </w:pPr>
            <w:r w:rsidRPr="009E67C7">
              <w:rPr>
                <w:rFonts w:cs="Arial"/>
                <w:sz w:val="20"/>
                <w:szCs w:val="20"/>
                <w:lang w:val="en-US"/>
              </w:rPr>
              <w:t>With the scope of external laboratory quality assurance of DST to 1st line and 2nd line TB drugs in support of the DR-TB management programme, strains will be shipped quarterly to the Supranational Reference Laboratory (SRL) in Bithoven, Netherlands.</w:t>
            </w:r>
          </w:p>
        </w:tc>
        <w:tc>
          <w:tcPr>
            <w:tcW w:w="252"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9E67C7" w:rsidRDefault="00F503F6" w:rsidP="001362F2">
            <w:pPr>
              <w:spacing w:after="0"/>
              <w:jc w:val="right"/>
              <w:rPr>
                <w:rFonts w:cs="Arial"/>
                <w:sz w:val="20"/>
                <w:szCs w:val="20"/>
                <w:lang w:val="en-US"/>
              </w:rPr>
            </w:pPr>
            <w:r w:rsidRPr="009E67C7">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9E67C7" w:rsidRDefault="000D7D4F"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PSM</w:t>
            </w:r>
          </w:p>
          <w:p w:rsidR="00F503F6" w:rsidRPr="0092119C" w:rsidRDefault="00F503F6" w:rsidP="001362F2">
            <w:pPr>
              <w:spacing w:after="0"/>
              <w:jc w:val="left"/>
              <w:rPr>
                <w:rFonts w:cs="Arial"/>
                <w:sz w:val="18"/>
                <w:szCs w:val="18"/>
                <w:lang w:val="en-US"/>
              </w:rPr>
            </w:pPr>
            <w:r w:rsidRPr="0092119C">
              <w:rPr>
                <w:rFonts w:cs="Arial"/>
                <w:sz w:val="18"/>
                <w:szCs w:val="18"/>
                <w:lang w:val="en-US"/>
              </w:rPr>
              <w:t xml:space="preserve">IA: </w:t>
            </w:r>
            <w:r w:rsidR="000D7D4F">
              <w:rPr>
                <w:rFonts w:cs="Arial"/>
                <w:sz w:val="18"/>
                <w:szCs w:val="18"/>
                <w:lang w:val="en-US"/>
              </w:rPr>
              <w:t>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w:t>
            </w:r>
            <w:r w:rsidR="000D7D4F" w:rsidRPr="0092119C">
              <w:rPr>
                <w:rFonts w:cs="Arial"/>
                <w:sz w:val="18"/>
                <w:szCs w:val="18"/>
                <w:lang w:val="en-US"/>
              </w:rPr>
              <w:t xml:space="preserve"> 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4,800.00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auto" w:fill="DDD9C3"/>
            <w:hideMark/>
          </w:tcPr>
          <w:p w:rsidR="00F503F6" w:rsidRPr="0018670C" w:rsidRDefault="00302070" w:rsidP="001362F2">
            <w:pPr>
              <w:jc w:val="left"/>
              <w:rPr>
                <w:rFonts w:cs="Arial"/>
                <w:b/>
                <w:bCs/>
                <w:sz w:val="20"/>
                <w:szCs w:val="20"/>
              </w:rPr>
            </w:pPr>
            <w:r>
              <w:rPr>
                <w:rFonts w:cs="Arial"/>
                <w:b/>
                <w:bCs/>
                <w:sz w:val="20"/>
                <w:szCs w:val="20"/>
              </w:rPr>
              <w:t>Sub-t</w:t>
            </w:r>
            <w:r w:rsidR="00F503F6">
              <w:rPr>
                <w:rFonts w:cs="Arial"/>
                <w:b/>
                <w:bCs/>
                <w:sz w:val="20"/>
                <w:szCs w:val="20"/>
              </w:rPr>
              <w:t xml:space="preserve">otal for </w:t>
            </w:r>
            <w:r w:rsidR="00F503F6" w:rsidRPr="0018670C">
              <w:rPr>
                <w:rFonts w:cs="Arial"/>
                <w:b/>
                <w:bCs/>
                <w:sz w:val="20"/>
                <w:szCs w:val="20"/>
              </w:rPr>
              <w:t>Objective 3. To introduce and expand access to diagnosis and treatment of drug-resistant tuberculosis</w:t>
            </w:r>
          </w:p>
          <w:p w:rsidR="00F503F6" w:rsidRPr="0018670C" w:rsidRDefault="00F503F6" w:rsidP="001362F2">
            <w:pPr>
              <w:spacing w:after="0"/>
              <w:jc w:val="left"/>
              <w:rPr>
                <w:rFonts w:cs="Arial"/>
                <w:sz w:val="20"/>
                <w:szCs w:val="20"/>
              </w:rPr>
            </w:pPr>
          </w:p>
        </w:tc>
        <w:tc>
          <w:tcPr>
            <w:tcW w:w="252" w:type="dxa"/>
            <w:tcBorders>
              <w:top w:val="single" w:sz="4" w:space="0" w:color="auto"/>
              <w:left w:val="nil"/>
              <w:bottom w:val="single" w:sz="4" w:space="0" w:color="auto"/>
              <w:right w:val="single" w:sz="4" w:space="0" w:color="auto"/>
            </w:tcBorders>
            <w:shd w:val="clear" w:color="auto" w:fill="DDD9C3"/>
            <w:hideMark/>
          </w:tcPr>
          <w:p w:rsidR="00F503F6" w:rsidRPr="009E67C7" w:rsidRDefault="00F503F6"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DDD9C3"/>
            <w:hideMark/>
          </w:tcPr>
          <w:p w:rsidR="00F503F6" w:rsidRPr="009E67C7" w:rsidRDefault="00F503F6" w:rsidP="001362F2">
            <w:pPr>
              <w:spacing w:after="0"/>
              <w:jc w:val="righ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auto" w:fill="DDD9C3"/>
            <w:hideMark/>
          </w:tcPr>
          <w:p w:rsidR="00F503F6" w:rsidRPr="009E67C7" w:rsidRDefault="00F503F6"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DDD9C3"/>
            <w:hideMark/>
          </w:tcPr>
          <w:p w:rsidR="00F503F6" w:rsidRPr="009E67C7" w:rsidRDefault="00F503F6" w:rsidP="001362F2">
            <w:pPr>
              <w:spacing w:after="0"/>
              <w:jc w:val="righ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DDD9C3"/>
            <w:hideMark/>
          </w:tcPr>
          <w:p w:rsidR="00F503F6" w:rsidRPr="009E67C7" w:rsidRDefault="00F503F6" w:rsidP="001362F2">
            <w:pPr>
              <w:spacing w:after="0"/>
              <w:jc w:val="center"/>
              <w:rPr>
                <w:rFonts w:cs="Arial"/>
                <w:b/>
                <w:bCs/>
                <w:color w:val="000080"/>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DDD9C3"/>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auto" w:fill="DDD9C3"/>
            <w:hideMark/>
          </w:tcPr>
          <w:p w:rsidR="00F503F6" w:rsidRPr="0092119C" w:rsidRDefault="00F503F6" w:rsidP="001362F2">
            <w:pPr>
              <w:spacing w:after="0"/>
              <w:jc w:val="left"/>
              <w:rPr>
                <w:rFonts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DDD9C3"/>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202,036.00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Coordination of the grant by grants implementation unit staff (Remuneration to Grant Manager, TB Specialist, Procurement Specialist, Head of Business Unit, M&amp;E Specialist, Construction specialist, Finance Specialist, Administrative Assistant, Driver.</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HR</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Account:71400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190,234.56</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Procurement of PR GIU vehicle</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31,900.00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Procurement of IT and office equipment for setting up of the GIU unit, minor renovation works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IF</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53,762.14</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Technical assistance to the PR, training for PR staff in grant management, procurement, monitoring and evaluation; external grant monitoring and assessment; grant audit</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TA</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495144" w:rsidP="001362F2">
            <w:pPr>
              <w:spacing w:after="0"/>
              <w:jc w:val="right"/>
              <w:rPr>
                <w:rFonts w:cs="Arial"/>
                <w:sz w:val="18"/>
                <w:szCs w:val="18"/>
                <w:lang w:val="en-US"/>
              </w:rPr>
            </w:pPr>
            <w:r w:rsidRPr="0092119C">
              <w:rPr>
                <w:rFonts w:cs="Arial"/>
                <w:sz w:val="18"/>
                <w:szCs w:val="18"/>
                <w:lang w:val="en-US"/>
              </w:rPr>
              <w:t>23,775</w:t>
            </w:r>
            <w:r w:rsidR="00F503F6" w:rsidRPr="0092119C">
              <w:rPr>
                <w:rFonts w:cs="Arial"/>
                <w:sz w:val="18"/>
                <w:szCs w:val="18"/>
                <w:lang w:val="en-US"/>
              </w:rPr>
              <w:t>.00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Operational expenses of the PR grants implementation unit (communication expenses, IT support, internet / e-mail, stationery, printing, office cleaning, gas, etc.).</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OVER</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Account:72400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42,600.00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External audit for the verification of sub-recipients records, SR capacity asses</w:t>
            </w:r>
            <w:r>
              <w:rPr>
                <w:rFonts w:cs="Arial"/>
                <w:sz w:val="20"/>
                <w:szCs w:val="20"/>
                <w:lang w:val="en-US"/>
              </w:rPr>
              <w:t>s</w:t>
            </w:r>
            <w:r w:rsidRPr="00666026">
              <w:rPr>
                <w:rFonts w:cs="Arial"/>
                <w:sz w:val="20"/>
                <w:szCs w:val="20"/>
                <w:lang w:val="en-US"/>
              </w:rPr>
              <w:t>ment</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PA</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Account:74100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18,000.00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Capacity building of grants implementation unit and country office staff involved in the grant management process- participation in various conferences, seminars, educational workshops for effective grant implementation</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TR</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Account:75700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36,000.00</w:t>
            </w:r>
          </w:p>
        </w:tc>
      </w:tr>
      <w:tr w:rsidR="00F503F6" w:rsidRPr="0092119C" w:rsidTr="003D1C91">
        <w:tc>
          <w:tcPr>
            <w:tcW w:w="2850" w:type="dxa"/>
            <w:vMerge/>
            <w:tcBorders>
              <w:top w:val="single" w:sz="4" w:space="0" w:color="000000"/>
              <w:left w:val="single" w:sz="4" w:space="0" w:color="auto"/>
              <w:bottom w:val="single" w:sz="4" w:space="0" w:color="000000"/>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left"/>
              <w:rPr>
                <w:rFonts w:cs="Arial"/>
                <w:sz w:val="20"/>
                <w:szCs w:val="20"/>
                <w:lang w:val="en-US"/>
              </w:rPr>
            </w:pPr>
            <w:r w:rsidRPr="00666026">
              <w:rPr>
                <w:rFonts w:cs="Arial"/>
                <w:sz w:val="20"/>
                <w:szCs w:val="20"/>
                <w:lang w:val="en-US"/>
              </w:rPr>
              <w:t>Quality assurance of procured first line TB drugs in line with GF policy and UNDP regulations</w:t>
            </w:r>
          </w:p>
        </w:tc>
        <w:tc>
          <w:tcPr>
            <w:tcW w:w="25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sidRPr="00666026">
              <w:rPr>
                <w:rFonts w:cs="Arial"/>
                <w:sz w:val="20"/>
                <w:szCs w:val="20"/>
                <w:lang w:val="en-US"/>
              </w:rPr>
              <w:t> </w:t>
            </w:r>
          </w:p>
        </w:tc>
        <w:tc>
          <w:tcPr>
            <w:tcW w:w="283"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right"/>
              <w:rPr>
                <w:rFonts w:cs="Arial"/>
                <w:sz w:val="20"/>
                <w:szCs w:val="20"/>
                <w:lang w:val="en-US"/>
              </w:rPr>
            </w:pPr>
            <w:r>
              <w:rPr>
                <w:rFonts w:cs="Arial"/>
                <w:sz w:val="20"/>
                <w:szCs w:val="20"/>
                <w:lang w:val="en-US"/>
              </w:rPr>
              <w:t>x</w:t>
            </w:r>
          </w:p>
        </w:tc>
        <w:tc>
          <w:tcPr>
            <w:tcW w:w="992" w:type="dxa"/>
            <w:tcBorders>
              <w:top w:val="nil"/>
              <w:left w:val="nil"/>
              <w:bottom w:val="single" w:sz="4" w:space="0" w:color="auto"/>
              <w:right w:val="single" w:sz="4" w:space="0" w:color="auto"/>
            </w:tcBorders>
            <w:shd w:val="clear" w:color="auto" w:fill="auto"/>
            <w:hideMark/>
          </w:tcPr>
          <w:p w:rsidR="00F503F6" w:rsidRPr="00666026" w:rsidRDefault="00F503F6" w:rsidP="001362F2">
            <w:pPr>
              <w:spacing w:after="0"/>
              <w:jc w:val="center"/>
              <w:rPr>
                <w:rFonts w:cs="Arial"/>
                <w:b/>
                <w:bCs/>
                <w:color w:val="000080"/>
                <w:sz w:val="18"/>
                <w:szCs w:val="18"/>
                <w:lang w:val="en-US"/>
              </w:rPr>
            </w:pPr>
            <w:r w:rsidRPr="00666026">
              <w:rPr>
                <w:rFonts w:cs="Arial"/>
                <w:b/>
                <w:bCs/>
                <w:color w:val="000080"/>
                <w:sz w:val="18"/>
                <w:szCs w:val="18"/>
                <w:lang w:val="en-US"/>
              </w:rPr>
              <w:t>UNDP</w:t>
            </w:r>
          </w:p>
        </w:tc>
        <w:tc>
          <w:tcPr>
            <w:tcW w:w="127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PSM</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Account:72300</w:t>
            </w:r>
          </w:p>
        </w:tc>
        <w:tc>
          <w:tcPr>
            <w:tcW w:w="1417" w:type="dxa"/>
            <w:tcBorders>
              <w:top w:val="nil"/>
              <w:left w:val="nil"/>
              <w:bottom w:val="single" w:sz="4" w:space="0" w:color="auto"/>
              <w:right w:val="single" w:sz="4" w:space="0" w:color="auto"/>
            </w:tcBorders>
            <w:shd w:val="clear" w:color="000000"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30,000.00</w:t>
            </w:r>
          </w:p>
        </w:tc>
      </w:tr>
      <w:tr w:rsidR="00F503F6" w:rsidRPr="0092119C" w:rsidTr="003D1C91">
        <w:trPr>
          <w:trHeight w:val="410"/>
        </w:trPr>
        <w:tc>
          <w:tcPr>
            <w:tcW w:w="2850" w:type="dxa"/>
            <w:vMerge w:val="restart"/>
            <w:tcBorders>
              <w:top w:val="nil"/>
              <w:left w:val="single" w:sz="4" w:space="0" w:color="auto"/>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sz w:val="20"/>
                <w:szCs w:val="20"/>
                <w:lang w:val="en-US"/>
              </w:rPr>
            </w:pPr>
            <w:r>
              <w:rPr>
                <w:rFonts w:cs="Arial"/>
                <w:sz w:val="20"/>
                <w:szCs w:val="20"/>
                <w:lang w:val="en-US"/>
              </w:rPr>
              <w:t xml:space="preserve">Coordination of the grant  by GIU during 3-month pre-implementation phase </w:t>
            </w:r>
          </w:p>
        </w:tc>
        <w:tc>
          <w:tcPr>
            <w:tcW w:w="252"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000000" w:fill="FFFFFF"/>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HR</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Account:71400</w:t>
            </w:r>
          </w:p>
        </w:tc>
        <w:tc>
          <w:tcPr>
            <w:tcW w:w="1417" w:type="dxa"/>
            <w:tcBorders>
              <w:top w:val="single" w:sz="4" w:space="0" w:color="auto"/>
              <w:left w:val="nil"/>
              <w:bottom w:val="single" w:sz="4" w:space="0" w:color="auto"/>
              <w:right w:val="single" w:sz="4" w:space="0" w:color="auto"/>
            </w:tcBorders>
            <w:shd w:val="clear" w:color="auto"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26,030.00</w:t>
            </w:r>
          </w:p>
        </w:tc>
      </w:tr>
      <w:tr w:rsidR="00F503F6" w:rsidRPr="0092119C" w:rsidTr="003D1C91">
        <w:trPr>
          <w:trHeight w:val="410"/>
        </w:trPr>
        <w:tc>
          <w:tcPr>
            <w:tcW w:w="2850" w:type="dxa"/>
            <w:vMerge/>
            <w:tcBorders>
              <w:left w:val="single" w:sz="4" w:space="0" w:color="auto"/>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sz w:val="20"/>
                <w:szCs w:val="20"/>
                <w:lang w:val="en-US"/>
              </w:rPr>
            </w:pPr>
            <w:r>
              <w:rPr>
                <w:rFonts w:cs="Arial"/>
                <w:sz w:val="20"/>
                <w:szCs w:val="20"/>
                <w:lang w:val="en-US"/>
              </w:rPr>
              <w:t>Operational expenses  of the PR grant implementation unit during 3-month pre-implementation phase</w:t>
            </w:r>
          </w:p>
        </w:tc>
        <w:tc>
          <w:tcPr>
            <w:tcW w:w="252"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000000" w:fill="FFFFFF"/>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OVER</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Account:72400</w:t>
            </w:r>
          </w:p>
        </w:tc>
        <w:tc>
          <w:tcPr>
            <w:tcW w:w="1417" w:type="dxa"/>
            <w:tcBorders>
              <w:top w:val="single" w:sz="4" w:space="0" w:color="auto"/>
              <w:left w:val="nil"/>
              <w:bottom w:val="single" w:sz="4" w:space="0" w:color="auto"/>
              <w:right w:val="single" w:sz="4" w:space="0" w:color="auto"/>
            </w:tcBorders>
            <w:shd w:val="clear" w:color="auto"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8,400.00</w:t>
            </w:r>
          </w:p>
        </w:tc>
      </w:tr>
      <w:tr w:rsidR="00F503F6" w:rsidRPr="0092119C" w:rsidTr="003D1C91">
        <w:trPr>
          <w:trHeight w:val="410"/>
        </w:trPr>
        <w:tc>
          <w:tcPr>
            <w:tcW w:w="2850" w:type="dxa"/>
            <w:vMerge/>
            <w:tcBorders>
              <w:left w:val="single" w:sz="4" w:space="0" w:color="auto"/>
              <w:right w:val="single" w:sz="4" w:space="0" w:color="auto"/>
            </w:tcBorders>
            <w:vAlign w:val="center"/>
            <w:hideMark/>
          </w:tcPr>
          <w:p w:rsidR="00F503F6" w:rsidRPr="00666026" w:rsidRDefault="00F503F6"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sz w:val="20"/>
                <w:szCs w:val="20"/>
                <w:lang w:val="en-US"/>
              </w:rPr>
            </w:pPr>
            <w:r>
              <w:rPr>
                <w:rFonts w:cs="Arial"/>
                <w:sz w:val="20"/>
                <w:szCs w:val="20"/>
                <w:lang w:val="en-US"/>
              </w:rPr>
              <w:t xml:space="preserve">SR assessment during 3-month pre-implementation phase </w:t>
            </w:r>
          </w:p>
        </w:tc>
        <w:tc>
          <w:tcPr>
            <w:tcW w:w="252"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000000" w:fill="FFFFFF"/>
            <w:hideMark/>
          </w:tcPr>
          <w:p w:rsidR="00F503F6" w:rsidRDefault="00F503F6" w:rsidP="001362F2">
            <w:pPr>
              <w:spacing w:after="0"/>
              <w:jc w:val="righ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000000" w:fill="FFFFFF"/>
            <w:hideMark/>
          </w:tcPr>
          <w:p w:rsidR="00F503F6" w:rsidRPr="0092119C" w:rsidRDefault="00F503F6" w:rsidP="001362F2">
            <w:pPr>
              <w:spacing w:after="0"/>
              <w:jc w:val="left"/>
              <w:rPr>
                <w:rFonts w:cs="Arial"/>
                <w:sz w:val="18"/>
                <w:szCs w:val="18"/>
                <w:lang w:val="en-US"/>
              </w:rPr>
            </w:pPr>
            <w:r w:rsidRPr="0092119C">
              <w:rPr>
                <w:rFonts w:cs="Arial"/>
                <w:sz w:val="18"/>
                <w:szCs w:val="18"/>
                <w:lang w:val="en-US"/>
              </w:rPr>
              <w:t>PA</w:t>
            </w:r>
          </w:p>
          <w:p w:rsidR="00F503F6" w:rsidRPr="0092119C" w:rsidRDefault="00F503F6" w:rsidP="001362F2">
            <w:pPr>
              <w:spacing w:after="0"/>
              <w:jc w:val="left"/>
              <w:rPr>
                <w:rFonts w:cs="Arial"/>
                <w:sz w:val="18"/>
                <w:szCs w:val="18"/>
                <w:lang w:val="en-US"/>
              </w:rPr>
            </w:pPr>
            <w:r w:rsidRPr="0092119C">
              <w:rPr>
                <w:rFonts w:cs="Arial"/>
                <w:sz w:val="18"/>
                <w:szCs w:val="18"/>
                <w:lang w:val="en-US"/>
              </w:rPr>
              <w:t>IA: UNDP</w:t>
            </w:r>
          </w:p>
          <w:p w:rsidR="00F503F6" w:rsidRPr="0092119C" w:rsidRDefault="00F503F6" w:rsidP="001362F2">
            <w:pPr>
              <w:spacing w:after="0"/>
              <w:jc w:val="left"/>
              <w:rPr>
                <w:rFonts w:cs="Arial"/>
                <w:sz w:val="18"/>
                <w:szCs w:val="18"/>
                <w:lang w:val="en-US"/>
              </w:rPr>
            </w:pPr>
            <w:r w:rsidRPr="0092119C">
              <w:rPr>
                <w:rFonts w:cs="Arial"/>
                <w:sz w:val="18"/>
                <w:szCs w:val="18"/>
                <w:lang w:val="en-US"/>
              </w:rPr>
              <w:t>IA Code:001981</w:t>
            </w:r>
          </w:p>
          <w:p w:rsidR="00F503F6" w:rsidRPr="0092119C" w:rsidRDefault="00F503F6" w:rsidP="001362F2">
            <w:pPr>
              <w:spacing w:after="0"/>
              <w:jc w:val="left"/>
              <w:rPr>
                <w:rFonts w:cs="Arial"/>
                <w:sz w:val="18"/>
                <w:szCs w:val="18"/>
                <w:lang w:val="en-US"/>
              </w:rPr>
            </w:pPr>
            <w:r w:rsidRPr="0092119C">
              <w:rPr>
                <w:rFonts w:cs="Arial"/>
                <w:sz w:val="18"/>
                <w:szCs w:val="18"/>
                <w:lang w:val="en-US"/>
              </w:rPr>
              <w:t>Account:71200</w:t>
            </w:r>
          </w:p>
        </w:tc>
        <w:tc>
          <w:tcPr>
            <w:tcW w:w="1417" w:type="dxa"/>
            <w:tcBorders>
              <w:top w:val="single" w:sz="4" w:space="0" w:color="auto"/>
              <w:left w:val="nil"/>
              <w:bottom w:val="single" w:sz="4" w:space="0" w:color="auto"/>
              <w:right w:val="single" w:sz="4" w:space="0" w:color="auto"/>
            </w:tcBorders>
            <w:shd w:val="clear" w:color="auto" w:fill="BFBFBF"/>
            <w:hideMark/>
          </w:tcPr>
          <w:p w:rsidR="00F503F6" w:rsidRPr="0092119C" w:rsidRDefault="00F503F6" w:rsidP="001362F2">
            <w:pPr>
              <w:spacing w:after="0"/>
              <w:jc w:val="right"/>
              <w:rPr>
                <w:rFonts w:cs="Arial"/>
                <w:sz w:val="18"/>
                <w:szCs w:val="18"/>
                <w:lang w:val="en-US"/>
              </w:rPr>
            </w:pPr>
            <w:r w:rsidRPr="0092119C">
              <w:rPr>
                <w:rFonts w:cs="Arial"/>
                <w:sz w:val="18"/>
                <w:szCs w:val="18"/>
                <w:lang w:val="en-US"/>
              </w:rPr>
              <w:t>2,600.00</w:t>
            </w:r>
          </w:p>
        </w:tc>
      </w:tr>
      <w:tr w:rsidR="00CF1CF5" w:rsidRPr="0092119C" w:rsidTr="003D1C91">
        <w:trPr>
          <w:trHeight w:val="410"/>
        </w:trPr>
        <w:tc>
          <w:tcPr>
            <w:tcW w:w="2850" w:type="dxa"/>
            <w:vMerge/>
            <w:tcBorders>
              <w:left w:val="single" w:sz="4" w:space="0" w:color="auto"/>
              <w:right w:val="single" w:sz="4" w:space="0" w:color="auto"/>
            </w:tcBorders>
            <w:vAlign w:val="center"/>
            <w:hideMark/>
          </w:tcPr>
          <w:p w:rsidR="00CF1CF5" w:rsidRPr="00666026" w:rsidRDefault="00CF1CF5"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000000" w:fill="FFFFFF"/>
            <w:hideMark/>
          </w:tcPr>
          <w:p w:rsidR="00CF1CF5" w:rsidRPr="00D3063A" w:rsidRDefault="00CF1CF5" w:rsidP="0082783D">
            <w:pPr>
              <w:spacing w:after="0"/>
              <w:jc w:val="left"/>
              <w:rPr>
                <w:rFonts w:cs="Arial"/>
                <w:b/>
                <w:sz w:val="20"/>
                <w:szCs w:val="20"/>
                <w:lang w:val="en-US"/>
              </w:rPr>
            </w:pPr>
            <w:r>
              <w:rPr>
                <w:rFonts w:cs="Arial"/>
                <w:sz w:val="20"/>
                <w:szCs w:val="20"/>
                <w:lang w:val="en-US"/>
              </w:rPr>
              <w:t>Training of PR personnel during 3-month pre-implementation phase</w:t>
            </w:r>
          </w:p>
        </w:tc>
        <w:tc>
          <w:tcPr>
            <w:tcW w:w="252" w:type="dxa"/>
            <w:tcBorders>
              <w:top w:val="single" w:sz="4" w:space="0" w:color="auto"/>
              <w:left w:val="nil"/>
              <w:bottom w:val="single" w:sz="4" w:space="0" w:color="auto"/>
              <w:right w:val="single" w:sz="4" w:space="0" w:color="auto"/>
            </w:tcBorders>
            <w:shd w:val="clear" w:color="000000" w:fill="FFFFFF"/>
            <w:hideMark/>
          </w:tcPr>
          <w:p w:rsidR="00CF1CF5" w:rsidRDefault="00CF1CF5" w:rsidP="0082783D">
            <w:pPr>
              <w:spacing w:after="0"/>
              <w:jc w:val="righ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000000" w:fill="FFFFFF"/>
            <w:hideMark/>
          </w:tcPr>
          <w:p w:rsidR="00CF1CF5" w:rsidRDefault="00CF1CF5" w:rsidP="0082783D">
            <w:pPr>
              <w:spacing w:after="0"/>
              <w:jc w:val="righ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000000" w:fill="FFFFFF"/>
            <w:hideMark/>
          </w:tcPr>
          <w:p w:rsidR="00CF1CF5" w:rsidRDefault="00CF1CF5" w:rsidP="0082783D">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000000" w:fill="FFFFFF"/>
            <w:hideMark/>
          </w:tcPr>
          <w:p w:rsidR="00CF1CF5" w:rsidRDefault="00CF1CF5" w:rsidP="0082783D">
            <w:pPr>
              <w:spacing w:after="0"/>
              <w:jc w:val="righ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000000" w:fill="FFFFFF"/>
            <w:hideMark/>
          </w:tcPr>
          <w:p w:rsidR="00CF1CF5" w:rsidRPr="00666026" w:rsidRDefault="00CF1CF5" w:rsidP="0082783D">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single" w:sz="4" w:space="0" w:color="auto"/>
              <w:left w:val="nil"/>
              <w:bottom w:val="single" w:sz="4" w:space="0" w:color="auto"/>
              <w:right w:val="single" w:sz="4" w:space="0" w:color="auto"/>
            </w:tcBorders>
            <w:shd w:val="clear" w:color="000000" w:fill="FFFFFF"/>
            <w:hideMark/>
          </w:tcPr>
          <w:p w:rsidR="00CF1CF5" w:rsidRPr="00666026" w:rsidRDefault="00CF1CF5" w:rsidP="0082783D">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000000" w:fill="FFFFFF"/>
            <w:hideMark/>
          </w:tcPr>
          <w:p w:rsidR="00CF1CF5" w:rsidRPr="0092119C" w:rsidRDefault="00CF1CF5" w:rsidP="0082783D">
            <w:pPr>
              <w:spacing w:after="0"/>
              <w:jc w:val="left"/>
              <w:rPr>
                <w:rFonts w:cs="Arial"/>
                <w:sz w:val="18"/>
                <w:szCs w:val="18"/>
                <w:lang w:val="en-US"/>
              </w:rPr>
            </w:pPr>
            <w:r w:rsidRPr="0092119C">
              <w:rPr>
                <w:rFonts w:cs="Arial"/>
                <w:sz w:val="18"/>
                <w:szCs w:val="18"/>
                <w:lang w:val="en-US"/>
              </w:rPr>
              <w:t>TR</w:t>
            </w:r>
          </w:p>
          <w:p w:rsidR="00CF1CF5" w:rsidRPr="0092119C" w:rsidRDefault="00CF1CF5" w:rsidP="0082783D">
            <w:pPr>
              <w:spacing w:after="0"/>
              <w:jc w:val="left"/>
              <w:rPr>
                <w:rFonts w:cs="Arial"/>
                <w:sz w:val="18"/>
                <w:szCs w:val="18"/>
                <w:lang w:val="en-US"/>
              </w:rPr>
            </w:pPr>
            <w:r w:rsidRPr="0092119C">
              <w:rPr>
                <w:rFonts w:cs="Arial"/>
                <w:sz w:val="18"/>
                <w:szCs w:val="18"/>
                <w:lang w:val="en-US"/>
              </w:rPr>
              <w:t>IA: UNDP</w:t>
            </w:r>
          </w:p>
          <w:p w:rsidR="00CF1CF5" w:rsidRPr="0092119C" w:rsidRDefault="00CF1CF5" w:rsidP="0082783D">
            <w:pPr>
              <w:spacing w:after="0"/>
              <w:jc w:val="left"/>
              <w:rPr>
                <w:rFonts w:cs="Arial"/>
                <w:sz w:val="18"/>
                <w:szCs w:val="18"/>
                <w:lang w:val="en-US"/>
              </w:rPr>
            </w:pPr>
            <w:r w:rsidRPr="0092119C">
              <w:rPr>
                <w:rFonts w:cs="Arial"/>
                <w:sz w:val="18"/>
                <w:szCs w:val="18"/>
                <w:lang w:val="en-US"/>
              </w:rPr>
              <w:t>IA Code:001981</w:t>
            </w:r>
          </w:p>
          <w:p w:rsidR="00CF1CF5" w:rsidRPr="0092119C" w:rsidRDefault="00CF1CF5" w:rsidP="0082783D">
            <w:pPr>
              <w:spacing w:after="0"/>
              <w:jc w:val="left"/>
              <w:rPr>
                <w:rFonts w:cs="Arial"/>
                <w:sz w:val="18"/>
                <w:szCs w:val="18"/>
                <w:lang w:val="en-US"/>
              </w:rPr>
            </w:pPr>
            <w:r w:rsidRPr="0092119C">
              <w:rPr>
                <w:rFonts w:cs="Arial"/>
                <w:sz w:val="18"/>
                <w:szCs w:val="18"/>
                <w:lang w:val="en-US"/>
              </w:rPr>
              <w:t>Account:75700</w:t>
            </w:r>
          </w:p>
        </w:tc>
        <w:tc>
          <w:tcPr>
            <w:tcW w:w="1417" w:type="dxa"/>
            <w:tcBorders>
              <w:top w:val="single" w:sz="4" w:space="0" w:color="auto"/>
              <w:left w:val="nil"/>
              <w:bottom w:val="single" w:sz="4" w:space="0" w:color="auto"/>
              <w:right w:val="single" w:sz="4" w:space="0" w:color="auto"/>
            </w:tcBorders>
            <w:shd w:val="clear" w:color="auto" w:fill="BFBFBF"/>
            <w:hideMark/>
          </w:tcPr>
          <w:p w:rsidR="00CF1CF5" w:rsidRPr="0092119C" w:rsidRDefault="00CF1CF5" w:rsidP="0082783D">
            <w:pPr>
              <w:spacing w:after="0"/>
              <w:jc w:val="right"/>
              <w:rPr>
                <w:rFonts w:cs="Arial"/>
                <w:sz w:val="18"/>
                <w:szCs w:val="18"/>
                <w:lang w:val="en-US"/>
              </w:rPr>
            </w:pPr>
            <w:r w:rsidRPr="0092119C">
              <w:rPr>
                <w:rFonts w:cs="Arial"/>
                <w:sz w:val="18"/>
                <w:szCs w:val="18"/>
                <w:lang w:val="en-US"/>
              </w:rPr>
              <w:t>21,500.00</w:t>
            </w:r>
          </w:p>
        </w:tc>
      </w:tr>
      <w:tr w:rsidR="00CF1CF5" w:rsidRPr="0092119C" w:rsidTr="003D1C91">
        <w:trPr>
          <w:trHeight w:val="410"/>
        </w:trPr>
        <w:tc>
          <w:tcPr>
            <w:tcW w:w="2850" w:type="dxa"/>
            <w:vMerge/>
            <w:tcBorders>
              <w:left w:val="single" w:sz="4" w:space="0" w:color="auto"/>
              <w:right w:val="single" w:sz="4" w:space="0" w:color="auto"/>
            </w:tcBorders>
            <w:vAlign w:val="center"/>
            <w:hideMark/>
          </w:tcPr>
          <w:p w:rsidR="00CF1CF5" w:rsidRPr="00666026" w:rsidRDefault="00CF1CF5"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000000" w:fill="FFFFFF"/>
            <w:hideMark/>
          </w:tcPr>
          <w:p w:rsidR="00CF1CF5" w:rsidRPr="00CF1CF5" w:rsidRDefault="00CF1CF5" w:rsidP="00282398">
            <w:pPr>
              <w:spacing w:after="0"/>
              <w:jc w:val="left"/>
              <w:rPr>
                <w:rFonts w:cs="Arial"/>
                <w:sz w:val="20"/>
                <w:szCs w:val="20"/>
                <w:lang w:val="en-US"/>
              </w:rPr>
            </w:pPr>
            <w:r w:rsidRPr="00CF1CF5">
              <w:rPr>
                <w:rFonts w:cs="Arial"/>
                <w:sz w:val="20"/>
                <w:szCs w:val="20"/>
                <w:lang w:val="en-US"/>
              </w:rPr>
              <w:t xml:space="preserve"> Project coordination, administration, reporting, monitoring and evaluation (Information Resource Center TB Project Coordinator) </w:t>
            </w:r>
          </w:p>
        </w:tc>
        <w:tc>
          <w:tcPr>
            <w:tcW w:w="252" w:type="dxa"/>
            <w:tcBorders>
              <w:top w:val="single" w:sz="4" w:space="0" w:color="auto"/>
              <w:left w:val="nil"/>
              <w:bottom w:val="single" w:sz="4" w:space="0" w:color="auto"/>
              <w:right w:val="single" w:sz="4" w:space="0" w:color="auto"/>
            </w:tcBorders>
            <w:shd w:val="clear" w:color="000000" w:fill="FFFFFF"/>
            <w:hideMark/>
          </w:tcPr>
          <w:p w:rsidR="00CF1CF5" w:rsidRPr="00CF1CF5" w:rsidRDefault="00CF1CF5"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000000" w:fill="FFFFFF"/>
            <w:hideMark/>
          </w:tcPr>
          <w:p w:rsidR="00CF1CF5" w:rsidRPr="00CF1CF5" w:rsidRDefault="00CF1CF5" w:rsidP="001362F2">
            <w:pPr>
              <w:spacing w:after="0"/>
              <w:jc w:val="righ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000000" w:fill="FFFFFF"/>
            <w:hideMark/>
          </w:tcPr>
          <w:p w:rsidR="00CF1CF5" w:rsidRPr="00CF1CF5" w:rsidRDefault="00CF1CF5" w:rsidP="001362F2">
            <w:pPr>
              <w:spacing w:after="0"/>
              <w:jc w:val="right"/>
              <w:rPr>
                <w:rFonts w:cs="Arial"/>
                <w:sz w:val="20"/>
                <w:szCs w:val="20"/>
                <w:lang w:val="en-US"/>
              </w:rPr>
            </w:pPr>
            <w:r w:rsidRPr="00CF1CF5">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000000" w:fill="FFFFFF"/>
            <w:hideMark/>
          </w:tcPr>
          <w:p w:rsidR="00CF1CF5" w:rsidRPr="00CF1CF5" w:rsidRDefault="00CF1CF5" w:rsidP="001362F2">
            <w:pPr>
              <w:spacing w:after="0"/>
              <w:jc w:val="right"/>
              <w:rPr>
                <w:rFonts w:cs="Arial"/>
                <w:sz w:val="20"/>
                <w:szCs w:val="20"/>
                <w:lang w:val="en-US"/>
              </w:rPr>
            </w:pPr>
            <w:r w:rsidRPr="00CF1CF5">
              <w:rPr>
                <w:rFonts w:cs="Arial"/>
                <w:sz w:val="20"/>
                <w:szCs w:val="20"/>
                <w:lang w:val="en-US"/>
              </w:rPr>
              <w:t>x</w:t>
            </w:r>
          </w:p>
        </w:tc>
        <w:tc>
          <w:tcPr>
            <w:tcW w:w="992" w:type="dxa"/>
            <w:tcBorders>
              <w:top w:val="single" w:sz="4" w:space="0" w:color="auto"/>
              <w:left w:val="nil"/>
              <w:bottom w:val="single" w:sz="4" w:space="0" w:color="auto"/>
              <w:right w:val="single" w:sz="4" w:space="0" w:color="auto"/>
            </w:tcBorders>
            <w:shd w:val="clear" w:color="000000" w:fill="FFFFFF"/>
            <w:hideMark/>
          </w:tcPr>
          <w:p w:rsidR="00CF1CF5" w:rsidRPr="00CF1CF5" w:rsidRDefault="00E67DA1" w:rsidP="001362F2">
            <w:pPr>
              <w:spacing w:after="0"/>
              <w:jc w:val="center"/>
              <w:rPr>
                <w:rFonts w:cs="Arial"/>
                <w:b/>
                <w:bCs/>
                <w:color w:val="002060"/>
                <w:sz w:val="18"/>
                <w:szCs w:val="18"/>
                <w:lang w:val="en-US"/>
              </w:rPr>
            </w:pPr>
            <w:r>
              <w:rPr>
                <w:rFonts w:cs="Arial"/>
                <w:b/>
                <w:bCs/>
                <w:color w:val="002060"/>
                <w:sz w:val="18"/>
                <w:szCs w:val="18"/>
                <w:lang w:val="en-US"/>
              </w:rPr>
              <w:t>SR</w:t>
            </w:r>
          </w:p>
        </w:tc>
        <w:tc>
          <w:tcPr>
            <w:tcW w:w="1276" w:type="dxa"/>
            <w:tcBorders>
              <w:top w:val="single" w:sz="4" w:space="0" w:color="auto"/>
              <w:left w:val="nil"/>
              <w:bottom w:val="single" w:sz="4" w:space="0" w:color="auto"/>
              <w:right w:val="single" w:sz="4" w:space="0" w:color="auto"/>
            </w:tcBorders>
            <w:shd w:val="clear" w:color="000000" w:fill="FFFFFF"/>
            <w:hideMark/>
          </w:tcPr>
          <w:p w:rsidR="00CF1CF5" w:rsidRPr="00CF1CF5" w:rsidRDefault="00CF1CF5" w:rsidP="001362F2">
            <w:pPr>
              <w:spacing w:after="0"/>
              <w:jc w:val="left"/>
              <w:rPr>
                <w:rFonts w:cs="Arial"/>
                <w:sz w:val="18"/>
                <w:szCs w:val="18"/>
                <w:lang w:val="en-US"/>
              </w:rPr>
            </w:pPr>
            <w:r w:rsidRPr="00CF1CF5">
              <w:rPr>
                <w:rFonts w:cs="Arial"/>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000000" w:fill="FFFFFF"/>
            <w:hideMark/>
          </w:tcPr>
          <w:p w:rsidR="00CF1CF5" w:rsidRPr="0092119C" w:rsidRDefault="00CF1CF5" w:rsidP="00CF1CF5">
            <w:pPr>
              <w:spacing w:after="0"/>
              <w:jc w:val="left"/>
              <w:rPr>
                <w:rFonts w:cs="Arial"/>
                <w:sz w:val="18"/>
                <w:szCs w:val="18"/>
                <w:lang w:val="en-US"/>
              </w:rPr>
            </w:pPr>
            <w:r w:rsidRPr="0092119C">
              <w:rPr>
                <w:rFonts w:cs="Arial"/>
                <w:sz w:val="18"/>
                <w:szCs w:val="18"/>
                <w:lang w:val="en-US"/>
              </w:rPr>
              <w:t>HR</w:t>
            </w:r>
          </w:p>
          <w:p w:rsidR="00CF1CF5" w:rsidRPr="0092119C" w:rsidRDefault="00CF1CF5" w:rsidP="00CF1CF5">
            <w:pPr>
              <w:spacing w:after="0"/>
              <w:jc w:val="left"/>
              <w:rPr>
                <w:rFonts w:cs="Arial"/>
                <w:sz w:val="18"/>
                <w:szCs w:val="18"/>
                <w:lang w:val="en-US"/>
              </w:rPr>
            </w:pPr>
            <w:r w:rsidRPr="0092119C">
              <w:rPr>
                <w:rFonts w:cs="Arial"/>
                <w:sz w:val="18"/>
                <w:szCs w:val="18"/>
                <w:lang w:val="en-US"/>
              </w:rPr>
              <w:t>IA: Information Resource Center</w:t>
            </w:r>
          </w:p>
          <w:p w:rsidR="00CF1CF5" w:rsidRPr="0092119C" w:rsidRDefault="00CF1CF5" w:rsidP="00CF1CF5">
            <w:pPr>
              <w:spacing w:after="0"/>
              <w:jc w:val="left"/>
              <w:rPr>
                <w:rFonts w:cs="Arial"/>
                <w:sz w:val="18"/>
                <w:szCs w:val="18"/>
                <w:lang w:val="en-US"/>
              </w:rPr>
            </w:pPr>
            <w:r w:rsidRPr="0092119C">
              <w:rPr>
                <w:rFonts w:cs="Arial"/>
                <w:sz w:val="18"/>
                <w:szCs w:val="18"/>
                <w:lang w:val="en-US"/>
              </w:rPr>
              <w:t>IA Code:</w:t>
            </w:r>
            <w:r w:rsidR="00F162A7" w:rsidRPr="0092119C">
              <w:rPr>
                <w:rFonts w:cs="Arial"/>
                <w:sz w:val="18"/>
                <w:szCs w:val="18"/>
                <w:lang w:val="en-US"/>
              </w:rPr>
              <w:t>004520</w:t>
            </w:r>
          </w:p>
          <w:p w:rsidR="00CF1CF5" w:rsidRPr="0092119C" w:rsidRDefault="00CF1CF5" w:rsidP="00CF1CF5">
            <w:pPr>
              <w:spacing w:after="0"/>
              <w:jc w:val="left"/>
              <w:rPr>
                <w:rFonts w:cs="Arial"/>
                <w:sz w:val="18"/>
                <w:szCs w:val="18"/>
                <w:lang w:val="en-US"/>
              </w:rPr>
            </w:pPr>
            <w:r w:rsidRPr="0092119C">
              <w:rPr>
                <w:rFonts w:cs="Arial"/>
                <w:sz w:val="18"/>
                <w:szCs w:val="18"/>
                <w:lang w:val="en-US"/>
              </w:rPr>
              <w:t>Account:71400</w:t>
            </w:r>
          </w:p>
        </w:tc>
        <w:tc>
          <w:tcPr>
            <w:tcW w:w="1417" w:type="dxa"/>
            <w:tcBorders>
              <w:top w:val="single" w:sz="4" w:space="0" w:color="auto"/>
              <w:left w:val="nil"/>
              <w:bottom w:val="single" w:sz="4" w:space="0" w:color="auto"/>
              <w:right w:val="single" w:sz="4" w:space="0" w:color="auto"/>
            </w:tcBorders>
            <w:shd w:val="clear" w:color="auto" w:fill="BFBFBF"/>
            <w:hideMark/>
          </w:tcPr>
          <w:p w:rsidR="00CF1CF5" w:rsidRPr="0092119C" w:rsidRDefault="00CF1CF5" w:rsidP="001362F2">
            <w:pPr>
              <w:spacing w:after="0"/>
              <w:jc w:val="right"/>
              <w:rPr>
                <w:rFonts w:cs="Arial"/>
                <w:sz w:val="18"/>
                <w:szCs w:val="18"/>
                <w:lang w:val="en-US"/>
              </w:rPr>
            </w:pPr>
            <w:r w:rsidRPr="0092119C">
              <w:rPr>
                <w:rFonts w:cs="Arial"/>
                <w:sz w:val="18"/>
                <w:szCs w:val="18"/>
                <w:lang w:val="en-US"/>
              </w:rPr>
              <w:t>1,200.00</w:t>
            </w:r>
          </w:p>
        </w:tc>
      </w:tr>
      <w:tr w:rsidR="00CF1CF5" w:rsidRPr="0092119C" w:rsidTr="003D1C91">
        <w:trPr>
          <w:trHeight w:val="410"/>
        </w:trPr>
        <w:tc>
          <w:tcPr>
            <w:tcW w:w="2850" w:type="dxa"/>
            <w:vMerge/>
            <w:tcBorders>
              <w:left w:val="single" w:sz="4" w:space="0" w:color="auto"/>
              <w:right w:val="single" w:sz="4" w:space="0" w:color="auto"/>
            </w:tcBorders>
            <w:vAlign w:val="center"/>
            <w:hideMark/>
          </w:tcPr>
          <w:p w:rsidR="00CF1CF5" w:rsidRPr="00666026" w:rsidRDefault="00CF1CF5"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000000" w:fill="FFFFFF"/>
            <w:hideMark/>
          </w:tcPr>
          <w:p w:rsidR="00CF1CF5" w:rsidRDefault="00CF1CF5" w:rsidP="001362F2">
            <w:pPr>
              <w:jc w:val="left"/>
              <w:rPr>
                <w:rFonts w:cs="Arial"/>
                <w:sz w:val="20"/>
                <w:szCs w:val="20"/>
              </w:rPr>
            </w:pPr>
            <w:r>
              <w:rPr>
                <w:rFonts w:cs="Arial"/>
                <w:sz w:val="20"/>
                <w:szCs w:val="20"/>
              </w:rPr>
              <w:t>WHO overhead charges 7%</w:t>
            </w:r>
          </w:p>
          <w:p w:rsidR="00CF1CF5" w:rsidRDefault="00CF1CF5" w:rsidP="001362F2">
            <w:pPr>
              <w:spacing w:after="0"/>
              <w:jc w:val="left"/>
              <w:rPr>
                <w:rFonts w:cs="Arial"/>
                <w:sz w:val="20"/>
                <w:szCs w:val="20"/>
                <w:lang w:val="en-US"/>
              </w:rPr>
            </w:pPr>
          </w:p>
        </w:tc>
        <w:tc>
          <w:tcPr>
            <w:tcW w:w="252" w:type="dxa"/>
            <w:tcBorders>
              <w:top w:val="single" w:sz="4" w:space="0" w:color="auto"/>
              <w:left w:val="nil"/>
              <w:bottom w:val="single" w:sz="4" w:space="0" w:color="auto"/>
              <w:right w:val="single" w:sz="4" w:space="0" w:color="auto"/>
            </w:tcBorders>
            <w:shd w:val="clear" w:color="000000" w:fill="FFFFFF"/>
            <w:hideMark/>
          </w:tcPr>
          <w:p w:rsidR="00CF1CF5" w:rsidRDefault="00CF1CF5" w:rsidP="001362F2">
            <w:pPr>
              <w:spacing w:after="0"/>
              <w:jc w:val="righ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000000" w:fill="FFFFFF"/>
            <w:hideMark/>
          </w:tcPr>
          <w:p w:rsidR="00CF1CF5" w:rsidRDefault="00CF1CF5" w:rsidP="001362F2">
            <w:pPr>
              <w:spacing w:after="0"/>
              <w:jc w:val="center"/>
              <w:rPr>
                <w:rFonts w:cs="Arial"/>
                <w:sz w:val="20"/>
                <w:szCs w:val="20"/>
                <w:lang w:val="en-US"/>
              </w:rPr>
            </w:pPr>
            <w:r>
              <w:rPr>
                <w:rFonts w:cs="Arial"/>
                <w:sz w:val="20"/>
                <w:szCs w:val="20"/>
                <w:lang w:val="en-US"/>
              </w:rPr>
              <w:t>x</w:t>
            </w:r>
          </w:p>
        </w:tc>
        <w:tc>
          <w:tcPr>
            <w:tcW w:w="283" w:type="dxa"/>
            <w:tcBorders>
              <w:top w:val="single" w:sz="4" w:space="0" w:color="auto"/>
              <w:left w:val="nil"/>
              <w:bottom w:val="single" w:sz="4" w:space="0" w:color="auto"/>
              <w:right w:val="single" w:sz="4" w:space="0" w:color="auto"/>
            </w:tcBorders>
            <w:shd w:val="clear" w:color="000000" w:fill="FFFFFF"/>
            <w:hideMark/>
          </w:tcPr>
          <w:p w:rsidR="00CF1CF5" w:rsidRDefault="00CF1CF5" w:rsidP="001362F2">
            <w:pPr>
              <w:spacing w:after="0"/>
              <w:jc w:val="righ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000000" w:fill="FFFFFF"/>
            <w:hideMark/>
          </w:tcPr>
          <w:p w:rsidR="00CF1CF5" w:rsidRDefault="00CF1CF5" w:rsidP="001362F2">
            <w:pPr>
              <w:spacing w:after="0"/>
              <w:jc w:val="right"/>
              <w:rPr>
                <w:rFonts w:cs="Arial"/>
                <w:sz w:val="20"/>
                <w:szCs w:val="20"/>
                <w:lang w:val="en-US"/>
              </w:rPr>
            </w:pPr>
            <w:r>
              <w:rPr>
                <w:rFonts w:cs="Arial"/>
                <w:sz w:val="20"/>
                <w:szCs w:val="20"/>
                <w:lang w:val="en-US"/>
              </w:rPr>
              <w:t>x</w:t>
            </w:r>
          </w:p>
        </w:tc>
        <w:tc>
          <w:tcPr>
            <w:tcW w:w="992" w:type="dxa"/>
            <w:tcBorders>
              <w:top w:val="single" w:sz="4" w:space="0" w:color="auto"/>
              <w:left w:val="nil"/>
              <w:bottom w:val="single" w:sz="4" w:space="0" w:color="auto"/>
              <w:right w:val="single" w:sz="4" w:space="0" w:color="auto"/>
            </w:tcBorders>
            <w:shd w:val="clear" w:color="000000" w:fill="FFFFFF"/>
            <w:hideMark/>
          </w:tcPr>
          <w:p w:rsidR="00CF1CF5"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1276" w:type="dxa"/>
            <w:tcBorders>
              <w:top w:val="single" w:sz="4" w:space="0" w:color="auto"/>
              <w:left w:val="nil"/>
              <w:bottom w:val="single" w:sz="4" w:space="0" w:color="auto"/>
              <w:right w:val="single" w:sz="4" w:space="0" w:color="auto"/>
            </w:tcBorders>
            <w:shd w:val="clear" w:color="000000" w:fill="FFFFFF"/>
            <w:hideMark/>
          </w:tcPr>
          <w:p w:rsidR="00CF1CF5" w:rsidRPr="00666026" w:rsidRDefault="00CF1CF5"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000000" w:fill="FFFFFF"/>
            <w:hideMark/>
          </w:tcPr>
          <w:p w:rsidR="00CF1CF5" w:rsidRPr="0092119C" w:rsidRDefault="00CF1CF5" w:rsidP="001362F2">
            <w:pPr>
              <w:spacing w:after="0"/>
              <w:jc w:val="left"/>
              <w:rPr>
                <w:rFonts w:cs="Arial"/>
                <w:sz w:val="18"/>
                <w:szCs w:val="18"/>
                <w:lang w:val="en-US"/>
              </w:rPr>
            </w:pPr>
            <w:r w:rsidRPr="0092119C">
              <w:rPr>
                <w:rFonts w:cs="Arial"/>
                <w:sz w:val="18"/>
                <w:szCs w:val="18"/>
                <w:lang w:val="en-US"/>
              </w:rPr>
              <w:t>OVER</w:t>
            </w:r>
          </w:p>
          <w:p w:rsidR="00CF1CF5" w:rsidRPr="0092119C" w:rsidRDefault="00CF1CF5" w:rsidP="001362F2">
            <w:pPr>
              <w:spacing w:after="0"/>
              <w:jc w:val="left"/>
              <w:rPr>
                <w:rFonts w:cs="Arial"/>
                <w:sz w:val="18"/>
                <w:szCs w:val="18"/>
                <w:lang w:val="en-US"/>
              </w:rPr>
            </w:pPr>
            <w:r w:rsidRPr="0092119C">
              <w:rPr>
                <w:rFonts w:cs="Arial"/>
                <w:sz w:val="18"/>
                <w:szCs w:val="18"/>
                <w:lang w:val="en-US"/>
              </w:rPr>
              <w:t>IA: WHO</w:t>
            </w:r>
          </w:p>
          <w:p w:rsidR="00CF1CF5" w:rsidRPr="0092119C" w:rsidRDefault="00CF1CF5" w:rsidP="001362F2">
            <w:pPr>
              <w:spacing w:after="0"/>
              <w:jc w:val="left"/>
              <w:rPr>
                <w:rFonts w:cs="Arial"/>
                <w:sz w:val="18"/>
                <w:szCs w:val="18"/>
                <w:lang w:val="en-US"/>
              </w:rPr>
            </w:pPr>
            <w:r w:rsidRPr="0092119C">
              <w:rPr>
                <w:rFonts w:cs="Arial"/>
                <w:sz w:val="18"/>
                <w:szCs w:val="18"/>
                <w:lang w:val="en-US"/>
              </w:rPr>
              <w:t>IA Code:</w:t>
            </w:r>
            <w:r w:rsidR="00F162A7" w:rsidRPr="0092119C">
              <w:rPr>
                <w:rFonts w:cs="Arial"/>
                <w:sz w:val="18"/>
                <w:szCs w:val="18"/>
                <w:lang w:val="en-US"/>
              </w:rPr>
              <w:t>002066</w:t>
            </w:r>
          </w:p>
          <w:p w:rsidR="00CF1CF5" w:rsidRPr="0092119C" w:rsidRDefault="00CF1CF5" w:rsidP="001362F2">
            <w:pPr>
              <w:spacing w:after="0"/>
              <w:jc w:val="left"/>
              <w:rPr>
                <w:rFonts w:cs="Arial"/>
                <w:sz w:val="18"/>
                <w:szCs w:val="18"/>
                <w:lang w:val="en-US"/>
              </w:rPr>
            </w:pPr>
            <w:r w:rsidRPr="0092119C">
              <w:rPr>
                <w:rFonts w:cs="Arial"/>
                <w:sz w:val="18"/>
                <w:szCs w:val="18"/>
                <w:lang w:val="en-US"/>
              </w:rPr>
              <w:t>Account:7</w:t>
            </w:r>
            <w:r w:rsidR="0031250B" w:rsidRPr="0092119C">
              <w:rPr>
                <w:rFonts w:cs="Arial"/>
                <w:sz w:val="18"/>
                <w:szCs w:val="18"/>
                <w:lang w:val="en-US"/>
              </w:rPr>
              <w:t>5100</w:t>
            </w:r>
          </w:p>
        </w:tc>
        <w:tc>
          <w:tcPr>
            <w:tcW w:w="1417" w:type="dxa"/>
            <w:tcBorders>
              <w:top w:val="single" w:sz="4" w:space="0" w:color="auto"/>
              <w:left w:val="nil"/>
              <w:bottom w:val="single" w:sz="4" w:space="0" w:color="auto"/>
              <w:right w:val="single" w:sz="4" w:space="0" w:color="auto"/>
            </w:tcBorders>
            <w:shd w:val="clear" w:color="auto" w:fill="BFBFBF"/>
            <w:hideMark/>
          </w:tcPr>
          <w:p w:rsidR="00CF1CF5" w:rsidRPr="0092119C" w:rsidRDefault="00CF1CF5" w:rsidP="001362F2">
            <w:pPr>
              <w:spacing w:after="0"/>
              <w:jc w:val="right"/>
              <w:rPr>
                <w:rFonts w:cs="Arial"/>
                <w:sz w:val="18"/>
                <w:szCs w:val="18"/>
                <w:lang w:val="en-US"/>
              </w:rPr>
            </w:pPr>
            <w:r w:rsidRPr="0092119C">
              <w:rPr>
                <w:rFonts w:cs="Arial"/>
                <w:sz w:val="18"/>
                <w:szCs w:val="18"/>
                <w:lang w:val="en-US"/>
              </w:rPr>
              <w:t>12,645.92</w:t>
            </w:r>
          </w:p>
        </w:tc>
      </w:tr>
      <w:tr w:rsidR="00CF1CF5" w:rsidRPr="0092119C" w:rsidTr="003D1C91">
        <w:trPr>
          <w:trHeight w:val="410"/>
        </w:trPr>
        <w:tc>
          <w:tcPr>
            <w:tcW w:w="2850" w:type="dxa"/>
            <w:vMerge/>
            <w:tcBorders>
              <w:left w:val="single" w:sz="4" w:space="0" w:color="auto"/>
              <w:right w:val="single" w:sz="4" w:space="0" w:color="auto"/>
            </w:tcBorders>
            <w:vAlign w:val="center"/>
            <w:hideMark/>
          </w:tcPr>
          <w:p w:rsidR="00CF1CF5" w:rsidRPr="00666026" w:rsidRDefault="00CF1CF5"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auto" w:fill="DDD9C3"/>
            <w:hideMark/>
          </w:tcPr>
          <w:p w:rsidR="00CF1CF5" w:rsidRPr="0018670C" w:rsidRDefault="00CF1CF5" w:rsidP="001362F2">
            <w:pPr>
              <w:jc w:val="left"/>
              <w:rPr>
                <w:rFonts w:cs="Arial"/>
                <w:b/>
                <w:bCs/>
                <w:sz w:val="20"/>
                <w:szCs w:val="20"/>
              </w:rPr>
            </w:pPr>
            <w:r>
              <w:rPr>
                <w:rFonts w:cs="Arial"/>
                <w:b/>
                <w:bCs/>
                <w:sz w:val="20"/>
                <w:szCs w:val="20"/>
              </w:rPr>
              <w:t xml:space="preserve">Sub-total for </w:t>
            </w:r>
            <w:r w:rsidRPr="0018670C">
              <w:rPr>
                <w:rFonts w:cs="Arial"/>
                <w:b/>
                <w:bCs/>
                <w:sz w:val="20"/>
                <w:szCs w:val="20"/>
              </w:rPr>
              <w:t>Project management and administration</w:t>
            </w:r>
          </w:p>
          <w:p w:rsidR="00CF1CF5" w:rsidRDefault="00CF1CF5" w:rsidP="001362F2">
            <w:pPr>
              <w:jc w:val="left"/>
              <w:rPr>
                <w:rFonts w:cs="Arial"/>
                <w:sz w:val="20"/>
                <w:szCs w:val="20"/>
              </w:rPr>
            </w:pPr>
          </w:p>
        </w:tc>
        <w:tc>
          <w:tcPr>
            <w:tcW w:w="252" w:type="dxa"/>
            <w:tcBorders>
              <w:top w:val="single" w:sz="4" w:space="0" w:color="auto"/>
              <w:left w:val="nil"/>
              <w:bottom w:val="single" w:sz="4" w:space="0" w:color="auto"/>
              <w:right w:val="single" w:sz="4" w:space="0" w:color="auto"/>
            </w:tcBorders>
            <w:shd w:val="clear" w:color="auto" w:fill="DDD9C3"/>
            <w:hideMark/>
          </w:tcPr>
          <w:p w:rsidR="00CF1CF5" w:rsidRDefault="00CF1CF5"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DDD9C3"/>
            <w:hideMark/>
          </w:tcPr>
          <w:p w:rsidR="00CF1CF5" w:rsidRDefault="00CF1CF5" w:rsidP="001362F2">
            <w:pPr>
              <w:spacing w:after="0"/>
              <w:jc w:val="center"/>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auto" w:fill="DDD9C3"/>
            <w:hideMark/>
          </w:tcPr>
          <w:p w:rsidR="00CF1CF5" w:rsidRDefault="00CF1CF5"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auto" w:fill="DDD9C3"/>
            <w:hideMark/>
          </w:tcPr>
          <w:p w:rsidR="00CF1CF5" w:rsidRDefault="00CF1CF5" w:rsidP="001362F2">
            <w:pPr>
              <w:spacing w:after="0"/>
              <w:jc w:val="righ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DDD9C3"/>
            <w:hideMark/>
          </w:tcPr>
          <w:p w:rsidR="00CF1CF5" w:rsidRDefault="00CF1CF5" w:rsidP="001362F2">
            <w:pPr>
              <w:spacing w:after="0"/>
              <w:jc w:val="center"/>
              <w:rPr>
                <w:rFonts w:cs="Arial"/>
                <w:b/>
                <w:bCs/>
                <w:color w:val="000080"/>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DDD9C3"/>
            <w:hideMark/>
          </w:tcPr>
          <w:p w:rsidR="00CF1CF5" w:rsidRPr="00666026" w:rsidRDefault="00CF1CF5" w:rsidP="001362F2">
            <w:pPr>
              <w:spacing w:after="0"/>
              <w:jc w:val="left"/>
              <w:rPr>
                <w:rFonts w:cs="Arial"/>
                <w:color w:val="000000"/>
                <w:sz w:val="18"/>
                <w:szCs w:val="18"/>
                <w:lang w:val="en-US"/>
              </w:rPr>
            </w:pPr>
            <w:r w:rsidRPr="00666026">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auto" w:fill="DDD9C3"/>
            <w:hideMark/>
          </w:tcPr>
          <w:p w:rsidR="00CF1CF5" w:rsidRPr="0092119C" w:rsidRDefault="00CF1CF5" w:rsidP="001362F2">
            <w:pPr>
              <w:spacing w:after="0"/>
              <w:jc w:val="left"/>
              <w:rPr>
                <w:rFonts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DDD9C3"/>
            <w:hideMark/>
          </w:tcPr>
          <w:p w:rsidR="00CF1CF5" w:rsidRPr="0092119C" w:rsidRDefault="007E30D3" w:rsidP="001362F2">
            <w:pPr>
              <w:spacing w:after="0"/>
              <w:jc w:val="right"/>
              <w:rPr>
                <w:rFonts w:cs="Arial"/>
                <w:sz w:val="18"/>
                <w:szCs w:val="18"/>
                <w:lang w:val="en-US"/>
              </w:rPr>
            </w:pPr>
            <w:r>
              <w:rPr>
                <w:rFonts w:cs="Arial"/>
                <w:sz w:val="18"/>
                <w:szCs w:val="18"/>
                <w:lang w:val="en-US"/>
              </w:rPr>
              <w:t>498,647.62</w:t>
            </w:r>
          </w:p>
        </w:tc>
      </w:tr>
      <w:tr w:rsidR="00CF1CF5" w:rsidRPr="0092119C" w:rsidTr="003D1C91">
        <w:trPr>
          <w:trHeight w:val="273"/>
        </w:trPr>
        <w:tc>
          <w:tcPr>
            <w:tcW w:w="2850" w:type="dxa"/>
            <w:vMerge/>
            <w:tcBorders>
              <w:left w:val="single" w:sz="4" w:space="0" w:color="auto"/>
              <w:bottom w:val="single" w:sz="4" w:space="0" w:color="000000"/>
              <w:right w:val="single" w:sz="4" w:space="0" w:color="auto"/>
            </w:tcBorders>
            <w:vAlign w:val="center"/>
            <w:hideMark/>
          </w:tcPr>
          <w:p w:rsidR="00CF1CF5" w:rsidRPr="00666026" w:rsidRDefault="00CF1CF5" w:rsidP="001362F2">
            <w:pPr>
              <w:spacing w:after="0"/>
              <w:jc w:val="left"/>
              <w:rPr>
                <w:rFonts w:cs="Arial"/>
                <w:i/>
                <w:iCs/>
                <w:color w:val="000000"/>
                <w:sz w:val="20"/>
                <w:szCs w:val="20"/>
                <w:lang w:val="en-US"/>
              </w:rPr>
            </w:pPr>
          </w:p>
        </w:tc>
        <w:tc>
          <w:tcPr>
            <w:tcW w:w="5985" w:type="dxa"/>
            <w:tcBorders>
              <w:top w:val="single" w:sz="4" w:space="0" w:color="auto"/>
              <w:left w:val="nil"/>
              <w:bottom w:val="single" w:sz="4" w:space="0" w:color="auto"/>
              <w:right w:val="single" w:sz="4" w:space="0" w:color="auto"/>
            </w:tcBorders>
            <w:shd w:val="clear" w:color="000000" w:fill="FFFFFF"/>
            <w:hideMark/>
          </w:tcPr>
          <w:p w:rsidR="00CF1CF5" w:rsidRPr="00666026" w:rsidRDefault="00CF1CF5" w:rsidP="001362F2">
            <w:pPr>
              <w:spacing w:after="0"/>
              <w:jc w:val="left"/>
              <w:rPr>
                <w:rFonts w:cs="Arial"/>
                <w:sz w:val="20"/>
                <w:szCs w:val="20"/>
                <w:lang w:val="en-US"/>
              </w:rPr>
            </w:pPr>
            <w:r>
              <w:rPr>
                <w:rFonts w:cs="Arial"/>
                <w:sz w:val="20"/>
                <w:szCs w:val="20"/>
                <w:lang w:val="en-US"/>
              </w:rPr>
              <w:t xml:space="preserve">UNDP administrative charges 7% for pre-implementation costs </w:t>
            </w:r>
          </w:p>
        </w:tc>
        <w:tc>
          <w:tcPr>
            <w:tcW w:w="252" w:type="dxa"/>
            <w:tcBorders>
              <w:top w:val="single" w:sz="4" w:space="0" w:color="auto"/>
              <w:left w:val="nil"/>
              <w:bottom w:val="single" w:sz="4" w:space="0" w:color="auto"/>
              <w:right w:val="single" w:sz="4" w:space="0" w:color="auto"/>
            </w:tcBorders>
            <w:shd w:val="clear" w:color="000000" w:fill="FFFFFF"/>
            <w:hideMark/>
          </w:tcPr>
          <w:p w:rsidR="00CF1CF5" w:rsidRDefault="00CF1CF5" w:rsidP="001362F2">
            <w:pPr>
              <w:spacing w:after="0"/>
              <w:jc w:val="right"/>
              <w:rPr>
                <w:rFonts w:cs="Arial"/>
                <w:sz w:val="20"/>
                <w:szCs w:val="20"/>
                <w:lang w:val="en-US"/>
              </w:rPr>
            </w:pPr>
            <w:r>
              <w:rPr>
                <w:rFonts w:cs="Arial"/>
                <w:sz w:val="20"/>
                <w:szCs w:val="20"/>
                <w:lang w:val="en-US"/>
              </w:rPr>
              <w:t>x</w:t>
            </w:r>
          </w:p>
        </w:tc>
        <w:tc>
          <w:tcPr>
            <w:tcW w:w="284" w:type="dxa"/>
            <w:tcBorders>
              <w:top w:val="single" w:sz="4" w:space="0" w:color="auto"/>
              <w:left w:val="nil"/>
              <w:bottom w:val="single" w:sz="4" w:space="0" w:color="auto"/>
              <w:right w:val="single" w:sz="4" w:space="0" w:color="auto"/>
            </w:tcBorders>
            <w:shd w:val="clear" w:color="000000" w:fill="FFFFFF"/>
            <w:hideMark/>
          </w:tcPr>
          <w:p w:rsidR="00CF1CF5" w:rsidRDefault="00CF1CF5" w:rsidP="001362F2">
            <w:pPr>
              <w:spacing w:after="0"/>
              <w:jc w:val="right"/>
              <w:rPr>
                <w:rFonts w:cs="Arial"/>
                <w:sz w:val="20"/>
                <w:szCs w:val="20"/>
                <w:lang w:val="en-US"/>
              </w:rPr>
            </w:pPr>
          </w:p>
        </w:tc>
        <w:tc>
          <w:tcPr>
            <w:tcW w:w="283" w:type="dxa"/>
            <w:tcBorders>
              <w:top w:val="single" w:sz="4" w:space="0" w:color="auto"/>
              <w:left w:val="nil"/>
              <w:bottom w:val="single" w:sz="4" w:space="0" w:color="auto"/>
              <w:right w:val="single" w:sz="4" w:space="0" w:color="auto"/>
            </w:tcBorders>
            <w:shd w:val="clear" w:color="000000" w:fill="FFFFFF"/>
            <w:hideMark/>
          </w:tcPr>
          <w:p w:rsidR="00CF1CF5" w:rsidRDefault="00CF1CF5" w:rsidP="001362F2">
            <w:pPr>
              <w:spacing w:after="0"/>
              <w:jc w:val="right"/>
              <w:rPr>
                <w:rFonts w:cs="Arial"/>
                <w:sz w:val="20"/>
                <w:szCs w:val="20"/>
                <w:lang w:val="en-US"/>
              </w:rPr>
            </w:pPr>
          </w:p>
        </w:tc>
        <w:tc>
          <w:tcPr>
            <w:tcW w:w="284" w:type="dxa"/>
            <w:tcBorders>
              <w:top w:val="single" w:sz="4" w:space="0" w:color="auto"/>
              <w:left w:val="nil"/>
              <w:bottom w:val="single" w:sz="4" w:space="0" w:color="auto"/>
              <w:right w:val="single" w:sz="4" w:space="0" w:color="auto"/>
            </w:tcBorders>
            <w:shd w:val="clear" w:color="000000" w:fill="FFFFFF"/>
            <w:hideMark/>
          </w:tcPr>
          <w:p w:rsidR="00CF1CF5" w:rsidRDefault="00CF1CF5" w:rsidP="001362F2">
            <w:pPr>
              <w:spacing w:after="0"/>
              <w:jc w:val="right"/>
              <w:rPr>
                <w:rFonts w:cs="Arial"/>
                <w:sz w:val="20"/>
                <w:szCs w:val="20"/>
                <w:lang w:val="en-US"/>
              </w:rPr>
            </w:pPr>
          </w:p>
        </w:tc>
        <w:tc>
          <w:tcPr>
            <w:tcW w:w="992" w:type="dxa"/>
            <w:tcBorders>
              <w:top w:val="single" w:sz="4" w:space="0" w:color="auto"/>
              <w:left w:val="nil"/>
              <w:bottom w:val="single" w:sz="4" w:space="0" w:color="auto"/>
              <w:right w:val="single" w:sz="4" w:space="0" w:color="auto"/>
            </w:tcBorders>
            <w:shd w:val="clear" w:color="000000" w:fill="FFFFFF"/>
            <w:hideMark/>
          </w:tcPr>
          <w:p w:rsidR="00CF1CF5" w:rsidRPr="00666026" w:rsidRDefault="00CF1CF5"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1276" w:type="dxa"/>
            <w:tcBorders>
              <w:top w:val="single" w:sz="4" w:space="0" w:color="auto"/>
              <w:left w:val="nil"/>
              <w:bottom w:val="single" w:sz="4" w:space="0" w:color="auto"/>
              <w:right w:val="single" w:sz="4" w:space="0" w:color="auto"/>
            </w:tcBorders>
            <w:shd w:val="clear" w:color="000000" w:fill="FFFFFF"/>
            <w:hideMark/>
          </w:tcPr>
          <w:p w:rsidR="00CF1CF5" w:rsidRPr="00666026" w:rsidRDefault="00CF1CF5" w:rsidP="001362F2">
            <w:pPr>
              <w:spacing w:after="0"/>
              <w:jc w:val="left"/>
              <w:rPr>
                <w:rFonts w:cs="Arial"/>
                <w:color w:val="000000"/>
                <w:sz w:val="18"/>
                <w:szCs w:val="18"/>
                <w:lang w:val="en-US"/>
              </w:rPr>
            </w:pPr>
            <w:r>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000000" w:fill="FFFFFF"/>
            <w:hideMark/>
          </w:tcPr>
          <w:p w:rsidR="00CF1CF5" w:rsidRPr="0092119C" w:rsidRDefault="00CF1CF5" w:rsidP="001362F2">
            <w:pPr>
              <w:spacing w:after="0"/>
              <w:jc w:val="left"/>
              <w:rPr>
                <w:rFonts w:cs="Arial"/>
                <w:sz w:val="18"/>
                <w:szCs w:val="18"/>
                <w:lang w:val="en-US"/>
              </w:rPr>
            </w:pPr>
            <w:r w:rsidRPr="0092119C">
              <w:rPr>
                <w:rFonts w:cs="Arial"/>
                <w:sz w:val="18"/>
                <w:szCs w:val="18"/>
                <w:lang w:val="en-US"/>
              </w:rPr>
              <w:t xml:space="preserve"> OVER</w:t>
            </w:r>
          </w:p>
          <w:p w:rsidR="00CF1CF5" w:rsidRPr="0092119C" w:rsidRDefault="00CF1CF5" w:rsidP="001362F2">
            <w:pPr>
              <w:spacing w:after="0"/>
              <w:jc w:val="left"/>
              <w:rPr>
                <w:rFonts w:cs="Arial"/>
                <w:sz w:val="18"/>
                <w:szCs w:val="18"/>
                <w:lang w:val="en-US"/>
              </w:rPr>
            </w:pPr>
            <w:r w:rsidRPr="0092119C">
              <w:rPr>
                <w:rFonts w:cs="Arial"/>
                <w:sz w:val="18"/>
                <w:szCs w:val="18"/>
                <w:lang w:val="en-US"/>
              </w:rPr>
              <w:t>IA: UNDP</w:t>
            </w:r>
          </w:p>
          <w:p w:rsidR="00CF1CF5" w:rsidRPr="0092119C" w:rsidRDefault="00CF1CF5" w:rsidP="001362F2">
            <w:pPr>
              <w:spacing w:after="0"/>
              <w:jc w:val="left"/>
              <w:rPr>
                <w:rFonts w:cs="Arial"/>
                <w:sz w:val="18"/>
                <w:szCs w:val="18"/>
                <w:lang w:val="en-US"/>
              </w:rPr>
            </w:pPr>
            <w:r w:rsidRPr="0092119C">
              <w:rPr>
                <w:rFonts w:cs="Arial"/>
                <w:sz w:val="18"/>
                <w:szCs w:val="18"/>
                <w:lang w:val="en-US"/>
              </w:rPr>
              <w:t>IA Code:001981</w:t>
            </w:r>
          </w:p>
          <w:p w:rsidR="00CF1CF5" w:rsidRPr="0092119C" w:rsidRDefault="00CF1CF5" w:rsidP="001362F2">
            <w:pPr>
              <w:spacing w:after="0"/>
              <w:jc w:val="left"/>
              <w:rPr>
                <w:rFonts w:cs="Arial"/>
                <w:sz w:val="18"/>
                <w:szCs w:val="18"/>
                <w:lang w:val="en-US"/>
              </w:rPr>
            </w:pPr>
            <w:r w:rsidRPr="0092119C">
              <w:rPr>
                <w:rFonts w:cs="Arial"/>
                <w:sz w:val="18"/>
                <w:szCs w:val="18"/>
                <w:lang w:val="en-US"/>
              </w:rPr>
              <w:t>Account:7</w:t>
            </w:r>
            <w:r w:rsidR="0031250B" w:rsidRPr="0092119C">
              <w:rPr>
                <w:rFonts w:cs="Arial"/>
                <w:sz w:val="18"/>
                <w:szCs w:val="18"/>
                <w:lang w:val="en-US"/>
              </w:rPr>
              <w:t>5100</w:t>
            </w:r>
          </w:p>
        </w:tc>
        <w:tc>
          <w:tcPr>
            <w:tcW w:w="1417" w:type="dxa"/>
            <w:tcBorders>
              <w:top w:val="single" w:sz="4" w:space="0" w:color="auto"/>
              <w:left w:val="nil"/>
              <w:bottom w:val="single" w:sz="4" w:space="0" w:color="auto"/>
              <w:right w:val="single" w:sz="4" w:space="0" w:color="auto"/>
            </w:tcBorders>
            <w:shd w:val="clear" w:color="auto" w:fill="BFBFBF"/>
            <w:hideMark/>
          </w:tcPr>
          <w:p w:rsidR="00CF1CF5" w:rsidRPr="0092119C" w:rsidRDefault="0019720C" w:rsidP="001362F2">
            <w:pPr>
              <w:spacing w:after="0"/>
              <w:jc w:val="right"/>
              <w:rPr>
                <w:rFonts w:cs="Arial"/>
                <w:sz w:val="18"/>
                <w:szCs w:val="18"/>
                <w:lang w:val="en-US"/>
              </w:rPr>
            </w:pPr>
            <w:r w:rsidRPr="0092119C">
              <w:rPr>
                <w:rFonts w:cs="Arial"/>
                <w:sz w:val="18"/>
                <w:szCs w:val="18"/>
                <w:lang w:val="en-US"/>
              </w:rPr>
              <w:t>166,813.22</w:t>
            </w:r>
          </w:p>
        </w:tc>
      </w:tr>
      <w:tr w:rsidR="00CF1CF5" w:rsidRPr="00666026" w:rsidTr="003D1C91">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CF1CF5" w:rsidRPr="00666026" w:rsidRDefault="00CF1CF5" w:rsidP="001362F2">
            <w:pPr>
              <w:spacing w:after="0"/>
              <w:jc w:val="left"/>
              <w:rPr>
                <w:rFonts w:ascii="Calibri" w:hAnsi="Calibri"/>
                <w:b/>
                <w:bCs/>
                <w:color w:val="000000"/>
                <w:szCs w:val="22"/>
                <w:lang w:val="en-US"/>
              </w:rPr>
            </w:pPr>
            <w:r w:rsidRPr="00666026">
              <w:rPr>
                <w:rFonts w:ascii="Calibri" w:hAnsi="Calibri"/>
                <w:b/>
                <w:bCs/>
                <w:color w:val="000000"/>
                <w:szCs w:val="22"/>
                <w:lang w:val="en-US"/>
              </w:rPr>
              <w:t xml:space="preserve">TOTAL: </w:t>
            </w:r>
          </w:p>
        </w:tc>
        <w:tc>
          <w:tcPr>
            <w:tcW w:w="12474" w:type="dxa"/>
            <w:gridSpan w:val="9"/>
            <w:tcBorders>
              <w:top w:val="single" w:sz="4" w:space="0" w:color="auto"/>
              <w:left w:val="nil"/>
              <w:bottom w:val="single" w:sz="4" w:space="0" w:color="auto"/>
              <w:right w:val="single" w:sz="4" w:space="0" w:color="000000"/>
            </w:tcBorders>
            <w:shd w:val="clear" w:color="auto" w:fill="auto"/>
            <w:noWrap/>
            <w:hideMark/>
          </w:tcPr>
          <w:p w:rsidR="00CF1CF5" w:rsidRPr="00DB2AFE" w:rsidRDefault="00B75846" w:rsidP="00B75846">
            <w:pPr>
              <w:spacing w:after="0"/>
              <w:jc w:val="right"/>
              <w:rPr>
                <w:rFonts w:ascii="Calibri" w:hAnsi="Calibri"/>
                <w:b/>
                <w:bCs/>
                <w:color w:val="000000"/>
                <w:szCs w:val="22"/>
                <w:lang w:val="en-US"/>
              </w:rPr>
            </w:pPr>
            <w:r>
              <w:rPr>
                <w:rFonts w:ascii="Calibri" w:hAnsi="Calibri"/>
                <w:b/>
                <w:bCs/>
                <w:color w:val="000000"/>
                <w:szCs w:val="22"/>
                <w:lang w:val="en-US"/>
              </w:rPr>
              <w:t>2,549,859.2</w:t>
            </w:r>
            <w:r w:rsidR="007468A4">
              <w:rPr>
                <w:rFonts w:ascii="Calibri" w:hAnsi="Calibri"/>
                <w:b/>
                <w:bCs/>
                <w:color w:val="000000"/>
                <w:szCs w:val="22"/>
                <w:lang w:val="en-US"/>
              </w:rPr>
              <w:t>1</w:t>
            </w:r>
          </w:p>
        </w:tc>
      </w:tr>
    </w:tbl>
    <w:p w:rsidR="00F503F6" w:rsidRDefault="00F503F6" w:rsidP="00F503F6">
      <w:pPr>
        <w:rPr>
          <w:b/>
        </w:rPr>
      </w:pPr>
    </w:p>
    <w:p w:rsidR="00F503F6" w:rsidRPr="00666026" w:rsidRDefault="00F503F6" w:rsidP="00F503F6">
      <w:pPr>
        <w:rPr>
          <w:b/>
        </w:rPr>
      </w:pPr>
      <w:r w:rsidRPr="00666026">
        <w:rPr>
          <w:b/>
        </w:rPr>
        <w:t xml:space="preserve">YEAR </w:t>
      </w:r>
      <w:r>
        <w:rPr>
          <w:b/>
        </w:rPr>
        <w:t>2</w:t>
      </w:r>
      <w:r w:rsidRPr="00666026">
        <w:rPr>
          <w:b/>
        </w:rPr>
        <w:t xml:space="preserve"> (</w:t>
      </w:r>
      <w:r>
        <w:rPr>
          <w:b/>
        </w:rPr>
        <w:t xml:space="preserve">October 1, </w:t>
      </w:r>
      <w:r w:rsidRPr="00086645">
        <w:rPr>
          <w:b/>
          <w:color w:val="000000"/>
        </w:rPr>
        <w:t>201</w:t>
      </w:r>
      <w:r>
        <w:rPr>
          <w:b/>
          <w:color w:val="000000"/>
        </w:rPr>
        <w:t>1</w:t>
      </w:r>
      <w:r w:rsidRPr="00086645">
        <w:rPr>
          <w:b/>
          <w:color w:val="000000"/>
        </w:rPr>
        <w:t xml:space="preserve"> – </w:t>
      </w:r>
      <w:r>
        <w:rPr>
          <w:b/>
          <w:color w:val="000000"/>
        </w:rPr>
        <w:t xml:space="preserve">September 30, </w:t>
      </w:r>
      <w:r w:rsidRPr="00086645">
        <w:rPr>
          <w:b/>
          <w:color w:val="000000"/>
        </w:rPr>
        <w:t>201</w:t>
      </w:r>
      <w:r>
        <w:rPr>
          <w:b/>
          <w:color w:val="000000"/>
        </w:rPr>
        <w:t>2</w:t>
      </w:r>
      <w:r w:rsidRPr="00666026">
        <w:rPr>
          <w:b/>
        </w:rPr>
        <w:t xml:space="preserve">) </w:t>
      </w:r>
    </w:p>
    <w:tbl>
      <w:tblPr>
        <w:tblW w:w="15405" w:type="dxa"/>
        <w:tblInd w:w="93" w:type="dxa"/>
        <w:tblLayout w:type="fixed"/>
        <w:tblLook w:val="04A0"/>
      </w:tblPr>
      <w:tblGrid>
        <w:gridCol w:w="2085"/>
        <w:gridCol w:w="6750"/>
        <w:gridCol w:w="394"/>
        <w:gridCol w:w="425"/>
        <w:gridCol w:w="426"/>
        <w:gridCol w:w="425"/>
        <w:gridCol w:w="850"/>
        <w:gridCol w:w="851"/>
        <w:gridCol w:w="1701"/>
        <w:gridCol w:w="1498"/>
      </w:tblGrid>
      <w:tr w:rsidR="00F503F6" w:rsidRPr="00666026" w:rsidTr="001362F2">
        <w:trPr>
          <w:trHeight w:val="300"/>
        </w:trPr>
        <w:tc>
          <w:tcPr>
            <w:tcW w:w="2085" w:type="dxa"/>
            <w:tcBorders>
              <w:top w:val="single" w:sz="4" w:space="0" w:color="auto"/>
              <w:left w:val="single" w:sz="4" w:space="0" w:color="auto"/>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EXPECTED  OUTPUTS</w:t>
            </w:r>
          </w:p>
        </w:tc>
        <w:tc>
          <w:tcPr>
            <w:tcW w:w="6750" w:type="dxa"/>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PLANNED ACTIVITIES</w:t>
            </w:r>
          </w:p>
        </w:tc>
        <w:tc>
          <w:tcPr>
            <w:tcW w:w="1670" w:type="dxa"/>
            <w:gridSpan w:val="4"/>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TIMEFRAME</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RESPONSIBLE PARTY</w:t>
            </w:r>
          </w:p>
        </w:tc>
        <w:tc>
          <w:tcPr>
            <w:tcW w:w="4050" w:type="dxa"/>
            <w:gridSpan w:val="3"/>
            <w:tcBorders>
              <w:top w:val="single" w:sz="4" w:space="0" w:color="auto"/>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b/>
                <w:bCs/>
                <w:color w:val="000000"/>
                <w:sz w:val="18"/>
                <w:szCs w:val="18"/>
                <w:lang w:val="en-US"/>
              </w:rPr>
            </w:pPr>
            <w:r w:rsidRPr="00666026">
              <w:rPr>
                <w:rFonts w:cs="Arial"/>
                <w:b/>
                <w:bCs/>
                <w:color w:val="000000"/>
                <w:sz w:val="18"/>
                <w:szCs w:val="18"/>
                <w:lang w:val="en-US"/>
              </w:rPr>
              <w:t>PLANNED BUDGET</w:t>
            </w:r>
          </w:p>
        </w:tc>
      </w:tr>
      <w:tr w:rsidR="00F503F6" w:rsidRPr="00666026" w:rsidTr="001362F2">
        <w:trPr>
          <w:trHeight w:val="710"/>
        </w:trPr>
        <w:tc>
          <w:tcPr>
            <w:tcW w:w="2085" w:type="dxa"/>
            <w:tcBorders>
              <w:top w:val="nil"/>
              <w:left w:val="single" w:sz="4" w:space="0" w:color="auto"/>
              <w:bottom w:val="single" w:sz="4" w:space="0" w:color="auto"/>
              <w:right w:val="single" w:sz="4" w:space="0" w:color="auto"/>
            </w:tcBorders>
            <w:shd w:val="clear" w:color="000000" w:fill="FFFFFF"/>
            <w:hideMark/>
          </w:tcPr>
          <w:p w:rsidR="00F503F6" w:rsidRPr="00666026" w:rsidRDefault="00F503F6" w:rsidP="001362F2">
            <w:pPr>
              <w:spacing w:after="0"/>
              <w:jc w:val="left"/>
              <w:rPr>
                <w:rFonts w:ascii="Arial Narrow" w:hAnsi="Arial Narrow"/>
                <w:i/>
                <w:iCs/>
                <w:color w:val="000000"/>
                <w:sz w:val="18"/>
                <w:szCs w:val="18"/>
                <w:lang w:val="en-US"/>
              </w:rPr>
            </w:pPr>
            <w:r w:rsidRPr="00666026">
              <w:rPr>
                <w:rFonts w:ascii="Arial Narrow" w:hAnsi="Arial Narrow"/>
                <w:i/>
                <w:iCs/>
                <w:color w:val="000000"/>
                <w:sz w:val="18"/>
                <w:szCs w:val="18"/>
                <w:lang w:val="en-US"/>
              </w:rPr>
              <w:t>And baseline, associated indicators and annual targets</w:t>
            </w:r>
          </w:p>
        </w:tc>
        <w:tc>
          <w:tcPr>
            <w:tcW w:w="6750"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i/>
                <w:iCs/>
                <w:color w:val="000000"/>
                <w:sz w:val="16"/>
                <w:szCs w:val="16"/>
                <w:lang w:val="en-US"/>
              </w:rPr>
            </w:pPr>
            <w:r w:rsidRPr="00666026">
              <w:rPr>
                <w:rFonts w:cs="Arial"/>
                <w:i/>
                <w:iCs/>
                <w:color w:val="000000"/>
                <w:sz w:val="16"/>
                <w:szCs w:val="16"/>
                <w:lang w:val="en-US"/>
              </w:rPr>
              <w:t xml:space="preserve">List activity results and associated actions </w:t>
            </w:r>
          </w:p>
        </w:tc>
        <w:tc>
          <w:tcPr>
            <w:tcW w:w="394"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Pr>
                <w:rFonts w:cs="Arial"/>
                <w:color w:val="000000"/>
                <w:sz w:val="16"/>
                <w:szCs w:val="16"/>
                <w:lang w:val="en-US"/>
              </w:rPr>
              <w:t>Q5</w:t>
            </w:r>
          </w:p>
        </w:tc>
        <w:tc>
          <w:tcPr>
            <w:tcW w:w="425"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left"/>
              <w:rPr>
                <w:rFonts w:cs="Arial"/>
                <w:color w:val="000000"/>
                <w:sz w:val="16"/>
                <w:szCs w:val="16"/>
                <w:lang w:val="en-US"/>
              </w:rPr>
            </w:pPr>
            <w:r w:rsidRPr="00666026">
              <w:rPr>
                <w:rFonts w:cs="Arial"/>
                <w:color w:val="000000"/>
                <w:sz w:val="16"/>
                <w:szCs w:val="16"/>
                <w:lang w:val="en-US"/>
              </w:rPr>
              <w:t>Q</w:t>
            </w:r>
            <w:r>
              <w:rPr>
                <w:rFonts w:cs="Arial"/>
                <w:color w:val="000000"/>
                <w:sz w:val="16"/>
                <w:szCs w:val="16"/>
                <w:lang w:val="en-US"/>
              </w:rPr>
              <w:t>6</w:t>
            </w:r>
          </w:p>
        </w:tc>
        <w:tc>
          <w:tcPr>
            <w:tcW w:w="426"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Q</w:t>
            </w:r>
            <w:r>
              <w:rPr>
                <w:rFonts w:cs="Arial"/>
                <w:color w:val="000000"/>
                <w:sz w:val="16"/>
                <w:szCs w:val="16"/>
                <w:lang w:val="en-US"/>
              </w:rPr>
              <w:t>7</w:t>
            </w:r>
          </w:p>
        </w:tc>
        <w:tc>
          <w:tcPr>
            <w:tcW w:w="425"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Q</w:t>
            </w:r>
            <w:r>
              <w:rPr>
                <w:rFonts w:cs="Arial"/>
                <w:color w:val="000000"/>
                <w:sz w:val="16"/>
                <w:szCs w:val="16"/>
                <w:lang w:val="en-US"/>
              </w:rPr>
              <w:t>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03F6" w:rsidRPr="00666026" w:rsidRDefault="00F503F6" w:rsidP="001362F2">
            <w:pPr>
              <w:spacing w:after="0"/>
              <w:jc w:val="left"/>
              <w:rPr>
                <w:rFonts w:cs="Arial"/>
                <w:b/>
                <w:bCs/>
                <w:color w:val="000000"/>
                <w:sz w:val="18"/>
                <w:szCs w:val="18"/>
                <w:lang w:val="en-US"/>
              </w:rPr>
            </w:pPr>
          </w:p>
        </w:tc>
        <w:tc>
          <w:tcPr>
            <w:tcW w:w="851"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Funding Source</w:t>
            </w:r>
          </w:p>
        </w:tc>
        <w:tc>
          <w:tcPr>
            <w:tcW w:w="1701"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Budget Description</w:t>
            </w:r>
          </w:p>
        </w:tc>
        <w:tc>
          <w:tcPr>
            <w:tcW w:w="1498" w:type="dxa"/>
            <w:tcBorders>
              <w:top w:val="nil"/>
              <w:left w:val="nil"/>
              <w:bottom w:val="single" w:sz="4" w:space="0" w:color="auto"/>
              <w:right w:val="single" w:sz="4" w:space="0" w:color="auto"/>
            </w:tcBorders>
            <w:shd w:val="clear" w:color="000000" w:fill="FFFFFF"/>
            <w:hideMark/>
          </w:tcPr>
          <w:p w:rsidR="00F503F6" w:rsidRPr="00666026" w:rsidRDefault="00F503F6" w:rsidP="001362F2">
            <w:pPr>
              <w:spacing w:after="0"/>
              <w:jc w:val="center"/>
              <w:rPr>
                <w:rFonts w:cs="Arial"/>
                <w:color w:val="000000"/>
                <w:sz w:val="16"/>
                <w:szCs w:val="16"/>
                <w:lang w:val="en-US"/>
              </w:rPr>
            </w:pPr>
            <w:r w:rsidRPr="00666026">
              <w:rPr>
                <w:rFonts w:cs="Arial"/>
                <w:color w:val="000000"/>
                <w:sz w:val="16"/>
                <w:szCs w:val="16"/>
                <w:lang w:val="en-US"/>
              </w:rPr>
              <w:t>Amount</w:t>
            </w:r>
          </w:p>
        </w:tc>
      </w:tr>
      <w:tr w:rsidR="00985BB3" w:rsidRPr="0092119C" w:rsidTr="001362F2">
        <w:trPr>
          <w:trHeight w:val="835"/>
        </w:trPr>
        <w:tc>
          <w:tcPr>
            <w:tcW w:w="2085" w:type="dxa"/>
            <w:vMerge w:val="restart"/>
            <w:tcBorders>
              <w:top w:val="nil"/>
              <w:left w:val="single" w:sz="4" w:space="0" w:color="auto"/>
              <w:bottom w:val="single" w:sz="4" w:space="0" w:color="000000"/>
              <w:right w:val="single" w:sz="4" w:space="0" w:color="auto"/>
            </w:tcBorders>
            <w:shd w:val="clear" w:color="000000" w:fill="FFFFFF"/>
            <w:hideMark/>
          </w:tcPr>
          <w:p w:rsidR="00985BB3" w:rsidRDefault="00985BB3" w:rsidP="001362F2">
            <w:pPr>
              <w:spacing w:after="0"/>
              <w:jc w:val="left"/>
              <w:rPr>
                <w:rFonts w:cs="Arial"/>
                <w:b/>
                <w:iCs/>
                <w:color w:val="000000"/>
                <w:sz w:val="20"/>
                <w:szCs w:val="20"/>
                <w:lang w:val="en-US"/>
              </w:rPr>
            </w:pPr>
            <w:r w:rsidRPr="00CD0639">
              <w:rPr>
                <w:rFonts w:cs="Arial"/>
                <w:b/>
                <w:bCs/>
                <w:iCs/>
                <w:color w:val="000000"/>
                <w:sz w:val="20"/>
                <w:szCs w:val="20"/>
                <w:u w:val="single"/>
                <w:lang w:val="en-US"/>
              </w:rPr>
              <w:t>Output 1:</w:t>
            </w:r>
            <w:r>
              <w:rPr>
                <w:rFonts w:cs="Arial"/>
                <w:i/>
                <w:iCs/>
                <w:color w:val="000000"/>
                <w:sz w:val="20"/>
                <w:szCs w:val="20"/>
                <w:lang w:val="en-US"/>
              </w:rPr>
              <w:br/>
            </w:r>
            <w:r w:rsidRPr="00CD0639">
              <w:rPr>
                <w:rFonts w:cs="Arial"/>
                <w:b/>
                <w:iCs/>
                <w:color w:val="000000"/>
                <w:sz w:val="20"/>
                <w:szCs w:val="20"/>
                <w:lang w:val="en-US"/>
              </w:rPr>
              <w:t>To consolidate the DOTS framework through strengthening programme management, improving TB case detection and diagnosis and ensuring quality treatment.</w:t>
            </w:r>
          </w:p>
          <w:p w:rsidR="00985BB3" w:rsidRDefault="00985BB3" w:rsidP="001362F2">
            <w:pPr>
              <w:spacing w:after="0"/>
              <w:jc w:val="left"/>
              <w:rPr>
                <w:rFonts w:cs="Arial"/>
                <w:b/>
                <w:iCs/>
                <w:color w:val="000000"/>
                <w:sz w:val="20"/>
                <w:szCs w:val="20"/>
                <w:lang w:val="en-US"/>
              </w:rPr>
            </w:pPr>
          </w:p>
          <w:p w:rsidR="00985BB3" w:rsidRPr="00EE1A84" w:rsidRDefault="00985BB3" w:rsidP="001362F2">
            <w:pPr>
              <w:rPr>
                <w:b/>
                <w:i/>
                <w:sz w:val="18"/>
                <w:szCs w:val="18"/>
              </w:rPr>
            </w:pPr>
            <w:r w:rsidRPr="00EE1A84">
              <w:rPr>
                <w:b/>
                <w:i/>
                <w:sz w:val="18"/>
                <w:szCs w:val="18"/>
              </w:rPr>
              <w:t>Indicator:</w:t>
            </w:r>
          </w:p>
          <w:p w:rsidR="00985BB3" w:rsidRPr="00E50215" w:rsidRDefault="00985BB3" w:rsidP="001362F2">
            <w:pPr>
              <w:rPr>
                <w:sz w:val="20"/>
                <w:szCs w:val="20"/>
              </w:rPr>
            </w:pPr>
            <w:r w:rsidRPr="00E50215">
              <w:rPr>
                <w:sz w:val="20"/>
                <w:szCs w:val="20"/>
              </w:rPr>
              <w:t xml:space="preserve">Number of Regional (velayat) NTP Units' staff trained in supervision, monitoring and evaluation and other aspects of NTP management. </w:t>
            </w:r>
          </w:p>
          <w:p w:rsidR="00985BB3" w:rsidRDefault="00985BB3" w:rsidP="001362F2">
            <w:pPr>
              <w:rPr>
                <w:i/>
                <w:sz w:val="20"/>
                <w:szCs w:val="20"/>
              </w:rPr>
            </w:pPr>
            <w:r w:rsidRPr="00E1278B">
              <w:rPr>
                <w:i/>
                <w:sz w:val="20"/>
                <w:szCs w:val="20"/>
              </w:rPr>
              <w:t>Baseline:</w:t>
            </w:r>
            <w:r w:rsidRPr="00001EE9">
              <w:rPr>
                <w:i/>
                <w:sz w:val="20"/>
                <w:szCs w:val="20"/>
              </w:rPr>
              <w:t xml:space="preserve"> 0</w:t>
            </w:r>
          </w:p>
          <w:p w:rsidR="00985BB3" w:rsidRDefault="00985BB3" w:rsidP="001362F2">
            <w:pPr>
              <w:rPr>
                <w:i/>
                <w:sz w:val="20"/>
                <w:szCs w:val="20"/>
              </w:rPr>
            </w:pPr>
            <w:r>
              <w:rPr>
                <w:i/>
                <w:sz w:val="20"/>
                <w:szCs w:val="20"/>
              </w:rPr>
              <w:t>Target:20</w:t>
            </w:r>
          </w:p>
          <w:p w:rsidR="00985BB3" w:rsidRDefault="00985BB3" w:rsidP="001362F2">
            <w:pPr>
              <w:rPr>
                <w:b/>
                <w:i/>
                <w:sz w:val="18"/>
                <w:szCs w:val="18"/>
              </w:rPr>
            </w:pPr>
          </w:p>
          <w:p w:rsidR="00985BB3" w:rsidRPr="00EE1A84" w:rsidRDefault="00985BB3" w:rsidP="001362F2">
            <w:pPr>
              <w:rPr>
                <w:b/>
                <w:i/>
                <w:sz w:val="18"/>
                <w:szCs w:val="18"/>
              </w:rPr>
            </w:pPr>
            <w:r w:rsidRPr="00EE1A84">
              <w:rPr>
                <w:b/>
                <w:i/>
                <w:sz w:val="18"/>
                <w:szCs w:val="18"/>
              </w:rPr>
              <w:t>Indicator:</w:t>
            </w:r>
          </w:p>
          <w:p w:rsidR="00985BB3" w:rsidRPr="00E50215" w:rsidRDefault="00985BB3" w:rsidP="001362F2">
            <w:pPr>
              <w:rPr>
                <w:sz w:val="20"/>
                <w:szCs w:val="20"/>
              </w:rPr>
            </w:pPr>
            <w:r w:rsidRPr="00E50215">
              <w:rPr>
                <w:sz w:val="20"/>
                <w:szCs w:val="20"/>
              </w:rPr>
              <w:t xml:space="preserve">Number of staff from </w:t>
            </w:r>
            <w:r w:rsidRPr="00E67DA1">
              <w:rPr>
                <w:sz w:val="20"/>
                <w:szCs w:val="20"/>
              </w:rPr>
              <w:t>peripheral TB laboratories trained in microscopy techniques</w:t>
            </w:r>
            <w:r w:rsidRPr="00E50215">
              <w:rPr>
                <w:sz w:val="20"/>
                <w:szCs w:val="20"/>
              </w:rPr>
              <w:t xml:space="preserve">. </w:t>
            </w:r>
          </w:p>
          <w:p w:rsidR="00985BB3" w:rsidRDefault="00985BB3" w:rsidP="001362F2">
            <w:pPr>
              <w:rPr>
                <w:i/>
                <w:sz w:val="20"/>
                <w:szCs w:val="20"/>
              </w:rPr>
            </w:pPr>
            <w:r w:rsidRPr="00001EE9">
              <w:rPr>
                <w:i/>
                <w:sz w:val="20"/>
                <w:szCs w:val="20"/>
              </w:rPr>
              <w:t>Baseline: 17</w:t>
            </w:r>
          </w:p>
          <w:p w:rsidR="00985BB3" w:rsidRDefault="00985BB3" w:rsidP="001362F2">
            <w:pPr>
              <w:rPr>
                <w:i/>
                <w:sz w:val="20"/>
                <w:szCs w:val="20"/>
              </w:rPr>
            </w:pPr>
            <w:r>
              <w:rPr>
                <w:i/>
                <w:sz w:val="20"/>
                <w:szCs w:val="20"/>
              </w:rPr>
              <w:t>Target:</w:t>
            </w:r>
            <w:r w:rsidR="00E67DA1">
              <w:rPr>
                <w:i/>
                <w:sz w:val="20"/>
                <w:szCs w:val="20"/>
              </w:rPr>
              <w:t>40</w:t>
            </w:r>
          </w:p>
          <w:p w:rsidR="00985BB3" w:rsidRDefault="00985BB3" w:rsidP="001362F2">
            <w:pPr>
              <w:rPr>
                <w:b/>
                <w:i/>
                <w:sz w:val="18"/>
                <w:szCs w:val="18"/>
              </w:rPr>
            </w:pPr>
          </w:p>
          <w:p w:rsidR="00985BB3" w:rsidRDefault="00985BB3" w:rsidP="001362F2">
            <w:pPr>
              <w:rPr>
                <w:b/>
                <w:i/>
                <w:sz w:val="18"/>
                <w:szCs w:val="18"/>
              </w:rPr>
            </w:pPr>
          </w:p>
          <w:p w:rsidR="00985BB3" w:rsidRPr="00EE1A84" w:rsidRDefault="00985BB3" w:rsidP="001362F2">
            <w:pPr>
              <w:rPr>
                <w:b/>
                <w:i/>
                <w:sz w:val="18"/>
                <w:szCs w:val="18"/>
              </w:rPr>
            </w:pPr>
            <w:r w:rsidRPr="00EE1A84">
              <w:rPr>
                <w:b/>
                <w:i/>
                <w:sz w:val="18"/>
                <w:szCs w:val="18"/>
              </w:rPr>
              <w:t>Indicator:</w:t>
            </w:r>
          </w:p>
          <w:p w:rsidR="00985BB3" w:rsidRPr="00E50215" w:rsidRDefault="00985BB3" w:rsidP="001362F2">
            <w:pPr>
              <w:rPr>
                <w:sz w:val="20"/>
                <w:szCs w:val="20"/>
              </w:rPr>
            </w:pPr>
            <w:r w:rsidRPr="00E50215">
              <w:rPr>
                <w:sz w:val="20"/>
                <w:szCs w:val="20"/>
              </w:rPr>
              <w:t xml:space="preserve">Number of direct sputum microscopy investigations for TB diagnosis and treatment monitoring. </w:t>
            </w:r>
          </w:p>
          <w:p w:rsidR="00985BB3" w:rsidRDefault="00985BB3" w:rsidP="001362F2">
            <w:pPr>
              <w:rPr>
                <w:i/>
                <w:sz w:val="20"/>
                <w:szCs w:val="20"/>
              </w:rPr>
            </w:pPr>
            <w:r w:rsidRPr="00001EE9">
              <w:rPr>
                <w:i/>
                <w:sz w:val="20"/>
                <w:szCs w:val="20"/>
              </w:rPr>
              <w:t xml:space="preserve">Baseline: 87,500 </w:t>
            </w:r>
          </w:p>
          <w:p w:rsidR="00985BB3" w:rsidRDefault="00985BB3" w:rsidP="001362F2">
            <w:pPr>
              <w:rPr>
                <w:i/>
                <w:sz w:val="20"/>
                <w:szCs w:val="20"/>
              </w:rPr>
            </w:pPr>
            <w:r>
              <w:rPr>
                <w:i/>
                <w:sz w:val="20"/>
                <w:szCs w:val="20"/>
              </w:rPr>
              <w:t>Target:1</w:t>
            </w:r>
            <w:r w:rsidR="00A5177E">
              <w:rPr>
                <w:i/>
                <w:sz w:val="20"/>
                <w:szCs w:val="20"/>
              </w:rPr>
              <w:t>21</w:t>
            </w:r>
            <w:r>
              <w:rPr>
                <w:i/>
                <w:sz w:val="20"/>
                <w:szCs w:val="20"/>
              </w:rPr>
              <w:t>,000</w:t>
            </w:r>
          </w:p>
          <w:p w:rsidR="00985BB3" w:rsidRDefault="00985BB3" w:rsidP="001362F2">
            <w:pPr>
              <w:rPr>
                <w:b/>
                <w:i/>
                <w:sz w:val="18"/>
                <w:szCs w:val="18"/>
              </w:rPr>
            </w:pPr>
          </w:p>
          <w:p w:rsidR="00985BB3" w:rsidRPr="00EE1A84" w:rsidRDefault="00985BB3" w:rsidP="001362F2">
            <w:pPr>
              <w:rPr>
                <w:b/>
                <w:i/>
                <w:sz w:val="18"/>
                <w:szCs w:val="18"/>
              </w:rPr>
            </w:pPr>
            <w:r w:rsidRPr="00EE1A84">
              <w:rPr>
                <w:b/>
                <w:i/>
                <w:sz w:val="18"/>
                <w:szCs w:val="18"/>
              </w:rPr>
              <w:t>Indicator:</w:t>
            </w:r>
          </w:p>
          <w:p w:rsidR="00985BB3" w:rsidRPr="00E50215" w:rsidRDefault="00985BB3" w:rsidP="001362F2">
            <w:pPr>
              <w:rPr>
                <w:sz w:val="20"/>
                <w:szCs w:val="20"/>
              </w:rPr>
            </w:pPr>
            <w:r w:rsidRPr="00E50215">
              <w:rPr>
                <w:sz w:val="20"/>
                <w:szCs w:val="20"/>
              </w:rPr>
              <w:t>Number of culture investigations (manual technique) for confirmation of TB diagnosis and monitoring of 1st line treatment.</w:t>
            </w:r>
          </w:p>
          <w:p w:rsidR="00985BB3" w:rsidRDefault="00985BB3" w:rsidP="001362F2">
            <w:pPr>
              <w:rPr>
                <w:i/>
                <w:sz w:val="20"/>
                <w:szCs w:val="20"/>
              </w:rPr>
            </w:pPr>
            <w:r w:rsidRPr="00001EE9">
              <w:rPr>
                <w:i/>
                <w:sz w:val="20"/>
                <w:szCs w:val="20"/>
              </w:rPr>
              <w:t>Baseline: 432</w:t>
            </w:r>
          </w:p>
          <w:p w:rsidR="00985BB3" w:rsidRDefault="00985BB3" w:rsidP="001362F2">
            <w:pPr>
              <w:rPr>
                <w:i/>
                <w:sz w:val="20"/>
                <w:szCs w:val="20"/>
              </w:rPr>
            </w:pPr>
            <w:r>
              <w:rPr>
                <w:i/>
                <w:sz w:val="20"/>
                <w:szCs w:val="20"/>
              </w:rPr>
              <w:t>Target:</w:t>
            </w:r>
            <w:r w:rsidR="00A5177E">
              <w:rPr>
                <w:i/>
                <w:sz w:val="20"/>
                <w:szCs w:val="20"/>
              </w:rPr>
              <w:t>3,110</w:t>
            </w:r>
          </w:p>
          <w:p w:rsidR="00985BB3" w:rsidRDefault="00985BB3" w:rsidP="001362F2">
            <w:pPr>
              <w:rPr>
                <w:sz w:val="20"/>
                <w:szCs w:val="20"/>
              </w:rPr>
            </w:pPr>
          </w:p>
          <w:p w:rsidR="00985BB3" w:rsidRPr="00EE1A84" w:rsidRDefault="00985BB3" w:rsidP="001362F2">
            <w:pPr>
              <w:rPr>
                <w:b/>
                <w:i/>
                <w:sz w:val="18"/>
                <w:szCs w:val="18"/>
              </w:rPr>
            </w:pPr>
            <w:r w:rsidRPr="00EE1A84">
              <w:rPr>
                <w:b/>
                <w:i/>
                <w:sz w:val="18"/>
                <w:szCs w:val="18"/>
              </w:rPr>
              <w:t>Indicator:</w:t>
            </w:r>
          </w:p>
          <w:p w:rsidR="00985BB3" w:rsidRPr="00E50215" w:rsidRDefault="00985BB3" w:rsidP="001362F2">
            <w:pPr>
              <w:rPr>
                <w:sz w:val="20"/>
                <w:szCs w:val="20"/>
              </w:rPr>
            </w:pPr>
            <w:r w:rsidRPr="00E50215">
              <w:rPr>
                <w:sz w:val="20"/>
                <w:szCs w:val="20"/>
              </w:rPr>
              <w:t>Number of TB services staff trained and re-trained in DOTS, including drug management.</w:t>
            </w:r>
          </w:p>
          <w:p w:rsidR="00985BB3" w:rsidRDefault="00985BB3" w:rsidP="001362F2">
            <w:pPr>
              <w:rPr>
                <w:i/>
                <w:sz w:val="20"/>
                <w:szCs w:val="20"/>
              </w:rPr>
            </w:pPr>
            <w:r w:rsidRPr="00001EE9">
              <w:rPr>
                <w:i/>
                <w:sz w:val="20"/>
                <w:szCs w:val="20"/>
              </w:rPr>
              <w:t>Baseline: 63</w:t>
            </w:r>
          </w:p>
          <w:p w:rsidR="00985BB3" w:rsidRDefault="00985BB3" w:rsidP="001362F2">
            <w:pPr>
              <w:rPr>
                <w:i/>
                <w:sz w:val="20"/>
                <w:szCs w:val="20"/>
              </w:rPr>
            </w:pPr>
            <w:r>
              <w:rPr>
                <w:i/>
                <w:sz w:val="20"/>
                <w:szCs w:val="20"/>
              </w:rPr>
              <w:t>Target:</w:t>
            </w:r>
            <w:r w:rsidR="001E14D9">
              <w:rPr>
                <w:i/>
                <w:sz w:val="20"/>
                <w:szCs w:val="20"/>
              </w:rPr>
              <w:t>380</w:t>
            </w:r>
          </w:p>
          <w:p w:rsidR="00985BB3" w:rsidRDefault="00985BB3" w:rsidP="001362F2">
            <w:pPr>
              <w:rPr>
                <w:b/>
                <w:i/>
                <w:sz w:val="18"/>
                <w:szCs w:val="18"/>
              </w:rPr>
            </w:pPr>
          </w:p>
          <w:p w:rsidR="00985BB3" w:rsidRPr="00EE1A84" w:rsidRDefault="00985BB3" w:rsidP="001362F2">
            <w:pPr>
              <w:rPr>
                <w:b/>
                <w:i/>
                <w:sz w:val="18"/>
                <w:szCs w:val="18"/>
              </w:rPr>
            </w:pPr>
            <w:r w:rsidRPr="00EE1A84">
              <w:rPr>
                <w:b/>
                <w:i/>
                <w:sz w:val="18"/>
                <w:szCs w:val="18"/>
              </w:rPr>
              <w:t>Indicator:</w:t>
            </w:r>
          </w:p>
          <w:p w:rsidR="00985BB3" w:rsidRPr="00E50215" w:rsidRDefault="00985BB3" w:rsidP="001362F2">
            <w:pPr>
              <w:rPr>
                <w:sz w:val="20"/>
                <w:szCs w:val="20"/>
              </w:rPr>
            </w:pPr>
            <w:r w:rsidRPr="00E50215">
              <w:rPr>
                <w:sz w:val="20"/>
                <w:szCs w:val="20"/>
              </w:rPr>
              <w:t xml:space="preserve">Treatment success rate: new smear positive TB. </w:t>
            </w:r>
          </w:p>
          <w:p w:rsidR="00985BB3" w:rsidRPr="00291BCE" w:rsidRDefault="00985BB3" w:rsidP="001362F2">
            <w:pPr>
              <w:rPr>
                <w:i/>
                <w:sz w:val="20"/>
                <w:szCs w:val="20"/>
              </w:rPr>
            </w:pPr>
            <w:r w:rsidRPr="00291BCE">
              <w:rPr>
                <w:i/>
                <w:sz w:val="20"/>
                <w:szCs w:val="20"/>
              </w:rPr>
              <w:t>Baseline: 83%</w:t>
            </w:r>
          </w:p>
          <w:p w:rsidR="00985BB3" w:rsidRPr="00291BCE" w:rsidRDefault="00985BB3" w:rsidP="001362F2">
            <w:pPr>
              <w:rPr>
                <w:i/>
                <w:sz w:val="20"/>
                <w:szCs w:val="20"/>
              </w:rPr>
            </w:pPr>
            <w:r w:rsidRPr="00291BCE">
              <w:rPr>
                <w:i/>
                <w:sz w:val="20"/>
                <w:szCs w:val="20"/>
              </w:rPr>
              <w:t xml:space="preserve">Target: </w:t>
            </w:r>
            <w:r>
              <w:rPr>
                <w:i/>
                <w:sz w:val="20"/>
                <w:szCs w:val="20"/>
              </w:rPr>
              <w:t>80%</w:t>
            </w:r>
          </w:p>
          <w:p w:rsidR="00985BB3" w:rsidRDefault="00985BB3" w:rsidP="001362F2">
            <w:pPr>
              <w:rPr>
                <w:b/>
                <w:i/>
                <w:sz w:val="18"/>
                <w:szCs w:val="18"/>
              </w:rPr>
            </w:pPr>
          </w:p>
          <w:p w:rsidR="00985BB3" w:rsidRPr="00EE1A84" w:rsidRDefault="00985BB3" w:rsidP="001362F2">
            <w:pPr>
              <w:rPr>
                <w:b/>
                <w:i/>
                <w:sz w:val="18"/>
                <w:szCs w:val="18"/>
              </w:rPr>
            </w:pPr>
            <w:r w:rsidRPr="00EE1A84">
              <w:rPr>
                <w:b/>
                <w:i/>
                <w:sz w:val="18"/>
                <w:szCs w:val="18"/>
              </w:rPr>
              <w:t>Indicator:</w:t>
            </w:r>
          </w:p>
          <w:p w:rsidR="00985BB3" w:rsidRPr="00E50215" w:rsidRDefault="00985BB3" w:rsidP="001362F2">
            <w:pPr>
              <w:rPr>
                <w:sz w:val="20"/>
                <w:szCs w:val="20"/>
              </w:rPr>
            </w:pPr>
            <w:r w:rsidRPr="00E50215">
              <w:rPr>
                <w:sz w:val="20"/>
                <w:szCs w:val="20"/>
              </w:rPr>
              <w:t>Number of TB patients receiving incentives (food parcels) for better adherence to treatment during out-patient phase of 1st line treatment.</w:t>
            </w:r>
          </w:p>
          <w:p w:rsidR="00985BB3" w:rsidRDefault="00985BB3" w:rsidP="001362F2">
            <w:pPr>
              <w:rPr>
                <w:i/>
                <w:sz w:val="20"/>
                <w:szCs w:val="20"/>
              </w:rPr>
            </w:pPr>
            <w:r w:rsidRPr="00001EE9">
              <w:rPr>
                <w:i/>
                <w:sz w:val="20"/>
                <w:szCs w:val="20"/>
              </w:rPr>
              <w:t>Baseline: N/a</w:t>
            </w:r>
          </w:p>
          <w:p w:rsidR="00985BB3" w:rsidRDefault="00985BB3" w:rsidP="001362F2">
            <w:pPr>
              <w:rPr>
                <w:sz w:val="20"/>
                <w:szCs w:val="20"/>
              </w:rPr>
            </w:pPr>
            <w:r>
              <w:rPr>
                <w:i/>
                <w:sz w:val="20"/>
                <w:szCs w:val="20"/>
              </w:rPr>
              <w:t>Target: 3,</w:t>
            </w:r>
            <w:r w:rsidR="00A5177E">
              <w:rPr>
                <w:i/>
                <w:sz w:val="20"/>
                <w:szCs w:val="20"/>
              </w:rPr>
              <w:t>960</w:t>
            </w:r>
          </w:p>
          <w:p w:rsidR="00985BB3" w:rsidRDefault="00985BB3" w:rsidP="001362F2">
            <w:pPr>
              <w:rPr>
                <w:sz w:val="20"/>
                <w:szCs w:val="20"/>
              </w:rPr>
            </w:pPr>
          </w:p>
          <w:p w:rsidR="00985BB3" w:rsidRPr="00EE1A84" w:rsidRDefault="00985BB3" w:rsidP="001362F2">
            <w:pPr>
              <w:rPr>
                <w:b/>
                <w:i/>
                <w:sz w:val="18"/>
                <w:szCs w:val="18"/>
              </w:rPr>
            </w:pPr>
            <w:r w:rsidRPr="00EE1A84">
              <w:rPr>
                <w:b/>
                <w:i/>
                <w:sz w:val="18"/>
                <w:szCs w:val="18"/>
              </w:rPr>
              <w:t>Indicator:</w:t>
            </w:r>
          </w:p>
          <w:p w:rsidR="00985BB3" w:rsidRPr="00E50215" w:rsidRDefault="00985BB3" w:rsidP="001362F2">
            <w:pPr>
              <w:rPr>
                <w:sz w:val="20"/>
                <w:szCs w:val="20"/>
              </w:rPr>
            </w:pPr>
            <w:r w:rsidRPr="00E50215">
              <w:rPr>
                <w:sz w:val="20"/>
                <w:szCs w:val="20"/>
              </w:rPr>
              <w:t>Number of community leaders / activists trained in TB control issues.</w:t>
            </w:r>
          </w:p>
          <w:p w:rsidR="00985BB3" w:rsidRDefault="00985BB3" w:rsidP="001362F2">
            <w:pPr>
              <w:rPr>
                <w:i/>
                <w:sz w:val="20"/>
                <w:szCs w:val="20"/>
              </w:rPr>
            </w:pPr>
            <w:r w:rsidRPr="00001EE9">
              <w:rPr>
                <w:i/>
                <w:sz w:val="20"/>
                <w:szCs w:val="20"/>
              </w:rPr>
              <w:t>Baseline: 0</w:t>
            </w:r>
          </w:p>
          <w:p w:rsidR="00985BB3" w:rsidRDefault="00985BB3" w:rsidP="001362F2">
            <w:pPr>
              <w:rPr>
                <w:i/>
                <w:sz w:val="20"/>
                <w:szCs w:val="20"/>
              </w:rPr>
            </w:pPr>
            <w:r>
              <w:rPr>
                <w:i/>
                <w:sz w:val="20"/>
                <w:szCs w:val="20"/>
              </w:rPr>
              <w:t>Target:150</w:t>
            </w: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Default="00985BB3" w:rsidP="001362F2">
            <w:pPr>
              <w:spacing w:after="0"/>
              <w:jc w:val="left"/>
              <w:rPr>
                <w:rFonts w:cs="Arial"/>
                <w:i/>
                <w:iCs/>
                <w:color w:val="000000"/>
                <w:sz w:val="20"/>
                <w:szCs w:val="20"/>
                <w:lang w:val="en-US"/>
              </w:rPr>
            </w:pPr>
          </w:p>
          <w:p w:rsidR="00985BB3" w:rsidRPr="00CD0639" w:rsidRDefault="00985BB3" w:rsidP="001362F2">
            <w:pPr>
              <w:spacing w:after="0"/>
              <w:jc w:val="left"/>
              <w:rPr>
                <w:rFonts w:cs="Arial"/>
                <w:b/>
                <w:iCs/>
                <w:color w:val="000000"/>
                <w:sz w:val="20"/>
                <w:szCs w:val="20"/>
                <w:u w:val="single"/>
                <w:lang w:val="en-US"/>
              </w:rPr>
            </w:pPr>
            <w:r>
              <w:rPr>
                <w:rFonts w:cs="Arial"/>
                <w:b/>
                <w:iCs/>
                <w:color w:val="000000"/>
                <w:sz w:val="20"/>
                <w:szCs w:val="20"/>
                <w:u w:val="single"/>
                <w:lang w:val="en-US"/>
              </w:rPr>
              <w:t>O</w:t>
            </w:r>
            <w:r w:rsidRPr="00CD0639">
              <w:rPr>
                <w:rFonts w:cs="Arial"/>
                <w:b/>
                <w:iCs/>
                <w:color w:val="000000"/>
                <w:sz w:val="20"/>
                <w:szCs w:val="20"/>
                <w:u w:val="single"/>
                <w:lang w:val="en-US"/>
              </w:rPr>
              <w:t>utput 2:</w:t>
            </w:r>
          </w:p>
          <w:p w:rsidR="00985BB3" w:rsidRDefault="00985BB3" w:rsidP="001362F2">
            <w:pPr>
              <w:rPr>
                <w:sz w:val="20"/>
                <w:szCs w:val="20"/>
              </w:rPr>
            </w:pPr>
            <w:r w:rsidRPr="00CD0639">
              <w:rPr>
                <w:rFonts w:cs="Arial"/>
                <w:b/>
                <w:iCs/>
                <w:color w:val="000000"/>
                <w:sz w:val="20"/>
                <w:szCs w:val="20"/>
                <w:lang w:val="en-US"/>
              </w:rPr>
              <w:t>To improve the health system performance for effective tuberculosis control.</w:t>
            </w:r>
            <w:r w:rsidRPr="00CD0639">
              <w:rPr>
                <w:rFonts w:cs="Arial"/>
                <w:b/>
                <w:iCs/>
                <w:color w:val="000000"/>
                <w:sz w:val="20"/>
                <w:szCs w:val="20"/>
                <w:lang w:val="en-US"/>
              </w:rPr>
              <w:br/>
            </w:r>
          </w:p>
          <w:p w:rsidR="00985BB3" w:rsidRDefault="00985BB3" w:rsidP="001362F2">
            <w:pPr>
              <w:rPr>
                <w:sz w:val="20"/>
                <w:szCs w:val="20"/>
              </w:rPr>
            </w:pPr>
            <w:r w:rsidRPr="00E1278B">
              <w:rPr>
                <w:b/>
                <w:i/>
                <w:sz w:val="20"/>
                <w:szCs w:val="20"/>
              </w:rPr>
              <w:t>Indicator</w:t>
            </w:r>
            <w:r>
              <w:rPr>
                <w:sz w:val="20"/>
                <w:szCs w:val="20"/>
              </w:rPr>
              <w:t>:</w:t>
            </w:r>
          </w:p>
          <w:p w:rsidR="00985BB3" w:rsidRDefault="00985BB3" w:rsidP="001362F2">
            <w:pPr>
              <w:rPr>
                <w:sz w:val="20"/>
                <w:szCs w:val="20"/>
              </w:rPr>
            </w:pPr>
            <w:r w:rsidRPr="00001EE9">
              <w:rPr>
                <w:sz w:val="20"/>
                <w:szCs w:val="20"/>
              </w:rPr>
              <w:t>Number of PHC providers (doctors and nurses) trained in TB control</w:t>
            </w:r>
            <w:r>
              <w:rPr>
                <w:sz w:val="20"/>
                <w:szCs w:val="20"/>
              </w:rPr>
              <w:t>.</w:t>
            </w:r>
          </w:p>
          <w:p w:rsidR="00985BB3" w:rsidRDefault="00985BB3" w:rsidP="001362F2">
            <w:pPr>
              <w:rPr>
                <w:i/>
                <w:sz w:val="20"/>
                <w:szCs w:val="20"/>
              </w:rPr>
            </w:pPr>
            <w:r w:rsidRPr="00001EE9">
              <w:rPr>
                <w:i/>
                <w:sz w:val="20"/>
                <w:szCs w:val="20"/>
              </w:rPr>
              <w:t>Baseline: 86</w:t>
            </w:r>
          </w:p>
          <w:p w:rsidR="00985BB3" w:rsidRDefault="00985BB3" w:rsidP="001362F2">
            <w:pPr>
              <w:rPr>
                <w:b/>
                <w:i/>
                <w:sz w:val="18"/>
                <w:szCs w:val="18"/>
              </w:rPr>
            </w:pPr>
            <w:r>
              <w:rPr>
                <w:i/>
                <w:sz w:val="20"/>
                <w:szCs w:val="20"/>
              </w:rPr>
              <w:t>Target:600</w:t>
            </w:r>
          </w:p>
          <w:p w:rsidR="00985BB3" w:rsidRDefault="00985BB3" w:rsidP="001362F2">
            <w:pPr>
              <w:rPr>
                <w:sz w:val="20"/>
                <w:szCs w:val="20"/>
              </w:rPr>
            </w:pPr>
          </w:p>
          <w:p w:rsidR="00985BB3" w:rsidRDefault="00985BB3" w:rsidP="001362F2">
            <w:pPr>
              <w:rPr>
                <w:sz w:val="20"/>
                <w:szCs w:val="20"/>
              </w:rPr>
            </w:pPr>
            <w:r w:rsidRPr="00E1278B">
              <w:rPr>
                <w:b/>
                <w:i/>
                <w:sz w:val="20"/>
                <w:szCs w:val="20"/>
              </w:rPr>
              <w:t>Indicator</w:t>
            </w:r>
            <w:r>
              <w:rPr>
                <w:sz w:val="20"/>
                <w:szCs w:val="20"/>
              </w:rPr>
              <w:t>:</w:t>
            </w:r>
          </w:p>
          <w:p w:rsidR="00985BB3" w:rsidRDefault="00985BB3" w:rsidP="001362F2">
            <w:pPr>
              <w:rPr>
                <w:sz w:val="20"/>
                <w:szCs w:val="20"/>
              </w:rPr>
            </w:pPr>
            <w:r w:rsidRPr="00001EE9">
              <w:rPr>
                <w:sz w:val="20"/>
                <w:szCs w:val="20"/>
              </w:rPr>
              <w:t>Number of infection controls plans developed for TB hospitals</w:t>
            </w:r>
            <w:r>
              <w:rPr>
                <w:sz w:val="20"/>
                <w:szCs w:val="20"/>
              </w:rPr>
              <w:t>.</w:t>
            </w:r>
          </w:p>
          <w:p w:rsidR="00985BB3" w:rsidRDefault="00985BB3" w:rsidP="001362F2">
            <w:pPr>
              <w:rPr>
                <w:i/>
                <w:sz w:val="20"/>
                <w:szCs w:val="20"/>
              </w:rPr>
            </w:pPr>
            <w:r w:rsidRPr="003A6C78">
              <w:rPr>
                <w:i/>
                <w:sz w:val="20"/>
                <w:szCs w:val="20"/>
              </w:rPr>
              <w:t>Baseline: 0</w:t>
            </w:r>
          </w:p>
          <w:p w:rsidR="00985BB3" w:rsidRDefault="00985BB3" w:rsidP="001362F2">
            <w:pPr>
              <w:rPr>
                <w:b/>
                <w:i/>
                <w:sz w:val="18"/>
                <w:szCs w:val="18"/>
              </w:rPr>
            </w:pPr>
            <w:r>
              <w:rPr>
                <w:i/>
                <w:sz w:val="20"/>
                <w:szCs w:val="20"/>
              </w:rPr>
              <w:t>Target:</w:t>
            </w:r>
            <w:r w:rsidR="00A5177E" w:rsidDel="00A5177E">
              <w:rPr>
                <w:i/>
                <w:sz w:val="20"/>
                <w:szCs w:val="20"/>
              </w:rPr>
              <w:t xml:space="preserve"> </w:t>
            </w:r>
            <w:r>
              <w:rPr>
                <w:i/>
                <w:sz w:val="20"/>
                <w:szCs w:val="20"/>
              </w:rPr>
              <w:t>5</w:t>
            </w:r>
            <w:r w:rsidR="00A5177E">
              <w:rPr>
                <w:i/>
                <w:sz w:val="20"/>
                <w:szCs w:val="20"/>
              </w:rPr>
              <w:t>0</w:t>
            </w:r>
            <w:r>
              <w:rPr>
                <w:i/>
                <w:sz w:val="20"/>
                <w:szCs w:val="20"/>
              </w:rPr>
              <w:t xml:space="preserve">% </w:t>
            </w:r>
          </w:p>
          <w:p w:rsidR="00985BB3" w:rsidRDefault="00985BB3" w:rsidP="001362F2">
            <w:pPr>
              <w:rPr>
                <w:b/>
                <w:i/>
                <w:sz w:val="18"/>
                <w:szCs w:val="18"/>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Default="00985BB3" w:rsidP="001362F2">
            <w:pPr>
              <w:spacing w:after="0"/>
              <w:jc w:val="left"/>
              <w:rPr>
                <w:rFonts w:cs="Arial"/>
                <w:b/>
                <w:iCs/>
                <w:color w:val="000000"/>
                <w:sz w:val="20"/>
                <w:szCs w:val="20"/>
                <w:lang w:val="en-US"/>
              </w:rPr>
            </w:pPr>
          </w:p>
          <w:p w:rsidR="00985BB3" w:rsidRPr="00793055" w:rsidRDefault="00985BB3" w:rsidP="001362F2">
            <w:pPr>
              <w:spacing w:after="0"/>
              <w:jc w:val="left"/>
              <w:rPr>
                <w:rFonts w:cs="Arial"/>
                <w:b/>
                <w:iCs/>
                <w:color w:val="000000"/>
                <w:sz w:val="20"/>
                <w:szCs w:val="20"/>
                <w:u w:val="single"/>
                <w:lang w:val="en-US"/>
              </w:rPr>
            </w:pPr>
            <w:r w:rsidRPr="00793055">
              <w:rPr>
                <w:rFonts w:cs="Arial"/>
                <w:b/>
                <w:iCs/>
                <w:color w:val="000000"/>
                <w:sz w:val="20"/>
                <w:szCs w:val="20"/>
                <w:u w:val="single"/>
                <w:lang w:val="en-US"/>
              </w:rPr>
              <w:t>Output 3:</w:t>
            </w:r>
          </w:p>
          <w:p w:rsidR="00985BB3" w:rsidRDefault="00985BB3" w:rsidP="001362F2">
            <w:pPr>
              <w:rPr>
                <w:rFonts w:cs="Arial"/>
                <w:b/>
                <w:bCs/>
                <w:i/>
                <w:iCs/>
                <w:color w:val="000000"/>
                <w:sz w:val="20"/>
                <w:szCs w:val="20"/>
                <w:lang w:val="en-US"/>
              </w:rPr>
            </w:pPr>
            <w:r w:rsidRPr="00793055">
              <w:rPr>
                <w:rFonts w:cs="Arial"/>
                <w:b/>
                <w:iCs/>
                <w:color w:val="000000"/>
                <w:sz w:val="20"/>
                <w:szCs w:val="20"/>
                <w:lang w:val="en-US"/>
              </w:rPr>
              <w:t>To introduce and expand access to diagnosis and treatment of drug-resistant tuberculosis.</w:t>
            </w:r>
            <w:r w:rsidRPr="00793055">
              <w:rPr>
                <w:rFonts w:cs="Arial"/>
                <w:b/>
                <w:iCs/>
                <w:color w:val="000000"/>
                <w:sz w:val="20"/>
                <w:szCs w:val="20"/>
                <w:lang w:val="en-US"/>
              </w:rPr>
              <w:br/>
            </w:r>
          </w:p>
          <w:p w:rsidR="00985BB3" w:rsidRPr="003A6C78" w:rsidRDefault="00985BB3" w:rsidP="001362F2">
            <w:pPr>
              <w:rPr>
                <w:sz w:val="20"/>
                <w:szCs w:val="20"/>
              </w:rPr>
            </w:pPr>
            <w:r w:rsidRPr="00666026">
              <w:rPr>
                <w:rFonts w:cs="Arial"/>
                <w:b/>
                <w:bCs/>
                <w:i/>
                <w:iCs/>
                <w:color w:val="000000"/>
                <w:sz w:val="20"/>
                <w:szCs w:val="20"/>
                <w:lang w:val="en-US"/>
              </w:rPr>
              <w:t>Indicator:</w:t>
            </w:r>
            <w:r w:rsidRPr="00793055">
              <w:rPr>
                <w:rFonts w:cs="Arial"/>
                <w:b/>
                <w:iCs/>
                <w:color w:val="000000"/>
                <w:sz w:val="20"/>
                <w:szCs w:val="20"/>
                <w:lang w:val="en-US"/>
              </w:rPr>
              <w:br/>
            </w:r>
            <w:r w:rsidRPr="003A6C78">
              <w:rPr>
                <w:sz w:val="20"/>
                <w:szCs w:val="20"/>
              </w:rPr>
              <w:t>New and re-treatment TB patients receiving diagnostic drug susceptibility testing for MDR-TB among the people eligible for drug susceptibility testing according to national policy (number and percentage) during the specified period of assessment.</w:t>
            </w:r>
          </w:p>
          <w:p w:rsidR="00985BB3" w:rsidRDefault="00985BB3" w:rsidP="001362F2">
            <w:pPr>
              <w:spacing w:after="0"/>
              <w:jc w:val="left"/>
              <w:rPr>
                <w:i/>
                <w:sz w:val="20"/>
                <w:szCs w:val="20"/>
              </w:rPr>
            </w:pPr>
            <w:r w:rsidRPr="003A6C78">
              <w:rPr>
                <w:i/>
                <w:sz w:val="20"/>
                <w:szCs w:val="20"/>
              </w:rPr>
              <w:t>Baseline: N/a</w:t>
            </w:r>
          </w:p>
          <w:p w:rsidR="00985BB3" w:rsidRPr="00666026" w:rsidRDefault="00985BB3" w:rsidP="001362F2">
            <w:pPr>
              <w:spacing w:after="0"/>
              <w:jc w:val="left"/>
              <w:rPr>
                <w:rFonts w:cs="Arial"/>
                <w:i/>
                <w:iCs/>
                <w:color w:val="000000"/>
                <w:sz w:val="20"/>
                <w:szCs w:val="20"/>
                <w:lang w:val="en-US"/>
              </w:rPr>
            </w:pPr>
            <w:r>
              <w:rPr>
                <w:i/>
                <w:sz w:val="20"/>
                <w:szCs w:val="20"/>
              </w:rPr>
              <w:t>Target: 20% (440/2180)</w:t>
            </w:r>
            <w:r w:rsidRPr="00793055">
              <w:rPr>
                <w:rFonts w:cs="Arial"/>
                <w:b/>
                <w:iCs/>
                <w:color w:val="000000"/>
                <w:sz w:val="20"/>
                <w:szCs w:val="20"/>
                <w:lang w:val="en-US"/>
              </w:rPr>
              <w:br/>
            </w:r>
            <w:r w:rsidRPr="00666026">
              <w:rPr>
                <w:rFonts w:cs="Arial"/>
                <w:i/>
                <w:iCs/>
                <w:color w:val="000000"/>
                <w:sz w:val="20"/>
                <w:szCs w:val="20"/>
                <w:lang w:val="en-US"/>
              </w:rPr>
              <w:br/>
            </w:r>
          </w:p>
          <w:p w:rsidR="00985BB3" w:rsidRPr="00666026" w:rsidRDefault="00985BB3" w:rsidP="001362F2">
            <w:pPr>
              <w:spacing w:after="0"/>
              <w:jc w:val="left"/>
              <w:rPr>
                <w:rFonts w:ascii="Arial Narrow" w:hAnsi="Arial Narrow"/>
                <w:i/>
                <w:iCs/>
                <w:color w:val="000000"/>
                <w:sz w:val="18"/>
                <w:szCs w:val="18"/>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E67DA1">
            <w:pPr>
              <w:spacing w:after="0"/>
              <w:jc w:val="left"/>
              <w:rPr>
                <w:rFonts w:cs="Arial"/>
                <w:sz w:val="20"/>
                <w:szCs w:val="20"/>
                <w:lang w:val="en-US"/>
              </w:rPr>
            </w:pPr>
            <w:r w:rsidRPr="0092119C">
              <w:rPr>
                <w:rFonts w:cs="Arial"/>
                <w:sz w:val="20"/>
                <w:szCs w:val="20"/>
                <w:lang w:val="en-US"/>
              </w:rPr>
              <w:t xml:space="preserve">Attendance of training courses in various aspects of NTP management and international conferences abroad (Warsaw and Sondalo training courses, European NTP managers' meetings, IUATLD conferences, etc.).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xml:space="preserve">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 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16,000.00</w:t>
            </w:r>
          </w:p>
        </w:tc>
      </w:tr>
      <w:tr w:rsidR="00985BB3" w:rsidRPr="0092119C" w:rsidTr="001362F2">
        <w:tc>
          <w:tcPr>
            <w:tcW w:w="2085" w:type="dxa"/>
            <w:vMerge/>
            <w:tcBorders>
              <w:top w:val="nil"/>
              <w:left w:val="single" w:sz="4" w:space="0" w:color="auto"/>
              <w:bottom w:val="single" w:sz="4" w:space="0" w:color="000000"/>
              <w:right w:val="single" w:sz="4" w:space="0" w:color="auto"/>
            </w:tcBorders>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Training for staff of 5 Regional (velayat) NTP Units will be conducted at the NTP Central Unit in different aspects of NTP management (in particular in supervision, monitoring and evaluation) to strengthen capacities of NTP RUs and support decentralization.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542FE1"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542FE1" w:rsidP="001362F2">
            <w:pPr>
              <w:spacing w:after="0"/>
              <w:jc w:val="right"/>
              <w:rPr>
                <w:rFonts w:cs="Arial"/>
                <w:sz w:val="20"/>
                <w:szCs w:val="20"/>
                <w:lang w:val="en-US"/>
              </w:rPr>
            </w:pPr>
            <w:r w:rsidRPr="0092119C">
              <w:rPr>
                <w:rFonts w:cs="Arial"/>
                <w:sz w:val="20"/>
                <w:szCs w:val="20"/>
                <w:lang w:val="en-US"/>
              </w:rPr>
              <w:t>5,040</w:t>
            </w:r>
            <w:r w:rsidR="00985BB3" w:rsidRPr="0092119C">
              <w:rPr>
                <w:rFonts w:cs="Arial"/>
                <w:sz w:val="20"/>
                <w:szCs w:val="20"/>
                <w:lang w:val="en-US"/>
              </w:rPr>
              <w:t>.00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E67DA1">
            <w:pPr>
              <w:spacing w:after="0"/>
              <w:jc w:val="left"/>
              <w:rPr>
                <w:rFonts w:cs="Arial"/>
                <w:sz w:val="20"/>
                <w:szCs w:val="20"/>
                <w:lang w:val="en-US"/>
              </w:rPr>
            </w:pPr>
            <w:r w:rsidRPr="0092119C">
              <w:rPr>
                <w:rFonts w:cs="Arial"/>
                <w:sz w:val="20"/>
                <w:szCs w:val="20"/>
                <w:lang w:val="en-US"/>
              </w:rPr>
              <w:t>Supervision visits will be conducted by the NTP Central Unit team to 5 velayat centres and selected districts (etraps)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0D7D4F" w:rsidP="003458DB">
            <w:pPr>
              <w:spacing w:after="0"/>
              <w:jc w:val="center"/>
              <w:rPr>
                <w:rFonts w:cs="Arial"/>
                <w:b/>
                <w:bCs/>
                <w:color w:val="000080"/>
                <w:sz w:val="18"/>
                <w:szCs w:val="18"/>
                <w:lang w:val="en-US"/>
              </w:rPr>
            </w:pPr>
            <w:r>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ME</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 </w:t>
            </w:r>
            <w:r w:rsidR="000D7D4F">
              <w:rPr>
                <w:rFonts w:cs="Arial"/>
                <w:sz w:val="18"/>
                <w:szCs w:val="18"/>
                <w:lang w:val="en-US"/>
              </w:rPr>
              <w:t>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w:t>
            </w:r>
            <w:r w:rsidR="000D7D4F">
              <w:rPr>
                <w:rFonts w:cs="Arial"/>
                <w:sz w:val="18"/>
                <w:szCs w:val="18"/>
                <w:lang w:val="en-US"/>
              </w:rPr>
              <w:t>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Account:71600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17,400.00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E67DA1">
            <w:pPr>
              <w:spacing w:after="0"/>
              <w:jc w:val="left"/>
              <w:rPr>
                <w:rFonts w:cs="Arial"/>
                <w:sz w:val="20"/>
                <w:szCs w:val="20"/>
                <w:lang w:val="en-US"/>
              </w:rPr>
            </w:pPr>
            <w:r w:rsidRPr="0092119C">
              <w:rPr>
                <w:rFonts w:cs="Arial"/>
                <w:sz w:val="20"/>
                <w:szCs w:val="20"/>
                <w:lang w:val="en-US"/>
              </w:rPr>
              <w:t>Supervision visits will be conducted by the GIU staff to 5 velayat centres and selected districts (etraps)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ME</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18"/>
                <w:szCs w:val="18"/>
                <w:lang w:val="en-US"/>
              </w:rPr>
            </w:pPr>
            <w:r w:rsidRPr="0092119C">
              <w:rPr>
                <w:rFonts w:cs="Arial"/>
                <w:sz w:val="18"/>
                <w:szCs w:val="18"/>
                <w:lang w:val="en-US"/>
              </w:rPr>
              <w:t>Account:71600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14,700.00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3458DB">
            <w:pPr>
              <w:spacing w:after="0"/>
              <w:jc w:val="left"/>
              <w:rPr>
                <w:rFonts w:cs="Arial"/>
                <w:sz w:val="20"/>
                <w:szCs w:val="20"/>
                <w:lang w:val="en-US"/>
              </w:rPr>
            </w:pPr>
            <w:r w:rsidRPr="0092119C">
              <w:rPr>
                <w:rFonts w:cs="Arial"/>
                <w:sz w:val="20"/>
                <w:szCs w:val="20"/>
                <w:lang w:val="en-US"/>
              </w:rPr>
              <w:t>Regional (velayat level) supervision visits will be conducted by 5 Regional NTP Units to TB service and PHC facilities in peripheral districts.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0D7D4F"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ME</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 </w:t>
            </w:r>
            <w:r w:rsidR="000D7D4F">
              <w:rPr>
                <w:rFonts w:cs="Arial"/>
                <w:sz w:val="18"/>
                <w:szCs w:val="18"/>
                <w:lang w:val="en-US"/>
              </w:rPr>
              <w:t>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w:t>
            </w:r>
            <w:r w:rsidR="000D7D4F">
              <w:rPr>
                <w:rFonts w:cs="Arial"/>
                <w:sz w:val="18"/>
                <w:szCs w:val="18"/>
                <w:lang w:val="en-US"/>
              </w:rPr>
              <w:t>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 71600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8,400.00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Operational expenses of the NTP Central Unit and Regional (velayat) units (communication expenses, Internet/email, stationary, printing, etc.) </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p w:rsidR="00985BB3" w:rsidRPr="0092119C" w:rsidRDefault="00985BB3" w:rsidP="001362F2">
            <w:pPr>
              <w:spacing w:after="0"/>
              <w:jc w:val="right"/>
              <w:rPr>
                <w:rFonts w:cs="Arial"/>
                <w:sz w:val="20"/>
                <w:szCs w:val="20"/>
                <w:lang w:val="en-US"/>
              </w:rPr>
            </w:pPr>
          </w:p>
          <w:p w:rsidR="00985BB3" w:rsidRPr="0092119C" w:rsidRDefault="00985BB3" w:rsidP="001362F2">
            <w:pPr>
              <w:spacing w:after="0"/>
              <w:jc w:val="right"/>
              <w:rPr>
                <w:rFonts w:cs="Arial"/>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5BB3" w:rsidRPr="0092119C" w:rsidRDefault="000D7D4F"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OVER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 </w:t>
            </w:r>
            <w:r w:rsidR="000D7D4F">
              <w:rPr>
                <w:rFonts w:cs="Arial"/>
                <w:sz w:val="18"/>
                <w:szCs w:val="18"/>
                <w:lang w:val="en-US"/>
              </w:rPr>
              <w:t>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w:t>
            </w:r>
            <w:r w:rsidR="000D7D4F">
              <w:rPr>
                <w:rFonts w:cs="Arial"/>
                <w:sz w:val="18"/>
                <w:szCs w:val="18"/>
                <w:lang w:val="en-US"/>
              </w:rPr>
              <w:t>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 72400</w:t>
            </w:r>
          </w:p>
        </w:tc>
        <w:tc>
          <w:tcPr>
            <w:tcW w:w="1498" w:type="dxa"/>
            <w:tcBorders>
              <w:top w:val="single" w:sz="4" w:space="0" w:color="auto"/>
              <w:left w:val="single" w:sz="4" w:space="0" w:color="auto"/>
              <w:bottom w:val="single" w:sz="4" w:space="0" w:color="auto"/>
              <w:right w:val="single" w:sz="4" w:space="0" w:color="auto"/>
            </w:tcBorders>
            <w:shd w:val="clear" w:color="000000" w:fill="BFBFBF"/>
            <w:hideMark/>
          </w:tcPr>
          <w:p w:rsidR="00985BB3" w:rsidRPr="0092119C" w:rsidRDefault="000D7D4F" w:rsidP="000D7D4F">
            <w:pPr>
              <w:spacing w:after="0"/>
              <w:jc w:val="right"/>
              <w:rPr>
                <w:rFonts w:cs="Arial"/>
                <w:sz w:val="20"/>
                <w:szCs w:val="20"/>
                <w:lang w:val="en-US"/>
              </w:rPr>
            </w:pPr>
            <w:r>
              <w:rPr>
                <w:rFonts w:cs="Arial"/>
                <w:sz w:val="20"/>
                <w:szCs w:val="20"/>
                <w:lang w:val="en-US"/>
              </w:rPr>
              <w:t>10</w:t>
            </w:r>
            <w:r w:rsidR="00985BB3" w:rsidRPr="0092119C">
              <w:rPr>
                <w:rFonts w:cs="Arial"/>
                <w:sz w:val="20"/>
                <w:szCs w:val="20"/>
                <w:lang w:val="en-US"/>
              </w:rPr>
              <w:t>,</w:t>
            </w:r>
            <w:r>
              <w:rPr>
                <w:rFonts w:cs="Arial"/>
                <w:sz w:val="20"/>
                <w:szCs w:val="20"/>
                <w:lang w:val="en-US"/>
              </w:rPr>
              <w:t>0</w:t>
            </w:r>
            <w:r w:rsidR="00985BB3" w:rsidRPr="0092119C">
              <w:rPr>
                <w:rFonts w:cs="Arial"/>
                <w:sz w:val="20"/>
                <w:szCs w:val="20"/>
                <w:lang w:val="en-US"/>
              </w:rPr>
              <w:t>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single" w:sz="4" w:space="0" w:color="auto"/>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External technical assistance to be provided to the NTP in revision of TB recording and reporting  forms in accordance to international recommendations (i.e. incorporate the needs of DR-TB diagnosis and treatment)</w:t>
            </w:r>
          </w:p>
        </w:tc>
        <w:tc>
          <w:tcPr>
            <w:tcW w:w="394" w:type="dxa"/>
            <w:tcBorders>
              <w:top w:val="single" w:sz="4" w:space="0" w:color="auto"/>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single" w:sz="4" w:space="0" w:color="auto"/>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single" w:sz="4" w:space="0" w:color="auto"/>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single" w:sz="4" w:space="0" w:color="auto"/>
              <w:left w:val="nil"/>
              <w:bottom w:val="single" w:sz="4" w:space="0" w:color="auto"/>
              <w:right w:val="single" w:sz="4" w:space="0" w:color="auto"/>
            </w:tcBorders>
            <w:shd w:val="clear" w:color="auto" w:fill="auto"/>
            <w:hideMark/>
          </w:tcPr>
          <w:p w:rsidR="00985BB3" w:rsidRPr="0092119C" w:rsidRDefault="00A5563A" w:rsidP="001362F2">
            <w:pPr>
              <w:spacing w:after="0"/>
              <w:rPr>
                <w:rFonts w:cs="Arial"/>
                <w:b/>
                <w:bCs/>
                <w:color w:val="000080"/>
                <w:sz w:val="18"/>
                <w:szCs w:val="18"/>
                <w:lang w:val="en-US"/>
              </w:rPr>
            </w:pPr>
            <w:r>
              <w:rPr>
                <w:rFonts w:cs="Arial"/>
                <w:b/>
                <w:bCs/>
                <w:color w:val="000080"/>
                <w:sz w:val="18"/>
                <w:szCs w:val="18"/>
                <w:lang w:val="en-US"/>
              </w:rPr>
              <w:t xml:space="preserve">   </w:t>
            </w:r>
            <w:r w:rsidR="00E67DA1">
              <w:rPr>
                <w:rFonts w:cs="Arial"/>
                <w:b/>
                <w:bCs/>
                <w:color w:val="000080"/>
                <w:sz w:val="18"/>
                <w:szCs w:val="18"/>
                <w:lang w:val="en-US"/>
              </w:rPr>
              <w:t>SR</w:t>
            </w:r>
          </w:p>
        </w:tc>
        <w:tc>
          <w:tcPr>
            <w:tcW w:w="851" w:type="dxa"/>
            <w:tcBorders>
              <w:top w:val="single" w:sz="4" w:space="0" w:color="auto"/>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single" w:sz="4" w:space="0" w:color="auto"/>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single" w:sz="4" w:space="0" w:color="auto"/>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8,800.00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Attendance of training courses in various aspects of TB control in prisons, international conferences abroad and study tours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 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7,600.00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Quarterly supervision visits will be conducted by the Medical Department of the Ministry of Internal Affairs  to the TB treatment site in the penitentiary sector jointly with GIU team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ME</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Account:71600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8,400.00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A local consultant will be engaged to strengthen collaboration between the Medical Department of penitentiary institutions, NTP Central and Regional Units and TB service institutions in follow up of TB (and DR-TB) patients who start treatment in prisons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 71300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6,000.00</w:t>
            </w:r>
          </w:p>
        </w:tc>
      </w:tr>
      <w:tr w:rsidR="00985BB3" w:rsidRPr="0092119C" w:rsidTr="001362F2">
        <w:trPr>
          <w:trHeight w:val="647"/>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Training and re-training of staff of peripheral microscopy laboratories using standard DOTS microscopy modules will be conducted at the NRL (5-day training course,10 participants per training).</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E67DA1"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3B57C5" w:rsidP="001362F2">
            <w:pPr>
              <w:spacing w:after="0"/>
              <w:jc w:val="right"/>
              <w:rPr>
                <w:rFonts w:cs="Arial"/>
                <w:sz w:val="20"/>
                <w:szCs w:val="20"/>
                <w:lang w:val="en-US"/>
              </w:rPr>
            </w:pPr>
            <w:r w:rsidRPr="0092119C">
              <w:rPr>
                <w:rFonts w:cs="Arial"/>
                <w:sz w:val="20"/>
                <w:szCs w:val="20"/>
                <w:lang w:val="en-US"/>
              </w:rPr>
              <w:t>15</w:t>
            </w:r>
            <w:r w:rsidR="00985BB3" w:rsidRPr="0092119C">
              <w:rPr>
                <w:rFonts w:cs="Arial"/>
                <w:sz w:val="20"/>
                <w:szCs w:val="20"/>
                <w:lang w:val="en-US"/>
              </w:rPr>
              <w:t>,</w:t>
            </w:r>
            <w:r w:rsidRPr="0092119C">
              <w:rPr>
                <w:rFonts w:cs="Arial"/>
                <w:sz w:val="20"/>
                <w:szCs w:val="20"/>
                <w:lang w:val="en-US"/>
              </w:rPr>
              <w:t>6</w:t>
            </w:r>
            <w:r w:rsidR="00985BB3" w:rsidRPr="0092119C">
              <w:rPr>
                <w:rFonts w:cs="Arial"/>
                <w:sz w:val="20"/>
                <w:szCs w:val="20"/>
                <w:lang w:val="en-US"/>
              </w:rPr>
              <w:t>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Procurement of glassware, reagents and other supplies for direct sputum smear microscopy (DSM) investigations for TB diagnosis and treatment monitoring</w:t>
            </w:r>
            <w:r w:rsidRPr="0092119C">
              <w:rPr>
                <w:sz w:val="20"/>
                <w:szCs w:val="20"/>
              </w:rPr>
              <w:t>, including overhead expenses ( 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38,115.00</w:t>
            </w:r>
          </w:p>
        </w:tc>
      </w:tr>
      <w:tr w:rsidR="00985BB3" w:rsidRPr="0092119C" w:rsidTr="001362F2">
        <w:trPr>
          <w:trHeight w:val="873"/>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Culture investigations (manual technique on solid media) will be performed by the NRL in Ashgabat for confirmation of diagnosis in TB patients (including smear negative ones) at the beginning of treatment and in patients with no smear conversion at the end of treatment</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17,416.00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Renovation of 28 microscopy laboratories at district / etrap level, including minor engineering works to meet essential working conditions and infection control requirements (during Years 1-2).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IF</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 72100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105,000.00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jc w:val="left"/>
              <w:rPr>
                <w:rFonts w:cs="Arial"/>
                <w:color w:val="000000"/>
                <w:sz w:val="20"/>
                <w:szCs w:val="20"/>
              </w:rPr>
            </w:pPr>
            <w:r w:rsidRPr="0092119C">
              <w:rPr>
                <w:rFonts w:cs="Arial"/>
                <w:color w:val="000000"/>
                <w:sz w:val="20"/>
                <w:szCs w:val="20"/>
              </w:rPr>
              <w:t>Supervision visits of 28 microscopy labaratories at district/etrap level , conducted by construction specialist and GIU member</w:t>
            </w:r>
          </w:p>
          <w:p w:rsidR="00985BB3" w:rsidRPr="0092119C" w:rsidRDefault="00985BB3" w:rsidP="001362F2">
            <w:pPr>
              <w:spacing w:after="0"/>
              <w:jc w:val="left"/>
              <w:rPr>
                <w:rFonts w:cs="Arial"/>
                <w:color w:val="000000"/>
                <w:sz w:val="20"/>
                <w:szCs w:val="20"/>
              </w:rPr>
            </w:pPr>
          </w:p>
          <w:p w:rsidR="00985BB3" w:rsidRPr="0092119C" w:rsidRDefault="00985BB3" w:rsidP="001362F2">
            <w:pPr>
              <w:spacing w:after="0"/>
              <w:jc w:val="left"/>
              <w:rPr>
                <w:rFonts w:cs="Arial"/>
                <w:sz w:val="20"/>
                <w:szCs w:val="20"/>
              </w:rPr>
            </w:pP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IF</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 UNDP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18"/>
                <w:szCs w:val="18"/>
                <w:lang w:val="en-US"/>
              </w:rPr>
            </w:pPr>
            <w:r w:rsidRPr="0092119C">
              <w:rPr>
                <w:rFonts w:cs="Arial"/>
                <w:sz w:val="18"/>
                <w:szCs w:val="18"/>
                <w:lang w:val="en-US"/>
              </w:rPr>
              <w:t>Account:71600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2,577.00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Procurement of N95, 3M respirators for staff of TB laboratories (NRL, velayat and peripheral laboratories including penitentiary sector)</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20,800.00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 xml:space="preserve">Training of doctors from all TB service institutions using standard DOTS modules will be conducted by the national team of trainers at the regional (velayat) level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0D7D4F"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 </w:t>
            </w:r>
            <w:r w:rsidR="000D7D4F">
              <w:rPr>
                <w:rFonts w:cs="Arial"/>
                <w:sz w:val="18"/>
                <w:szCs w:val="18"/>
                <w:lang w:val="en-US"/>
              </w:rPr>
              <w:t>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w:t>
            </w:r>
            <w:r w:rsidR="000D7D4F">
              <w:rPr>
                <w:rFonts w:cs="Arial"/>
                <w:sz w:val="18"/>
                <w:szCs w:val="18"/>
                <w:lang w:val="en-US"/>
              </w:rPr>
              <w:t>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33,200.00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 xml:space="preserve">DOTS initial training and refreshing training of nurses from TB service institutions (with emphasis on ensuring patients' adherence to treatment and drug management) will be conducted at the regional (velayat) level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0D7D4F" w:rsidP="001362F2">
            <w:pPr>
              <w:spacing w:after="0"/>
              <w:jc w:val="center"/>
              <w:rPr>
                <w:rFonts w:cs="Arial"/>
                <w:b/>
                <w:bCs/>
                <w:color w:val="000080"/>
                <w:sz w:val="18"/>
                <w:szCs w:val="18"/>
                <w:lang w:val="en-US"/>
              </w:rPr>
            </w:pPr>
            <w:r>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 </w:t>
            </w:r>
            <w:r w:rsidR="000D7D4F">
              <w:rPr>
                <w:rFonts w:cs="Arial"/>
                <w:sz w:val="18"/>
                <w:szCs w:val="18"/>
                <w:lang w:val="en-US"/>
              </w:rPr>
              <w:t>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w:t>
            </w:r>
            <w:r w:rsidR="000D7D4F">
              <w:rPr>
                <w:rFonts w:cs="Arial"/>
                <w:sz w:val="18"/>
                <w:szCs w:val="18"/>
                <w:lang w:val="en-US"/>
              </w:rPr>
              <w:t>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19,000.00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Technical assistance by local consultant in mentoring the process of strengthening NTP drug management system including forecasting, ordering, storage, stock monitoring, distribution, monitoring and management of side effects).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6,000.00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 xml:space="preserve">Training in anti-TB drugs’ management will be provided by the NTP central Unit for TB specialists and drug managers from the Regional (velayat level) NTP units and staff of key TB service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 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8,400.00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000000" w:fill="FFFFFF"/>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1st line anti-TB drugs procurement. Estimated number of Category I and III patients to be treated (breakdown by civilian and penitentiary sectors is given in brackets): Year 2 - 4,070 (3,570+500);</w:t>
            </w:r>
            <w:r w:rsidRPr="0092119C">
              <w:rPr>
                <w:sz w:val="20"/>
                <w:szCs w:val="20"/>
              </w:rPr>
              <w:t xml:space="preserve"> , including overhead expenses ( transportation and other logistics requirements)</w:t>
            </w:r>
          </w:p>
        </w:tc>
        <w:tc>
          <w:tcPr>
            <w:tcW w:w="394"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27910">
            <w:pPr>
              <w:spacing w:after="0"/>
              <w:jc w:val="right"/>
              <w:rPr>
                <w:rFonts w:cs="Arial"/>
                <w:sz w:val="20"/>
                <w:szCs w:val="20"/>
                <w:lang w:val="en-US"/>
              </w:rPr>
            </w:pPr>
            <w:r w:rsidRPr="0092119C">
              <w:rPr>
                <w:rFonts w:cs="Arial"/>
                <w:sz w:val="20"/>
                <w:szCs w:val="20"/>
                <w:lang w:val="en-US"/>
              </w:rPr>
              <w:t>93,559.13</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1st line anti-TB drugs. Procurement Estimated number of Category II patients to be treated: Year 1 - 1,000 (700+300); Year 2 - 1,210 (710+500);</w:t>
            </w:r>
            <w:r w:rsidRPr="0092119C">
              <w:rPr>
                <w:sz w:val="20"/>
                <w:szCs w:val="20"/>
              </w:rPr>
              <w:t xml:space="preserve"> , including overhead expenses ( 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center"/>
              <w:rPr>
                <w:rFonts w:cs="Arial"/>
                <w:sz w:val="20"/>
                <w:szCs w:val="20"/>
                <w:lang w:val="en-US"/>
              </w:rPr>
            </w:pPr>
            <w:r w:rsidRPr="0092119C">
              <w:rPr>
                <w:rFonts w:cs="Arial"/>
                <w:sz w:val="20"/>
                <w:szCs w:val="20"/>
                <w:lang w:val="en-US"/>
              </w:rPr>
              <w:t>106,183.55</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TB patients will receive monthly incentives (food parcels) for better adherence to treatment during out-patient phase of treatment, on average 4 parcels per patient. Total estimated number of patients to start regular treatment in the civilian and penitentiary sectors: Year 1 - 4,700; Year 2 - 5,280 The needs' calculations take into account that about 25% of patients will not require incentives, will not complete treatment or will be diagnosed with MDR-TB and transferred to 2nd line treatment;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LS</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IA:UNDP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18"/>
                <w:szCs w:val="18"/>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253,440.00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Food packages related costs for delivery of packages and logistics of their distribution</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A5177E" w:rsidRDefault="006F10C7" w:rsidP="001362F2">
            <w:pPr>
              <w:spacing w:after="0"/>
              <w:jc w:val="center"/>
              <w:rPr>
                <w:rFonts w:cs="Arial"/>
                <w:b/>
                <w:bCs/>
                <w:color w:val="002060"/>
                <w:sz w:val="18"/>
                <w:szCs w:val="18"/>
                <w:lang w:val="en-US"/>
              </w:rPr>
            </w:pPr>
            <w:r w:rsidRPr="006F10C7">
              <w:rPr>
                <w:rFonts w:cs="Arial"/>
                <w:b/>
                <w:bCs/>
                <w:color w:val="00206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LS</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IA:UNDP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18"/>
                <w:szCs w:val="18"/>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63,360.00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Knowledge, Attitude, and Practices (KAP) survey to assess the baseline situation and identify key challenges, directions for action, priority target audiences, communication channels and assist developing TB advocacy.</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7468A4" w:rsidRDefault="00A5177E" w:rsidP="001362F2">
            <w:pPr>
              <w:spacing w:after="0"/>
              <w:jc w:val="center"/>
              <w:rPr>
                <w:rFonts w:cs="Arial"/>
                <w:b/>
                <w:bCs/>
                <w:color w:val="002060"/>
                <w:sz w:val="18"/>
                <w:szCs w:val="18"/>
                <w:lang w:val="en-US"/>
              </w:rPr>
            </w:pPr>
            <w:r w:rsidRPr="007468A4">
              <w:rPr>
                <w:rFonts w:cs="Arial"/>
                <w:b/>
                <w:bCs/>
                <w:color w:val="00206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ME</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18"/>
                <w:szCs w:val="18"/>
                <w:lang w:val="en-US"/>
              </w:rPr>
            </w:pPr>
            <w:r w:rsidRPr="0092119C">
              <w:rPr>
                <w:rFonts w:cs="Arial"/>
                <w:sz w:val="18"/>
                <w:szCs w:val="18"/>
                <w:lang w:val="en-US"/>
              </w:rPr>
              <w:t>Account:72100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7,000.00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Technical assistance by external consultant t o be provided to the NTP in situation analysis and development of a national TB advocacy, social mobilization strategy, planning of relevant campaigns and other activities and development of informational and educational materials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10,600.00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Various informational and educational materials (posters, booklets, leaflets, calendars, etc.) for different target groups will be developed, printed and distributed during national and local information campaigns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COM</w:t>
            </w:r>
          </w:p>
          <w:p w:rsidR="00985BB3" w:rsidRPr="0092119C" w:rsidRDefault="00985BB3" w:rsidP="001362F2">
            <w:pPr>
              <w:spacing w:after="0"/>
              <w:jc w:val="left"/>
              <w:rPr>
                <w:rFonts w:cs="Arial"/>
                <w:sz w:val="18"/>
                <w:szCs w:val="18"/>
                <w:lang w:val="en-US"/>
              </w:rPr>
            </w:pPr>
            <w:r w:rsidRPr="0092119C">
              <w:rPr>
                <w:rFonts w:cs="Arial"/>
                <w:sz w:val="18"/>
                <w:szCs w:val="18"/>
                <w:lang w:val="en-US"/>
              </w:rPr>
              <w:t>IA: Information Resource Center</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w:t>
            </w:r>
            <w:r w:rsidR="00E2677B" w:rsidRPr="0092119C">
              <w:rPr>
                <w:rFonts w:cs="Arial"/>
                <w:sz w:val="18"/>
                <w:szCs w:val="18"/>
                <w:lang w:val="en-US"/>
              </w:rPr>
              <w:t>004520</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Account:74200</w:t>
            </w:r>
          </w:p>
          <w:p w:rsidR="00985BB3" w:rsidRPr="0092119C" w:rsidRDefault="00985BB3" w:rsidP="001362F2">
            <w:pPr>
              <w:spacing w:after="0"/>
              <w:jc w:val="left"/>
              <w:rPr>
                <w:rFonts w:cs="Arial"/>
                <w:sz w:val="20"/>
                <w:szCs w:val="20"/>
                <w:lang w:val="en-US"/>
              </w:rPr>
            </w:pP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40,000.00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A series of audio- and video spots and programmes will be designed, produced and broadcasted that will aim at increasing public awareness and social mobilization for better TB control</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COM</w:t>
            </w:r>
          </w:p>
          <w:p w:rsidR="00985BB3" w:rsidRPr="0092119C" w:rsidRDefault="00985BB3" w:rsidP="001362F2">
            <w:pPr>
              <w:spacing w:after="0"/>
              <w:jc w:val="left"/>
              <w:rPr>
                <w:rFonts w:cs="Arial"/>
                <w:sz w:val="18"/>
                <w:szCs w:val="18"/>
                <w:lang w:val="en-US"/>
              </w:rPr>
            </w:pPr>
            <w:r w:rsidRPr="0092119C">
              <w:rPr>
                <w:rFonts w:cs="Arial"/>
                <w:sz w:val="18"/>
                <w:szCs w:val="18"/>
                <w:lang w:val="en-US"/>
              </w:rPr>
              <w:t>IA: Information Resource Center</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w:t>
            </w:r>
            <w:r w:rsidR="00E2677B" w:rsidRPr="0092119C">
              <w:rPr>
                <w:rFonts w:cs="Arial"/>
                <w:sz w:val="18"/>
                <w:szCs w:val="18"/>
                <w:lang w:val="en-US"/>
              </w:rPr>
              <w:t>004520</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Account:74200</w:t>
            </w:r>
          </w:p>
          <w:p w:rsidR="00985BB3" w:rsidRPr="0092119C" w:rsidRDefault="00985BB3" w:rsidP="001362F2">
            <w:pPr>
              <w:spacing w:after="0"/>
              <w:jc w:val="left"/>
              <w:rPr>
                <w:rFonts w:cs="Arial"/>
                <w:sz w:val="20"/>
                <w:szCs w:val="20"/>
                <w:lang w:val="en-US"/>
              </w:rPr>
            </w:pP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30,000.00</w:t>
            </w:r>
          </w:p>
        </w:tc>
      </w:tr>
      <w:tr w:rsidR="00985BB3" w:rsidRPr="0092119C" w:rsidTr="001362F2">
        <w:trPr>
          <w:trHeight w:val="809"/>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127910" w:rsidRDefault="00985BB3" w:rsidP="001362F2">
            <w:pPr>
              <w:spacing w:after="0"/>
              <w:jc w:val="left"/>
              <w:rPr>
                <w:rFonts w:cs="Arial"/>
                <w:color w:val="000000"/>
                <w:sz w:val="20"/>
                <w:szCs w:val="20"/>
                <w:lang w:val="en-US"/>
              </w:rPr>
            </w:pPr>
            <w:r w:rsidRPr="00127910">
              <w:rPr>
                <w:rFonts w:cs="Arial"/>
                <w:color w:val="000000"/>
                <w:sz w:val="20"/>
                <w:szCs w:val="20"/>
                <w:lang w:val="en-US"/>
              </w:rPr>
              <w:t>Administrative support of TB Resource Centre with library, internet access and organization of different informational  and educational events, which includes consumables, running costs, website, printing etc</w:t>
            </w:r>
          </w:p>
        </w:tc>
        <w:tc>
          <w:tcPr>
            <w:tcW w:w="394" w:type="dxa"/>
            <w:tcBorders>
              <w:top w:val="nil"/>
              <w:left w:val="nil"/>
              <w:bottom w:val="single" w:sz="4" w:space="0" w:color="auto"/>
              <w:right w:val="single" w:sz="4" w:space="0" w:color="auto"/>
            </w:tcBorders>
            <w:shd w:val="clear" w:color="auto" w:fill="auto"/>
            <w:hideMark/>
          </w:tcPr>
          <w:p w:rsidR="00985BB3" w:rsidRPr="00127910" w:rsidRDefault="00985BB3" w:rsidP="001362F2">
            <w:pPr>
              <w:spacing w:after="0"/>
              <w:jc w:val="left"/>
              <w:rPr>
                <w:rFonts w:cs="Arial"/>
                <w:color w:val="000000"/>
                <w:sz w:val="20"/>
                <w:szCs w:val="20"/>
                <w:lang w:val="en-US"/>
              </w:rPr>
            </w:pPr>
            <w:r w:rsidRPr="00127910">
              <w:rPr>
                <w:rFonts w:cs="Arial"/>
                <w:color w:val="000000"/>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127910" w:rsidRDefault="00985BB3" w:rsidP="001362F2">
            <w:pPr>
              <w:spacing w:after="0"/>
              <w:jc w:val="left"/>
              <w:rPr>
                <w:rFonts w:cs="Arial"/>
                <w:color w:val="000000"/>
                <w:sz w:val="20"/>
                <w:szCs w:val="20"/>
                <w:lang w:val="en-US"/>
              </w:rPr>
            </w:pPr>
            <w:r w:rsidRPr="00127910">
              <w:rPr>
                <w:rFonts w:cs="Arial"/>
                <w:color w:val="000000"/>
                <w:sz w:val="20"/>
                <w:szCs w:val="20"/>
                <w:lang w:val="en-US"/>
              </w:rPr>
              <w:t>x </w:t>
            </w:r>
          </w:p>
        </w:tc>
        <w:tc>
          <w:tcPr>
            <w:tcW w:w="426" w:type="dxa"/>
            <w:tcBorders>
              <w:top w:val="nil"/>
              <w:left w:val="nil"/>
              <w:bottom w:val="single" w:sz="4" w:space="0" w:color="auto"/>
              <w:right w:val="single" w:sz="4" w:space="0" w:color="auto"/>
            </w:tcBorders>
            <w:shd w:val="clear" w:color="auto" w:fill="auto"/>
            <w:hideMark/>
          </w:tcPr>
          <w:p w:rsidR="00985BB3" w:rsidRPr="00127910" w:rsidRDefault="00985BB3" w:rsidP="001362F2">
            <w:pPr>
              <w:spacing w:after="0"/>
              <w:jc w:val="right"/>
              <w:rPr>
                <w:rFonts w:cs="Arial"/>
                <w:color w:val="000000"/>
                <w:sz w:val="20"/>
                <w:szCs w:val="20"/>
                <w:lang w:val="en-US"/>
              </w:rPr>
            </w:pPr>
            <w:r w:rsidRPr="00127910">
              <w:rPr>
                <w:rFonts w:cs="Arial"/>
                <w:color w:val="000000"/>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127910" w:rsidRDefault="00985BB3" w:rsidP="001362F2">
            <w:pPr>
              <w:spacing w:after="0"/>
              <w:jc w:val="left"/>
              <w:rPr>
                <w:rFonts w:cs="Arial"/>
                <w:color w:val="000000"/>
                <w:sz w:val="20"/>
                <w:szCs w:val="20"/>
                <w:lang w:val="en-US"/>
              </w:rPr>
            </w:pPr>
            <w:r w:rsidRPr="00127910">
              <w:rPr>
                <w:rFonts w:cs="Arial"/>
                <w:color w:val="000000"/>
                <w:sz w:val="20"/>
                <w:szCs w:val="20"/>
                <w:lang w:val="en-US"/>
              </w:rPr>
              <w:t>x </w:t>
            </w:r>
          </w:p>
        </w:tc>
        <w:tc>
          <w:tcPr>
            <w:tcW w:w="850" w:type="dxa"/>
            <w:tcBorders>
              <w:top w:val="nil"/>
              <w:left w:val="nil"/>
              <w:bottom w:val="single" w:sz="4" w:space="0" w:color="auto"/>
              <w:right w:val="single" w:sz="4" w:space="0" w:color="auto"/>
            </w:tcBorders>
            <w:shd w:val="clear" w:color="auto" w:fill="auto"/>
            <w:hideMark/>
          </w:tcPr>
          <w:p w:rsidR="00985BB3" w:rsidRPr="00F10113" w:rsidRDefault="00A5177E" w:rsidP="001362F2">
            <w:pPr>
              <w:spacing w:after="0"/>
              <w:jc w:val="center"/>
              <w:rPr>
                <w:rFonts w:cs="Arial"/>
                <w:b/>
                <w:bCs/>
                <w:color w:val="002060"/>
                <w:sz w:val="18"/>
                <w:szCs w:val="18"/>
                <w:lang w:val="en-US"/>
              </w:rPr>
            </w:pPr>
            <w:r w:rsidRPr="00F10113">
              <w:rPr>
                <w:rFonts w:cs="Arial"/>
                <w:b/>
                <w:bCs/>
                <w:color w:val="00206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127910" w:rsidRDefault="00985BB3" w:rsidP="001362F2">
            <w:pPr>
              <w:spacing w:after="0"/>
              <w:jc w:val="left"/>
              <w:rPr>
                <w:rFonts w:cs="Arial"/>
                <w:color w:val="000000"/>
                <w:sz w:val="18"/>
                <w:szCs w:val="18"/>
                <w:lang w:val="en-US"/>
              </w:rPr>
            </w:pPr>
            <w:r w:rsidRPr="00127910">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127910" w:rsidRDefault="00985BB3" w:rsidP="001362F2">
            <w:pPr>
              <w:spacing w:after="0"/>
              <w:jc w:val="left"/>
              <w:rPr>
                <w:rFonts w:cs="Arial"/>
                <w:color w:val="000000"/>
                <w:sz w:val="18"/>
                <w:szCs w:val="18"/>
                <w:lang w:val="en-US"/>
              </w:rPr>
            </w:pPr>
            <w:r w:rsidRPr="00127910">
              <w:rPr>
                <w:rFonts w:cs="Arial"/>
                <w:color w:val="000000"/>
                <w:sz w:val="18"/>
                <w:szCs w:val="18"/>
                <w:lang w:val="en-US"/>
              </w:rPr>
              <w:t>OVER</w:t>
            </w:r>
          </w:p>
          <w:p w:rsidR="00985BB3" w:rsidRPr="00127910" w:rsidRDefault="00985BB3" w:rsidP="001362F2">
            <w:pPr>
              <w:spacing w:after="0"/>
              <w:jc w:val="left"/>
              <w:rPr>
                <w:rFonts w:cs="Arial"/>
                <w:color w:val="000000"/>
                <w:sz w:val="18"/>
                <w:szCs w:val="18"/>
                <w:lang w:val="en-US"/>
              </w:rPr>
            </w:pPr>
            <w:r w:rsidRPr="00127910">
              <w:rPr>
                <w:rFonts w:cs="Arial"/>
                <w:color w:val="000000"/>
                <w:sz w:val="18"/>
                <w:szCs w:val="18"/>
                <w:lang w:val="en-US"/>
              </w:rPr>
              <w:t>IA: Information Resource Center</w:t>
            </w:r>
          </w:p>
          <w:p w:rsidR="00985BB3" w:rsidRPr="00127910" w:rsidRDefault="00985BB3" w:rsidP="001362F2">
            <w:pPr>
              <w:spacing w:after="0"/>
              <w:jc w:val="left"/>
              <w:rPr>
                <w:rFonts w:cs="Arial"/>
                <w:color w:val="000000"/>
                <w:sz w:val="18"/>
                <w:szCs w:val="18"/>
                <w:lang w:val="en-US"/>
              </w:rPr>
            </w:pPr>
            <w:r w:rsidRPr="00127910">
              <w:rPr>
                <w:rFonts w:cs="Arial"/>
                <w:color w:val="000000"/>
                <w:sz w:val="18"/>
                <w:szCs w:val="18"/>
                <w:lang w:val="en-US"/>
              </w:rPr>
              <w:t>IA Code:</w:t>
            </w:r>
            <w:r w:rsidR="00E2677B" w:rsidRPr="00127910">
              <w:rPr>
                <w:rFonts w:cs="Arial"/>
                <w:color w:val="000000"/>
                <w:sz w:val="18"/>
                <w:szCs w:val="18"/>
                <w:lang w:val="en-US"/>
              </w:rPr>
              <w:t>004520</w:t>
            </w:r>
          </w:p>
          <w:p w:rsidR="00985BB3" w:rsidRPr="00127910" w:rsidRDefault="00985BB3" w:rsidP="001362F2">
            <w:pPr>
              <w:spacing w:after="0"/>
              <w:jc w:val="left"/>
              <w:rPr>
                <w:rFonts w:cs="Arial"/>
                <w:color w:val="000000"/>
                <w:sz w:val="18"/>
                <w:szCs w:val="18"/>
                <w:lang w:val="en-US"/>
              </w:rPr>
            </w:pPr>
            <w:r w:rsidRPr="00127910">
              <w:rPr>
                <w:rFonts w:cs="Arial"/>
                <w:color w:val="000000"/>
                <w:sz w:val="18"/>
                <w:szCs w:val="18"/>
                <w:lang w:val="en-US"/>
              </w:rPr>
              <w:t>Account:72400</w:t>
            </w:r>
          </w:p>
        </w:tc>
        <w:tc>
          <w:tcPr>
            <w:tcW w:w="1498" w:type="dxa"/>
            <w:tcBorders>
              <w:top w:val="nil"/>
              <w:left w:val="nil"/>
              <w:bottom w:val="single" w:sz="4" w:space="0" w:color="auto"/>
              <w:right w:val="single" w:sz="4" w:space="0" w:color="auto"/>
            </w:tcBorders>
            <w:shd w:val="clear" w:color="000000" w:fill="BFBFBF"/>
            <w:hideMark/>
          </w:tcPr>
          <w:p w:rsidR="00985BB3" w:rsidRPr="00127910" w:rsidRDefault="00282398" w:rsidP="00282398">
            <w:pPr>
              <w:spacing w:after="0"/>
              <w:jc w:val="right"/>
              <w:rPr>
                <w:rFonts w:cs="Arial"/>
                <w:color w:val="000000"/>
                <w:sz w:val="20"/>
                <w:szCs w:val="20"/>
                <w:lang w:val="en-US"/>
              </w:rPr>
            </w:pPr>
            <w:r w:rsidRPr="00127910">
              <w:rPr>
                <w:rFonts w:cs="Arial"/>
                <w:color w:val="000000"/>
                <w:sz w:val="20"/>
                <w:szCs w:val="20"/>
                <w:lang w:val="en-US"/>
              </w:rPr>
              <w:t>1</w:t>
            </w:r>
            <w:r w:rsidR="00985BB3" w:rsidRPr="00127910">
              <w:rPr>
                <w:rFonts w:cs="Arial"/>
                <w:color w:val="000000"/>
                <w:sz w:val="20"/>
                <w:szCs w:val="20"/>
                <w:lang w:val="en-US"/>
              </w:rPr>
              <w:t>,</w:t>
            </w:r>
            <w:r w:rsidRPr="00127910">
              <w:rPr>
                <w:rFonts w:cs="Arial"/>
                <w:color w:val="000000"/>
                <w:sz w:val="20"/>
                <w:szCs w:val="20"/>
                <w:lang w:val="en-US"/>
              </w:rPr>
              <w:t>2</w:t>
            </w:r>
            <w:r w:rsidR="00985BB3" w:rsidRPr="00127910">
              <w:rPr>
                <w:rFonts w:cs="Arial"/>
                <w:color w:val="000000"/>
                <w:sz w:val="20"/>
                <w:szCs w:val="20"/>
                <w:lang w:val="en-US"/>
              </w:rPr>
              <w:t>00.00</w:t>
            </w:r>
          </w:p>
        </w:tc>
      </w:tr>
      <w:tr w:rsidR="00985BB3" w:rsidRPr="0092119C" w:rsidTr="001362F2">
        <w:trPr>
          <w:trHeight w:val="140"/>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Different informational and educational events at the national and local levels will be organized by the NTP and MOH Information Centre with participation of national and international NGOs on occasions of World TB Day 24 March.</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COM</w:t>
            </w:r>
          </w:p>
          <w:p w:rsidR="00985BB3" w:rsidRPr="0092119C" w:rsidRDefault="00985BB3" w:rsidP="001362F2">
            <w:pPr>
              <w:spacing w:after="0"/>
              <w:jc w:val="left"/>
              <w:rPr>
                <w:rFonts w:cs="Arial"/>
                <w:sz w:val="18"/>
                <w:szCs w:val="18"/>
                <w:lang w:val="en-US"/>
              </w:rPr>
            </w:pPr>
            <w:r w:rsidRPr="0092119C">
              <w:rPr>
                <w:rFonts w:cs="Arial"/>
                <w:sz w:val="18"/>
                <w:szCs w:val="18"/>
                <w:lang w:val="en-US"/>
              </w:rPr>
              <w:t>IA: Information Resource Center</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Account:74200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5,000.00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Trainings workshops for community activists will be held to generate public awareness and raise social commitment at community level for fighting TB, with emphasis on reducing TB-related stigmatization and using community and family levers to motivate patients for treatment</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p>
          <w:p w:rsidR="00D36384" w:rsidRPr="0092119C" w:rsidRDefault="00D36384" w:rsidP="001362F2">
            <w:pPr>
              <w:spacing w:after="0"/>
              <w:jc w:val="left"/>
              <w:rPr>
                <w:rFonts w:cs="Arial"/>
                <w:color w:val="000000"/>
                <w:sz w:val="18"/>
                <w:szCs w:val="18"/>
                <w:lang w:val="en-US"/>
              </w:rPr>
            </w:pP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IA:UNDP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15,200.00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A working group will be established by the Ministry of Health in Year 1 that will include representatives of TB service and HIV/AIDS service and other stakeholders to improve collaborative activities for control of TB/HIV co-infection.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6,120.00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An operational research study will be initiated jointly by the NTP and AIDS Centre to determine the burden of TB/HIV co-infection in Turkmenistan, in particular HIV prevalence among patients with active TB under treatment. Recommendations will be developed</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ME</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Account:72100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30,000.00</w:t>
            </w:r>
          </w:p>
        </w:tc>
      </w:tr>
      <w:tr w:rsidR="00985BB3" w:rsidRPr="0092119C" w:rsidTr="00985BB3">
        <w:trPr>
          <w:trHeight w:val="1047"/>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External technical assistance will be provided to the NTP and National AIDS Prevention Centre in situation assessment and planning interventions to initiate HIV diagnostic counseling and testing (DCT) among TB patient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7,700.00</w:t>
            </w:r>
          </w:p>
        </w:tc>
      </w:tr>
      <w:tr w:rsidR="00985BB3" w:rsidRPr="0092119C" w:rsidTr="00985BB3">
        <w:trPr>
          <w:trHeight w:val="1047"/>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single" w:sz="4" w:space="0" w:color="auto"/>
              <w:left w:val="nil"/>
              <w:bottom w:val="single" w:sz="4" w:space="0" w:color="auto"/>
              <w:right w:val="single" w:sz="4" w:space="0" w:color="auto"/>
            </w:tcBorders>
            <w:shd w:val="clear" w:color="auto" w:fill="DDD9C3"/>
            <w:hideMark/>
          </w:tcPr>
          <w:p w:rsidR="00985BB3" w:rsidRPr="0092119C" w:rsidRDefault="009D151C" w:rsidP="001362F2">
            <w:pPr>
              <w:spacing w:after="0"/>
              <w:jc w:val="left"/>
              <w:rPr>
                <w:rFonts w:cs="Arial"/>
                <w:b/>
                <w:sz w:val="20"/>
                <w:szCs w:val="20"/>
                <w:lang w:val="en-US"/>
              </w:rPr>
            </w:pPr>
            <w:r w:rsidRPr="0092119C">
              <w:rPr>
                <w:rFonts w:cs="Arial"/>
                <w:b/>
                <w:sz w:val="20"/>
                <w:szCs w:val="20"/>
                <w:lang w:val="en-US"/>
              </w:rPr>
              <w:t>Sub-t</w:t>
            </w:r>
            <w:r w:rsidR="00985BB3" w:rsidRPr="0092119C">
              <w:rPr>
                <w:rFonts w:cs="Arial"/>
                <w:b/>
                <w:sz w:val="20"/>
                <w:szCs w:val="20"/>
                <w:lang w:val="en-US"/>
              </w:rPr>
              <w:t xml:space="preserve">otal for </w:t>
            </w:r>
            <w:r w:rsidR="00985BB3" w:rsidRPr="0092119C">
              <w:rPr>
                <w:rFonts w:cs="Arial"/>
                <w:b/>
                <w:bCs/>
                <w:sz w:val="20"/>
                <w:szCs w:val="20"/>
              </w:rPr>
              <w:t>Objective 1. To consolidate DOTS framework through strengthening programme management, improving TB case detection and diagnosis and ensuring quality treatment</w:t>
            </w:r>
          </w:p>
          <w:p w:rsidR="00985BB3" w:rsidRPr="0092119C" w:rsidRDefault="00985BB3" w:rsidP="001362F2">
            <w:pPr>
              <w:spacing w:after="0"/>
              <w:jc w:val="left"/>
              <w:rPr>
                <w:rFonts w:cs="Arial"/>
                <w:sz w:val="20"/>
                <w:szCs w:val="20"/>
              </w:rPr>
            </w:pPr>
          </w:p>
        </w:tc>
        <w:tc>
          <w:tcPr>
            <w:tcW w:w="394"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426"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20"/>
                <w:szCs w:val="20"/>
                <w:lang w:val="en-US"/>
              </w:rPr>
            </w:pPr>
          </w:p>
        </w:tc>
        <w:tc>
          <w:tcPr>
            <w:tcW w:w="850"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center"/>
              <w:rPr>
                <w:rFonts w:cs="Arial"/>
                <w:b/>
                <w:bCs/>
                <w:color w:val="000080"/>
                <w:sz w:val="18"/>
                <w:szCs w:val="18"/>
                <w:lang w:val="en-US"/>
              </w:rPr>
            </w:pPr>
          </w:p>
        </w:tc>
        <w:tc>
          <w:tcPr>
            <w:tcW w:w="851"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color w:val="000000"/>
                <w:sz w:val="18"/>
                <w:szCs w:val="18"/>
                <w:lang w:val="en-US"/>
              </w:rPr>
            </w:pPr>
          </w:p>
        </w:tc>
        <w:tc>
          <w:tcPr>
            <w:tcW w:w="1701"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20"/>
                <w:szCs w:val="20"/>
                <w:lang w:val="en-US"/>
              </w:rPr>
            </w:pPr>
          </w:p>
        </w:tc>
        <w:tc>
          <w:tcPr>
            <w:tcW w:w="1498" w:type="dxa"/>
            <w:tcBorders>
              <w:top w:val="single" w:sz="4" w:space="0" w:color="auto"/>
              <w:left w:val="nil"/>
              <w:bottom w:val="single" w:sz="4" w:space="0" w:color="auto"/>
              <w:right w:val="single" w:sz="4" w:space="0" w:color="auto"/>
            </w:tcBorders>
            <w:shd w:val="clear" w:color="auto" w:fill="DDD9C3"/>
            <w:hideMark/>
          </w:tcPr>
          <w:p w:rsidR="00985BB3" w:rsidRPr="0092119C" w:rsidRDefault="00AD6B3C" w:rsidP="000D7D4F">
            <w:pPr>
              <w:spacing w:after="0"/>
              <w:jc w:val="right"/>
              <w:rPr>
                <w:rFonts w:cs="Arial"/>
                <w:sz w:val="20"/>
                <w:szCs w:val="20"/>
                <w:lang w:val="en-US"/>
              </w:rPr>
            </w:pPr>
            <w:r w:rsidRPr="0092119C">
              <w:rPr>
                <w:rFonts w:cs="Arial"/>
                <w:sz w:val="20"/>
                <w:szCs w:val="20"/>
                <w:lang w:val="en-US"/>
              </w:rPr>
              <w:t>1,03</w:t>
            </w:r>
            <w:r w:rsidR="000D7D4F">
              <w:rPr>
                <w:rFonts w:cs="Arial"/>
                <w:sz w:val="20"/>
                <w:szCs w:val="20"/>
                <w:lang w:val="en-US"/>
              </w:rPr>
              <w:t>7</w:t>
            </w:r>
            <w:r w:rsidRPr="0092119C">
              <w:rPr>
                <w:rFonts w:cs="Arial"/>
                <w:sz w:val="20"/>
                <w:szCs w:val="20"/>
                <w:lang w:val="en-US"/>
              </w:rPr>
              <w:t>,</w:t>
            </w:r>
            <w:r w:rsidR="000D7D4F">
              <w:rPr>
                <w:rFonts w:cs="Arial"/>
                <w:sz w:val="20"/>
                <w:szCs w:val="20"/>
                <w:lang w:val="en-US"/>
              </w:rPr>
              <w:t>8</w:t>
            </w:r>
            <w:r w:rsidRPr="0092119C">
              <w:rPr>
                <w:rFonts w:cs="Arial"/>
                <w:sz w:val="20"/>
                <w:szCs w:val="20"/>
                <w:lang w:val="en-US"/>
              </w:rPr>
              <w:t>10</w:t>
            </w:r>
            <w:r w:rsidR="00985BB3" w:rsidRPr="0092119C">
              <w:rPr>
                <w:rFonts w:cs="Arial"/>
                <w:sz w:val="20"/>
                <w:szCs w:val="20"/>
                <w:lang w:val="en-US"/>
              </w:rPr>
              <w:t>.68</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The new national guidelines on TB control for PHC providers will be printed at the beginning of Year 2 and further distributed during training (number of copies needed: 6,000).</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OVER</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Account:74200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18,000.00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A5177E" w:rsidP="00A5177E">
            <w:pPr>
              <w:spacing w:after="0"/>
              <w:jc w:val="left"/>
              <w:rPr>
                <w:rFonts w:cs="Arial"/>
                <w:sz w:val="20"/>
                <w:szCs w:val="20"/>
                <w:lang w:val="en-US"/>
              </w:rPr>
            </w:pPr>
            <w:r>
              <w:rPr>
                <w:rFonts w:cs="Arial"/>
                <w:sz w:val="20"/>
                <w:szCs w:val="20"/>
                <w:lang w:val="en-US"/>
              </w:rPr>
              <w:t>Trainingfor</w:t>
            </w:r>
            <w:r w:rsidR="00985BB3" w:rsidRPr="0092119C">
              <w:rPr>
                <w:rFonts w:cs="Arial"/>
                <w:sz w:val="20"/>
                <w:szCs w:val="20"/>
                <w:lang w:val="en-US"/>
              </w:rPr>
              <w:t xml:space="preserve"> PHC doctors from all regions in TB control (re-training of staff in service and training of new staff) to strengthen participation in it with emphasis on case detection, treatment follow up and community work.</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IA:UNDP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40,950.00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A5177E" w:rsidP="00A5177E">
            <w:pPr>
              <w:spacing w:after="0"/>
              <w:jc w:val="left"/>
              <w:rPr>
                <w:rFonts w:cs="Arial"/>
                <w:sz w:val="20"/>
                <w:szCs w:val="20"/>
                <w:lang w:val="en-US"/>
              </w:rPr>
            </w:pPr>
            <w:r>
              <w:rPr>
                <w:rFonts w:cs="Arial"/>
                <w:sz w:val="20"/>
                <w:szCs w:val="20"/>
                <w:lang w:val="en-US"/>
              </w:rPr>
              <w:t xml:space="preserve">Training for </w:t>
            </w:r>
            <w:r w:rsidR="00985BB3" w:rsidRPr="0092119C">
              <w:rPr>
                <w:rFonts w:cs="Arial"/>
                <w:sz w:val="20"/>
                <w:szCs w:val="20"/>
                <w:lang w:val="en-US"/>
              </w:rPr>
              <w:t xml:space="preserve"> PHC nurses from all regions and penitentiary sector in TB control (re-training of staff in service and training of new staff) to strengthen participation in it with emphasis on case detection, treatment follow up and community,</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IA:UNDP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40,950.00</w:t>
            </w:r>
          </w:p>
        </w:tc>
      </w:tr>
      <w:tr w:rsidR="00985BB3" w:rsidRPr="0092119C" w:rsidTr="001362F2">
        <w:trPr>
          <w:trHeight w:val="681"/>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National workshop will be organized to review performance of PHC services in relation to TB control and plan future actions.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 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9,620.00</w:t>
            </w:r>
          </w:p>
        </w:tc>
      </w:tr>
      <w:tr w:rsidR="00985BB3" w:rsidRPr="0092119C" w:rsidTr="001362F2">
        <w:trPr>
          <w:trHeight w:val="562"/>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Monitoring and Evaluation Plan implementation costs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ME</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11,916.00</w:t>
            </w:r>
          </w:p>
        </w:tc>
      </w:tr>
      <w:tr w:rsidR="00985BB3" w:rsidRPr="0092119C" w:rsidTr="001362F2">
        <w:trPr>
          <w:trHeight w:val="562"/>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rPr>
            </w:pPr>
            <w:r w:rsidRPr="0092119C">
              <w:rPr>
                <w:rFonts w:cs="Arial"/>
                <w:color w:val="000000"/>
                <w:sz w:val="20"/>
                <w:szCs w:val="20"/>
              </w:rPr>
              <w:t>A Working Group will be established by the Ministry of Health that will include representatives of key stakeholders within the health system, NTP and external partners to address aspects of the health system strengthening and TB control</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18"/>
                <w:szCs w:val="18"/>
                <w:lang w:val="en-US"/>
              </w:rPr>
            </w:pPr>
            <w:r w:rsidRPr="0092119C">
              <w:rPr>
                <w:rFonts w:cs="Arial"/>
                <w:sz w:val="18"/>
                <w:szCs w:val="18"/>
                <w:lang w:val="en-US"/>
              </w:rPr>
              <w:t>Account:71300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10,920.00</w:t>
            </w:r>
          </w:p>
        </w:tc>
      </w:tr>
      <w:tr w:rsidR="00985BB3" w:rsidRPr="0092119C" w:rsidTr="001362F2">
        <w:trPr>
          <w:trHeight w:val="562"/>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Technical assistance (by an external and a local expert) will be provided to the Ministry of Health and NTP in assessment of mid-term financial needs of the National TB Control Programme (NTP costing) and, further, in development of a financial sustainability plan for TB control, e.g. in view of the need of take over by the Government beyond the Global Fund and other external support</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9,200.00</w:t>
            </w:r>
          </w:p>
        </w:tc>
      </w:tr>
      <w:tr w:rsidR="00985BB3" w:rsidRPr="0092119C" w:rsidTr="001362F2">
        <w:trPr>
          <w:trHeight w:val="562"/>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Technical assistance (by an external and a local expert) will be provided to the Ministry of Health and NTP in situation assessment and improving effectiveness, efficiency and safety (with particular emphasis on infection control in TB hospitals for preventing cross-contamination and development of drug resistance) in in-patient TB hospitals and departments.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12,040.00</w:t>
            </w:r>
          </w:p>
        </w:tc>
      </w:tr>
      <w:tr w:rsidR="00985BB3" w:rsidRPr="0092119C" w:rsidTr="001362F2">
        <w:trPr>
          <w:trHeight w:val="562"/>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Training by an international expert will be organised for key staff from the Ministry of Health and NTP to develop competence in addressing health system issues in relation to TB control and in improving service delivery at national, regional and institutional level. The training will use using the modular assessment tool "Health Systems Assessment Approach: A How-to Manual" (PHR Plus, RPM Plus), WHO Framework for Action with six building blocks and other tools.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9,030.00</w:t>
            </w:r>
          </w:p>
        </w:tc>
      </w:tr>
      <w:tr w:rsidR="00985BB3" w:rsidRPr="0092119C" w:rsidTr="001362F2">
        <w:trPr>
          <w:trHeight w:val="562"/>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Technical assistance (by an external consultant) will be provided  to conduct situation assessment and assist the Ministry of Health and NTP in PAL introduction starting with a pilot project (preliminarily proposed in Ashgabat city and Ahal velayat)</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8,300.00</w:t>
            </w:r>
          </w:p>
        </w:tc>
      </w:tr>
      <w:tr w:rsidR="00985BB3" w:rsidRPr="0092119C" w:rsidTr="00985BB3">
        <w:trPr>
          <w:trHeight w:val="562"/>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Technical assistance (by a local consultant) will be provided to develop the national PAL guidelines and further monitor and evaluate their implementation in the pilot area (preliminarily proposed in Ashgabat city and Ahal velayat).</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3,000.00</w:t>
            </w:r>
          </w:p>
        </w:tc>
      </w:tr>
      <w:tr w:rsidR="00985BB3" w:rsidRPr="0092119C" w:rsidTr="00985BB3">
        <w:trPr>
          <w:trHeight w:val="562"/>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single" w:sz="4" w:space="0" w:color="auto"/>
              <w:left w:val="nil"/>
              <w:bottom w:val="single" w:sz="4" w:space="0" w:color="auto"/>
              <w:right w:val="single" w:sz="4" w:space="0" w:color="auto"/>
            </w:tcBorders>
            <w:shd w:val="clear" w:color="auto" w:fill="DDD9C3"/>
            <w:hideMark/>
          </w:tcPr>
          <w:p w:rsidR="00985BB3" w:rsidRPr="0092119C" w:rsidRDefault="009D151C" w:rsidP="001362F2">
            <w:pPr>
              <w:spacing w:after="0"/>
              <w:jc w:val="left"/>
              <w:rPr>
                <w:rFonts w:cs="Arial"/>
                <w:sz w:val="20"/>
                <w:szCs w:val="20"/>
                <w:lang w:val="en-US"/>
              </w:rPr>
            </w:pPr>
            <w:r w:rsidRPr="0092119C">
              <w:rPr>
                <w:rFonts w:cs="Arial"/>
                <w:b/>
                <w:sz w:val="20"/>
                <w:szCs w:val="20"/>
                <w:lang w:val="en-US"/>
              </w:rPr>
              <w:t>Sub-t</w:t>
            </w:r>
            <w:r w:rsidR="00985BB3" w:rsidRPr="0092119C">
              <w:rPr>
                <w:rFonts w:cs="Arial"/>
                <w:b/>
                <w:sz w:val="20"/>
                <w:szCs w:val="20"/>
                <w:lang w:val="en-US"/>
              </w:rPr>
              <w:t>otal for</w:t>
            </w:r>
            <w:r w:rsidR="00985BB3" w:rsidRPr="0092119C">
              <w:rPr>
                <w:rFonts w:cs="Arial"/>
                <w:sz w:val="20"/>
                <w:szCs w:val="20"/>
                <w:lang w:val="en-US"/>
              </w:rPr>
              <w:t xml:space="preserve"> </w:t>
            </w:r>
            <w:r w:rsidR="00985BB3" w:rsidRPr="0092119C">
              <w:rPr>
                <w:rFonts w:cs="Arial"/>
                <w:b/>
                <w:bCs/>
                <w:sz w:val="20"/>
                <w:szCs w:val="20"/>
              </w:rPr>
              <w:t>Objective 2. To improve the health system performance for effective tuberculosis control</w:t>
            </w:r>
          </w:p>
          <w:p w:rsidR="00985BB3" w:rsidRPr="0092119C" w:rsidRDefault="00985BB3" w:rsidP="001362F2">
            <w:pPr>
              <w:spacing w:after="0"/>
              <w:jc w:val="left"/>
              <w:rPr>
                <w:rFonts w:cs="Arial"/>
                <w:sz w:val="20"/>
                <w:szCs w:val="20"/>
              </w:rPr>
            </w:pPr>
          </w:p>
        </w:tc>
        <w:tc>
          <w:tcPr>
            <w:tcW w:w="394"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20"/>
                <w:szCs w:val="20"/>
                <w:lang w:val="en-US"/>
              </w:rPr>
            </w:pPr>
          </w:p>
        </w:tc>
        <w:tc>
          <w:tcPr>
            <w:tcW w:w="426"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20"/>
                <w:szCs w:val="20"/>
                <w:lang w:val="en-US"/>
              </w:rPr>
            </w:pPr>
          </w:p>
        </w:tc>
        <w:tc>
          <w:tcPr>
            <w:tcW w:w="850"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center"/>
              <w:rPr>
                <w:rFonts w:cs="Arial"/>
                <w:b/>
                <w:bCs/>
                <w:color w:val="000080"/>
                <w:sz w:val="18"/>
                <w:szCs w:val="18"/>
                <w:lang w:val="en-US"/>
              </w:rPr>
            </w:pPr>
          </w:p>
        </w:tc>
        <w:tc>
          <w:tcPr>
            <w:tcW w:w="851"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rPr>
                <w:rFonts w:cs="Arial"/>
                <w:color w:val="000000"/>
                <w:sz w:val="18"/>
                <w:szCs w:val="18"/>
                <w:lang w:val="en-US"/>
              </w:rPr>
            </w:pPr>
          </w:p>
        </w:tc>
        <w:tc>
          <w:tcPr>
            <w:tcW w:w="1701"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18"/>
                <w:szCs w:val="18"/>
                <w:lang w:val="en-US"/>
              </w:rPr>
            </w:pPr>
          </w:p>
        </w:tc>
        <w:tc>
          <w:tcPr>
            <w:tcW w:w="1498"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173,926.00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Technical assistance (by external consultants) in development of the GLC application and selected aspects of the DR-TB management, such as laboratory diagnosis, clinical management of DR-TB cases, organization of treatment and follow-up during continuation phase, DR-TB treatment in the penitentiary sector, infection control planning</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14,040.00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A working group will be established at the beginning of the project that will undertake key tasks related to introduction and scaling up surveillance, diagnosis and treatment of DR-TB cases including development of the application(s) to the GLC</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8,520.00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Training and study tours in priority issues of DR-TB management in Latvia (WHO Collaborative Centre), Tomsk/Novosibirsk, Russian Federation (Partners in Health project) and other sites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16,000.00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ml:space="preserve">Training in managerial, clinical and laboratory aspects of DR-TB management for TB service staff DR-TB treatment delivery sites by national trainers who have been trained abroad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15,140.00</w:t>
            </w:r>
          </w:p>
        </w:tc>
      </w:tr>
      <w:tr w:rsidR="00985BB3" w:rsidRPr="0092119C" w:rsidTr="001362F2">
        <w:trPr>
          <w:trHeight w:val="672"/>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Training in managerial, clinical and laboratory aspects of DR-TB management for TB service staff DR-TB treatment delivery sites (by external trainers): 10 persons (1 training course, by external trainer)</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IA:WHO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11,180.00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Limited support is requested for infrastructure rehabilitation at two MDR-TB in-patient treatment sites (Central TB Hospital in Ashgabat (50 beds) for the civilian sector and Central Prison Hospital in Turkmenbashi settlement of Mary velayat) for installation of the external negative pressure ventilation system, patient separation measures and ensuring proper drug storage conditions. Total area to be rehabilitated 1800 sq.m (during Years 1-2 in the civilian sector).</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nil"/>
              <w:right w:val="nil"/>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IF</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16"/>
                <w:szCs w:val="16"/>
                <w:lang w:val="en-US"/>
              </w:rPr>
            </w:pPr>
            <w:r w:rsidRPr="0092119C">
              <w:rPr>
                <w:rFonts w:cs="Arial"/>
                <w:sz w:val="18"/>
                <w:szCs w:val="18"/>
                <w:lang w:val="en-US"/>
              </w:rPr>
              <w:t>Account:72100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840,000.00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jc w:val="left"/>
              <w:rPr>
                <w:rFonts w:cs="Arial"/>
                <w:sz w:val="20"/>
                <w:szCs w:val="20"/>
              </w:rPr>
            </w:pPr>
            <w:r w:rsidRPr="0092119C">
              <w:rPr>
                <w:rFonts w:cs="Arial"/>
                <w:sz w:val="20"/>
                <w:szCs w:val="20"/>
              </w:rPr>
              <w:t xml:space="preserve">  Supervision visits  for monitoring of works for limited support is requested for infrastructure rehabilitation at two MDR-TB in-patient treatment sites (Central TB Hospital in Ashgabat (50 beds) for the civilian sector and Central Prison Hospital in Turkmenbashi settlement of Mary velayat), conducted by construction specialist and  GIU member</w:t>
            </w:r>
          </w:p>
          <w:p w:rsidR="00985BB3" w:rsidRPr="0092119C" w:rsidRDefault="00985BB3" w:rsidP="001362F2">
            <w:pPr>
              <w:spacing w:after="0"/>
              <w:jc w:val="left"/>
              <w:rPr>
                <w:rFonts w:cs="Arial"/>
                <w:sz w:val="20"/>
                <w:szCs w:val="20"/>
              </w:rPr>
            </w:pP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5" w:type="dxa"/>
            <w:tcBorders>
              <w:top w:val="nil"/>
              <w:left w:val="nil"/>
              <w:bottom w:val="nil"/>
              <w:right w:val="nil"/>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IF</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 UNDP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18"/>
                <w:szCs w:val="18"/>
                <w:lang w:val="en-US"/>
              </w:rPr>
            </w:pPr>
            <w:r w:rsidRPr="0092119C">
              <w:rPr>
                <w:rFonts w:cs="Arial"/>
                <w:sz w:val="18"/>
                <w:szCs w:val="18"/>
                <w:lang w:val="en-US"/>
              </w:rPr>
              <w:t>Account:71600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2,893.00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t xml:space="preserve"> </w:t>
            </w:r>
            <w:r w:rsidRPr="0092119C">
              <w:rPr>
                <w:rFonts w:cs="Arial"/>
                <w:sz w:val="20"/>
                <w:szCs w:val="20"/>
                <w:lang w:val="en-US"/>
              </w:rPr>
              <w:t>Support to infrastructure rehabilitation of the newly established regional reference laboratories which will be involved in DR-TB surveillance and diagnosis: in Mary, Turkmenabat for ensuring proper workflow amd infection control including installation of the external negative pressure ventilation system. Total area to be rehabilitated in Y2: 360 sq.m (180 sq.m. per laboratory).</w:t>
            </w:r>
          </w:p>
          <w:p w:rsidR="00985BB3" w:rsidRPr="0092119C" w:rsidRDefault="00985BB3" w:rsidP="001362F2">
            <w:pPr>
              <w:spacing w:after="0"/>
              <w:jc w:val="left"/>
              <w:rPr>
                <w:rFonts w:cs="Arial"/>
                <w:sz w:val="20"/>
                <w:szCs w:val="20"/>
                <w:lang w:val="en-US"/>
              </w:rPr>
            </w:pP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5" w:type="dxa"/>
            <w:tcBorders>
              <w:top w:val="nil"/>
              <w:left w:val="nil"/>
              <w:bottom w:val="nil"/>
              <w:right w:val="nil"/>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IF</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16"/>
                <w:szCs w:val="16"/>
                <w:lang w:val="en-US"/>
              </w:rPr>
            </w:pPr>
            <w:r w:rsidRPr="0092119C">
              <w:rPr>
                <w:rFonts w:cs="Arial"/>
                <w:sz w:val="18"/>
                <w:szCs w:val="18"/>
                <w:lang w:val="en-US"/>
              </w:rPr>
              <w:t>Account:72100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234,000.00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jc w:val="left"/>
              <w:rPr>
                <w:rFonts w:cs="Arial"/>
                <w:sz w:val="20"/>
                <w:szCs w:val="20"/>
              </w:rPr>
            </w:pPr>
            <w:r w:rsidRPr="0092119C">
              <w:rPr>
                <w:rFonts w:cs="Arial"/>
                <w:sz w:val="20"/>
                <w:szCs w:val="20"/>
              </w:rPr>
              <w:t xml:space="preserve">Supervision visits to monitor infrastructure rehabilitation of the newly established regional reference laboratories which will be involved in DR-TB surveillance and diagnosis: in Mary, Turkmenabat </w:t>
            </w:r>
          </w:p>
          <w:p w:rsidR="00985BB3" w:rsidRPr="0092119C" w:rsidRDefault="00985BB3" w:rsidP="001362F2">
            <w:pPr>
              <w:spacing w:after="0"/>
              <w:jc w:val="left"/>
            </w:pP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w:t>
            </w:r>
          </w:p>
        </w:tc>
        <w:tc>
          <w:tcPr>
            <w:tcW w:w="425" w:type="dxa"/>
            <w:tcBorders>
              <w:top w:val="nil"/>
              <w:left w:val="nil"/>
              <w:bottom w:val="nil"/>
              <w:right w:val="nil"/>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single" w:sz="4" w:space="0" w:color="auto"/>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IF</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 UNDP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18"/>
                <w:szCs w:val="18"/>
                <w:lang w:val="en-US"/>
              </w:rPr>
            </w:pPr>
            <w:r w:rsidRPr="0092119C">
              <w:rPr>
                <w:rFonts w:cs="Arial"/>
                <w:sz w:val="18"/>
                <w:szCs w:val="18"/>
                <w:lang w:val="en-US"/>
              </w:rPr>
              <w:t>Account:71600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2,106.00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C841BE">
            <w:pPr>
              <w:spacing w:after="0"/>
              <w:jc w:val="left"/>
              <w:rPr>
                <w:rFonts w:cs="Arial"/>
                <w:sz w:val="20"/>
                <w:szCs w:val="20"/>
                <w:lang w:val="en-US"/>
              </w:rPr>
            </w:pPr>
            <w:r w:rsidRPr="0092119C">
              <w:rPr>
                <w:rFonts w:cs="Arial"/>
                <w:sz w:val="20"/>
                <w:szCs w:val="20"/>
                <w:lang w:val="en-US"/>
              </w:rPr>
              <w:t xml:space="preserve">A standard set of laboratory equipment and furniture will be procured for the newly established regional reference laboratories in Mary, Turkmenabat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x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332,039.56</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A nation-wide representative Drug Resistance Survey will be conducted Phase I of the grant, according to WHO standards and based on the protocol, which will be developed prior to the start of the survey with the assistance of the Supranational Reference</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 </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F10113"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ME</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Account:72100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56,484.00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Procurement of a deep freezer for storage of resistant strains: for NRL and 3 regional reference laboratories in Mary, Turkmenabat a</w:t>
            </w:r>
            <w:r w:rsidR="00C841BE" w:rsidRPr="0092119C">
              <w:rPr>
                <w:rFonts w:cs="Arial"/>
                <w:sz w:val="20"/>
                <w:szCs w:val="20"/>
                <w:lang w:val="en-US"/>
              </w:rPr>
              <w:t>nd Das</w:t>
            </w:r>
            <w:r w:rsidR="00B15980">
              <w:rPr>
                <w:rFonts w:cs="Arial"/>
                <w:sz w:val="20"/>
                <w:szCs w:val="20"/>
                <w:lang w:val="en-US"/>
              </w:rPr>
              <w:t>hoguz</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 </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IF</w:t>
            </w:r>
          </w:p>
          <w:p w:rsidR="00985BB3" w:rsidRPr="0092119C" w:rsidRDefault="00985BB3" w:rsidP="001362F2">
            <w:pPr>
              <w:spacing w:after="0"/>
              <w:jc w:val="left"/>
              <w:rPr>
                <w:rFonts w:cs="Arial"/>
                <w:sz w:val="18"/>
                <w:szCs w:val="18"/>
                <w:lang w:val="en-US"/>
              </w:rPr>
            </w:pPr>
            <w:r w:rsidRPr="0092119C">
              <w:rPr>
                <w:rFonts w:cs="Arial"/>
                <w:sz w:val="18"/>
                <w:szCs w:val="18"/>
                <w:lang w:val="en-US"/>
              </w:rPr>
              <w:t xml:space="preserve">IA; UNDP </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 ;001981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32,000.00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Procurement of automated MGIT technology equipment for rapid isolation of strains and liquid culture for accelerated DST to 1st line drugs (BD Bactec MGIT 960 System instrument),</w:t>
            </w:r>
            <w:r w:rsidRPr="0092119C">
              <w:rPr>
                <w:sz w:val="20"/>
                <w:szCs w:val="20"/>
              </w:rPr>
              <w:t xml:space="preserve"> , including overhead expenses ( 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130,000.00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Procurement of laboratory equipment for rapid identification of R/H resistance for MDR-TB diagnosis (PCR machine, HAIN Life Science systems),</w:t>
            </w:r>
            <w:r w:rsidRPr="0092119C">
              <w:rPr>
                <w:sz w:val="20"/>
                <w:szCs w:val="20"/>
              </w:rPr>
              <w:t xml:space="preserve"> , including overhead expenses ( 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47,938.88</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Procurement of laboratory equipment for automated sample processing, DNA amplification and detection of M. tuberculosis and screening for R resistance (GeneXpert device),</w:t>
            </w:r>
            <w:r w:rsidRPr="0092119C">
              <w:rPr>
                <w:sz w:val="20"/>
                <w:szCs w:val="20"/>
              </w:rPr>
              <w:t xml:space="preserve"> , including overhead expenses ( 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 </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110,000.00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Consumables (reagents) for culture and DST to 1st line drugs (automated MGIT),</w:t>
            </w:r>
            <w:r w:rsidRPr="0092119C">
              <w:rPr>
                <w:sz w:val="20"/>
                <w:szCs w:val="20"/>
              </w:rPr>
              <w:t xml:space="preserve">  including overhead expenses ( 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62,920.00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DST to 1st line drugs will be performed in culture-positive cases using manual technique on solid media, for quality assurance of automated MGIT technique. Estimated number of tests to be performed by the NRL,</w:t>
            </w:r>
            <w:r w:rsidRPr="0092119C">
              <w:rPr>
                <w:sz w:val="20"/>
                <w:szCs w:val="20"/>
              </w:rPr>
              <w:t xml:space="preserve"> including overhead expenses ( 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14,520.00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Identification of strains and express testing for R/H resistance to be performed by the NRL (from the project beginning) and newly established regional reference laboratories in Mary,</w:t>
            </w:r>
            <w:r w:rsidRPr="0092119C">
              <w:rPr>
                <w:sz w:val="20"/>
                <w:szCs w:val="20"/>
              </w:rPr>
              <w:t xml:space="preserve"> including overhea</w:t>
            </w:r>
            <w:r w:rsidR="00C01B2B" w:rsidRPr="0092119C">
              <w:rPr>
                <w:sz w:val="20"/>
                <w:szCs w:val="20"/>
              </w:rPr>
              <w:t xml:space="preserve">d expenses </w:t>
            </w:r>
            <w:r w:rsidRPr="0092119C">
              <w:rPr>
                <w:sz w:val="20"/>
                <w:szCs w:val="20"/>
              </w:rPr>
              <w:t xml:space="preserve"> </w:t>
            </w:r>
            <w:r w:rsidR="00C01B2B" w:rsidRPr="0092119C">
              <w:rPr>
                <w:sz w:val="20"/>
                <w:szCs w:val="20"/>
              </w:rPr>
              <w:t>(</w:t>
            </w:r>
            <w:r w:rsidRPr="0092119C">
              <w:rPr>
                <w:sz w:val="20"/>
                <w:szCs w:val="20"/>
              </w:rPr>
              <w:t>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14,140.00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C01B2B">
            <w:pPr>
              <w:spacing w:after="0"/>
              <w:jc w:val="left"/>
              <w:rPr>
                <w:rFonts w:cs="Arial"/>
                <w:sz w:val="20"/>
                <w:szCs w:val="20"/>
                <w:lang w:val="en-US"/>
              </w:rPr>
            </w:pPr>
            <w:r w:rsidRPr="0092119C">
              <w:rPr>
                <w:rFonts w:cs="Arial"/>
                <w:sz w:val="20"/>
                <w:szCs w:val="20"/>
                <w:lang w:val="en-US"/>
              </w:rPr>
              <w:t>Procurement of supplies for tests by automated sample processing, DNA amplification and detection of M. tuberculosis and screening for R resistance (GeneXpert technology), to be performed by the NRL and newly established regional reflab,</w:t>
            </w:r>
            <w:r w:rsidRPr="0092119C">
              <w:rPr>
                <w:sz w:val="20"/>
                <w:szCs w:val="20"/>
              </w:rPr>
              <w:t xml:space="preserve"> including overhead expenses  </w:t>
            </w:r>
            <w:r w:rsidR="00C01B2B" w:rsidRPr="0092119C">
              <w:rPr>
                <w:sz w:val="20"/>
                <w:szCs w:val="20"/>
              </w:rPr>
              <w:t>(t</w:t>
            </w:r>
            <w:r w:rsidRPr="0092119C">
              <w:rPr>
                <w:sz w:val="20"/>
                <w:szCs w:val="20"/>
              </w:rPr>
              <w: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4,100.00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Visits of SRL (National Mycobacteria Reference Laboratory, National Institute of Public Health and the Environment, Bilthoven, The Netherlands) to the NRL with the scope of technical assistance and external laboratory quality assurance.</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7,700.00</w:t>
            </w:r>
          </w:p>
        </w:tc>
      </w:tr>
      <w:tr w:rsidR="00985BB3" w:rsidRPr="0092119C" w:rsidTr="001362F2">
        <w:trPr>
          <w:trHeight w:val="821"/>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A5177E">
            <w:pPr>
              <w:spacing w:after="0"/>
              <w:jc w:val="left"/>
              <w:rPr>
                <w:rFonts w:cs="Arial"/>
                <w:sz w:val="20"/>
                <w:szCs w:val="20"/>
                <w:lang w:val="en-US"/>
              </w:rPr>
            </w:pPr>
            <w:r w:rsidRPr="0092119C">
              <w:rPr>
                <w:rFonts w:cs="Arial"/>
                <w:sz w:val="20"/>
                <w:szCs w:val="20"/>
                <w:lang w:val="en-US"/>
              </w:rPr>
              <w:t xml:space="preserve">NRL specialists will visit the SRL in Bilthoven, Netherlands, for for in-depth on-site training on new techniques </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w:t>
            </w:r>
            <w:r w:rsidR="00B15980">
              <w:rPr>
                <w:rFonts w:cs="Arial"/>
                <w:sz w:val="18"/>
                <w:szCs w:val="18"/>
                <w:lang w:val="en-US"/>
              </w:rPr>
              <w:t>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11,200.00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With the scope of external laboratory quality assurance of DST to 1st line and 2nd line TB drugs in support of the DR-TB management programme, strains will be shipped quarterly to the Supranational Reference Laboratory (SRL) in Bithoven, Netherlands.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F10113" w:rsidP="001362F2">
            <w:pPr>
              <w:spacing w:after="0"/>
              <w:rPr>
                <w:rFonts w:cs="Arial"/>
                <w:b/>
                <w:bCs/>
                <w:color w:val="000080"/>
                <w:sz w:val="18"/>
                <w:szCs w:val="18"/>
                <w:lang w:val="en-US"/>
              </w:rPr>
            </w:pPr>
            <w:r>
              <w:rPr>
                <w:rFonts w:cs="Arial"/>
                <w:b/>
                <w:bCs/>
                <w:color w:val="000080"/>
                <w:sz w:val="18"/>
                <w:szCs w:val="18"/>
                <w:lang w:val="en-US"/>
              </w:rPr>
              <w:t xml:space="preserve">   </w:t>
            </w:r>
            <w:r w:rsidR="00A5177E">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4,800.00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C01B2B">
            <w:pPr>
              <w:spacing w:after="0"/>
              <w:jc w:val="left"/>
              <w:rPr>
                <w:rFonts w:cs="Arial"/>
                <w:sz w:val="20"/>
                <w:szCs w:val="20"/>
                <w:lang w:val="en-US"/>
              </w:rPr>
            </w:pPr>
            <w:r w:rsidRPr="0092119C">
              <w:rPr>
                <w:rFonts w:cs="Arial"/>
                <w:sz w:val="20"/>
                <w:szCs w:val="20"/>
                <w:lang w:val="en-US"/>
              </w:rPr>
              <w:t>Procurement of UV lamps for two in-patient DR-TB treatment sites in the civilian and penitentiary sectors, NRL and reference laboratories,</w:t>
            </w:r>
            <w:r w:rsidRPr="0092119C">
              <w:rPr>
                <w:sz w:val="20"/>
                <w:szCs w:val="20"/>
              </w:rPr>
              <w:t xml:space="preserve"> including overhead expenses ( 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3,500.00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Procurement of two stationary X-ray units for the in-patient DR-TB treatment sites in the civilian and penitentiary sectors,</w:t>
            </w:r>
            <w:r w:rsidRPr="0092119C">
              <w:rPr>
                <w:sz w:val="20"/>
                <w:szCs w:val="20"/>
              </w:rPr>
              <w:t xml:space="preserve"> including overhead expenses ( transportation and other logistics requirements)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HP</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160,000.00</w:t>
            </w:r>
          </w:p>
        </w:tc>
      </w:tr>
      <w:tr w:rsidR="00985BB3" w:rsidRPr="0092119C" w:rsidTr="00985BB3">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Technical assistance will be provided by an external expert to establish, supervise and evaluate a comprehensive patient support programme to strengthen adherence to treatment of MDR-TB patients.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A5177E"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10,770.00</w:t>
            </w:r>
          </w:p>
        </w:tc>
      </w:tr>
      <w:tr w:rsidR="00985BB3" w:rsidRPr="0092119C" w:rsidTr="00985BB3">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single" w:sz="4" w:space="0" w:color="auto"/>
              <w:left w:val="nil"/>
              <w:bottom w:val="single" w:sz="4" w:space="0" w:color="auto"/>
              <w:right w:val="single" w:sz="4" w:space="0" w:color="auto"/>
            </w:tcBorders>
            <w:shd w:val="clear" w:color="auto" w:fill="DDD9C3"/>
            <w:hideMark/>
          </w:tcPr>
          <w:p w:rsidR="00985BB3" w:rsidRPr="0092119C" w:rsidRDefault="009D151C" w:rsidP="001362F2">
            <w:pPr>
              <w:spacing w:after="0"/>
              <w:jc w:val="left"/>
              <w:rPr>
                <w:rFonts w:cs="Arial"/>
                <w:b/>
                <w:sz w:val="20"/>
                <w:szCs w:val="20"/>
                <w:lang w:val="en-US"/>
              </w:rPr>
            </w:pPr>
            <w:r w:rsidRPr="0092119C">
              <w:rPr>
                <w:rFonts w:cs="Arial"/>
                <w:b/>
                <w:sz w:val="20"/>
                <w:szCs w:val="20"/>
                <w:lang w:val="en-US"/>
              </w:rPr>
              <w:t>Sub-t</w:t>
            </w:r>
            <w:r w:rsidR="00985BB3" w:rsidRPr="0092119C">
              <w:rPr>
                <w:rFonts w:cs="Arial"/>
                <w:b/>
                <w:sz w:val="20"/>
                <w:szCs w:val="20"/>
                <w:lang w:val="en-US"/>
              </w:rPr>
              <w:t xml:space="preserve">otal for </w:t>
            </w:r>
            <w:r w:rsidR="00985BB3" w:rsidRPr="0092119C">
              <w:rPr>
                <w:rFonts w:cs="Arial"/>
                <w:b/>
                <w:bCs/>
                <w:sz w:val="20"/>
                <w:szCs w:val="20"/>
              </w:rPr>
              <w:t>Objective 3. To introduce and expand access to diagnosis and treatment of drug-resistant tuberculosis</w:t>
            </w:r>
          </w:p>
          <w:p w:rsidR="00985BB3" w:rsidRPr="0092119C" w:rsidRDefault="00985BB3" w:rsidP="001362F2">
            <w:pPr>
              <w:spacing w:after="0"/>
              <w:jc w:val="left"/>
              <w:rPr>
                <w:rFonts w:cs="Arial"/>
                <w:sz w:val="20"/>
                <w:szCs w:val="20"/>
              </w:rPr>
            </w:pPr>
          </w:p>
        </w:tc>
        <w:tc>
          <w:tcPr>
            <w:tcW w:w="394"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426"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850"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center"/>
              <w:rPr>
                <w:rFonts w:cs="Arial"/>
                <w:b/>
                <w:bCs/>
                <w:color w:val="000080"/>
                <w:sz w:val="18"/>
                <w:szCs w:val="18"/>
                <w:lang w:val="en-US"/>
              </w:rPr>
            </w:pPr>
          </w:p>
        </w:tc>
        <w:tc>
          <w:tcPr>
            <w:tcW w:w="851"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color w:val="000000"/>
                <w:sz w:val="18"/>
                <w:szCs w:val="18"/>
                <w:lang w:val="en-US"/>
              </w:rPr>
            </w:pPr>
          </w:p>
        </w:tc>
        <w:tc>
          <w:tcPr>
            <w:tcW w:w="1701"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18"/>
                <w:szCs w:val="18"/>
                <w:lang w:val="en-US"/>
              </w:rPr>
            </w:pPr>
          </w:p>
        </w:tc>
        <w:tc>
          <w:tcPr>
            <w:tcW w:w="1498"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2,145,991.44</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Coordination of the grant by grants implementation unit staff (Remuneration to Grant Manager, TB Specialist, Procurement Specialist, Head of Business Unit, M&amp;E Specialist, Construction specialist, Finance Specialist, Administrative Assistant, Driver.</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HR</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Account:71400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190,234.56</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Technical assistance to the PR, training for PR staff in grant management, procurement, monitoring and evaluation; external grant monitoring and assessment; grant audit</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TA</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Account:71200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E0036F" w:rsidP="001362F2">
            <w:pPr>
              <w:spacing w:after="0"/>
              <w:jc w:val="right"/>
              <w:rPr>
                <w:rFonts w:cs="Arial"/>
                <w:sz w:val="20"/>
                <w:szCs w:val="20"/>
                <w:lang w:val="en-US"/>
              </w:rPr>
            </w:pPr>
            <w:r w:rsidRPr="0092119C">
              <w:rPr>
                <w:rFonts w:cs="Arial"/>
                <w:sz w:val="20"/>
                <w:szCs w:val="20"/>
                <w:lang w:val="en-US"/>
              </w:rPr>
              <w:t>12,470</w:t>
            </w:r>
            <w:r w:rsidR="00985BB3" w:rsidRPr="0092119C">
              <w:rPr>
                <w:rFonts w:cs="Arial"/>
                <w:sz w:val="20"/>
                <w:szCs w:val="20"/>
                <w:lang w:val="en-US"/>
              </w:rPr>
              <w:t>.00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Operational expenses of the PR grants implementation unit (communication expenses, IT support, internet / e-mail, stationery, printing, office cleaning, gas, etc.).</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OVER</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Account:72400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42,600.00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External audit for the verification of sub-recipients records, SR capacity assessment</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PA</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Account:74100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18,000.00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Capacity building of grants implementation unit and country office staff involved in the grant management process- participation in various conferences, seminars, educational workshops for effective grant implementation</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TR</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Account:75700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18,000.00</w:t>
            </w:r>
          </w:p>
        </w:tc>
      </w:tr>
      <w:tr w:rsidR="00985BB3"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Quality assurance of procured first line TB drugs in line with GF policy and UNDP regulations</w:t>
            </w:r>
          </w:p>
        </w:tc>
        <w:tc>
          <w:tcPr>
            <w:tcW w:w="394"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 </w:t>
            </w: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 </w:t>
            </w:r>
          </w:p>
        </w:tc>
        <w:tc>
          <w:tcPr>
            <w:tcW w:w="426"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p>
        </w:tc>
        <w:tc>
          <w:tcPr>
            <w:tcW w:w="425"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PSM</w:t>
            </w:r>
          </w:p>
          <w:p w:rsidR="00985BB3" w:rsidRPr="0092119C" w:rsidRDefault="00985BB3" w:rsidP="001362F2">
            <w:pPr>
              <w:spacing w:after="0"/>
              <w:jc w:val="left"/>
              <w:rPr>
                <w:rFonts w:cs="Arial"/>
                <w:sz w:val="18"/>
                <w:szCs w:val="18"/>
                <w:lang w:val="en-US"/>
              </w:rPr>
            </w:pPr>
            <w:r w:rsidRPr="0092119C">
              <w:rPr>
                <w:rFonts w:cs="Arial"/>
                <w:sz w:val="18"/>
                <w:szCs w:val="18"/>
                <w:lang w:val="en-US"/>
              </w:rPr>
              <w:t>IA: UNDP</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Account:72300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30,000.00</w:t>
            </w:r>
          </w:p>
          <w:p w:rsidR="00C01B2B" w:rsidRPr="0092119C" w:rsidRDefault="00C01B2B" w:rsidP="001362F2">
            <w:pPr>
              <w:spacing w:after="0"/>
              <w:jc w:val="right"/>
              <w:rPr>
                <w:rFonts w:cs="Arial"/>
                <w:sz w:val="20"/>
                <w:szCs w:val="20"/>
                <w:lang w:val="en-US"/>
              </w:rPr>
            </w:pPr>
          </w:p>
          <w:p w:rsidR="00C01B2B" w:rsidRPr="0092119C" w:rsidRDefault="00C01B2B" w:rsidP="001362F2">
            <w:pPr>
              <w:spacing w:after="0"/>
              <w:jc w:val="right"/>
              <w:rPr>
                <w:rFonts w:cs="Arial"/>
                <w:sz w:val="20"/>
                <w:szCs w:val="20"/>
                <w:lang w:val="en-US"/>
              </w:rPr>
            </w:pPr>
          </w:p>
        </w:tc>
      </w:tr>
      <w:tr w:rsidR="00E0036F"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E0036F" w:rsidRPr="00666026" w:rsidRDefault="00E0036F"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E0036F" w:rsidRPr="0092119C" w:rsidRDefault="00E0036F" w:rsidP="001362F2">
            <w:pPr>
              <w:spacing w:after="0"/>
              <w:jc w:val="left"/>
              <w:rPr>
                <w:rFonts w:cs="Arial"/>
                <w:sz w:val="20"/>
                <w:szCs w:val="20"/>
                <w:lang w:val="en-US"/>
              </w:rPr>
            </w:pPr>
            <w:r w:rsidRPr="0092119C">
              <w:rPr>
                <w:rFonts w:cs="Arial"/>
                <w:sz w:val="20"/>
                <w:szCs w:val="20"/>
                <w:lang w:val="en-US"/>
              </w:rPr>
              <w:t>Project coordination, administration, reporting, monitoring and evaluation (Information Resource Center TB Project Coordinator)</w:t>
            </w:r>
          </w:p>
        </w:tc>
        <w:tc>
          <w:tcPr>
            <w:tcW w:w="394" w:type="dxa"/>
            <w:tcBorders>
              <w:top w:val="nil"/>
              <w:left w:val="nil"/>
              <w:bottom w:val="single" w:sz="4" w:space="0" w:color="auto"/>
              <w:right w:val="single" w:sz="4" w:space="0" w:color="auto"/>
            </w:tcBorders>
            <w:shd w:val="clear" w:color="auto" w:fill="auto"/>
            <w:hideMark/>
          </w:tcPr>
          <w:p w:rsidR="00E0036F" w:rsidRPr="0092119C" w:rsidRDefault="00E0036F"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E0036F" w:rsidRPr="0092119C" w:rsidRDefault="00E0036F"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E0036F" w:rsidRPr="0092119C" w:rsidRDefault="00E0036F"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E0036F" w:rsidRPr="0092119C" w:rsidRDefault="00E0036F"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E0036F" w:rsidRPr="0092119C" w:rsidRDefault="00E3096D"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E0036F" w:rsidRPr="0092119C" w:rsidRDefault="00766B1C"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766B1C" w:rsidRPr="0092119C" w:rsidRDefault="00766B1C" w:rsidP="00766B1C">
            <w:pPr>
              <w:spacing w:after="0"/>
              <w:jc w:val="left"/>
              <w:rPr>
                <w:rFonts w:cs="Arial"/>
                <w:sz w:val="18"/>
                <w:szCs w:val="18"/>
                <w:lang w:val="en-US"/>
              </w:rPr>
            </w:pPr>
            <w:r w:rsidRPr="0092119C">
              <w:rPr>
                <w:rFonts w:cs="Arial"/>
                <w:sz w:val="18"/>
                <w:szCs w:val="18"/>
                <w:lang w:val="en-US"/>
              </w:rPr>
              <w:t>HR</w:t>
            </w:r>
          </w:p>
          <w:p w:rsidR="00766B1C" w:rsidRPr="0092119C" w:rsidRDefault="00766B1C" w:rsidP="00766B1C">
            <w:pPr>
              <w:spacing w:after="0"/>
              <w:jc w:val="left"/>
              <w:rPr>
                <w:rFonts w:cs="Arial"/>
                <w:sz w:val="18"/>
                <w:szCs w:val="18"/>
                <w:lang w:val="en-US"/>
              </w:rPr>
            </w:pPr>
            <w:r w:rsidRPr="0092119C">
              <w:rPr>
                <w:rFonts w:cs="Arial"/>
                <w:sz w:val="18"/>
                <w:szCs w:val="18"/>
                <w:lang w:val="en-US"/>
              </w:rPr>
              <w:t>IA: Information  Resource Center</w:t>
            </w:r>
          </w:p>
          <w:p w:rsidR="00766B1C" w:rsidRPr="0092119C" w:rsidRDefault="00766B1C" w:rsidP="00766B1C">
            <w:pPr>
              <w:spacing w:after="0"/>
              <w:jc w:val="left"/>
              <w:rPr>
                <w:rFonts w:cs="Arial"/>
                <w:sz w:val="18"/>
                <w:szCs w:val="18"/>
                <w:lang w:val="en-US"/>
              </w:rPr>
            </w:pPr>
            <w:r w:rsidRPr="0092119C">
              <w:rPr>
                <w:rFonts w:cs="Arial"/>
                <w:sz w:val="18"/>
                <w:szCs w:val="18"/>
                <w:lang w:val="en-US"/>
              </w:rPr>
              <w:t>IA Code:004534</w:t>
            </w:r>
          </w:p>
          <w:p w:rsidR="00E0036F" w:rsidRPr="0092119C" w:rsidRDefault="00766B1C" w:rsidP="00766B1C">
            <w:pPr>
              <w:spacing w:after="0"/>
              <w:jc w:val="left"/>
              <w:rPr>
                <w:rFonts w:cs="Arial"/>
                <w:sz w:val="18"/>
                <w:szCs w:val="18"/>
                <w:lang w:val="en-US"/>
              </w:rPr>
            </w:pPr>
            <w:r w:rsidRPr="0092119C">
              <w:rPr>
                <w:rFonts w:cs="Arial"/>
                <w:sz w:val="18"/>
                <w:szCs w:val="18"/>
                <w:lang w:val="en-US"/>
              </w:rPr>
              <w:t>Account:71400</w:t>
            </w:r>
          </w:p>
        </w:tc>
        <w:tc>
          <w:tcPr>
            <w:tcW w:w="1498" w:type="dxa"/>
            <w:tcBorders>
              <w:top w:val="nil"/>
              <w:left w:val="nil"/>
              <w:bottom w:val="single" w:sz="4" w:space="0" w:color="auto"/>
              <w:right w:val="single" w:sz="4" w:space="0" w:color="auto"/>
            </w:tcBorders>
            <w:shd w:val="clear" w:color="000000" w:fill="BFBFBF"/>
            <w:hideMark/>
          </w:tcPr>
          <w:p w:rsidR="00E0036F" w:rsidRPr="0092119C" w:rsidRDefault="00542FE1" w:rsidP="001362F2">
            <w:pPr>
              <w:spacing w:after="0"/>
              <w:jc w:val="right"/>
              <w:rPr>
                <w:rFonts w:cs="Arial"/>
                <w:sz w:val="20"/>
                <w:szCs w:val="20"/>
                <w:lang w:val="en-US"/>
              </w:rPr>
            </w:pPr>
            <w:r w:rsidRPr="0092119C">
              <w:rPr>
                <w:rFonts w:cs="Arial"/>
                <w:sz w:val="20"/>
                <w:szCs w:val="20"/>
                <w:lang w:val="en-US"/>
              </w:rPr>
              <w:t>2,400.00</w:t>
            </w:r>
          </w:p>
        </w:tc>
      </w:tr>
      <w:tr w:rsidR="00C01B2B" w:rsidRPr="0092119C" w:rsidTr="001362F2">
        <w:tc>
          <w:tcPr>
            <w:tcW w:w="2085" w:type="dxa"/>
            <w:vMerge/>
            <w:tcBorders>
              <w:top w:val="nil"/>
              <w:left w:val="single" w:sz="4" w:space="0" w:color="auto"/>
              <w:bottom w:val="single" w:sz="4" w:space="0" w:color="000000"/>
              <w:right w:val="single" w:sz="4" w:space="0" w:color="auto"/>
            </w:tcBorders>
            <w:vAlign w:val="center"/>
            <w:hideMark/>
          </w:tcPr>
          <w:p w:rsidR="00C01B2B" w:rsidRPr="00666026" w:rsidRDefault="00C01B2B"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C01B2B" w:rsidRPr="0092119C" w:rsidRDefault="00C01B2B" w:rsidP="00C01B2B">
            <w:pPr>
              <w:spacing w:after="0"/>
              <w:jc w:val="left"/>
              <w:rPr>
                <w:rFonts w:cs="Arial"/>
                <w:sz w:val="20"/>
                <w:szCs w:val="20"/>
                <w:lang w:val="en-US"/>
              </w:rPr>
            </w:pPr>
            <w:r w:rsidRPr="0092119C">
              <w:rPr>
                <w:rFonts w:cs="Arial"/>
                <w:sz w:val="20"/>
                <w:szCs w:val="20"/>
                <w:lang w:val="en-US"/>
              </w:rPr>
              <w:t xml:space="preserve">WHO TB Project management, coordination, administration costs </w:t>
            </w:r>
          </w:p>
        </w:tc>
        <w:tc>
          <w:tcPr>
            <w:tcW w:w="394" w:type="dxa"/>
            <w:tcBorders>
              <w:top w:val="nil"/>
              <w:left w:val="nil"/>
              <w:bottom w:val="single" w:sz="4" w:space="0" w:color="auto"/>
              <w:right w:val="single" w:sz="4" w:space="0" w:color="auto"/>
            </w:tcBorders>
            <w:shd w:val="clear" w:color="auto" w:fill="auto"/>
            <w:hideMark/>
          </w:tcPr>
          <w:p w:rsidR="00C01B2B" w:rsidRPr="0092119C" w:rsidRDefault="00C01B2B"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C01B2B" w:rsidRPr="0092119C" w:rsidRDefault="00C01B2B"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C01B2B" w:rsidRPr="0092119C" w:rsidRDefault="00C01B2B"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C01B2B" w:rsidRPr="0092119C" w:rsidRDefault="00C01B2B"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C01B2B" w:rsidRPr="0092119C" w:rsidRDefault="00E3096D"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C01B2B" w:rsidRPr="0092119C" w:rsidRDefault="00282398"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766B1C" w:rsidRPr="0092119C" w:rsidRDefault="00766B1C" w:rsidP="00766B1C">
            <w:pPr>
              <w:spacing w:after="0"/>
              <w:jc w:val="left"/>
              <w:rPr>
                <w:rFonts w:cs="Arial"/>
                <w:sz w:val="18"/>
                <w:szCs w:val="18"/>
                <w:lang w:val="en-US"/>
              </w:rPr>
            </w:pPr>
            <w:r w:rsidRPr="0092119C">
              <w:rPr>
                <w:rFonts w:cs="Arial"/>
                <w:sz w:val="18"/>
                <w:szCs w:val="18"/>
                <w:lang w:val="en-US"/>
              </w:rPr>
              <w:t>HR</w:t>
            </w:r>
          </w:p>
          <w:p w:rsidR="00766B1C" w:rsidRPr="0092119C" w:rsidRDefault="00766B1C" w:rsidP="00766B1C">
            <w:pPr>
              <w:spacing w:after="0"/>
              <w:jc w:val="left"/>
              <w:rPr>
                <w:rFonts w:cs="Arial"/>
                <w:sz w:val="18"/>
                <w:szCs w:val="18"/>
                <w:lang w:val="en-US"/>
              </w:rPr>
            </w:pPr>
            <w:r w:rsidRPr="0092119C">
              <w:rPr>
                <w:rFonts w:cs="Arial"/>
                <w:sz w:val="18"/>
                <w:szCs w:val="18"/>
                <w:lang w:val="en-US"/>
              </w:rPr>
              <w:t>IA: Information  Resource Center</w:t>
            </w:r>
          </w:p>
          <w:p w:rsidR="00766B1C" w:rsidRPr="0092119C" w:rsidRDefault="00766B1C" w:rsidP="00766B1C">
            <w:pPr>
              <w:spacing w:after="0"/>
              <w:jc w:val="left"/>
              <w:rPr>
                <w:rFonts w:cs="Arial"/>
                <w:sz w:val="18"/>
                <w:szCs w:val="18"/>
                <w:lang w:val="en-US"/>
              </w:rPr>
            </w:pPr>
            <w:r w:rsidRPr="0092119C">
              <w:rPr>
                <w:rFonts w:cs="Arial"/>
                <w:sz w:val="18"/>
                <w:szCs w:val="18"/>
                <w:lang w:val="en-US"/>
              </w:rPr>
              <w:t>IA Code:004534</w:t>
            </w:r>
          </w:p>
          <w:p w:rsidR="00C01B2B" w:rsidRPr="0092119C" w:rsidRDefault="00766B1C" w:rsidP="00766B1C">
            <w:pPr>
              <w:spacing w:after="0"/>
              <w:jc w:val="left"/>
              <w:rPr>
                <w:rFonts w:cs="Arial"/>
                <w:sz w:val="18"/>
                <w:szCs w:val="18"/>
                <w:lang w:val="en-US"/>
              </w:rPr>
            </w:pPr>
            <w:r w:rsidRPr="0092119C">
              <w:rPr>
                <w:rFonts w:cs="Arial"/>
                <w:sz w:val="18"/>
                <w:szCs w:val="18"/>
                <w:lang w:val="en-US"/>
              </w:rPr>
              <w:t>Account:71400</w:t>
            </w:r>
          </w:p>
        </w:tc>
        <w:tc>
          <w:tcPr>
            <w:tcW w:w="1498" w:type="dxa"/>
            <w:tcBorders>
              <w:top w:val="nil"/>
              <w:left w:val="nil"/>
              <w:bottom w:val="single" w:sz="4" w:space="0" w:color="auto"/>
              <w:right w:val="single" w:sz="4" w:space="0" w:color="auto"/>
            </w:tcBorders>
            <w:shd w:val="clear" w:color="000000" w:fill="BFBFBF"/>
            <w:hideMark/>
          </w:tcPr>
          <w:p w:rsidR="00C01B2B" w:rsidRPr="0092119C" w:rsidRDefault="00C01B2B" w:rsidP="001362F2">
            <w:pPr>
              <w:spacing w:after="0"/>
              <w:jc w:val="right"/>
              <w:rPr>
                <w:rFonts w:cs="Arial"/>
                <w:sz w:val="20"/>
                <w:szCs w:val="20"/>
                <w:lang w:val="en-US"/>
              </w:rPr>
            </w:pPr>
            <w:r w:rsidRPr="0092119C">
              <w:rPr>
                <w:rFonts w:cs="Arial"/>
                <w:sz w:val="20"/>
                <w:szCs w:val="20"/>
                <w:lang w:val="en-US"/>
              </w:rPr>
              <w:t>29,000.00</w:t>
            </w:r>
          </w:p>
        </w:tc>
      </w:tr>
      <w:tr w:rsidR="00985BB3" w:rsidRPr="0092119C" w:rsidTr="00985BB3">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auto" w:fill="auto"/>
            <w:hideMark/>
          </w:tcPr>
          <w:p w:rsidR="00985BB3" w:rsidRPr="0092119C" w:rsidRDefault="00C01B2B" w:rsidP="00C01B2B">
            <w:pPr>
              <w:spacing w:after="0"/>
              <w:jc w:val="left"/>
              <w:rPr>
                <w:rFonts w:cs="Arial"/>
                <w:sz w:val="20"/>
                <w:szCs w:val="20"/>
                <w:lang w:val="en-US"/>
              </w:rPr>
            </w:pPr>
            <w:r w:rsidRPr="0092119C">
              <w:rPr>
                <w:rFonts w:cs="Arial"/>
                <w:sz w:val="20"/>
                <w:szCs w:val="20"/>
                <w:lang w:val="en-US"/>
              </w:rPr>
              <w:t>WHO overhead charges 7%</w:t>
            </w:r>
          </w:p>
        </w:tc>
        <w:tc>
          <w:tcPr>
            <w:tcW w:w="394" w:type="dxa"/>
            <w:tcBorders>
              <w:top w:val="nil"/>
              <w:left w:val="nil"/>
              <w:bottom w:val="single" w:sz="4" w:space="0" w:color="auto"/>
              <w:right w:val="single" w:sz="4" w:space="0" w:color="auto"/>
            </w:tcBorders>
            <w:shd w:val="clear" w:color="auto" w:fill="auto"/>
            <w:hideMark/>
          </w:tcPr>
          <w:p w:rsidR="00985BB3" w:rsidRPr="0092119C" w:rsidRDefault="00766B1C"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766B1C"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auto" w:fill="auto"/>
            <w:hideMark/>
          </w:tcPr>
          <w:p w:rsidR="00985BB3" w:rsidRPr="0092119C" w:rsidRDefault="00766B1C"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auto" w:fill="auto"/>
            <w:hideMark/>
          </w:tcPr>
          <w:p w:rsidR="00985BB3" w:rsidRPr="0092119C" w:rsidRDefault="00766B1C"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auto" w:fill="auto"/>
            <w:hideMark/>
          </w:tcPr>
          <w:p w:rsidR="00985BB3" w:rsidRPr="0092119C" w:rsidRDefault="00E3096D" w:rsidP="001362F2">
            <w:pPr>
              <w:spacing w:after="0"/>
              <w:jc w:val="center"/>
              <w:rPr>
                <w:rFonts w:cs="Arial"/>
                <w:b/>
                <w:bCs/>
                <w:color w:val="000080"/>
                <w:sz w:val="18"/>
                <w:szCs w:val="18"/>
                <w:lang w:val="en-US"/>
              </w:rPr>
            </w:pPr>
            <w:r>
              <w:rPr>
                <w:rFonts w:cs="Arial"/>
                <w:b/>
                <w:bCs/>
                <w:color w:val="000080"/>
                <w:sz w:val="18"/>
                <w:szCs w:val="18"/>
                <w:lang w:val="en-US"/>
              </w:rPr>
              <w:t>SR</w:t>
            </w:r>
          </w:p>
        </w:tc>
        <w:tc>
          <w:tcPr>
            <w:tcW w:w="851" w:type="dxa"/>
            <w:tcBorders>
              <w:top w:val="nil"/>
              <w:left w:val="nil"/>
              <w:bottom w:val="single" w:sz="4" w:space="0" w:color="auto"/>
              <w:right w:val="single" w:sz="4" w:space="0" w:color="auto"/>
            </w:tcBorders>
            <w:shd w:val="clear" w:color="000000" w:fill="FFFFFF"/>
            <w:hideMark/>
          </w:tcPr>
          <w:p w:rsidR="00985BB3" w:rsidRPr="0092119C" w:rsidRDefault="00672019"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auto" w:fill="auto"/>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OVER</w:t>
            </w:r>
          </w:p>
          <w:p w:rsidR="00985BB3" w:rsidRPr="0092119C" w:rsidRDefault="00985BB3" w:rsidP="001362F2">
            <w:pPr>
              <w:spacing w:after="0"/>
              <w:jc w:val="left"/>
              <w:rPr>
                <w:rFonts w:cs="Arial"/>
                <w:sz w:val="18"/>
                <w:szCs w:val="18"/>
                <w:lang w:val="en-US"/>
              </w:rPr>
            </w:pPr>
            <w:r w:rsidRPr="0092119C">
              <w:rPr>
                <w:rFonts w:cs="Arial"/>
                <w:sz w:val="18"/>
                <w:szCs w:val="18"/>
                <w:lang w:val="en-US"/>
              </w:rPr>
              <w:t>IA: WHO</w:t>
            </w:r>
          </w:p>
          <w:p w:rsidR="00985BB3" w:rsidRPr="0092119C" w:rsidRDefault="00985BB3" w:rsidP="001362F2">
            <w:pPr>
              <w:spacing w:after="0"/>
              <w:jc w:val="left"/>
              <w:rPr>
                <w:rFonts w:cs="Arial"/>
                <w:sz w:val="18"/>
                <w:szCs w:val="18"/>
                <w:lang w:val="en-US"/>
              </w:rPr>
            </w:pPr>
            <w:r w:rsidRPr="0092119C">
              <w:rPr>
                <w:rFonts w:cs="Arial"/>
                <w:sz w:val="18"/>
                <w:szCs w:val="18"/>
                <w:lang w:val="en-US"/>
              </w:rPr>
              <w:t>IA Code:002066</w:t>
            </w:r>
          </w:p>
          <w:p w:rsidR="00985BB3" w:rsidRPr="0092119C" w:rsidRDefault="00985BB3" w:rsidP="001362F2">
            <w:pPr>
              <w:spacing w:after="0"/>
              <w:jc w:val="left"/>
              <w:rPr>
                <w:rFonts w:cs="Arial"/>
                <w:sz w:val="18"/>
                <w:szCs w:val="18"/>
                <w:lang w:val="en-US"/>
              </w:rPr>
            </w:pPr>
            <w:r w:rsidRPr="0092119C">
              <w:rPr>
                <w:rFonts w:cs="Arial"/>
                <w:sz w:val="18"/>
                <w:szCs w:val="18"/>
                <w:lang w:val="en-US"/>
              </w:rPr>
              <w:t>Account:7</w:t>
            </w:r>
            <w:r w:rsidR="0031250B" w:rsidRPr="0092119C">
              <w:rPr>
                <w:rFonts w:cs="Arial"/>
                <w:sz w:val="18"/>
                <w:szCs w:val="18"/>
                <w:lang w:val="en-US"/>
              </w:rPr>
              <w:t>5100</w:t>
            </w:r>
          </w:p>
        </w:tc>
        <w:tc>
          <w:tcPr>
            <w:tcW w:w="1498" w:type="dxa"/>
            <w:tcBorders>
              <w:top w:val="nil"/>
              <w:left w:val="nil"/>
              <w:bottom w:val="single" w:sz="4" w:space="0" w:color="auto"/>
              <w:right w:val="single" w:sz="4" w:space="0" w:color="auto"/>
            </w:tcBorders>
            <w:shd w:val="clear" w:color="000000" w:fill="BFBFBF"/>
            <w:hideMark/>
          </w:tcPr>
          <w:p w:rsidR="00985BB3" w:rsidRPr="0092119C" w:rsidRDefault="00542FE1" w:rsidP="00542FE1">
            <w:pPr>
              <w:spacing w:after="0"/>
              <w:jc w:val="center"/>
              <w:rPr>
                <w:rFonts w:cs="Arial"/>
                <w:sz w:val="20"/>
                <w:szCs w:val="20"/>
                <w:lang w:val="en-US"/>
              </w:rPr>
            </w:pPr>
            <w:r w:rsidRPr="0092119C">
              <w:rPr>
                <w:rFonts w:cs="Arial"/>
                <w:sz w:val="20"/>
                <w:szCs w:val="20"/>
                <w:lang w:val="en-US"/>
              </w:rPr>
              <w:t xml:space="preserve">      25,270.28</w:t>
            </w:r>
          </w:p>
        </w:tc>
      </w:tr>
      <w:tr w:rsidR="00985BB3" w:rsidRPr="0092119C" w:rsidTr="00985BB3">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single" w:sz="4" w:space="0" w:color="auto"/>
              <w:left w:val="nil"/>
              <w:bottom w:val="single" w:sz="4" w:space="0" w:color="auto"/>
              <w:right w:val="single" w:sz="4" w:space="0" w:color="auto"/>
            </w:tcBorders>
            <w:shd w:val="clear" w:color="auto" w:fill="DDD9C3"/>
            <w:hideMark/>
          </w:tcPr>
          <w:p w:rsidR="00985BB3" w:rsidRPr="0092119C" w:rsidRDefault="009D151C" w:rsidP="001362F2">
            <w:pPr>
              <w:spacing w:after="0"/>
              <w:jc w:val="left"/>
              <w:rPr>
                <w:rFonts w:cs="Arial"/>
                <w:b/>
                <w:sz w:val="20"/>
                <w:szCs w:val="20"/>
                <w:lang w:val="en-US"/>
              </w:rPr>
            </w:pPr>
            <w:r w:rsidRPr="0092119C">
              <w:rPr>
                <w:rFonts w:cs="Arial"/>
                <w:b/>
                <w:sz w:val="20"/>
                <w:szCs w:val="20"/>
                <w:lang w:val="en-US"/>
              </w:rPr>
              <w:t>Sub-t</w:t>
            </w:r>
            <w:r w:rsidR="00985BB3" w:rsidRPr="0092119C">
              <w:rPr>
                <w:rFonts w:cs="Arial"/>
                <w:b/>
                <w:sz w:val="20"/>
                <w:szCs w:val="20"/>
                <w:lang w:val="en-US"/>
              </w:rPr>
              <w:t xml:space="preserve">otal for </w:t>
            </w:r>
            <w:r w:rsidR="00985BB3" w:rsidRPr="0092119C">
              <w:rPr>
                <w:rFonts w:cs="Arial"/>
                <w:b/>
                <w:bCs/>
                <w:sz w:val="20"/>
                <w:szCs w:val="20"/>
              </w:rPr>
              <w:t>Project management and administration</w:t>
            </w:r>
          </w:p>
          <w:p w:rsidR="00985BB3" w:rsidRPr="0092119C" w:rsidRDefault="00985BB3" w:rsidP="001362F2">
            <w:pPr>
              <w:spacing w:after="0"/>
              <w:jc w:val="left"/>
              <w:rPr>
                <w:rFonts w:cs="Arial"/>
                <w:b/>
                <w:sz w:val="20"/>
                <w:szCs w:val="20"/>
                <w:lang w:val="en-US"/>
              </w:rPr>
            </w:pPr>
          </w:p>
        </w:tc>
        <w:tc>
          <w:tcPr>
            <w:tcW w:w="394"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426"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425"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right"/>
              <w:rPr>
                <w:rFonts w:cs="Arial"/>
                <w:sz w:val="20"/>
                <w:szCs w:val="20"/>
                <w:lang w:val="en-US"/>
              </w:rPr>
            </w:pPr>
          </w:p>
        </w:tc>
        <w:tc>
          <w:tcPr>
            <w:tcW w:w="850"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center"/>
              <w:rPr>
                <w:rFonts w:cs="Arial"/>
                <w:b/>
                <w:bCs/>
                <w:color w:val="000080"/>
                <w:sz w:val="18"/>
                <w:szCs w:val="18"/>
                <w:lang w:val="en-US"/>
              </w:rPr>
            </w:pPr>
          </w:p>
        </w:tc>
        <w:tc>
          <w:tcPr>
            <w:tcW w:w="851"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color w:val="000000"/>
                <w:sz w:val="18"/>
                <w:szCs w:val="18"/>
                <w:lang w:val="en-US"/>
              </w:rPr>
            </w:pPr>
          </w:p>
        </w:tc>
        <w:tc>
          <w:tcPr>
            <w:tcW w:w="1701" w:type="dxa"/>
            <w:tcBorders>
              <w:top w:val="single" w:sz="4" w:space="0" w:color="auto"/>
              <w:left w:val="nil"/>
              <w:bottom w:val="single" w:sz="4" w:space="0" w:color="auto"/>
              <w:right w:val="single" w:sz="4" w:space="0" w:color="auto"/>
            </w:tcBorders>
            <w:shd w:val="clear" w:color="auto" w:fill="DDD9C3"/>
            <w:hideMark/>
          </w:tcPr>
          <w:p w:rsidR="00985BB3" w:rsidRPr="0092119C" w:rsidRDefault="00985BB3" w:rsidP="001362F2">
            <w:pPr>
              <w:spacing w:after="0"/>
              <w:jc w:val="left"/>
              <w:rPr>
                <w:rFonts w:cs="Arial"/>
                <w:sz w:val="18"/>
                <w:szCs w:val="18"/>
                <w:lang w:val="en-US"/>
              </w:rPr>
            </w:pPr>
          </w:p>
        </w:tc>
        <w:tc>
          <w:tcPr>
            <w:tcW w:w="1498" w:type="dxa"/>
            <w:tcBorders>
              <w:top w:val="single" w:sz="4" w:space="0" w:color="auto"/>
              <w:left w:val="nil"/>
              <w:bottom w:val="single" w:sz="4" w:space="0" w:color="auto"/>
              <w:right w:val="single" w:sz="4" w:space="0" w:color="auto"/>
            </w:tcBorders>
            <w:shd w:val="clear" w:color="auto" w:fill="DDD9C3"/>
            <w:hideMark/>
          </w:tcPr>
          <w:p w:rsidR="00985BB3" w:rsidRPr="0092119C" w:rsidRDefault="00542FE1" w:rsidP="000D7D4F">
            <w:pPr>
              <w:spacing w:after="0"/>
              <w:jc w:val="center"/>
              <w:rPr>
                <w:rFonts w:cs="Arial"/>
                <w:sz w:val="20"/>
                <w:szCs w:val="20"/>
                <w:lang w:val="en-US"/>
              </w:rPr>
            </w:pPr>
            <w:r w:rsidRPr="0092119C">
              <w:rPr>
                <w:rFonts w:cs="Arial"/>
                <w:sz w:val="20"/>
                <w:szCs w:val="20"/>
                <w:lang w:val="en-US"/>
              </w:rPr>
              <w:t xml:space="preserve">     3</w:t>
            </w:r>
            <w:r w:rsidR="000D7D4F">
              <w:rPr>
                <w:rFonts w:cs="Arial"/>
                <w:sz w:val="20"/>
                <w:szCs w:val="20"/>
                <w:lang w:val="en-US"/>
              </w:rPr>
              <w:t>67</w:t>
            </w:r>
            <w:r w:rsidRPr="0092119C">
              <w:rPr>
                <w:rFonts w:cs="Arial"/>
                <w:sz w:val="20"/>
                <w:szCs w:val="20"/>
                <w:lang w:val="en-US"/>
              </w:rPr>
              <w:t>,</w:t>
            </w:r>
            <w:r w:rsidR="000D7D4F">
              <w:rPr>
                <w:rFonts w:cs="Arial"/>
                <w:sz w:val="20"/>
                <w:szCs w:val="20"/>
                <w:lang w:val="en-US"/>
              </w:rPr>
              <w:t>9</w:t>
            </w:r>
            <w:r w:rsidRPr="0092119C">
              <w:rPr>
                <w:rFonts w:cs="Arial"/>
                <w:sz w:val="20"/>
                <w:szCs w:val="20"/>
                <w:lang w:val="en-US"/>
              </w:rPr>
              <w:t>74.84</w:t>
            </w:r>
          </w:p>
        </w:tc>
      </w:tr>
      <w:tr w:rsidR="00985BB3" w:rsidRPr="0092119C" w:rsidTr="001362F2">
        <w:trPr>
          <w:trHeight w:val="627"/>
        </w:trPr>
        <w:tc>
          <w:tcPr>
            <w:tcW w:w="2085" w:type="dxa"/>
            <w:vMerge/>
            <w:tcBorders>
              <w:top w:val="nil"/>
              <w:left w:val="single" w:sz="4" w:space="0" w:color="auto"/>
              <w:bottom w:val="single" w:sz="4" w:space="0" w:color="000000"/>
              <w:right w:val="single" w:sz="4" w:space="0" w:color="auto"/>
            </w:tcBorders>
            <w:vAlign w:val="center"/>
            <w:hideMark/>
          </w:tcPr>
          <w:p w:rsidR="00985BB3" w:rsidRPr="00666026" w:rsidRDefault="00985BB3" w:rsidP="001362F2">
            <w:pPr>
              <w:spacing w:after="0"/>
              <w:jc w:val="left"/>
              <w:rPr>
                <w:rFonts w:cs="Arial"/>
                <w:i/>
                <w:iCs/>
                <w:color w:val="000000"/>
                <w:sz w:val="20"/>
                <w:szCs w:val="20"/>
                <w:lang w:val="en-US"/>
              </w:rPr>
            </w:pPr>
          </w:p>
        </w:tc>
        <w:tc>
          <w:tcPr>
            <w:tcW w:w="6750"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left"/>
              <w:rPr>
                <w:rFonts w:cs="Arial"/>
                <w:sz w:val="20"/>
                <w:szCs w:val="20"/>
                <w:lang w:val="en-US"/>
              </w:rPr>
            </w:pPr>
            <w:r w:rsidRPr="0092119C">
              <w:rPr>
                <w:rFonts w:cs="Arial"/>
                <w:sz w:val="20"/>
                <w:szCs w:val="20"/>
                <w:lang w:val="en-US"/>
              </w:rPr>
              <w:t>UNDP administrative charges 7%</w:t>
            </w:r>
          </w:p>
        </w:tc>
        <w:tc>
          <w:tcPr>
            <w:tcW w:w="394"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6"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425"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right"/>
              <w:rPr>
                <w:rFonts w:cs="Arial"/>
                <w:sz w:val="20"/>
                <w:szCs w:val="20"/>
                <w:lang w:val="en-US"/>
              </w:rPr>
            </w:pPr>
            <w:r w:rsidRPr="0092119C">
              <w:rPr>
                <w:rFonts w:cs="Arial"/>
                <w:sz w:val="20"/>
                <w:szCs w:val="20"/>
                <w:lang w:val="en-US"/>
              </w:rPr>
              <w:t>x</w:t>
            </w:r>
          </w:p>
        </w:tc>
        <w:tc>
          <w:tcPr>
            <w:tcW w:w="850"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center"/>
              <w:rPr>
                <w:rFonts w:cs="Arial"/>
                <w:b/>
                <w:bCs/>
                <w:color w:val="000080"/>
                <w:sz w:val="18"/>
                <w:szCs w:val="18"/>
                <w:lang w:val="en-US"/>
              </w:rPr>
            </w:pPr>
            <w:r w:rsidRPr="0092119C">
              <w:rPr>
                <w:rFonts w:cs="Arial"/>
                <w:b/>
                <w:bCs/>
                <w:color w:val="000080"/>
                <w:sz w:val="18"/>
                <w:szCs w:val="18"/>
                <w:lang w:val="en-US"/>
              </w:rPr>
              <w:t>UNDP</w:t>
            </w:r>
          </w:p>
        </w:tc>
        <w:tc>
          <w:tcPr>
            <w:tcW w:w="851"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left"/>
              <w:rPr>
                <w:rFonts w:cs="Arial"/>
                <w:color w:val="000000"/>
                <w:sz w:val="18"/>
                <w:szCs w:val="18"/>
                <w:lang w:val="en-US"/>
              </w:rPr>
            </w:pPr>
            <w:r w:rsidRPr="0092119C">
              <w:rPr>
                <w:rFonts w:cs="Arial"/>
                <w:color w:val="000000"/>
                <w:sz w:val="18"/>
                <w:szCs w:val="18"/>
                <w:lang w:val="en-US"/>
              </w:rPr>
              <w:t>GFATM R9</w:t>
            </w:r>
          </w:p>
        </w:tc>
        <w:tc>
          <w:tcPr>
            <w:tcW w:w="1701" w:type="dxa"/>
            <w:tcBorders>
              <w:top w:val="nil"/>
              <w:left w:val="nil"/>
              <w:bottom w:val="single" w:sz="4" w:space="0" w:color="auto"/>
              <w:right w:val="single" w:sz="4" w:space="0" w:color="auto"/>
            </w:tcBorders>
            <w:shd w:val="clear" w:color="000000" w:fill="BFBFBF"/>
            <w:hideMark/>
          </w:tcPr>
          <w:p w:rsidR="00985BB3" w:rsidRPr="0092119C" w:rsidRDefault="00985BB3" w:rsidP="001362F2">
            <w:pPr>
              <w:spacing w:after="0"/>
              <w:jc w:val="left"/>
              <w:rPr>
                <w:rFonts w:cs="Arial"/>
                <w:sz w:val="18"/>
                <w:szCs w:val="18"/>
                <w:lang w:val="en-US"/>
              </w:rPr>
            </w:pPr>
            <w:r w:rsidRPr="0092119C">
              <w:rPr>
                <w:rFonts w:cs="Arial"/>
                <w:sz w:val="18"/>
                <w:szCs w:val="18"/>
                <w:lang w:val="en-US"/>
              </w:rPr>
              <w:t>OVER</w:t>
            </w:r>
          </w:p>
          <w:p w:rsidR="00985BB3" w:rsidRPr="0092119C" w:rsidRDefault="00766B1C" w:rsidP="001362F2">
            <w:pPr>
              <w:spacing w:after="0"/>
              <w:jc w:val="left"/>
              <w:rPr>
                <w:rFonts w:cs="Arial"/>
                <w:sz w:val="18"/>
                <w:szCs w:val="18"/>
                <w:lang w:val="en-US"/>
              </w:rPr>
            </w:pPr>
            <w:r w:rsidRPr="0092119C">
              <w:rPr>
                <w:rFonts w:cs="Arial"/>
                <w:sz w:val="18"/>
                <w:szCs w:val="18"/>
                <w:lang w:val="en-US"/>
              </w:rPr>
              <w:t>IA: UNDP</w:t>
            </w:r>
          </w:p>
          <w:p w:rsidR="00985BB3" w:rsidRPr="0092119C" w:rsidRDefault="00766B1C" w:rsidP="001362F2">
            <w:pPr>
              <w:spacing w:after="0"/>
              <w:jc w:val="left"/>
              <w:rPr>
                <w:rFonts w:cs="Arial"/>
                <w:sz w:val="18"/>
                <w:szCs w:val="18"/>
                <w:lang w:val="en-US"/>
              </w:rPr>
            </w:pPr>
            <w:r w:rsidRPr="0092119C">
              <w:rPr>
                <w:rFonts w:cs="Arial"/>
                <w:sz w:val="18"/>
                <w:szCs w:val="18"/>
                <w:lang w:val="en-US"/>
              </w:rPr>
              <w:t>IA Code:001981</w:t>
            </w:r>
          </w:p>
          <w:p w:rsidR="00985BB3" w:rsidRPr="0092119C" w:rsidRDefault="00985BB3" w:rsidP="001362F2">
            <w:pPr>
              <w:spacing w:after="0"/>
              <w:jc w:val="left"/>
              <w:rPr>
                <w:rFonts w:cs="Arial"/>
                <w:sz w:val="20"/>
                <w:szCs w:val="20"/>
                <w:lang w:val="en-US"/>
              </w:rPr>
            </w:pPr>
            <w:r w:rsidRPr="0092119C">
              <w:rPr>
                <w:rFonts w:cs="Arial"/>
                <w:sz w:val="18"/>
                <w:szCs w:val="18"/>
                <w:lang w:val="en-US"/>
              </w:rPr>
              <w:t>Account:7</w:t>
            </w:r>
            <w:r w:rsidR="00766B1C" w:rsidRPr="0092119C">
              <w:rPr>
                <w:rFonts w:cs="Arial"/>
                <w:sz w:val="18"/>
                <w:szCs w:val="18"/>
                <w:lang w:val="en-US"/>
              </w:rPr>
              <w:t>5100</w:t>
            </w:r>
          </w:p>
        </w:tc>
        <w:tc>
          <w:tcPr>
            <w:tcW w:w="1498" w:type="dxa"/>
            <w:tcBorders>
              <w:top w:val="single" w:sz="4" w:space="0" w:color="auto"/>
              <w:left w:val="nil"/>
              <w:bottom w:val="single" w:sz="4" w:space="0" w:color="auto"/>
              <w:right w:val="single" w:sz="4" w:space="0" w:color="auto"/>
            </w:tcBorders>
            <w:shd w:val="clear" w:color="auto" w:fill="BFBFBF"/>
            <w:hideMark/>
          </w:tcPr>
          <w:p w:rsidR="00985BB3" w:rsidRPr="0092119C" w:rsidRDefault="00542FE1" w:rsidP="001362F2">
            <w:pPr>
              <w:spacing w:after="0"/>
              <w:jc w:val="right"/>
              <w:rPr>
                <w:rFonts w:cs="Arial"/>
                <w:sz w:val="20"/>
                <w:szCs w:val="20"/>
                <w:lang w:val="en-US"/>
              </w:rPr>
            </w:pPr>
            <w:r w:rsidRPr="0092119C">
              <w:rPr>
                <w:rFonts w:cs="Arial"/>
                <w:sz w:val="20"/>
                <w:szCs w:val="20"/>
                <w:lang w:val="en-US"/>
              </w:rPr>
              <w:t>260,799.21</w:t>
            </w:r>
          </w:p>
        </w:tc>
      </w:tr>
      <w:tr w:rsidR="00985BB3" w:rsidRPr="0092119C" w:rsidTr="001362F2">
        <w:trPr>
          <w:trHeight w:val="300"/>
        </w:trPr>
        <w:tc>
          <w:tcPr>
            <w:tcW w:w="2085" w:type="dxa"/>
            <w:tcBorders>
              <w:top w:val="nil"/>
              <w:left w:val="single" w:sz="4" w:space="0" w:color="auto"/>
              <w:bottom w:val="single" w:sz="4" w:space="0" w:color="auto"/>
              <w:right w:val="single" w:sz="4" w:space="0" w:color="auto"/>
            </w:tcBorders>
            <w:shd w:val="clear" w:color="auto" w:fill="auto"/>
            <w:noWrap/>
            <w:hideMark/>
          </w:tcPr>
          <w:p w:rsidR="00985BB3" w:rsidRPr="00666026" w:rsidRDefault="00985BB3" w:rsidP="001362F2">
            <w:pPr>
              <w:spacing w:after="0"/>
              <w:jc w:val="left"/>
              <w:rPr>
                <w:rFonts w:ascii="Calibri" w:hAnsi="Calibri"/>
                <w:b/>
                <w:bCs/>
                <w:color w:val="000000"/>
                <w:szCs w:val="22"/>
                <w:lang w:val="en-US"/>
              </w:rPr>
            </w:pPr>
            <w:r w:rsidRPr="00666026">
              <w:rPr>
                <w:rFonts w:ascii="Calibri" w:hAnsi="Calibri"/>
                <w:b/>
                <w:bCs/>
                <w:color w:val="000000"/>
                <w:szCs w:val="22"/>
                <w:lang w:val="en-US"/>
              </w:rPr>
              <w:t xml:space="preserve">TOTAL: </w:t>
            </w:r>
          </w:p>
        </w:tc>
        <w:tc>
          <w:tcPr>
            <w:tcW w:w="13320" w:type="dxa"/>
            <w:gridSpan w:val="9"/>
            <w:tcBorders>
              <w:top w:val="single" w:sz="4" w:space="0" w:color="auto"/>
              <w:left w:val="nil"/>
              <w:bottom w:val="single" w:sz="4" w:space="0" w:color="auto"/>
              <w:right w:val="single" w:sz="4" w:space="0" w:color="000000"/>
            </w:tcBorders>
            <w:shd w:val="clear" w:color="auto" w:fill="auto"/>
            <w:noWrap/>
            <w:hideMark/>
          </w:tcPr>
          <w:p w:rsidR="00985BB3" w:rsidRPr="0092119C" w:rsidRDefault="0031250B" w:rsidP="007468A4">
            <w:pPr>
              <w:spacing w:after="0"/>
              <w:jc w:val="right"/>
              <w:rPr>
                <w:rFonts w:ascii="Calibri" w:hAnsi="Calibri"/>
                <w:b/>
                <w:bCs/>
                <w:color w:val="000000"/>
                <w:szCs w:val="22"/>
                <w:lang w:val="en-US"/>
              </w:rPr>
            </w:pPr>
            <w:r w:rsidRPr="0092119C">
              <w:rPr>
                <w:rFonts w:ascii="Calibri" w:hAnsi="Calibri"/>
                <w:b/>
                <w:bCs/>
                <w:color w:val="000000"/>
                <w:szCs w:val="22"/>
                <w:lang w:val="en-US"/>
              </w:rPr>
              <w:t>3,986,502.1</w:t>
            </w:r>
            <w:r w:rsidR="007468A4">
              <w:rPr>
                <w:rFonts w:ascii="Calibri" w:hAnsi="Calibri"/>
                <w:b/>
                <w:bCs/>
                <w:color w:val="000000"/>
                <w:szCs w:val="22"/>
                <w:lang w:val="en-US"/>
              </w:rPr>
              <w:t>7</w:t>
            </w:r>
            <w:r w:rsidRPr="0092119C">
              <w:rPr>
                <w:rFonts w:ascii="Calibri" w:hAnsi="Calibri"/>
                <w:b/>
                <w:bCs/>
                <w:color w:val="000000"/>
                <w:szCs w:val="22"/>
                <w:lang w:val="en-US"/>
              </w:rPr>
              <w:t xml:space="preserve">                             </w:t>
            </w:r>
          </w:p>
        </w:tc>
      </w:tr>
    </w:tbl>
    <w:p w:rsidR="006703D0" w:rsidRDefault="006703D0" w:rsidP="006703D0">
      <w:pPr>
        <w:rPr>
          <w:b/>
        </w:rPr>
        <w:sectPr w:rsidR="006703D0" w:rsidSect="00201D3D">
          <w:headerReference w:type="first" r:id="rId12"/>
          <w:pgSz w:w="16838" w:h="11906" w:orient="landscape" w:code="9"/>
          <w:pgMar w:top="1152" w:right="864" w:bottom="1152" w:left="864" w:header="720" w:footer="432" w:gutter="0"/>
          <w:cols w:space="708"/>
          <w:titlePg/>
          <w:docGrid w:linePitch="360"/>
        </w:sectPr>
      </w:pPr>
    </w:p>
    <w:p w:rsidR="00A24C1F" w:rsidRPr="00C854B5" w:rsidRDefault="00A24C1F" w:rsidP="00C854B5">
      <w:pPr>
        <w:pStyle w:val="Heading1"/>
      </w:pPr>
      <w:r w:rsidRPr="00C854B5">
        <w:t>Ma</w:t>
      </w:r>
      <w:r w:rsidR="00001B8E" w:rsidRPr="00C854B5">
        <w:t xml:space="preserve">nagement Arrangements </w:t>
      </w:r>
    </w:p>
    <w:p w:rsidR="009E67C7" w:rsidRPr="00D83DA6" w:rsidRDefault="009E67C7" w:rsidP="006703D0">
      <w:pPr>
        <w:rPr>
          <w:b/>
          <w:sz w:val="20"/>
          <w:szCs w:val="20"/>
          <w:u w:val="single"/>
        </w:rPr>
      </w:pPr>
      <w:r w:rsidRPr="00D83DA6">
        <w:rPr>
          <w:b/>
          <w:sz w:val="20"/>
          <w:szCs w:val="20"/>
          <w:u w:val="single"/>
        </w:rPr>
        <w:t>Programme management Level</w:t>
      </w:r>
    </w:p>
    <w:p w:rsidR="00607602" w:rsidRDefault="009E67C7" w:rsidP="006703D0">
      <w:pPr>
        <w:rPr>
          <w:sz w:val="20"/>
          <w:szCs w:val="20"/>
        </w:rPr>
      </w:pPr>
      <w:r w:rsidRPr="009E67C7">
        <w:rPr>
          <w:sz w:val="20"/>
          <w:szCs w:val="20"/>
        </w:rPr>
        <w:t xml:space="preserve">As a </w:t>
      </w:r>
      <w:r w:rsidR="00375C49">
        <w:rPr>
          <w:sz w:val="20"/>
          <w:szCs w:val="20"/>
        </w:rPr>
        <w:t>P</w:t>
      </w:r>
      <w:r w:rsidRPr="009E67C7">
        <w:rPr>
          <w:sz w:val="20"/>
          <w:szCs w:val="20"/>
        </w:rPr>
        <w:t>rincipal Recipient of the GFATM</w:t>
      </w:r>
      <w:r>
        <w:rPr>
          <w:sz w:val="20"/>
          <w:szCs w:val="20"/>
        </w:rPr>
        <w:t xml:space="preserve"> TB grant, UNDP in Turkmenistan is considered to be an implementing organization at the Programme Management level, which, in its turn, closely cooperates with the Country Coordinating Mechanism (CCM) and the Ministry of Health Care and Medical Industry of Turkmenistan, representing host-Government in the project.</w:t>
      </w:r>
      <w:r w:rsidR="00C379E6">
        <w:rPr>
          <w:sz w:val="20"/>
          <w:szCs w:val="20"/>
        </w:rPr>
        <w:t xml:space="preserve">  Such involvement will foster national ownership and ensure UNDP’s accountability for programming activities and results and the use of resources. </w:t>
      </w:r>
    </w:p>
    <w:p w:rsidR="00CB6CCB" w:rsidRDefault="00CB6CCB" w:rsidP="006703D0">
      <w:pPr>
        <w:rPr>
          <w:sz w:val="20"/>
          <w:szCs w:val="20"/>
        </w:rPr>
      </w:pPr>
    </w:p>
    <w:p w:rsidR="00CB6CCB" w:rsidRDefault="00CB6CCB" w:rsidP="006703D0">
      <w:pPr>
        <w:rPr>
          <w:sz w:val="20"/>
          <w:szCs w:val="20"/>
        </w:rPr>
      </w:pPr>
      <w:r>
        <w:rPr>
          <w:sz w:val="20"/>
          <w:szCs w:val="20"/>
        </w:rPr>
        <w:t xml:space="preserve">The project will be implemented by UNDP through its Project Implementation Unit for GFATM grants using well-developed and transparent financial, accountability, procurement and supply chain management tools, and project management that facilitate the implementation of a variety of projects managed by UNDP in the country. </w:t>
      </w:r>
    </w:p>
    <w:p w:rsidR="00607602" w:rsidRDefault="00607602" w:rsidP="006703D0">
      <w:pPr>
        <w:rPr>
          <w:sz w:val="20"/>
          <w:szCs w:val="20"/>
        </w:rPr>
      </w:pPr>
    </w:p>
    <w:p w:rsidR="00E54E07" w:rsidRPr="00E54E07" w:rsidRDefault="00E54E07" w:rsidP="006703D0">
      <w:pPr>
        <w:rPr>
          <w:sz w:val="20"/>
          <w:szCs w:val="20"/>
          <w:u w:val="single"/>
        </w:rPr>
      </w:pPr>
      <w:r w:rsidRPr="00E54E07">
        <w:rPr>
          <w:sz w:val="20"/>
          <w:szCs w:val="20"/>
          <w:u w:val="single"/>
        </w:rPr>
        <w:t>Operational chart for UNDP-GF TB Programme:</w:t>
      </w:r>
    </w:p>
    <w:p w:rsidR="009E67C7" w:rsidRDefault="009E67C7" w:rsidP="006703D0">
      <w:pPr>
        <w:rPr>
          <w:sz w:val="20"/>
          <w:szCs w:val="20"/>
        </w:rPr>
      </w:pPr>
      <w:r>
        <w:rPr>
          <w:sz w:val="20"/>
          <w:szCs w:val="20"/>
        </w:rPr>
        <w:t xml:space="preserve">  </w:t>
      </w:r>
    </w:p>
    <w:p w:rsidR="009E67C7" w:rsidRPr="009E67C7" w:rsidRDefault="009E67C7" w:rsidP="006703D0">
      <w:pPr>
        <w:rPr>
          <w:sz w:val="20"/>
          <w:szCs w:val="20"/>
        </w:rPr>
      </w:pPr>
      <w:r w:rsidRPr="009E67C7">
        <w:rPr>
          <w:sz w:val="20"/>
          <w:szCs w:val="20"/>
        </w:rPr>
        <w:t xml:space="preserve"> </w:t>
      </w:r>
      <w:r w:rsidR="000C5C45" w:rsidRPr="000C5C45">
        <w:rPr>
          <w:i/>
        </w:rPr>
      </w:r>
      <w:r w:rsidR="000C5C45" w:rsidRPr="000C5C45">
        <w:rPr>
          <w:i/>
        </w:rPr>
        <w:pict>
          <v:group id="_x0000_s1026" editas="canvas" style="width:473.6pt;height:299.4pt;mso-position-horizontal-relative:char;mso-position-vertical-relative:line" coordorigin="1675,4588" coordsize="9472,5988">
            <o:lock v:ext="edit" aspectratio="t"/>
            <v:shape id="_x0000_s1027" type="#_x0000_t75" style="position:absolute;left:1675;top:4588;width:9472;height:5988" o:preferrelative="f">
              <v:fill o:detectmouseclick="t"/>
              <v:path o:extrusionok="t" o:connecttype="none"/>
              <o:lock v:ext="edit" text="t"/>
            </v:shape>
            <v:rect id="_x0000_s1028" style="position:absolute;left:6228;top:5703;width:3900;height:450" fillcolor="#f90">
              <v:shadow on="t" opacity=".5" offset="6pt,6pt"/>
              <v:textbox style="mso-next-textbox:#_x0000_s1028">
                <w:txbxContent>
                  <w:p w:rsidR="000D7D4F" w:rsidRDefault="000D7D4F" w:rsidP="00CE5408">
                    <w:pPr>
                      <w:jc w:val="center"/>
                      <w:rPr>
                        <w:b/>
                      </w:rPr>
                    </w:pPr>
                    <w:r>
                      <w:rPr>
                        <w:b/>
                      </w:rPr>
                      <w:t>Country Coordinating Mechanism</w:t>
                    </w:r>
                  </w:p>
                </w:txbxContent>
              </v:textbox>
            </v:rect>
            <v:rect id="_x0000_s1029" style="position:absolute;left:4500;top:6387;width:2672;height:1863" fillcolor="#fc0">
              <v:shadow on="t" opacity=".5" offset="6pt,6pt"/>
              <v:textbox style="mso-next-textbox:#_x0000_s1029">
                <w:txbxContent>
                  <w:p w:rsidR="000D7D4F" w:rsidRPr="00CA0EEF" w:rsidRDefault="000D7D4F" w:rsidP="00CE5408">
                    <w:pPr>
                      <w:jc w:val="center"/>
                      <w:rPr>
                        <w:b/>
                        <w:bCs/>
                        <w:sz w:val="18"/>
                        <w:szCs w:val="18"/>
                      </w:rPr>
                    </w:pPr>
                    <w:r>
                      <w:rPr>
                        <w:b/>
                        <w:bCs/>
                        <w:sz w:val="18"/>
                        <w:szCs w:val="18"/>
                      </w:rPr>
                      <w:t>UNDP</w:t>
                    </w:r>
                  </w:p>
                  <w:p w:rsidR="000D7D4F" w:rsidRDefault="000D7D4F" w:rsidP="00CE5408">
                    <w:pPr>
                      <w:jc w:val="center"/>
                      <w:rPr>
                        <w:sz w:val="18"/>
                        <w:szCs w:val="18"/>
                      </w:rPr>
                    </w:pPr>
                    <w:r>
                      <w:rPr>
                        <w:sz w:val="18"/>
                        <w:szCs w:val="18"/>
                      </w:rPr>
                      <w:t>Principal Recipient,</w:t>
                    </w:r>
                  </w:p>
                  <w:p w:rsidR="000D7D4F" w:rsidRDefault="000D7D4F" w:rsidP="00CE5408">
                    <w:pPr>
                      <w:jc w:val="center"/>
                      <w:rPr>
                        <w:sz w:val="18"/>
                        <w:szCs w:val="18"/>
                      </w:rPr>
                    </w:pPr>
                    <w:r>
                      <w:rPr>
                        <w:sz w:val="18"/>
                        <w:szCs w:val="18"/>
                      </w:rPr>
                      <w:t>Deputy Resident Representative (overall guidance and coordination of</w:t>
                    </w:r>
                  </w:p>
                  <w:p w:rsidR="000D7D4F" w:rsidRPr="00EB563F" w:rsidRDefault="000D7D4F" w:rsidP="00CE5408">
                    <w:pPr>
                      <w:jc w:val="center"/>
                      <w:rPr>
                        <w:sz w:val="18"/>
                        <w:szCs w:val="18"/>
                      </w:rPr>
                    </w:pPr>
                    <w:r>
                      <w:rPr>
                        <w:sz w:val="18"/>
                        <w:szCs w:val="18"/>
                      </w:rPr>
                      <w:t xml:space="preserve">the Local Project Appraisal Committee) </w:t>
                    </w:r>
                  </w:p>
                </w:txbxContent>
              </v:textbox>
            </v:rect>
            <v:rect id="_x0000_s1030" style="position:absolute;left:7968;top:6387;width:2160;height:2241" fillcolor="#fc9">
              <v:shadow on="t" opacity=".5" offset="6pt,6pt"/>
              <v:textbox style="mso-next-textbox:#_x0000_s1030">
                <w:txbxContent>
                  <w:p w:rsidR="000D7D4F" w:rsidRDefault="000D7D4F" w:rsidP="00CE5408">
                    <w:pPr>
                      <w:jc w:val="center"/>
                      <w:rPr>
                        <w:b/>
                        <w:sz w:val="18"/>
                        <w:szCs w:val="18"/>
                      </w:rPr>
                    </w:pPr>
                    <w:r>
                      <w:rPr>
                        <w:b/>
                        <w:sz w:val="18"/>
                        <w:szCs w:val="18"/>
                      </w:rPr>
                      <w:t>Implementing Partners/Sub-Recipients:</w:t>
                    </w:r>
                  </w:p>
                  <w:p w:rsidR="000D7D4F" w:rsidRDefault="000D7D4F" w:rsidP="00CE5408">
                    <w:pPr>
                      <w:spacing w:before="120"/>
                      <w:rPr>
                        <w:sz w:val="18"/>
                        <w:szCs w:val="18"/>
                      </w:rPr>
                    </w:pPr>
                    <w:r>
                      <w:rPr>
                        <w:sz w:val="18"/>
                        <w:szCs w:val="18"/>
                      </w:rPr>
                      <w:t>Ministry of Health Care and Medical Industry and its affiliates; Ministry of Interior; WHO; NRCS; Other NGOs</w:t>
                    </w:r>
                  </w:p>
                  <w:p w:rsidR="000D7D4F" w:rsidRDefault="000D7D4F" w:rsidP="00CE5408">
                    <w:pPr>
                      <w:spacing w:before="120"/>
                      <w:jc w:val="center"/>
                      <w:rPr>
                        <w:sz w:val="18"/>
                        <w:szCs w:val="18"/>
                      </w:rPr>
                    </w:pPr>
                  </w:p>
                </w:txbxContent>
              </v:textbox>
            </v:rect>
            <v:shapetype id="_x0000_t32" coordsize="21600,21600" o:spt="32" o:oned="t" path="m,l21600,21600e" filled="f">
              <v:path arrowok="t" fillok="f" o:connecttype="none"/>
              <o:lock v:ext="edit" shapetype="t"/>
            </v:shapetype>
            <v:shape id="_x0000_s1031" type="#_x0000_t32" style="position:absolute;left:7172;top:7508;width:796;height:1;flip:y" o:connectortype="straight"/>
            <v:roundrect id="_x0000_s1032" style="position:absolute;left:3663;top:4588;width:5100;height:837" arcsize="10923f" fillcolor="#9cf">
              <v:shadow on="t" opacity=".5" offset="6pt,6pt"/>
              <v:textbox style="mso-next-textbox:#_x0000_s1032">
                <w:txbxContent>
                  <w:p w:rsidR="000D7D4F" w:rsidRDefault="000D7D4F" w:rsidP="00CE5408">
                    <w:pPr>
                      <w:spacing w:after="0"/>
                      <w:jc w:val="center"/>
                      <w:rPr>
                        <w:bCs/>
                        <w:sz w:val="18"/>
                        <w:szCs w:val="18"/>
                        <w:lang w:val="en-US"/>
                      </w:rPr>
                    </w:pPr>
                    <w:r>
                      <w:rPr>
                        <w:b/>
                        <w:sz w:val="24"/>
                        <w:lang w:val="en-US"/>
                      </w:rPr>
                      <w:t>GFATM</w:t>
                    </w:r>
                    <w:r w:rsidRPr="00713EC9">
                      <w:rPr>
                        <w:rFonts w:ascii="Tw Cen MT" w:eastAsia="+mn-ea" w:hAnsi="Tw Cen MT" w:cs="+mn-cs"/>
                        <w:b/>
                        <w:bCs/>
                        <w:color w:val="000000"/>
                        <w:kern w:val="24"/>
                        <w:sz w:val="42"/>
                        <w:szCs w:val="42"/>
                        <w:lang w:val="en-US"/>
                      </w:rPr>
                      <w:t xml:space="preserve"> </w:t>
                    </w:r>
                    <w:r w:rsidRPr="00713EC9">
                      <w:rPr>
                        <w:b/>
                        <w:bCs/>
                        <w:sz w:val="24"/>
                        <w:lang w:val="en-US"/>
                      </w:rPr>
                      <w:t>Secretariat (Geneva)</w:t>
                    </w:r>
                    <w:r>
                      <w:rPr>
                        <w:bCs/>
                        <w:sz w:val="18"/>
                        <w:szCs w:val="18"/>
                        <w:lang w:val="en-US"/>
                      </w:rPr>
                      <w:t xml:space="preserve"> </w:t>
                    </w:r>
                  </w:p>
                  <w:p w:rsidR="000D7D4F" w:rsidRPr="00713EC9" w:rsidRDefault="000D7D4F" w:rsidP="00CE5408">
                    <w:pPr>
                      <w:spacing w:after="0"/>
                      <w:jc w:val="center"/>
                      <w:rPr>
                        <w:bCs/>
                        <w:sz w:val="18"/>
                        <w:szCs w:val="18"/>
                        <w:lang w:val="en-US"/>
                      </w:rPr>
                    </w:pPr>
                    <w:r>
                      <w:rPr>
                        <w:bCs/>
                        <w:sz w:val="18"/>
                        <w:szCs w:val="18"/>
                        <w:lang w:val="en-US"/>
                      </w:rPr>
                      <w:t>Grant Portfolio Manager</w:t>
                    </w:r>
                  </w:p>
                  <w:p w:rsidR="000D7D4F" w:rsidRPr="00713EC9" w:rsidRDefault="000D7D4F" w:rsidP="00CE5408">
                    <w:pPr>
                      <w:spacing w:after="0"/>
                      <w:jc w:val="center"/>
                      <w:rPr>
                        <w:rFonts w:ascii="Tw Cen MT" w:eastAsia="+mn-ea" w:hAnsi="Tw Cen MT" w:cs="+mn-cs"/>
                        <w:b/>
                        <w:bCs/>
                        <w:color w:val="000000"/>
                        <w:kern w:val="24"/>
                        <w:sz w:val="42"/>
                        <w:szCs w:val="42"/>
                        <w:lang w:val="en-US"/>
                      </w:rPr>
                    </w:pPr>
                  </w:p>
                </w:txbxContent>
              </v:textbox>
            </v:roundrect>
            <v:rect id="_x0000_s1033" style="position:absolute;left:1683;top:9005;width:8445;height:1155" fillcolor="#ff9">
              <v:shadow on="t" opacity=".5" offset="6pt,6pt"/>
              <v:textbox style="mso-next-textbox:#_x0000_s1033">
                <w:txbxContent>
                  <w:p w:rsidR="000D7D4F" w:rsidRDefault="000D7D4F" w:rsidP="00CE5408">
                    <w:pPr>
                      <w:jc w:val="center"/>
                      <w:rPr>
                        <w:b/>
                        <w:sz w:val="18"/>
                        <w:szCs w:val="18"/>
                      </w:rPr>
                    </w:pPr>
                    <w:r>
                      <w:rPr>
                        <w:b/>
                        <w:sz w:val="18"/>
                        <w:szCs w:val="18"/>
                      </w:rPr>
                      <w:t xml:space="preserve">Project Implementation Unit (PIU) </w:t>
                    </w:r>
                  </w:p>
                  <w:p w:rsidR="000D7D4F" w:rsidRPr="008F1C4D" w:rsidRDefault="000D7D4F" w:rsidP="00CE5408">
                    <w:pPr>
                      <w:jc w:val="center"/>
                      <w:rPr>
                        <w:sz w:val="18"/>
                        <w:szCs w:val="18"/>
                      </w:rPr>
                    </w:pPr>
                    <w:r w:rsidRPr="008F4346">
                      <w:rPr>
                        <w:sz w:val="18"/>
                        <w:szCs w:val="18"/>
                      </w:rPr>
                      <w:t>(Grant Manager,</w:t>
                    </w:r>
                    <w:r>
                      <w:rPr>
                        <w:b/>
                        <w:sz w:val="18"/>
                        <w:szCs w:val="18"/>
                      </w:rPr>
                      <w:t xml:space="preserve"> </w:t>
                    </w:r>
                    <w:r w:rsidRPr="008F1C4D">
                      <w:rPr>
                        <w:sz w:val="18"/>
                        <w:szCs w:val="18"/>
                      </w:rPr>
                      <w:t>Head of Business Unit</w:t>
                    </w:r>
                    <w:r>
                      <w:rPr>
                        <w:sz w:val="18"/>
                        <w:szCs w:val="18"/>
                      </w:rPr>
                      <w:t xml:space="preserve">, Senior TB Specialist, M&amp;E Specialist, </w:t>
                    </w:r>
                    <w:r w:rsidRPr="008F1C4D">
                      <w:rPr>
                        <w:sz w:val="18"/>
                        <w:szCs w:val="18"/>
                      </w:rPr>
                      <w:t>Procurement Specialist</w:t>
                    </w:r>
                    <w:r>
                      <w:rPr>
                        <w:sz w:val="18"/>
                        <w:szCs w:val="18"/>
                      </w:rPr>
                      <w:t>, Finance</w:t>
                    </w:r>
                    <w:r w:rsidRPr="008F1C4D">
                      <w:rPr>
                        <w:sz w:val="18"/>
                        <w:szCs w:val="18"/>
                      </w:rPr>
                      <w:t xml:space="preserve"> Specialist</w:t>
                    </w:r>
                    <w:r>
                      <w:rPr>
                        <w:sz w:val="18"/>
                        <w:szCs w:val="18"/>
                      </w:rPr>
                      <w:t>, Construction Specialist, Administrative and Logistics Assistant, Driver)</w:t>
                    </w:r>
                  </w:p>
                </w:txbxContent>
              </v:textbox>
            </v:rect>
            <v:shape id="_x0000_s1034" type="#_x0000_t32" style="position:absolute;left:5747;top:8250;width:1;height:755" o:connectortype="straight"/>
            <v:shapetype id="_x0000_t33" coordsize="21600,21600" o:spt="33" o:oned="t" path="m,l21600,r,21600e" filled="f">
              <v:stroke joinstyle="miter"/>
              <v:path arrowok="t" fillok="f" o:connecttype="none"/>
              <o:lock v:ext="edit" shapetype="t"/>
            </v:shapetype>
            <v:shape id="_x0000_s1035" type="#_x0000_t33" style="position:absolute;left:2538;top:5142;width:1260;height:990;rotation:270" o:connectortype="elbow" adj="-37817,-159644,-37817"/>
            <v:rect id="_x0000_s1036" style="position:absolute;left:1683;top:6267;width:1980;height:741" fillcolor="#fc0">
              <v:shadow on="t" opacity=".5" offset="6pt,6pt"/>
              <v:textbox style="mso-next-textbox:#_x0000_s1036">
                <w:txbxContent>
                  <w:p w:rsidR="000D7D4F" w:rsidRPr="0086371F" w:rsidRDefault="000D7D4F" w:rsidP="00CE5408">
                    <w:pPr>
                      <w:jc w:val="center"/>
                      <w:rPr>
                        <w:sz w:val="16"/>
                        <w:szCs w:val="16"/>
                      </w:rPr>
                    </w:pPr>
                    <w:r>
                      <w:rPr>
                        <w:b/>
                        <w:sz w:val="18"/>
                        <w:szCs w:val="18"/>
                      </w:rPr>
                      <w:t>LFA</w:t>
                    </w:r>
                  </w:p>
                  <w:p w:rsidR="000D7D4F" w:rsidRPr="00EB563F" w:rsidRDefault="000D7D4F" w:rsidP="00CE5408">
                    <w:pPr>
                      <w:pStyle w:val="BodyText3"/>
                      <w:jc w:val="center"/>
                      <w:rPr>
                        <w:b/>
                        <w:bCs/>
                        <w:sz w:val="20"/>
                      </w:rPr>
                    </w:pPr>
                    <w:r>
                      <w:rPr>
                        <w:b/>
                        <w:bCs/>
                        <w:sz w:val="20"/>
                      </w:rPr>
                      <w:t>(UNOPS)</w:t>
                    </w:r>
                  </w:p>
                </w:txbxContent>
              </v:textbox>
            </v:rect>
            <v:rect id="_x0000_s1037" style="position:absolute;left:1683;top:7329;width:1980;height:1070" fillcolor="#fc0">
              <v:shadow on="t" opacity=".5" offset="6pt,6pt"/>
              <v:textbox style="mso-next-textbox:#_x0000_s1037">
                <w:txbxContent>
                  <w:p w:rsidR="000D7D4F" w:rsidRPr="008F52BE" w:rsidRDefault="000D7D4F" w:rsidP="00CE5408">
                    <w:pPr>
                      <w:jc w:val="center"/>
                      <w:rPr>
                        <w:b/>
                        <w:sz w:val="18"/>
                        <w:szCs w:val="18"/>
                        <w:lang w:val="en-US"/>
                      </w:rPr>
                    </w:pPr>
                    <w:r>
                      <w:rPr>
                        <w:b/>
                        <w:sz w:val="18"/>
                        <w:szCs w:val="18"/>
                        <w:lang w:val="en-US"/>
                      </w:rPr>
                      <w:t xml:space="preserve">UNDP Global Procurement Unit, PSO/BOM </w:t>
                    </w:r>
                    <w:r w:rsidRPr="008F52BE">
                      <w:rPr>
                        <w:b/>
                        <w:bCs/>
                        <w:sz w:val="18"/>
                        <w:szCs w:val="18"/>
                        <w:lang w:val="en-US"/>
                      </w:rPr>
                      <w:t xml:space="preserve"> </w:t>
                    </w:r>
                    <w:r>
                      <w:rPr>
                        <w:b/>
                        <w:bCs/>
                        <w:sz w:val="18"/>
                        <w:szCs w:val="18"/>
                        <w:lang w:val="en-US"/>
                      </w:rPr>
                      <w:t>(</w:t>
                    </w:r>
                    <w:r w:rsidRPr="008F52BE">
                      <w:rPr>
                        <w:b/>
                        <w:bCs/>
                        <w:sz w:val="18"/>
                        <w:szCs w:val="18"/>
                      </w:rPr>
                      <w:t>Copenhagen</w:t>
                    </w:r>
                    <w:r>
                      <w:rPr>
                        <w:b/>
                        <w:bCs/>
                        <w:sz w:val="18"/>
                        <w:szCs w:val="18"/>
                        <w:lang w:val="en-US"/>
                      </w:rPr>
                      <w:t>)</w:t>
                    </w:r>
                  </w:p>
                </w:txbxContent>
              </v:textbox>
            </v:rect>
            <v:shape id="_x0000_s1038" type="#_x0000_t32" style="position:absolute;left:5836;top:5550;width:1;height:837" o:connectortype="straight"/>
            <v:shape id="_x0000_s1039" type="#_x0000_t32" style="position:absolute;left:8957;top:8651;width:1;height:354" o:connectortype="straight"/>
            <v:shape id="_x0000_s1040" type="#_x0000_t32" style="position:absolute;left:2672;top:8530;width:1;height:475"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3663;top:7319;width:837;height:545;flip:y" o:connectortype="elbow" adj="10787,353289,-82477"/>
            <v:shape id="_x0000_s1042" type="#_x0000_t32" style="position:absolute;left:3663;top:5007;width:1;height:1" o:connectortype="straight"/>
            <v:shape id="_x0000_s1043" type="#_x0000_t32" style="position:absolute;left:8177;top:5550;width:1;height:153" o:connectortype="straight"/>
            <w10:wrap type="none"/>
            <w10:anchorlock/>
          </v:group>
        </w:pict>
      </w:r>
    </w:p>
    <w:p w:rsidR="006703D0" w:rsidRDefault="006703D0" w:rsidP="006703D0">
      <w:pPr>
        <w:rPr>
          <w:i/>
        </w:rPr>
      </w:pPr>
    </w:p>
    <w:p w:rsidR="00B944FE" w:rsidRDefault="00E63D1E" w:rsidP="00CB1B6B">
      <w:pPr>
        <w:rPr>
          <w:rFonts w:cs="Arial"/>
          <w:sz w:val="20"/>
          <w:szCs w:val="20"/>
          <w:lang w:eastAsia="ru-RU"/>
        </w:rPr>
      </w:pPr>
      <w:r w:rsidRPr="009440D3">
        <w:rPr>
          <w:rFonts w:cs="Arial"/>
          <w:b/>
          <w:sz w:val="20"/>
          <w:szCs w:val="20"/>
          <w:lang w:eastAsia="ru-RU"/>
        </w:rPr>
        <w:t xml:space="preserve">The Global Fund to Fight Aids, Tuberculosis and Malaria (GFATM) </w:t>
      </w:r>
      <w:r w:rsidRPr="00B94CDC">
        <w:rPr>
          <w:rFonts w:cs="Arial"/>
          <w:sz w:val="20"/>
          <w:szCs w:val="20"/>
          <w:lang w:eastAsia="ru-RU"/>
        </w:rPr>
        <w:t>is</w:t>
      </w:r>
      <w:r w:rsidRPr="00E63D1E">
        <w:rPr>
          <w:rFonts w:cs="Arial"/>
          <w:sz w:val="20"/>
          <w:szCs w:val="20"/>
          <w:lang w:eastAsia="ru-RU"/>
        </w:rPr>
        <w:t xml:space="preserve"> a public-private foundation based in Gen</w:t>
      </w:r>
      <w:r w:rsidR="00E94D66">
        <w:rPr>
          <w:rFonts w:cs="Arial"/>
          <w:sz w:val="20"/>
          <w:szCs w:val="20"/>
          <w:lang w:eastAsia="ru-RU"/>
        </w:rPr>
        <w:t>eva, Switzerland, created as a</w:t>
      </w:r>
      <w:r w:rsidRPr="00E63D1E">
        <w:rPr>
          <w:rFonts w:cs="Arial"/>
          <w:sz w:val="20"/>
          <w:szCs w:val="20"/>
          <w:lang w:eastAsia="ru-RU"/>
        </w:rPr>
        <w:t xml:space="preserve"> financing and not an implementing entity. Projects financed by the GFATM are implemented through a partnership in which the key structures are the Country Coordinati</w:t>
      </w:r>
      <w:r w:rsidR="003A7844">
        <w:rPr>
          <w:rFonts w:cs="Arial"/>
          <w:sz w:val="20"/>
          <w:szCs w:val="20"/>
          <w:lang w:eastAsia="ru-RU"/>
        </w:rPr>
        <w:t>on</w:t>
      </w:r>
      <w:r w:rsidRPr="00E63D1E">
        <w:rPr>
          <w:rFonts w:cs="Arial"/>
          <w:sz w:val="20"/>
          <w:szCs w:val="20"/>
          <w:lang w:eastAsia="ru-RU"/>
        </w:rPr>
        <w:t xml:space="preserve"> Mechanism (CCM), the Principal Recipient (PR) </w:t>
      </w:r>
      <w:r w:rsidR="00E94D66">
        <w:rPr>
          <w:rFonts w:cs="Arial"/>
          <w:sz w:val="20"/>
          <w:szCs w:val="20"/>
          <w:lang w:eastAsia="ru-RU"/>
        </w:rPr>
        <w:t xml:space="preserve">and its Implementing Partners, </w:t>
      </w:r>
      <w:r w:rsidRPr="00E63D1E">
        <w:rPr>
          <w:rFonts w:cs="Arial"/>
          <w:sz w:val="20"/>
          <w:szCs w:val="20"/>
          <w:lang w:eastAsia="ru-RU"/>
        </w:rPr>
        <w:t>and the Local Fund Agent (LFA).</w:t>
      </w:r>
      <w:r w:rsidR="00B944FE">
        <w:rPr>
          <w:rFonts w:cs="Arial"/>
          <w:sz w:val="20"/>
          <w:szCs w:val="20"/>
          <w:lang w:eastAsia="ru-RU"/>
        </w:rPr>
        <w:t xml:space="preserve"> </w:t>
      </w:r>
    </w:p>
    <w:p w:rsidR="00B944FE" w:rsidRPr="003F308E" w:rsidRDefault="00B944FE" w:rsidP="00B944FE">
      <w:pPr>
        <w:rPr>
          <w:rFonts w:cs="Arial"/>
          <w:sz w:val="20"/>
          <w:szCs w:val="20"/>
          <w:lang w:eastAsia="ru-RU"/>
        </w:rPr>
      </w:pPr>
    </w:p>
    <w:p w:rsidR="00E94D66" w:rsidRDefault="005F7293" w:rsidP="00B944FE">
      <w:pPr>
        <w:rPr>
          <w:rFonts w:cs="Arial"/>
          <w:sz w:val="20"/>
          <w:szCs w:val="20"/>
          <w:lang w:val="en-US"/>
        </w:rPr>
      </w:pPr>
      <w:r w:rsidRPr="003F308E">
        <w:rPr>
          <w:rFonts w:cs="Arial"/>
          <w:b/>
          <w:sz w:val="20"/>
          <w:szCs w:val="20"/>
        </w:rPr>
        <w:t xml:space="preserve">The Local Fund Agent (LFA) </w:t>
      </w:r>
      <w:r w:rsidRPr="003F308E">
        <w:rPr>
          <w:rFonts w:cs="Arial"/>
          <w:sz w:val="20"/>
          <w:szCs w:val="20"/>
        </w:rPr>
        <w:t xml:space="preserve">is </w:t>
      </w:r>
      <w:r w:rsidR="00B94CDC">
        <w:rPr>
          <w:rFonts w:cs="Arial"/>
          <w:sz w:val="20"/>
          <w:szCs w:val="20"/>
        </w:rPr>
        <w:t>an</w:t>
      </w:r>
      <w:r w:rsidRPr="003F308E">
        <w:rPr>
          <w:rFonts w:cs="Arial"/>
          <w:sz w:val="20"/>
          <w:szCs w:val="20"/>
        </w:rPr>
        <w:t xml:space="preserve"> entity entrusted by the GFATM to assist in its oversight functions.</w:t>
      </w:r>
      <w:r w:rsidR="00713EC9" w:rsidRPr="003F308E">
        <w:rPr>
          <w:rFonts w:eastAsia="+mn-ea" w:cs="Arial"/>
          <w:color w:val="000000"/>
          <w:kern w:val="24"/>
          <w:sz w:val="20"/>
          <w:szCs w:val="20"/>
        </w:rPr>
        <w:t xml:space="preserve"> </w:t>
      </w:r>
      <w:r w:rsidR="003F308E">
        <w:rPr>
          <w:rFonts w:eastAsia="+mn-ea" w:cs="Arial"/>
          <w:color w:val="000000"/>
          <w:kern w:val="24"/>
          <w:sz w:val="20"/>
          <w:szCs w:val="20"/>
        </w:rPr>
        <w:t xml:space="preserve">For Turkmenistan GFATM </w:t>
      </w:r>
      <w:r w:rsidR="00713EC9" w:rsidRPr="003F308E">
        <w:rPr>
          <w:rFonts w:cs="Arial"/>
          <w:sz w:val="20"/>
          <w:szCs w:val="20"/>
        </w:rPr>
        <w:t xml:space="preserve">contracted </w:t>
      </w:r>
      <w:r w:rsidR="003F308E">
        <w:rPr>
          <w:rFonts w:cs="Arial"/>
          <w:sz w:val="20"/>
          <w:szCs w:val="20"/>
        </w:rPr>
        <w:t>UNOPS</w:t>
      </w:r>
      <w:r w:rsidR="00713EC9" w:rsidRPr="003F308E">
        <w:rPr>
          <w:rFonts w:cs="Arial"/>
          <w:sz w:val="20"/>
          <w:szCs w:val="20"/>
        </w:rPr>
        <w:t xml:space="preserve"> as in-country agency to </w:t>
      </w:r>
      <w:r w:rsidR="00713EC9" w:rsidRPr="003F308E">
        <w:rPr>
          <w:rFonts w:cs="Arial"/>
          <w:sz w:val="20"/>
          <w:szCs w:val="20"/>
          <w:lang w:val="en-US"/>
        </w:rPr>
        <w:t>oversee, verify and report on grant performance</w:t>
      </w:r>
      <w:r w:rsidR="003F308E">
        <w:rPr>
          <w:rFonts w:cs="Arial"/>
          <w:sz w:val="20"/>
          <w:szCs w:val="20"/>
          <w:lang w:val="en-US"/>
        </w:rPr>
        <w:t xml:space="preserve">. </w:t>
      </w:r>
      <w:r w:rsidR="00E93AC7">
        <w:rPr>
          <w:rFonts w:cs="Arial"/>
          <w:sz w:val="20"/>
          <w:szCs w:val="20"/>
          <w:lang w:val="en-US"/>
        </w:rPr>
        <w:t xml:space="preserve">LFA </w:t>
      </w:r>
      <w:r w:rsidR="007B7A4F">
        <w:rPr>
          <w:rFonts w:cs="Arial"/>
          <w:sz w:val="20"/>
          <w:szCs w:val="20"/>
          <w:lang w:val="en-US"/>
        </w:rPr>
        <w:t xml:space="preserve">will play the role of project assurance, implementing independent periodical review of grant implementation and verification of financial and programmatic reports and data submitted by UNDP to GFATM.  </w:t>
      </w:r>
    </w:p>
    <w:p w:rsidR="0075168A" w:rsidRDefault="0075168A" w:rsidP="0075168A">
      <w:pPr>
        <w:rPr>
          <w:rFonts w:cs="Arial"/>
          <w:b/>
          <w:bCs/>
          <w:sz w:val="20"/>
          <w:szCs w:val="20"/>
          <w:lang w:val="en-US"/>
        </w:rPr>
      </w:pPr>
    </w:p>
    <w:p w:rsidR="00E94D66" w:rsidRPr="003F308E" w:rsidRDefault="00E94D66" w:rsidP="0078262B">
      <w:pPr>
        <w:rPr>
          <w:rFonts w:cs="Arial"/>
          <w:sz w:val="20"/>
          <w:szCs w:val="20"/>
          <w:lang w:eastAsia="ru-RU"/>
        </w:rPr>
      </w:pPr>
      <w:r w:rsidRPr="003F308E">
        <w:rPr>
          <w:rFonts w:cs="Arial"/>
          <w:sz w:val="20"/>
          <w:szCs w:val="20"/>
        </w:rPr>
        <w:t xml:space="preserve">The GFATM projects in Turkmenistan will be coordinated through </w:t>
      </w:r>
      <w:r w:rsidRPr="003F308E">
        <w:rPr>
          <w:rFonts w:cs="Arial"/>
          <w:b/>
          <w:sz w:val="20"/>
          <w:szCs w:val="20"/>
        </w:rPr>
        <w:t>the Country Coordinati</w:t>
      </w:r>
      <w:r w:rsidR="003A7844">
        <w:rPr>
          <w:rFonts w:cs="Arial"/>
          <w:b/>
          <w:sz w:val="20"/>
          <w:szCs w:val="20"/>
        </w:rPr>
        <w:t>on</w:t>
      </w:r>
      <w:r w:rsidRPr="003F308E">
        <w:rPr>
          <w:rFonts w:cs="Arial"/>
          <w:b/>
          <w:sz w:val="20"/>
          <w:szCs w:val="20"/>
        </w:rPr>
        <w:t xml:space="preserve"> Mechanism (CCM)</w:t>
      </w:r>
      <w:r w:rsidRPr="003F308E">
        <w:rPr>
          <w:rFonts w:cs="Arial"/>
          <w:sz w:val="20"/>
          <w:szCs w:val="20"/>
        </w:rPr>
        <w:t>, which includes representatives from government, multilateral or bilateral agencies, non-governmental organizations, academic institutions, and people living with TB. CCM will coordinate and oversee implementation of the approved grant and submit requests for continued funding; approve any reprogramming and submit requests for continued funding; ensure linkages and consistency between Global Fund grants and other national health and development programs; evaluate the performance of the programs, including of Principal Recipient</w:t>
      </w:r>
      <w:r w:rsidR="0009107C" w:rsidRPr="003F308E">
        <w:rPr>
          <w:rFonts w:cs="Arial"/>
          <w:sz w:val="20"/>
          <w:szCs w:val="20"/>
        </w:rPr>
        <w:t>.</w:t>
      </w:r>
    </w:p>
    <w:p w:rsidR="009440D3" w:rsidRPr="003F308E" w:rsidRDefault="009440D3" w:rsidP="0078262B">
      <w:pPr>
        <w:rPr>
          <w:rFonts w:cs="Arial"/>
          <w:sz w:val="20"/>
          <w:szCs w:val="20"/>
          <w:lang w:eastAsia="ru-RU"/>
        </w:rPr>
      </w:pPr>
    </w:p>
    <w:p w:rsidR="00725F74" w:rsidRDefault="00744821" w:rsidP="00B60B48">
      <w:pPr>
        <w:autoSpaceDE w:val="0"/>
        <w:autoSpaceDN w:val="0"/>
        <w:adjustRightInd w:val="0"/>
        <w:rPr>
          <w:rFonts w:cs="Arial"/>
          <w:bCs/>
          <w:sz w:val="20"/>
          <w:szCs w:val="20"/>
        </w:rPr>
      </w:pPr>
      <w:r w:rsidRPr="00607602">
        <w:rPr>
          <w:rFonts w:cs="Arial"/>
          <w:b/>
          <w:sz w:val="20"/>
          <w:szCs w:val="20"/>
          <w:lang w:eastAsia="ru-RU"/>
        </w:rPr>
        <w:t>UNDP</w:t>
      </w:r>
      <w:r w:rsidRPr="0078262B">
        <w:rPr>
          <w:rFonts w:cs="Arial"/>
          <w:sz w:val="20"/>
          <w:szCs w:val="20"/>
          <w:lang w:eastAsia="ru-RU"/>
        </w:rPr>
        <w:t xml:space="preserve"> is a key partner to the Global Fund to Fight HIV/AIDS, Tuberculosis and</w:t>
      </w:r>
      <w:r w:rsidR="00A35A01" w:rsidRPr="0078262B">
        <w:rPr>
          <w:rFonts w:cs="Arial"/>
          <w:sz w:val="20"/>
          <w:szCs w:val="20"/>
          <w:lang w:eastAsia="ru-RU"/>
        </w:rPr>
        <w:t xml:space="preserve"> </w:t>
      </w:r>
      <w:r w:rsidRPr="0078262B">
        <w:rPr>
          <w:rFonts w:cs="Arial"/>
          <w:sz w:val="20"/>
          <w:szCs w:val="20"/>
          <w:lang w:eastAsia="ru-RU"/>
        </w:rPr>
        <w:t xml:space="preserve">Malaria (GFATM) and is the UN agency </w:t>
      </w:r>
      <w:r w:rsidR="00E63D1E">
        <w:rPr>
          <w:rFonts w:cs="Arial"/>
          <w:sz w:val="20"/>
          <w:szCs w:val="20"/>
          <w:lang w:eastAsia="ru-RU"/>
        </w:rPr>
        <w:t>n</w:t>
      </w:r>
      <w:r w:rsidR="003A7844">
        <w:rPr>
          <w:rFonts w:cs="Arial"/>
          <w:sz w:val="20"/>
          <w:szCs w:val="20"/>
          <w:lang w:eastAsia="ru-RU"/>
        </w:rPr>
        <w:t>ominated by Country Coordination</w:t>
      </w:r>
      <w:r w:rsidR="00E63D1E">
        <w:rPr>
          <w:rFonts w:cs="Arial"/>
          <w:sz w:val="20"/>
          <w:szCs w:val="20"/>
          <w:lang w:eastAsia="ru-RU"/>
        </w:rPr>
        <w:t xml:space="preserve"> Mechanism (CCM) as</w:t>
      </w:r>
      <w:r w:rsidRPr="0078262B">
        <w:rPr>
          <w:rFonts w:cs="Arial"/>
          <w:sz w:val="20"/>
          <w:szCs w:val="20"/>
          <w:lang w:eastAsia="ru-RU"/>
        </w:rPr>
        <w:t xml:space="preserve"> </w:t>
      </w:r>
      <w:r w:rsidRPr="009440D3">
        <w:rPr>
          <w:rFonts w:cs="Arial"/>
          <w:b/>
          <w:sz w:val="20"/>
          <w:szCs w:val="20"/>
          <w:lang w:eastAsia="ru-RU"/>
        </w:rPr>
        <w:t>Principal Recipient</w:t>
      </w:r>
      <w:r w:rsidRPr="0078262B">
        <w:rPr>
          <w:rFonts w:cs="Arial"/>
          <w:sz w:val="20"/>
          <w:szCs w:val="20"/>
          <w:lang w:eastAsia="ru-RU"/>
        </w:rPr>
        <w:t xml:space="preserve"> of GFATM grants in Turkmenistan for the period of 2010-201</w:t>
      </w:r>
      <w:r w:rsidR="00E3096D">
        <w:rPr>
          <w:rFonts w:cs="Arial"/>
          <w:sz w:val="20"/>
          <w:szCs w:val="20"/>
          <w:lang w:eastAsia="ru-RU"/>
        </w:rPr>
        <w:t>2 (Phase I)</w:t>
      </w:r>
      <w:r w:rsidRPr="0078262B">
        <w:rPr>
          <w:rFonts w:cs="Arial"/>
          <w:sz w:val="20"/>
          <w:szCs w:val="20"/>
          <w:lang w:eastAsia="ru-RU"/>
        </w:rPr>
        <w:t>. UNDP‘s management role consists of implementing grants, ensuring financial accountability, and training of national and international counterparts on programme</w:t>
      </w:r>
      <w:r w:rsidR="00506E7C">
        <w:rPr>
          <w:rFonts w:cs="Arial"/>
          <w:sz w:val="20"/>
          <w:szCs w:val="20"/>
          <w:lang w:eastAsia="ru-RU"/>
        </w:rPr>
        <w:t xml:space="preserve"> </w:t>
      </w:r>
      <w:r w:rsidRPr="0078262B">
        <w:rPr>
          <w:rFonts w:cs="Arial"/>
          <w:sz w:val="20"/>
          <w:szCs w:val="20"/>
          <w:lang w:eastAsia="ru-RU"/>
        </w:rPr>
        <w:t>management, financial accountability and  timely programmatic</w:t>
      </w:r>
      <w:r w:rsidR="0078262B" w:rsidRPr="0078262B">
        <w:rPr>
          <w:rFonts w:cs="Arial"/>
          <w:sz w:val="20"/>
          <w:szCs w:val="20"/>
          <w:lang w:eastAsia="ru-RU"/>
        </w:rPr>
        <w:t xml:space="preserve"> </w:t>
      </w:r>
      <w:r w:rsidRPr="0078262B">
        <w:rPr>
          <w:rFonts w:cs="Arial"/>
          <w:sz w:val="20"/>
          <w:szCs w:val="20"/>
          <w:lang w:eastAsia="ru-RU"/>
        </w:rPr>
        <w:t xml:space="preserve">reporting to CCM and Global Fund (GF) </w:t>
      </w:r>
      <w:r w:rsidR="0078262B" w:rsidRPr="0078262B">
        <w:rPr>
          <w:rFonts w:cs="Arial"/>
          <w:sz w:val="20"/>
          <w:szCs w:val="20"/>
          <w:lang w:eastAsia="ru-RU"/>
        </w:rPr>
        <w:t xml:space="preserve">Secretariat. </w:t>
      </w:r>
      <w:r w:rsidR="00B57F84">
        <w:rPr>
          <w:rFonts w:cs="Arial"/>
          <w:sz w:val="20"/>
          <w:szCs w:val="20"/>
          <w:lang w:eastAsia="ru-RU"/>
        </w:rPr>
        <w:t xml:space="preserve"> </w:t>
      </w:r>
      <w:r w:rsidR="003D0A3C">
        <w:rPr>
          <w:rFonts w:cs="Arial"/>
          <w:sz w:val="20"/>
          <w:szCs w:val="20"/>
          <w:lang w:eastAsia="ru-RU"/>
        </w:rPr>
        <w:t xml:space="preserve">All programmatic, logistical, administrative and finance support for project implementation will be provided with the existing programme, finance and administration structure of the UNDP Country Office. </w:t>
      </w:r>
      <w:r w:rsidR="00B57F84">
        <w:rPr>
          <w:rFonts w:cs="Arial"/>
          <w:sz w:val="20"/>
          <w:szCs w:val="20"/>
          <w:lang w:eastAsia="ru-RU"/>
        </w:rPr>
        <w:t xml:space="preserve"> </w:t>
      </w:r>
      <w:r w:rsidR="00725F74" w:rsidRPr="008375EA">
        <w:rPr>
          <w:rFonts w:cs="Arial"/>
          <w:b/>
          <w:bCs/>
          <w:sz w:val="20"/>
          <w:szCs w:val="20"/>
          <w:lang w:val="en-US"/>
        </w:rPr>
        <w:t xml:space="preserve">UNDP </w:t>
      </w:r>
      <w:r w:rsidR="00725F74">
        <w:rPr>
          <w:rFonts w:cs="Arial"/>
          <w:b/>
          <w:bCs/>
          <w:sz w:val="20"/>
          <w:szCs w:val="20"/>
          <w:lang w:val="en-US"/>
        </w:rPr>
        <w:t xml:space="preserve">Global Procurement Unit </w:t>
      </w:r>
      <w:r w:rsidR="00725F74" w:rsidRPr="008375EA">
        <w:rPr>
          <w:rFonts w:cs="Arial"/>
          <w:b/>
          <w:bCs/>
          <w:sz w:val="20"/>
          <w:szCs w:val="20"/>
          <w:lang w:val="en-US"/>
        </w:rPr>
        <w:t xml:space="preserve">PSO/BOM (Copenhagen) </w:t>
      </w:r>
      <w:r w:rsidR="00725F74" w:rsidRPr="008375EA">
        <w:rPr>
          <w:rFonts w:cs="Arial"/>
          <w:bCs/>
          <w:sz w:val="20"/>
          <w:szCs w:val="20"/>
          <w:lang w:val="en-US"/>
        </w:rPr>
        <w:t>is an agency</w:t>
      </w:r>
      <w:r w:rsidR="00725F74">
        <w:rPr>
          <w:rFonts w:cs="Arial"/>
          <w:bCs/>
          <w:sz w:val="20"/>
          <w:szCs w:val="20"/>
          <w:lang w:val="en-US"/>
        </w:rPr>
        <w:t xml:space="preserve"> </w:t>
      </w:r>
      <w:r w:rsidR="00725F74" w:rsidRPr="0075168A">
        <w:rPr>
          <w:rFonts w:cs="Arial"/>
          <w:bCs/>
          <w:sz w:val="20"/>
          <w:szCs w:val="20"/>
        </w:rPr>
        <w:t xml:space="preserve">to </w:t>
      </w:r>
      <w:r w:rsidR="00725F74">
        <w:rPr>
          <w:rFonts w:cs="Arial"/>
          <w:bCs/>
          <w:sz w:val="20"/>
          <w:szCs w:val="20"/>
        </w:rPr>
        <w:t>s</w:t>
      </w:r>
      <w:r w:rsidR="00725F74" w:rsidRPr="0075168A">
        <w:rPr>
          <w:rFonts w:cs="Arial"/>
          <w:bCs/>
          <w:sz w:val="20"/>
          <w:szCs w:val="20"/>
        </w:rPr>
        <w:t>upport UNDP Country Office in procurement processes and operations-related procurement aspects.</w:t>
      </w:r>
      <w:r w:rsidR="00591BB3">
        <w:rPr>
          <w:rFonts w:cs="Arial"/>
          <w:bCs/>
          <w:sz w:val="20"/>
          <w:szCs w:val="20"/>
        </w:rPr>
        <w:t xml:space="preserve"> </w:t>
      </w:r>
    </w:p>
    <w:p w:rsidR="00CB6B83" w:rsidRDefault="00CB6B83" w:rsidP="00725F74">
      <w:pPr>
        <w:rPr>
          <w:rFonts w:cs="Arial"/>
          <w:bCs/>
          <w:sz w:val="20"/>
          <w:szCs w:val="20"/>
        </w:rPr>
      </w:pPr>
    </w:p>
    <w:p w:rsidR="00CB6B83" w:rsidRPr="009226C2" w:rsidRDefault="00CB6B83" w:rsidP="008C2B2D">
      <w:pPr>
        <w:pStyle w:val="PlainText"/>
        <w:jc w:val="both"/>
        <w:rPr>
          <w:rFonts w:ascii="Arial" w:hAnsi="Arial" w:cs="Arial"/>
          <w:b/>
          <w:sz w:val="20"/>
          <w:szCs w:val="20"/>
        </w:rPr>
      </w:pPr>
      <w:r w:rsidRPr="00461E5F">
        <w:rPr>
          <w:rFonts w:ascii="Arial" w:hAnsi="Arial" w:cs="Arial"/>
          <w:sz w:val="20"/>
          <w:szCs w:val="20"/>
        </w:rPr>
        <w:t xml:space="preserve">The </w:t>
      </w:r>
      <w:r w:rsidR="00591BB3">
        <w:rPr>
          <w:rFonts w:ascii="Arial" w:hAnsi="Arial" w:cs="Arial"/>
          <w:sz w:val="20"/>
          <w:szCs w:val="20"/>
        </w:rPr>
        <w:t>selection of governmental and UN agency</w:t>
      </w:r>
      <w:r w:rsidR="00BF4C82">
        <w:rPr>
          <w:rFonts w:ascii="Arial" w:hAnsi="Arial" w:cs="Arial"/>
          <w:sz w:val="20"/>
          <w:szCs w:val="20"/>
        </w:rPr>
        <w:t xml:space="preserve"> </w:t>
      </w:r>
      <w:r w:rsidR="00591BB3">
        <w:rPr>
          <w:rFonts w:ascii="Arial" w:hAnsi="Arial" w:cs="Arial"/>
          <w:sz w:val="20"/>
          <w:szCs w:val="20"/>
        </w:rPr>
        <w:t xml:space="preserve">as </w:t>
      </w:r>
      <w:r w:rsidRPr="00461E5F">
        <w:rPr>
          <w:rFonts w:ascii="Arial" w:hAnsi="Arial" w:cs="Arial"/>
          <w:b/>
          <w:sz w:val="20"/>
          <w:szCs w:val="20"/>
        </w:rPr>
        <w:t>Implementing Partner</w:t>
      </w:r>
      <w:r w:rsidR="00591BB3">
        <w:rPr>
          <w:rFonts w:ascii="Arial" w:hAnsi="Arial" w:cs="Arial"/>
          <w:b/>
          <w:sz w:val="20"/>
          <w:szCs w:val="20"/>
        </w:rPr>
        <w:t xml:space="preserve">/Sub-Recipient </w:t>
      </w:r>
      <w:r w:rsidR="00591BB3" w:rsidRPr="00591BB3">
        <w:rPr>
          <w:rFonts w:ascii="Arial" w:hAnsi="Arial" w:cs="Arial"/>
          <w:sz w:val="20"/>
          <w:szCs w:val="20"/>
        </w:rPr>
        <w:t>is considered a programming decision and is therefore governed by the Programme and Project Management provision in UNDP’s Programme and Operations Policies and Procedures</w:t>
      </w:r>
      <w:r w:rsidR="00591BB3">
        <w:rPr>
          <w:rFonts w:ascii="Arial" w:hAnsi="Arial" w:cs="Arial"/>
          <w:b/>
          <w:sz w:val="20"/>
          <w:szCs w:val="20"/>
        </w:rPr>
        <w:t xml:space="preserve">. </w:t>
      </w:r>
      <w:r w:rsidR="009226C2">
        <w:rPr>
          <w:rFonts w:ascii="Arial" w:hAnsi="Arial" w:cs="Arial"/>
          <w:b/>
          <w:sz w:val="20"/>
          <w:szCs w:val="20"/>
        </w:rPr>
        <w:t xml:space="preserve">For this project, this will include WHO, Central Administration Department of Infectious Disease and the Information Health Center of the Ministry of Health Care and Medical Industry. </w:t>
      </w:r>
      <w:r w:rsidR="00591BB3">
        <w:rPr>
          <w:rFonts w:ascii="Arial" w:hAnsi="Arial" w:cs="Arial"/>
          <w:b/>
          <w:sz w:val="20"/>
          <w:szCs w:val="20"/>
        </w:rPr>
        <w:t xml:space="preserve"> </w:t>
      </w:r>
      <w:r w:rsidR="008C2B2D">
        <w:rPr>
          <w:rFonts w:ascii="Arial" w:hAnsi="Arial" w:cs="Arial"/>
          <w:b/>
          <w:sz w:val="20"/>
          <w:szCs w:val="20"/>
        </w:rPr>
        <w:t>I</w:t>
      </w:r>
      <w:r w:rsidRPr="00461E5F">
        <w:rPr>
          <w:rFonts w:ascii="Arial" w:hAnsi="Arial" w:cs="Arial"/>
          <w:sz w:val="20"/>
          <w:szCs w:val="20"/>
        </w:rPr>
        <w:t xml:space="preserve">n the context of this project </w:t>
      </w:r>
      <w:r w:rsidR="008C2B2D">
        <w:rPr>
          <w:rFonts w:ascii="Arial" w:hAnsi="Arial" w:cs="Arial"/>
          <w:sz w:val="20"/>
          <w:szCs w:val="20"/>
        </w:rPr>
        <w:t xml:space="preserve">it </w:t>
      </w:r>
      <w:r w:rsidRPr="00461E5F">
        <w:rPr>
          <w:rFonts w:ascii="Arial" w:hAnsi="Arial" w:cs="Arial"/>
          <w:sz w:val="20"/>
          <w:szCs w:val="20"/>
        </w:rPr>
        <w:t>is the Ministry of Health and Medical Industry (MOHMI) that has the overall responsibility for TB control in the country. MOHMI undertakes this function through the NTP Central Unit, represented by the Central Administration Department of Infectious Diseases</w:t>
      </w:r>
      <w:r>
        <w:rPr>
          <w:rFonts w:ascii="Arial" w:hAnsi="Arial" w:cs="Arial"/>
          <w:sz w:val="20"/>
          <w:szCs w:val="20"/>
        </w:rPr>
        <w:t xml:space="preserve"> and its Center for TB Prevention and Control</w:t>
      </w:r>
      <w:r w:rsidRPr="00461E5F">
        <w:rPr>
          <w:rFonts w:ascii="Arial" w:hAnsi="Arial" w:cs="Arial"/>
          <w:sz w:val="20"/>
          <w:szCs w:val="20"/>
        </w:rPr>
        <w:t>, and Health Information Centre and involves the</w:t>
      </w:r>
      <w:r w:rsidR="00BF4C82" w:rsidRPr="00BF4C82">
        <w:rPr>
          <w:rFonts w:ascii="Arial" w:hAnsi="Arial" w:cs="Arial"/>
          <w:sz w:val="20"/>
          <w:szCs w:val="20"/>
        </w:rPr>
        <w:t xml:space="preserve"> </w:t>
      </w:r>
      <w:r w:rsidR="00BF4C82" w:rsidRPr="00461E5F">
        <w:rPr>
          <w:rFonts w:ascii="Arial" w:hAnsi="Arial" w:cs="Arial"/>
          <w:sz w:val="20"/>
          <w:szCs w:val="20"/>
        </w:rPr>
        <w:t>Turkmen State Medical University</w:t>
      </w:r>
      <w:r w:rsidR="00BF4C82">
        <w:rPr>
          <w:rFonts w:ascii="Arial" w:hAnsi="Arial" w:cs="Arial"/>
          <w:sz w:val="20"/>
          <w:szCs w:val="20"/>
        </w:rPr>
        <w:t xml:space="preserve"> and the </w:t>
      </w:r>
      <w:r w:rsidRPr="00461E5F">
        <w:rPr>
          <w:rFonts w:ascii="Arial" w:hAnsi="Arial" w:cs="Arial"/>
          <w:sz w:val="20"/>
          <w:szCs w:val="20"/>
        </w:rPr>
        <w:t xml:space="preserve">Ministry of Internal Affairs (Medical Department for penitentiary institutions) and other governmental </w:t>
      </w:r>
      <w:r w:rsidR="00BF4C82">
        <w:rPr>
          <w:rFonts w:ascii="Arial" w:hAnsi="Arial" w:cs="Arial"/>
          <w:sz w:val="20"/>
          <w:szCs w:val="20"/>
        </w:rPr>
        <w:t xml:space="preserve">and academic </w:t>
      </w:r>
      <w:r w:rsidRPr="00461E5F">
        <w:rPr>
          <w:rFonts w:ascii="Arial" w:hAnsi="Arial" w:cs="Arial"/>
          <w:sz w:val="20"/>
          <w:szCs w:val="20"/>
        </w:rPr>
        <w:t>entities</w:t>
      </w:r>
      <w:r w:rsidR="004B531C">
        <w:rPr>
          <w:rFonts w:ascii="Arial" w:hAnsi="Arial" w:cs="Arial"/>
          <w:sz w:val="20"/>
          <w:szCs w:val="20"/>
        </w:rPr>
        <w:t xml:space="preserve"> as beneficiaries of the project.  </w:t>
      </w:r>
      <w:r w:rsidRPr="00461E5F">
        <w:rPr>
          <w:rFonts w:ascii="Arial" w:hAnsi="Arial" w:cs="Arial"/>
          <w:sz w:val="20"/>
          <w:szCs w:val="20"/>
        </w:rPr>
        <w:t xml:space="preserve"> </w:t>
      </w:r>
      <w:r w:rsidR="004B531C">
        <w:rPr>
          <w:rFonts w:ascii="Arial" w:hAnsi="Arial" w:cs="Arial"/>
          <w:sz w:val="20"/>
          <w:szCs w:val="20"/>
        </w:rPr>
        <w:t xml:space="preserve">UNDP </w:t>
      </w:r>
      <w:r w:rsidR="009226C2">
        <w:rPr>
          <w:rFonts w:ascii="Arial" w:hAnsi="Arial" w:cs="Arial"/>
          <w:sz w:val="20"/>
          <w:szCs w:val="20"/>
        </w:rPr>
        <w:t xml:space="preserve">also </w:t>
      </w:r>
      <w:r w:rsidRPr="00461E5F">
        <w:rPr>
          <w:rFonts w:ascii="Arial" w:hAnsi="Arial" w:cs="Arial"/>
          <w:sz w:val="20"/>
          <w:szCs w:val="20"/>
        </w:rPr>
        <w:t xml:space="preserve">collaborates with non-governmental organizations (such as </w:t>
      </w:r>
      <w:r>
        <w:rPr>
          <w:rFonts w:ascii="Arial" w:hAnsi="Arial" w:cs="Arial"/>
          <w:sz w:val="20"/>
          <w:szCs w:val="20"/>
        </w:rPr>
        <w:t>Turkmenistan</w:t>
      </w:r>
      <w:r w:rsidRPr="00461E5F">
        <w:rPr>
          <w:rFonts w:ascii="Arial" w:hAnsi="Arial" w:cs="Arial"/>
          <w:sz w:val="20"/>
          <w:szCs w:val="20"/>
        </w:rPr>
        <w:t xml:space="preserve"> Red Crescent Society) and international partners </w:t>
      </w:r>
      <w:r w:rsidR="008C2B2D">
        <w:rPr>
          <w:rFonts w:ascii="Arial" w:hAnsi="Arial" w:cs="Arial"/>
          <w:sz w:val="20"/>
          <w:szCs w:val="20"/>
        </w:rPr>
        <w:t>i</w:t>
      </w:r>
      <w:r w:rsidRPr="00461E5F">
        <w:rPr>
          <w:rFonts w:ascii="Arial" w:hAnsi="Arial" w:cs="Arial"/>
          <w:sz w:val="20"/>
          <w:szCs w:val="20"/>
        </w:rPr>
        <w:t xml:space="preserve">n planning, implementation, monitoring and evaluation of activities, achieving project outputs, and for the effective use of UNDP resources. </w:t>
      </w:r>
      <w:r>
        <w:rPr>
          <w:rFonts w:ascii="Arial" w:hAnsi="Arial" w:cs="Arial"/>
          <w:sz w:val="20"/>
          <w:szCs w:val="20"/>
        </w:rPr>
        <w:t xml:space="preserve"> </w:t>
      </w:r>
      <w:r w:rsidRPr="00461E5F">
        <w:rPr>
          <w:rFonts w:ascii="Arial" w:hAnsi="Arial" w:cs="Arial"/>
          <w:sz w:val="20"/>
          <w:szCs w:val="20"/>
        </w:rPr>
        <w:t>UNDP is responsible for conducting capacity assessment and audit of Implementing Partners</w:t>
      </w:r>
      <w:r>
        <w:rPr>
          <w:rFonts w:ascii="Arial" w:hAnsi="Arial" w:cs="Arial"/>
          <w:sz w:val="20"/>
          <w:szCs w:val="20"/>
        </w:rPr>
        <w:t xml:space="preserve"> should </w:t>
      </w:r>
      <w:r w:rsidR="000457FE">
        <w:rPr>
          <w:rFonts w:ascii="Arial" w:hAnsi="Arial" w:cs="Arial"/>
          <w:sz w:val="20"/>
          <w:szCs w:val="20"/>
        </w:rPr>
        <w:t>they be considered</w:t>
      </w:r>
      <w:r>
        <w:rPr>
          <w:rFonts w:ascii="Arial" w:hAnsi="Arial" w:cs="Arial"/>
          <w:sz w:val="20"/>
          <w:szCs w:val="20"/>
        </w:rPr>
        <w:t xml:space="preserve"> </w:t>
      </w:r>
      <w:r w:rsidR="000457FE">
        <w:rPr>
          <w:rFonts w:ascii="Arial" w:hAnsi="Arial" w:cs="Arial"/>
          <w:sz w:val="20"/>
          <w:szCs w:val="20"/>
        </w:rPr>
        <w:t>S</w:t>
      </w:r>
      <w:r w:rsidRPr="00461E5F">
        <w:rPr>
          <w:rFonts w:ascii="Arial" w:hAnsi="Arial" w:cs="Arial"/>
          <w:sz w:val="20"/>
          <w:szCs w:val="20"/>
        </w:rPr>
        <w:t>ub-Recipients</w:t>
      </w:r>
      <w:r>
        <w:rPr>
          <w:rFonts w:ascii="Arial" w:hAnsi="Arial" w:cs="Arial"/>
          <w:sz w:val="20"/>
          <w:szCs w:val="20"/>
        </w:rPr>
        <w:t xml:space="preserve"> of the grant funding </w:t>
      </w:r>
      <w:r w:rsidRPr="00461E5F">
        <w:rPr>
          <w:rFonts w:ascii="Arial" w:hAnsi="Arial" w:cs="Arial"/>
          <w:sz w:val="20"/>
          <w:szCs w:val="20"/>
        </w:rPr>
        <w:t>by independent parties</w:t>
      </w:r>
      <w:r w:rsidR="0086779F">
        <w:rPr>
          <w:rFonts w:ascii="Arial" w:hAnsi="Arial" w:cs="Arial"/>
          <w:sz w:val="20"/>
          <w:szCs w:val="20"/>
        </w:rPr>
        <w:t>.</w:t>
      </w:r>
      <w:r w:rsidRPr="00461E5F">
        <w:rPr>
          <w:rFonts w:ascii="Arial" w:hAnsi="Arial" w:cs="Arial"/>
          <w:i/>
          <w:sz w:val="20"/>
          <w:szCs w:val="20"/>
        </w:rPr>
        <w:t xml:space="preserve"> </w:t>
      </w:r>
    </w:p>
    <w:p w:rsidR="00B57F84" w:rsidRPr="00B57F84" w:rsidRDefault="00B57F84" w:rsidP="009440D3">
      <w:pPr>
        <w:rPr>
          <w:rFonts w:cs="Arial"/>
          <w:b/>
          <w:i/>
          <w:sz w:val="20"/>
          <w:szCs w:val="20"/>
          <w:lang w:val="en-US" w:eastAsia="ru-RU"/>
        </w:rPr>
      </w:pPr>
    </w:p>
    <w:p w:rsidR="00B57F84" w:rsidRPr="00D83DA6" w:rsidRDefault="00B57F84" w:rsidP="009440D3">
      <w:pPr>
        <w:rPr>
          <w:rFonts w:cs="Arial"/>
          <w:b/>
          <w:sz w:val="20"/>
          <w:szCs w:val="20"/>
          <w:u w:val="single"/>
          <w:lang w:val="en-US" w:eastAsia="ru-RU"/>
        </w:rPr>
      </w:pPr>
      <w:r w:rsidRPr="00D83DA6">
        <w:rPr>
          <w:rFonts w:cs="Arial"/>
          <w:b/>
          <w:sz w:val="20"/>
          <w:szCs w:val="20"/>
          <w:u w:val="single"/>
          <w:lang w:val="en-US" w:eastAsia="ru-RU"/>
        </w:rPr>
        <w:t xml:space="preserve">Project Management Level </w:t>
      </w:r>
    </w:p>
    <w:p w:rsidR="00D83DA6" w:rsidRDefault="00D83DA6" w:rsidP="009440D3">
      <w:pPr>
        <w:rPr>
          <w:sz w:val="20"/>
          <w:szCs w:val="20"/>
        </w:rPr>
      </w:pPr>
    </w:p>
    <w:p w:rsidR="00AD32C7" w:rsidRPr="00BB1BA0" w:rsidRDefault="009440D3" w:rsidP="00A9228C">
      <w:pPr>
        <w:autoSpaceDE w:val="0"/>
        <w:autoSpaceDN w:val="0"/>
        <w:adjustRightInd w:val="0"/>
        <w:rPr>
          <w:rFonts w:cs="Arial"/>
          <w:spacing w:val="-3"/>
          <w:sz w:val="20"/>
          <w:szCs w:val="20"/>
        </w:rPr>
      </w:pPr>
      <w:r w:rsidRPr="005F08E0">
        <w:rPr>
          <w:sz w:val="20"/>
          <w:szCs w:val="20"/>
        </w:rPr>
        <w:t xml:space="preserve">In accordance with UNDP procedures, appropriate management arrangements and oversight of project activities will be established for making management </w:t>
      </w:r>
      <w:r w:rsidRPr="00BB1BA0">
        <w:rPr>
          <w:rFonts w:cs="Arial"/>
          <w:sz w:val="20"/>
          <w:szCs w:val="20"/>
        </w:rPr>
        <w:t>decisions on a consensus basis</w:t>
      </w:r>
      <w:r w:rsidR="00B05E8E" w:rsidRPr="00BB1BA0">
        <w:rPr>
          <w:rFonts w:cs="Arial"/>
          <w:sz w:val="20"/>
          <w:szCs w:val="20"/>
        </w:rPr>
        <w:t xml:space="preserve"> under overall guidance and coordination </w:t>
      </w:r>
      <w:r w:rsidR="00F03AC3" w:rsidRPr="00BB1BA0">
        <w:rPr>
          <w:rFonts w:cs="Arial"/>
          <w:sz w:val="20"/>
          <w:szCs w:val="20"/>
        </w:rPr>
        <w:t xml:space="preserve">by </w:t>
      </w:r>
      <w:r w:rsidRPr="00BB1BA0">
        <w:rPr>
          <w:rFonts w:cs="Arial"/>
          <w:sz w:val="20"/>
          <w:szCs w:val="20"/>
        </w:rPr>
        <w:t>the UNDP Deputy Resident Representative</w:t>
      </w:r>
      <w:r w:rsidR="00BB1BA0" w:rsidRPr="00BB1BA0">
        <w:rPr>
          <w:rFonts w:cs="Arial"/>
          <w:sz w:val="20"/>
          <w:szCs w:val="20"/>
        </w:rPr>
        <w:t xml:space="preserve"> (DRR)</w:t>
      </w:r>
      <w:r w:rsidR="00AD32C7" w:rsidRPr="00BB1BA0">
        <w:rPr>
          <w:rFonts w:cs="Arial"/>
          <w:sz w:val="20"/>
          <w:szCs w:val="20"/>
        </w:rPr>
        <w:t xml:space="preserve">.  </w:t>
      </w:r>
      <w:r w:rsidR="00BB1BA0" w:rsidRPr="00BB1BA0">
        <w:rPr>
          <w:rFonts w:cs="Arial"/>
          <w:sz w:val="20"/>
          <w:szCs w:val="20"/>
        </w:rPr>
        <w:t xml:space="preserve">UNDP DRR will be in charge of the Local Project Appraisal Committee (LPAC) </w:t>
      </w:r>
      <w:r w:rsidR="00BB1BA0">
        <w:rPr>
          <w:rFonts w:cs="Arial"/>
          <w:sz w:val="20"/>
          <w:szCs w:val="20"/>
        </w:rPr>
        <w:t>consisting of UNDP programme/project staff drawn from a cross-section of the programme units, operations units, representatives of other UN system organizations, national institutions benefitting from the project</w:t>
      </w:r>
      <w:r w:rsidR="00A9228C">
        <w:rPr>
          <w:rFonts w:cs="Arial"/>
          <w:sz w:val="20"/>
          <w:szCs w:val="20"/>
        </w:rPr>
        <w:t>, independent specialists</w:t>
      </w:r>
      <w:r w:rsidR="00BB1BA0">
        <w:rPr>
          <w:rFonts w:cs="Arial"/>
          <w:sz w:val="20"/>
          <w:szCs w:val="20"/>
        </w:rPr>
        <w:t xml:space="preserve">.  LPAC </w:t>
      </w:r>
      <w:r w:rsidR="00AD32C7" w:rsidRPr="00BB1BA0">
        <w:rPr>
          <w:rFonts w:cs="Arial"/>
          <w:sz w:val="20"/>
          <w:szCs w:val="20"/>
        </w:rPr>
        <w:t>provide</w:t>
      </w:r>
      <w:r w:rsidR="00BB1BA0" w:rsidRPr="00BB1BA0">
        <w:rPr>
          <w:rFonts w:cs="Arial"/>
          <w:sz w:val="20"/>
          <w:szCs w:val="20"/>
        </w:rPr>
        <w:t>s</w:t>
      </w:r>
      <w:r w:rsidR="00AD32C7" w:rsidRPr="00BB1BA0">
        <w:rPr>
          <w:rFonts w:cs="Arial"/>
          <w:sz w:val="20"/>
          <w:szCs w:val="20"/>
        </w:rPr>
        <w:t xml:space="preserve"> a forum for discussion and review of the </w:t>
      </w:r>
      <w:r w:rsidR="00BB1BA0" w:rsidRPr="00BB1BA0">
        <w:rPr>
          <w:rFonts w:cs="Arial"/>
          <w:bCs/>
          <w:sz w:val="20"/>
          <w:szCs w:val="20"/>
        </w:rPr>
        <w:t>Project D</w:t>
      </w:r>
      <w:r w:rsidR="00AD32C7" w:rsidRPr="00BB1BA0">
        <w:rPr>
          <w:rFonts w:cs="Arial"/>
          <w:bCs/>
          <w:sz w:val="20"/>
          <w:szCs w:val="20"/>
        </w:rPr>
        <w:t>ocumen</w:t>
      </w:r>
      <w:r w:rsidR="00BB1BA0" w:rsidRPr="00BB1BA0">
        <w:rPr>
          <w:rFonts w:cs="Arial"/>
          <w:bCs/>
          <w:sz w:val="20"/>
          <w:szCs w:val="20"/>
        </w:rPr>
        <w:t xml:space="preserve">t for </w:t>
      </w:r>
      <w:r w:rsidR="00AD32C7" w:rsidRPr="00BB1BA0">
        <w:rPr>
          <w:rFonts w:cs="Arial"/>
          <w:sz w:val="20"/>
          <w:szCs w:val="20"/>
        </w:rPr>
        <w:t>approval process</w:t>
      </w:r>
      <w:r w:rsidR="00BB1BA0">
        <w:rPr>
          <w:rFonts w:cs="Arial"/>
          <w:sz w:val="20"/>
          <w:szCs w:val="20"/>
        </w:rPr>
        <w:t xml:space="preserve">, </w:t>
      </w:r>
      <w:r w:rsidR="00A9228C">
        <w:rPr>
          <w:rFonts w:cs="Arial"/>
          <w:sz w:val="20"/>
          <w:szCs w:val="20"/>
        </w:rPr>
        <w:t>and appraise the project in terms of clarity in definitions of measurable and achievable results, appropriate designation of implementing partners, achievable project approach and plans, including capacity development activities, r</w:t>
      </w:r>
      <w:r w:rsidR="00AD32C7" w:rsidRPr="00BB1BA0">
        <w:rPr>
          <w:rFonts w:cs="Arial"/>
          <w:spacing w:val="-3"/>
          <w:sz w:val="20"/>
          <w:szCs w:val="20"/>
        </w:rPr>
        <w:t>ealistic and justifiable project budget</w:t>
      </w:r>
      <w:r w:rsidR="00A9228C">
        <w:rPr>
          <w:rFonts w:cs="Arial"/>
          <w:spacing w:val="-3"/>
          <w:sz w:val="20"/>
          <w:szCs w:val="20"/>
        </w:rPr>
        <w:t xml:space="preserve">, </w:t>
      </w:r>
      <w:r w:rsidR="00AD32C7" w:rsidRPr="00BB1BA0">
        <w:rPr>
          <w:rFonts w:cs="Arial"/>
          <w:spacing w:val="-3"/>
          <w:sz w:val="20"/>
          <w:szCs w:val="20"/>
        </w:rPr>
        <w:t>identification of project risks and selected actions and strategy to manage those risks</w:t>
      </w:r>
      <w:r w:rsidR="00A9228C">
        <w:rPr>
          <w:rFonts w:cs="Arial"/>
          <w:spacing w:val="-3"/>
          <w:sz w:val="20"/>
          <w:szCs w:val="20"/>
        </w:rPr>
        <w:t>.</w:t>
      </w:r>
      <w:r w:rsidR="00AD32C7" w:rsidRPr="00BB1BA0">
        <w:rPr>
          <w:rFonts w:cs="Arial"/>
          <w:spacing w:val="-3"/>
          <w:sz w:val="20"/>
          <w:szCs w:val="20"/>
        </w:rPr>
        <w:t xml:space="preserve"> </w:t>
      </w:r>
    </w:p>
    <w:p w:rsidR="00A9228C" w:rsidRDefault="00A9228C" w:rsidP="00B57F84">
      <w:pPr>
        <w:rPr>
          <w:rFonts w:cs="Arial"/>
          <w:sz w:val="20"/>
          <w:szCs w:val="20"/>
          <w:lang w:eastAsia="ru-RU"/>
        </w:rPr>
      </w:pPr>
    </w:p>
    <w:p w:rsidR="00725F74" w:rsidRPr="00C41417" w:rsidRDefault="00020D61" w:rsidP="00B57F84">
      <w:pPr>
        <w:rPr>
          <w:rFonts w:cs="Arial"/>
          <w:b/>
          <w:bCs/>
          <w:i/>
          <w:sz w:val="20"/>
          <w:szCs w:val="20"/>
          <w:lang w:val="en-US"/>
        </w:rPr>
      </w:pPr>
      <w:r w:rsidRPr="0078262B">
        <w:rPr>
          <w:rFonts w:cs="Arial"/>
          <w:sz w:val="20"/>
          <w:szCs w:val="20"/>
          <w:lang w:eastAsia="ru-RU"/>
        </w:rPr>
        <w:t xml:space="preserve">UNDP will manage the grant through its </w:t>
      </w:r>
      <w:r w:rsidRPr="009440D3">
        <w:rPr>
          <w:rFonts w:cs="Arial"/>
          <w:b/>
          <w:sz w:val="20"/>
          <w:szCs w:val="20"/>
          <w:lang w:eastAsia="ru-RU"/>
        </w:rPr>
        <w:t>Project Implementation Unit (PIU).</w:t>
      </w:r>
      <w:r>
        <w:rPr>
          <w:rFonts w:cs="Arial"/>
          <w:b/>
          <w:sz w:val="20"/>
          <w:szCs w:val="20"/>
          <w:lang w:eastAsia="ru-RU"/>
        </w:rPr>
        <w:t xml:space="preserve"> </w:t>
      </w:r>
      <w:r w:rsidRPr="00020D61">
        <w:rPr>
          <w:rFonts w:cs="Arial"/>
          <w:sz w:val="20"/>
          <w:szCs w:val="20"/>
          <w:lang w:eastAsia="ru-RU"/>
        </w:rPr>
        <w:t>PIU</w:t>
      </w:r>
      <w:r w:rsidRPr="0078262B">
        <w:rPr>
          <w:rFonts w:cs="Arial"/>
          <w:sz w:val="20"/>
          <w:szCs w:val="20"/>
          <w:lang w:eastAsia="ru-RU"/>
        </w:rPr>
        <w:t xml:space="preserve"> </w:t>
      </w:r>
      <w:r>
        <w:rPr>
          <w:rFonts w:cs="Arial"/>
          <w:sz w:val="20"/>
          <w:szCs w:val="20"/>
          <w:lang w:eastAsia="ru-RU"/>
        </w:rPr>
        <w:t>is managed by the Grant</w:t>
      </w:r>
      <w:r w:rsidRPr="005F08E0">
        <w:rPr>
          <w:sz w:val="20"/>
          <w:szCs w:val="20"/>
        </w:rPr>
        <w:t xml:space="preserve"> Manager </w:t>
      </w:r>
      <w:r>
        <w:rPr>
          <w:sz w:val="20"/>
          <w:szCs w:val="20"/>
        </w:rPr>
        <w:t xml:space="preserve">who </w:t>
      </w:r>
      <w:r w:rsidRPr="005F08E0">
        <w:rPr>
          <w:sz w:val="20"/>
          <w:szCs w:val="20"/>
        </w:rPr>
        <w:t xml:space="preserve">has the authority to run the project on a day-to-day basis on behalf of the </w:t>
      </w:r>
      <w:r w:rsidR="00B05E8E">
        <w:rPr>
          <w:sz w:val="20"/>
          <w:szCs w:val="20"/>
        </w:rPr>
        <w:t>UNDP</w:t>
      </w:r>
      <w:r w:rsidRPr="005F08E0">
        <w:rPr>
          <w:sz w:val="20"/>
          <w:szCs w:val="20"/>
        </w:rPr>
        <w:t xml:space="preserve">. </w:t>
      </w:r>
      <w:r w:rsidR="00B05E8E" w:rsidRPr="00744821">
        <w:rPr>
          <w:sz w:val="20"/>
          <w:szCs w:val="20"/>
        </w:rPr>
        <w:t>Grant Manager</w:t>
      </w:r>
      <w:r w:rsidR="00B05E8E">
        <w:rPr>
          <w:sz w:val="20"/>
          <w:szCs w:val="20"/>
        </w:rPr>
        <w:t xml:space="preserve"> </w:t>
      </w:r>
      <w:r w:rsidR="00B05E8E" w:rsidRPr="00744821">
        <w:rPr>
          <w:sz w:val="20"/>
          <w:szCs w:val="20"/>
        </w:rPr>
        <w:t>is responsible for</w:t>
      </w:r>
      <w:r w:rsidR="00B05E8E">
        <w:rPr>
          <w:sz w:val="20"/>
          <w:szCs w:val="20"/>
        </w:rPr>
        <w:t xml:space="preserve"> </w:t>
      </w:r>
      <w:r w:rsidR="00B05E8E" w:rsidRPr="00744821">
        <w:rPr>
          <w:sz w:val="20"/>
          <w:szCs w:val="20"/>
        </w:rPr>
        <w:t>the formulation</w:t>
      </w:r>
      <w:r w:rsidR="00B05E8E">
        <w:rPr>
          <w:sz w:val="20"/>
          <w:szCs w:val="20"/>
        </w:rPr>
        <w:t>,</w:t>
      </w:r>
      <w:r w:rsidR="00B05E8E" w:rsidRPr="00744821">
        <w:rPr>
          <w:sz w:val="20"/>
          <w:szCs w:val="20"/>
        </w:rPr>
        <w:t xml:space="preserve"> management and monitoring of the Global Fund grant activities and provides strategic direction for the development of project. The Grant Manager ensures the achievement of planned targets and the effective and transparent</w:t>
      </w:r>
      <w:r w:rsidR="00B05E8E">
        <w:rPr>
          <w:sz w:val="20"/>
          <w:szCs w:val="20"/>
        </w:rPr>
        <w:t xml:space="preserve"> </w:t>
      </w:r>
      <w:r w:rsidR="00B05E8E" w:rsidRPr="00744821">
        <w:rPr>
          <w:sz w:val="20"/>
          <w:szCs w:val="20"/>
        </w:rPr>
        <w:t xml:space="preserve">execution of the financial resources of the project.  </w:t>
      </w:r>
      <w:r>
        <w:rPr>
          <w:sz w:val="20"/>
          <w:szCs w:val="20"/>
        </w:rPr>
        <w:t xml:space="preserve">The PIU staff includes </w:t>
      </w:r>
      <w:r>
        <w:rPr>
          <w:sz w:val="18"/>
          <w:szCs w:val="18"/>
        </w:rPr>
        <w:t xml:space="preserve">M&amp;E Specialist, TB Specialist, </w:t>
      </w:r>
      <w:r w:rsidRPr="008F1C4D">
        <w:rPr>
          <w:sz w:val="18"/>
          <w:szCs w:val="18"/>
        </w:rPr>
        <w:t>Head of Business Unit</w:t>
      </w:r>
      <w:r>
        <w:rPr>
          <w:sz w:val="18"/>
          <w:szCs w:val="18"/>
        </w:rPr>
        <w:t xml:space="preserve">, </w:t>
      </w:r>
      <w:r w:rsidRPr="008F1C4D">
        <w:rPr>
          <w:sz w:val="18"/>
          <w:szCs w:val="18"/>
        </w:rPr>
        <w:t>Procurement Specialist</w:t>
      </w:r>
      <w:r>
        <w:rPr>
          <w:sz w:val="18"/>
          <w:szCs w:val="18"/>
        </w:rPr>
        <w:t xml:space="preserve">, </w:t>
      </w:r>
      <w:r w:rsidRPr="008F1C4D">
        <w:rPr>
          <w:sz w:val="18"/>
          <w:szCs w:val="18"/>
        </w:rPr>
        <w:t>Financial Specialist</w:t>
      </w:r>
      <w:r>
        <w:rPr>
          <w:sz w:val="18"/>
          <w:szCs w:val="18"/>
        </w:rPr>
        <w:t>, Construction Specialist, Office Assistant, and Driver</w:t>
      </w:r>
      <w:r w:rsidR="0086779F">
        <w:rPr>
          <w:sz w:val="18"/>
          <w:szCs w:val="18"/>
        </w:rPr>
        <w:t>.</w:t>
      </w:r>
      <w:r w:rsidR="00391E61">
        <w:rPr>
          <w:sz w:val="18"/>
          <w:szCs w:val="18"/>
        </w:rPr>
        <w:t xml:space="preserve"> </w:t>
      </w:r>
    </w:p>
    <w:p w:rsidR="000D2EEA" w:rsidRDefault="000D2EEA" w:rsidP="00020D61">
      <w:pPr>
        <w:rPr>
          <w:rFonts w:cs="Arial"/>
          <w:b/>
          <w:sz w:val="20"/>
          <w:szCs w:val="20"/>
          <w:u w:val="single"/>
          <w:lang w:val="en-US"/>
        </w:rPr>
      </w:pPr>
    </w:p>
    <w:p w:rsidR="00020D61" w:rsidRPr="00D83DA6" w:rsidRDefault="00C41417" w:rsidP="00020D61">
      <w:pPr>
        <w:rPr>
          <w:rFonts w:cs="Arial"/>
          <w:b/>
          <w:sz w:val="20"/>
          <w:szCs w:val="20"/>
          <w:u w:val="single"/>
          <w:lang w:val="en-US"/>
        </w:rPr>
      </w:pPr>
      <w:r w:rsidRPr="00D83DA6">
        <w:rPr>
          <w:rFonts w:cs="Arial"/>
          <w:b/>
          <w:sz w:val="20"/>
          <w:szCs w:val="20"/>
          <w:u w:val="single"/>
          <w:lang w:val="en-US"/>
        </w:rPr>
        <w:t xml:space="preserve">Implementation arrangements for Sub-Recipients </w:t>
      </w:r>
    </w:p>
    <w:p w:rsidR="00020D61" w:rsidRPr="00461E5F" w:rsidRDefault="00020D61" w:rsidP="00020D61">
      <w:pPr>
        <w:rPr>
          <w:rFonts w:cs="Arial"/>
          <w:sz w:val="20"/>
          <w:szCs w:val="20"/>
          <w:lang w:eastAsia="ru-RU"/>
        </w:rPr>
      </w:pPr>
    </w:p>
    <w:p w:rsidR="000C3403" w:rsidRDefault="003A7844" w:rsidP="00235F3D">
      <w:pPr>
        <w:rPr>
          <w:sz w:val="20"/>
          <w:szCs w:val="20"/>
          <w:lang w:val="en-US"/>
        </w:rPr>
      </w:pPr>
      <w:r>
        <w:rPr>
          <w:sz w:val="20"/>
          <w:szCs w:val="20"/>
        </w:rPr>
        <w:t xml:space="preserve">The proposal to </w:t>
      </w:r>
      <w:r w:rsidR="009226C2">
        <w:rPr>
          <w:sz w:val="20"/>
          <w:szCs w:val="20"/>
        </w:rPr>
        <w:t>R</w:t>
      </w:r>
      <w:r>
        <w:rPr>
          <w:sz w:val="20"/>
          <w:szCs w:val="20"/>
        </w:rPr>
        <w:t>ound 9 GFATM grant submitted by the Country Coordination Mechanism (CCM) identified WHO and</w:t>
      </w:r>
      <w:r w:rsidR="006A0AF6">
        <w:rPr>
          <w:sz w:val="20"/>
          <w:szCs w:val="20"/>
        </w:rPr>
        <w:t xml:space="preserve"> National </w:t>
      </w:r>
      <w:r>
        <w:rPr>
          <w:sz w:val="20"/>
          <w:szCs w:val="20"/>
        </w:rPr>
        <w:t>Red Crescent</w:t>
      </w:r>
      <w:r w:rsidR="006A0AF6">
        <w:rPr>
          <w:sz w:val="20"/>
          <w:szCs w:val="20"/>
        </w:rPr>
        <w:t xml:space="preserve"> Society</w:t>
      </w:r>
      <w:r>
        <w:rPr>
          <w:sz w:val="20"/>
          <w:szCs w:val="20"/>
        </w:rPr>
        <w:t xml:space="preserve"> as potential sub-recipients</w:t>
      </w:r>
      <w:r w:rsidR="00C40B02" w:rsidRPr="00C40B02">
        <w:rPr>
          <w:sz w:val="20"/>
          <w:szCs w:val="20"/>
          <w:lang w:val="en-US"/>
        </w:rPr>
        <w:t>, which are proposed to act as responsible parties during implementation of the project.</w:t>
      </w:r>
      <w:r w:rsidR="00C40B02">
        <w:rPr>
          <w:sz w:val="20"/>
          <w:szCs w:val="20"/>
          <w:lang w:val="en-US"/>
        </w:rPr>
        <w:t xml:space="preserve">  The p</w:t>
      </w:r>
      <w:r w:rsidR="000C3403">
        <w:rPr>
          <w:sz w:val="20"/>
          <w:szCs w:val="20"/>
          <w:lang w:val="en-US"/>
        </w:rPr>
        <w:t>r</w:t>
      </w:r>
      <w:r w:rsidR="00C40B02">
        <w:rPr>
          <w:sz w:val="20"/>
          <w:szCs w:val="20"/>
          <w:lang w:val="en-US"/>
        </w:rPr>
        <w:t>ocedures for selecting</w:t>
      </w:r>
      <w:r w:rsidR="000C3403">
        <w:rPr>
          <w:sz w:val="20"/>
          <w:szCs w:val="20"/>
          <w:lang w:val="en-US"/>
        </w:rPr>
        <w:t xml:space="preserve"> SRs depend on the type of SR (governmental entity, UN agency, non-governmental or private sector organization) and thus must be looked at individually. </w:t>
      </w:r>
    </w:p>
    <w:p w:rsidR="000C3403" w:rsidRDefault="000C3403" w:rsidP="00235F3D">
      <w:pPr>
        <w:rPr>
          <w:sz w:val="20"/>
          <w:szCs w:val="20"/>
          <w:lang w:val="en-US"/>
        </w:rPr>
      </w:pPr>
    </w:p>
    <w:p w:rsidR="00762417" w:rsidRDefault="000C3403" w:rsidP="00235F3D">
      <w:pPr>
        <w:rPr>
          <w:sz w:val="20"/>
          <w:szCs w:val="20"/>
          <w:lang w:val="en-US"/>
        </w:rPr>
      </w:pPr>
      <w:r>
        <w:rPr>
          <w:sz w:val="20"/>
          <w:szCs w:val="20"/>
          <w:lang w:val="en-US"/>
        </w:rPr>
        <w:t xml:space="preserve">The selection of governmental and UN agency SRs is considered a programming decision and is therefore </w:t>
      </w:r>
      <w:r w:rsidR="008F16CC">
        <w:rPr>
          <w:sz w:val="20"/>
          <w:szCs w:val="20"/>
          <w:lang w:val="en-US"/>
        </w:rPr>
        <w:t xml:space="preserve">governed by the Programme and Project Management provisions in UNDP’s Programme and Operations Policies and Procedures.  The UNDP Country Office must conduct technical and financial capacity assessment of the proposed SR (including an </w:t>
      </w:r>
      <w:r w:rsidR="00762417">
        <w:rPr>
          <w:sz w:val="20"/>
          <w:szCs w:val="20"/>
          <w:lang w:val="en-US"/>
        </w:rPr>
        <w:t>assessment</w:t>
      </w:r>
      <w:r w:rsidR="008F16CC">
        <w:rPr>
          <w:sz w:val="20"/>
          <w:szCs w:val="20"/>
          <w:lang w:val="en-US"/>
        </w:rPr>
        <w:t xml:space="preserve"> of procurement capacity, if </w:t>
      </w:r>
      <w:r w:rsidR="00762417">
        <w:rPr>
          <w:sz w:val="20"/>
          <w:szCs w:val="20"/>
          <w:lang w:val="en-US"/>
        </w:rPr>
        <w:t>applicable</w:t>
      </w:r>
      <w:r w:rsidR="008F16CC">
        <w:rPr>
          <w:sz w:val="20"/>
          <w:szCs w:val="20"/>
          <w:lang w:val="en-US"/>
        </w:rPr>
        <w:t>)</w:t>
      </w:r>
      <w:r w:rsidR="00762417">
        <w:rPr>
          <w:sz w:val="20"/>
          <w:szCs w:val="20"/>
          <w:lang w:val="en-US"/>
        </w:rPr>
        <w:t xml:space="preserve"> and adopt appropriate measures to address any weakness in capacity.  The selection and the capacity assessment are </w:t>
      </w:r>
      <w:r w:rsidR="00F72FA2">
        <w:rPr>
          <w:sz w:val="20"/>
          <w:szCs w:val="20"/>
          <w:lang w:val="en-US"/>
        </w:rPr>
        <w:t>reviewed by the Local Project Appraisal</w:t>
      </w:r>
      <w:r w:rsidR="00762417">
        <w:rPr>
          <w:sz w:val="20"/>
          <w:szCs w:val="20"/>
          <w:lang w:val="en-US"/>
        </w:rPr>
        <w:t xml:space="preserve"> Committee</w:t>
      </w:r>
      <w:r w:rsidR="00F72FA2">
        <w:rPr>
          <w:sz w:val="20"/>
          <w:szCs w:val="20"/>
          <w:lang w:val="en-US"/>
        </w:rPr>
        <w:t xml:space="preserve"> (LPAC)</w:t>
      </w:r>
      <w:r w:rsidR="00762417">
        <w:rPr>
          <w:sz w:val="20"/>
          <w:szCs w:val="20"/>
          <w:lang w:val="en-US"/>
        </w:rPr>
        <w:t>.  Once approved, the Country Office enters into a model Letter of Agreement tailored for GFATM projects.</w:t>
      </w:r>
    </w:p>
    <w:p w:rsidR="00B31053" w:rsidRDefault="00B31053" w:rsidP="00235F3D">
      <w:pPr>
        <w:rPr>
          <w:sz w:val="20"/>
          <w:szCs w:val="20"/>
          <w:lang w:val="en-US"/>
        </w:rPr>
      </w:pPr>
    </w:p>
    <w:p w:rsidR="00B31053" w:rsidRDefault="00B31053" w:rsidP="00235F3D">
      <w:pPr>
        <w:rPr>
          <w:sz w:val="20"/>
          <w:szCs w:val="20"/>
          <w:lang w:val="en-US"/>
        </w:rPr>
      </w:pPr>
      <w:r>
        <w:rPr>
          <w:sz w:val="20"/>
          <w:szCs w:val="20"/>
          <w:lang w:val="en-US"/>
        </w:rPr>
        <w:t>The procedures in the Contract, Asset and Procurement management section of UNDP’s Progrmme and Operations Policies and Procedures govern the selection of NGOs and private sector entities.  However, the selection of NGOs that have been named a potential SRs in the grant proposal approved by the Global Fund and have been named as SR in the Project Document signed by UNDP will be governed by the same procedures applicable for the selection of Government entities subject to some additional safeguard measures, including:</w:t>
      </w:r>
    </w:p>
    <w:p w:rsidR="00B31053" w:rsidRDefault="00B31053" w:rsidP="009F2C45">
      <w:pPr>
        <w:numPr>
          <w:ilvl w:val="0"/>
          <w:numId w:val="15"/>
        </w:numPr>
        <w:rPr>
          <w:sz w:val="20"/>
          <w:szCs w:val="20"/>
          <w:lang w:val="en-US"/>
        </w:rPr>
      </w:pPr>
      <w:r>
        <w:rPr>
          <w:sz w:val="20"/>
          <w:szCs w:val="20"/>
          <w:lang w:val="en-US"/>
        </w:rPr>
        <w:t>Detailed capacity assessment of SR.</w:t>
      </w:r>
    </w:p>
    <w:p w:rsidR="00B31053" w:rsidRDefault="00B31053" w:rsidP="009F2C45">
      <w:pPr>
        <w:numPr>
          <w:ilvl w:val="0"/>
          <w:numId w:val="15"/>
        </w:numPr>
        <w:rPr>
          <w:sz w:val="20"/>
          <w:szCs w:val="20"/>
          <w:lang w:val="en-US"/>
        </w:rPr>
      </w:pPr>
      <w:r>
        <w:rPr>
          <w:sz w:val="20"/>
          <w:szCs w:val="20"/>
          <w:lang w:val="en-US"/>
        </w:rPr>
        <w:t>Value for Money assessment of SR proposal cleared by PSO in Copenhagen.</w:t>
      </w:r>
    </w:p>
    <w:p w:rsidR="00B31053" w:rsidRDefault="00B31053" w:rsidP="009F2C45">
      <w:pPr>
        <w:numPr>
          <w:ilvl w:val="0"/>
          <w:numId w:val="15"/>
        </w:numPr>
        <w:rPr>
          <w:sz w:val="20"/>
          <w:szCs w:val="20"/>
          <w:lang w:val="en-US"/>
        </w:rPr>
      </w:pPr>
      <w:r>
        <w:rPr>
          <w:sz w:val="20"/>
          <w:szCs w:val="20"/>
          <w:lang w:val="en-US"/>
        </w:rPr>
        <w:t>Approval by LPAC.</w:t>
      </w:r>
    </w:p>
    <w:p w:rsidR="00B31053" w:rsidRDefault="00B31053" w:rsidP="00B31053">
      <w:pPr>
        <w:rPr>
          <w:sz w:val="20"/>
          <w:szCs w:val="20"/>
          <w:lang w:val="en-US"/>
        </w:rPr>
      </w:pPr>
      <w:r>
        <w:rPr>
          <w:sz w:val="20"/>
          <w:szCs w:val="20"/>
          <w:lang w:val="en-US"/>
        </w:rPr>
        <w:t>More detailed description of the procedures for selection of SRs is available in Operation Manual for projects financed by the GFATM for which UNDP is Principal Recipient</w:t>
      </w:r>
      <w:r w:rsidR="00595524">
        <w:rPr>
          <w:sz w:val="20"/>
          <w:szCs w:val="20"/>
          <w:lang w:val="en-US"/>
        </w:rPr>
        <w:t xml:space="preserve"> (2008)</w:t>
      </w:r>
      <w:r>
        <w:rPr>
          <w:sz w:val="20"/>
          <w:szCs w:val="20"/>
          <w:lang w:val="en-US"/>
        </w:rPr>
        <w:t>.</w:t>
      </w:r>
    </w:p>
    <w:p w:rsidR="00B31053" w:rsidRDefault="00B31053" w:rsidP="00B31053">
      <w:pPr>
        <w:rPr>
          <w:sz w:val="20"/>
          <w:szCs w:val="20"/>
          <w:lang w:val="en-US"/>
        </w:rPr>
      </w:pPr>
    </w:p>
    <w:p w:rsidR="00B31053" w:rsidRDefault="00B31053" w:rsidP="00B31053">
      <w:pPr>
        <w:rPr>
          <w:sz w:val="20"/>
          <w:szCs w:val="20"/>
          <w:lang w:val="en-US"/>
        </w:rPr>
      </w:pPr>
      <w:r>
        <w:rPr>
          <w:sz w:val="20"/>
          <w:szCs w:val="20"/>
          <w:lang w:val="en-US"/>
        </w:rPr>
        <w:t xml:space="preserve">The following partners have been identified </w:t>
      </w:r>
      <w:r w:rsidR="00E3096D">
        <w:rPr>
          <w:sz w:val="20"/>
          <w:szCs w:val="20"/>
          <w:lang w:val="en-US"/>
        </w:rPr>
        <w:t>as Sub-Recipients</w:t>
      </w:r>
      <w:r>
        <w:rPr>
          <w:sz w:val="20"/>
          <w:szCs w:val="20"/>
          <w:lang w:val="en-US"/>
        </w:rPr>
        <w:t>:</w:t>
      </w:r>
    </w:p>
    <w:p w:rsidR="00DE2A81" w:rsidRPr="00FB7AAD" w:rsidRDefault="00DE2A81" w:rsidP="00B31053">
      <w:pPr>
        <w:rPr>
          <w:sz w:val="20"/>
          <w:szCs w:val="20"/>
          <w:lang w:val="en-US"/>
        </w:rPr>
      </w:pPr>
    </w:p>
    <w:p w:rsidR="00CC03DF" w:rsidRDefault="006B4E6A" w:rsidP="00CC03DF">
      <w:pPr>
        <w:numPr>
          <w:ilvl w:val="0"/>
          <w:numId w:val="17"/>
        </w:numPr>
        <w:rPr>
          <w:rFonts w:cs="Arial"/>
          <w:sz w:val="20"/>
          <w:szCs w:val="20"/>
          <w:lang w:val="en-US"/>
        </w:rPr>
      </w:pPr>
      <w:r w:rsidRPr="00FB7AAD">
        <w:rPr>
          <w:rFonts w:cs="Arial"/>
          <w:sz w:val="20"/>
          <w:szCs w:val="20"/>
          <w:lang w:val="en-US"/>
        </w:rPr>
        <w:t>At the time of proposal approval t</w:t>
      </w:r>
      <w:r w:rsidR="00DE2A81" w:rsidRPr="00FB7AAD">
        <w:rPr>
          <w:rFonts w:cs="Arial"/>
          <w:sz w:val="20"/>
          <w:szCs w:val="20"/>
          <w:lang w:val="en-US"/>
        </w:rPr>
        <w:t>he National Center of TB Prevention and Control</w:t>
      </w:r>
      <w:r w:rsidR="00CC03DF">
        <w:rPr>
          <w:rFonts w:cs="Arial"/>
          <w:sz w:val="20"/>
          <w:szCs w:val="20"/>
          <w:lang w:val="en-US"/>
        </w:rPr>
        <w:t xml:space="preserve"> supposed</w:t>
      </w:r>
    </w:p>
    <w:p w:rsidR="00B31053" w:rsidRPr="00CC03DF" w:rsidRDefault="006B4E6A" w:rsidP="00CC03DF">
      <w:pPr>
        <w:rPr>
          <w:rFonts w:cs="Arial"/>
          <w:sz w:val="20"/>
          <w:szCs w:val="20"/>
          <w:lang w:val="en-US"/>
        </w:rPr>
      </w:pPr>
      <w:r w:rsidRPr="00FB7AAD">
        <w:rPr>
          <w:rFonts w:cs="Arial"/>
          <w:sz w:val="20"/>
          <w:szCs w:val="20"/>
          <w:lang w:val="en-US"/>
        </w:rPr>
        <w:t>to act in the capacity of the NTP Central Unit.  The</w:t>
      </w:r>
      <w:r w:rsidRPr="00FB7AAD">
        <w:rPr>
          <w:rFonts w:cs="Arial"/>
          <w:b/>
          <w:sz w:val="20"/>
          <w:szCs w:val="20"/>
        </w:rPr>
        <w:t xml:space="preserve"> </w:t>
      </w:r>
      <w:r w:rsidRPr="00FB7AAD">
        <w:rPr>
          <w:rFonts w:cs="Arial"/>
          <w:sz w:val="20"/>
          <w:szCs w:val="20"/>
        </w:rPr>
        <w:t xml:space="preserve">Presidential Decree #11034 of April 15, 2010 established </w:t>
      </w:r>
      <w:r w:rsidRPr="00CC03DF">
        <w:rPr>
          <w:rFonts w:cs="Arial"/>
          <w:b/>
          <w:i/>
          <w:sz w:val="20"/>
          <w:szCs w:val="20"/>
        </w:rPr>
        <w:t>the Central Administration Department of Infectious Disease</w:t>
      </w:r>
      <w:r w:rsidRPr="00FB7AAD">
        <w:rPr>
          <w:rFonts w:cs="Arial"/>
          <w:sz w:val="20"/>
          <w:szCs w:val="20"/>
        </w:rPr>
        <w:t xml:space="preserve"> that through re-organization and merge consolidated the National Centre for TB Prevention and Control, National AIDS Centre, Blood Bank, Infectious Disease Hospital, and Dermatological Dispensary.  Therefore, the Central Administration Department of Infectious Disease as a subsequent proprietor of the National Center of TB Prevention and Control will act in the capacity of the NTP Central Unit and is entrusted by the Ministry of Health Care and Medical Industry with the responsibility of planning, implementation, monitoring and evaluation of the national programme</w:t>
      </w:r>
      <w:r w:rsidR="00931B08">
        <w:rPr>
          <w:rFonts w:cs="Arial"/>
          <w:sz w:val="20"/>
          <w:szCs w:val="20"/>
        </w:rPr>
        <w:t>, health product selection, introduction of Management Information Systems, health product inventory and distribution management</w:t>
      </w:r>
      <w:r w:rsidRPr="00FB7AAD">
        <w:rPr>
          <w:rFonts w:cs="Arial"/>
          <w:sz w:val="20"/>
          <w:szCs w:val="20"/>
        </w:rPr>
        <w:t xml:space="preserve">. </w:t>
      </w:r>
      <w:r w:rsidR="0088426D" w:rsidRPr="00FB7AAD">
        <w:rPr>
          <w:rFonts w:cs="Arial"/>
          <w:sz w:val="20"/>
          <w:szCs w:val="20"/>
        </w:rPr>
        <w:t xml:space="preserve"> </w:t>
      </w:r>
      <w:r w:rsidR="00C72E2C">
        <w:rPr>
          <w:rFonts w:cs="Arial"/>
          <w:sz w:val="20"/>
          <w:szCs w:val="20"/>
        </w:rPr>
        <w:t>T</w:t>
      </w:r>
      <w:r w:rsidR="0088426D" w:rsidRPr="00FB7AAD">
        <w:rPr>
          <w:rFonts w:cs="Arial"/>
          <w:sz w:val="20"/>
          <w:szCs w:val="20"/>
        </w:rPr>
        <w:t>he Central Administration Department of Infectious Disease (</w:t>
      </w:r>
      <w:r w:rsidR="00C72E2C">
        <w:rPr>
          <w:rFonts w:cs="Arial"/>
          <w:sz w:val="20"/>
          <w:szCs w:val="20"/>
        </w:rPr>
        <w:t xml:space="preserve">as </w:t>
      </w:r>
      <w:r w:rsidR="0088426D" w:rsidRPr="00FB7AAD">
        <w:rPr>
          <w:rFonts w:cs="Arial"/>
          <w:sz w:val="20"/>
          <w:szCs w:val="20"/>
        </w:rPr>
        <w:t>NTP Central Unit) will be involved in such activities as supervision, local training of NTP staff, PHC providers and TB service staff.</w:t>
      </w:r>
      <w:r w:rsidR="00C72E2C" w:rsidRPr="00C72E2C">
        <w:rPr>
          <w:rFonts w:cs="Arial"/>
          <w:sz w:val="20"/>
          <w:szCs w:val="20"/>
          <w:lang w:val="en-US"/>
        </w:rPr>
        <w:t xml:space="preserve"> </w:t>
      </w:r>
      <w:r w:rsidR="00C72E2C" w:rsidRPr="00457BD7">
        <w:rPr>
          <w:rFonts w:cs="Arial"/>
          <w:i/>
          <w:sz w:val="20"/>
          <w:szCs w:val="20"/>
          <w:lang w:val="en-US"/>
        </w:rPr>
        <w:t>T</w:t>
      </w:r>
      <w:r w:rsidR="00C72E2C" w:rsidRPr="00457BD7">
        <w:rPr>
          <w:rFonts w:cs="Arial"/>
          <w:i/>
          <w:sz w:val="20"/>
          <w:szCs w:val="20"/>
        </w:rPr>
        <w:t>h</w:t>
      </w:r>
      <w:r w:rsidR="00C72E2C" w:rsidRPr="00C72E2C">
        <w:rPr>
          <w:rFonts w:cs="Arial"/>
          <w:i/>
          <w:sz w:val="20"/>
          <w:szCs w:val="20"/>
        </w:rPr>
        <w:t>e Central Administration Department of Infectious Disease</w:t>
      </w:r>
      <w:r w:rsidR="00C72E2C" w:rsidRPr="00FB7AAD">
        <w:rPr>
          <w:rFonts w:cs="Arial"/>
          <w:sz w:val="20"/>
          <w:szCs w:val="20"/>
          <w:lang w:val="en-US"/>
        </w:rPr>
        <w:t xml:space="preserve"> through the network of public health care institutions and providers will be responsible for implementation of the majority of planned activities with support of other international partners active in area and in cooperation with the academia and civil society.   </w:t>
      </w:r>
      <w:r w:rsidR="00457BD7">
        <w:rPr>
          <w:rFonts w:cs="Arial"/>
          <w:i/>
          <w:sz w:val="20"/>
          <w:szCs w:val="20"/>
          <w:lang w:val="en-US"/>
        </w:rPr>
        <w:t>T</w:t>
      </w:r>
      <w:r w:rsidR="00457BD7" w:rsidRPr="00C72E2C">
        <w:rPr>
          <w:rFonts w:cs="Arial"/>
          <w:i/>
          <w:sz w:val="20"/>
          <w:szCs w:val="20"/>
        </w:rPr>
        <w:t xml:space="preserve">he Central Administration Department of Infectious </w:t>
      </w:r>
      <w:r w:rsidR="00457BD7" w:rsidRPr="00127E10">
        <w:rPr>
          <w:rFonts w:cs="Arial"/>
          <w:sz w:val="20"/>
          <w:szCs w:val="20"/>
        </w:rPr>
        <w:t>Disease is a programmatic decision governmental</w:t>
      </w:r>
      <w:r w:rsidR="00127E10" w:rsidRPr="00127E10">
        <w:rPr>
          <w:rFonts w:cs="Arial"/>
          <w:sz w:val="20"/>
          <w:szCs w:val="20"/>
        </w:rPr>
        <w:t xml:space="preserve"> </w:t>
      </w:r>
      <w:r w:rsidR="00457BD7" w:rsidRPr="00127E10">
        <w:rPr>
          <w:rFonts w:cs="Arial"/>
          <w:sz w:val="20"/>
          <w:szCs w:val="20"/>
        </w:rPr>
        <w:t>implementing partner</w:t>
      </w:r>
      <w:r w:rsidR="0086779F">
        <w:rPr>
          <w:rFonts w:cs="Arial"/>
          <w:sz w:val="20"/>
          <w:szCs w:val="20"/>
        </w:rPr>
        <w:t>.</w:t>
      </w:r>
      <w:r w:rsidR="00127E10" w:rsidRPr="00CC03DF">
        <w:rPr>
          <w:rFonts w:cs="Arial"/>
          <w:sz w:val="20"/>
          <w:szCs w:val="20"/>
        </w:rPr>
        <w:t xml:space="preserve"> </w:t>
      </w:r>
    </w:p>
    <w:p w:rsidR="00FB7AAD" w:rsidRPr="00CC03DF" w:rsidRDefault="00FB7AAD" w:rsidP="00FB7AAD">
      <w:pPr>
        <w:ind w:left="720"/>
        <w:rPr>
          <w:sz w:val="20"/>
          <w:szCs w:val="20"/>
          <w:lang w:val="en-US"/>
        </w:rPr>
      </w:pPr>
    </w:p>
    <w:p w:rsidR="00CC03DF" w:rsidRDefault="009110CB" w:rsidP="00CC03DF">
      <w:pPr>
        <w:numPr>
          <w:ilvl w:val="0"/>
          <w:numId w:val="17"/>
        </w:numPr>
        <w:rPr>
          <w:sz w:val="20"/>
          <w:szCs w:val="20"/>
          <w:lang w:val="en-US"/>
        </w:rPr>
      </w:pPr>
      <w:r w:rsidRPr="00CC03DF">
        <w:rPr>
          <w:b/>
          <w:i/>
          <w:sz w:val="20"/>
          <w:szCs w:val="20"/>
          <w:lang w:val="en-US"/>
        </w:rPr>
        <w:t>The Information Health Center of the Ministry of Health Care and Medical Industry</w:t>
      </w:r>
    </w:p>
    <w:p w:rsidR="00457BD7" w:rsidRPr="00310033" w:rsidRDefault="00E92EA0" w:rsidP="00CC03DF">
      <w:pPr>
        <w:rPr>
          <w:rFonts w:cs="Arial"/>
          <w:sz w:val="20"/>
          <w:szCs w:val="20"/>
          <w:lang w:val="en-US"/>
        </w:rPr>
      </w:pPr>
      <w:r w:rsidRPr="00CC03DF">
        <w:rPr>
          <w:rFonts w:cs="Arial"/>
          <w:sz w:val="20"/>
          <w:szCs w:val="20"/>
        </w:rPr>
        <w:t xml:space="preserve">is a programmatic decision governmental implementing partner for conducting TB advocacy, communication and social mobilization activities.  The proposal includes establishing a TB Resource Center with a library, Internet access and premises for organization of different informational and educational </w:t>
      </w:r>
      <w:r w:rsidRPr="00310033">
        <w:rPr>
          <w:rFonts w:cs="Arial"/>
          <w:sz w:val="20"/>
          <w:szCs w:val="20"/>
        </w:rPr>
        <w:t xml:space="preserve">events, organized by the MOHMI, NTP Central Unit and other national and international entities. The Information </w:t>
      </w:r>
      <w:r w:rsidR="00E3096D">
        <w:rPr>
          <w:rFonts w:cs="Arial"/>
          <w:sz w:val="20"/>
          <w:szCs w:val="20"/>
        </w:rPr>
        <w:t xml:space="preserve">Health </w:t>
      </w:r>
      <w:r w:rsidRPr="00310033">
        <w:rPr>
          <w:rFonts w:cs="Arial"/>
          <w:sz w:val="20"/>
          <w:szCs w:val="20"/>
        </w:rPr>
        <w:t xml:space="preserve">Center will produce various informational and educational materials for different target groups, as well as a series of audio and video spots and programmes will be produced and broadcasted with the aim of increasing public awareness for TB control. UNDP CO conducted capacity assessment of the  Information </w:t>
      </w:r>
      <w:r w:rsidR="00E3096D">
        <w:rPr>
          <w:rFonts w:cs="Arial"/>
          <w:sz w:val="20"/>
          <w:szCs w:val="20"/>
        </w:rPr>
        <w:t xml:space="preserve">Health </w:t>
      </w:r>
      <w:r w:rsidRPr="00310033">
        <w:rPr>
          <w:rFonts w:cs="Arial"/>
          <w:sz w:val="20"/>
          <w:szCs w:val="20"/>
        </w:rPr>
        <w:t>Center</w:t>
      </w:r>
      <w:r w:rsidR="003E12F0" w:rsidRPr="00310033">
        <w:rPr>
          <w:rFonts w:cs="Arial"/>
          <w:sz w:val="20"/>
          <w:szCs w:val="20"/>
        </w:rPr>
        <w:t xml:space="preserve"> that identified area for the SR’s strengthening. </w:t>
      </w:r>
    </w:p>
    <w:p w:rsidR="00457BD7" w:rsidRPr="00310033" w:rsidRDefault="00457BD7" w:rsidP="00457BD7">
      <w:pPr>
        <w:pStyle w:val="ListParagraph"/>
        <w:rPr>
          <w:rFonts w:ascii="Arial" w:hAnsi="Arial" w:cs="Arial"/>
          <w:i/>
          <w:sz w:val="20"/>
          <w:szCs w:val="20"/>
        </w:rPr>
      </w:pPr>
    </w:p>
    <w:p w:rsidR="00CC03DF" w:rsidRPr="00310033" w:rsidRDefault="00FB7AAD" w:rsidP="00CC03DF">
      <w:pPr>
        <w:numPr>
          <w:ilvl w:val="0"/>
          <w:numId w:val="17"/>
        </w:numPr>
        <w:rPr>
          <w:rFonts w:cs="Arial"/>
          <w:sz w:val="20"/>
          <w:szCs w:val="20"/>
          <w:lang w:val="en-US"/>
        </w:rPr>
      </w:pPr>
      <w:r w:rsidRPr="00310033">
        <w:rPr>
          <w:rFonts w:cs="Arial"/>
          <w:b/>
          <w:i/>
          <w:sz w:val="20"/>
          <w:szCs w:val="20"/>
          <w:lang w:val="en-US"/>
        </w:rPr>
        <w:t>The World Health Organization</w:t>
      </w:r>
      <w:r w:rsidR="00C72E2C" w:rsidRPr="00310033">
        <w:rPr>
          <w:rFonts w:cs="Arial"/>
          <w:b/>
          <w:i/>
          <w:sz w:val="20"/>
          <w:szCs w:val="20"/>
          <w:lang w:val="en-US"/>
        </w:rPr>
        <w:t xml:space="preserve"> (WHO)</w:t>
      </w:r>
      <w:r w:rsidR="00C72E2C" w:rsidRPr="00310033">
        <w:rPr>
          <w:rFonts w:cs="Arial"/>
          <w:sz w:val="20"/>
          <w:szCs w:val="20"/>
          <w:lang w:val="en-US"/>
        </w:rPr>
        <w:t xml:space="preserve"> is a specialized </w:t>
      </w:r>
      <w:r w:rsidR="00CC03DF" w:rsidRPr="00310033">
        <w:rPr>
          <w:rFonts w:cs="Arial"/>
          <w:sz w:val="20"/>
          <w:szCs w:val="20"/>
          <w:lang w:val="en-US"/>
        </w:rPr>
        <w:t>agency of the United Nations in</w:t>
      </w:r>
    </w:p>
    <w:p w:rsidR="00CC03DF" w:rsidRPr="00310033" w:rsidRDefault="00C72E2C" w:rsidP="00CC03DF">
      <w:pPr>
        <w:rPr>
          <w:rFonts w:cs="Arial"/>
          <w:sz w:val="20"/>
          <w:szCs w:val="20"/>
          <w:lang w:val="en-US"/>
        </w:rPr>
      </w:pPr>
      <w:r w:rsidRPr="00310033">
        <w:rPr>
          <w:rFonts w:cs="Arial"/>
          <w:sz w:val="20"/>
          <w:szCs w:val="20"/>
          <w:lang w:val="en-US"/>
        </w:rPr>
        <w:t>the area of health and health care. Through the WHO Country O</w:t>
      </w:r>
      <w:r w:rsidR="00CC03DF" w:rsidRPr="00310033">
        <w:rPr>
          <w:rFonts w:cs="Arial"/>
          <w:sz w:val="20"/>
          <w:szCs w:val="20"/>
          <w:lang w:val="en-US"/>
        </w:rPr>
        <w:t xml:space="preserve">ffice in Turkmenistan, it will </w:t>
      </w:r>
      <w:r w:rsidR="009226C2">
        <w:rPr>
          <w:rFonts w:cs="Arial"/>
          <w:sz w:val="20"/>
          <w:szCs w:val="20"/>
          <w:lang w:val="en-US"/>
        </w:rPr>
        <w:t>r</w:t>
      </w:r>
      <w:r w:rsidRPr="00310033">
        <w:rPr>
          <w:rFonts w:cs="Arial"/>
          <w:sz w:val="20"/>
          <w:szCs w:val="20"/>
          <w:lang w:val="en-US"/>
        </w:rPr>
        <w:t>ender technical expertise for the project overall and will be sub-recipient for a number of activities that involve technical assistance, international training and some other interventions at country level</w:t>
      </w:r>
      <w:r w:rsidR="002649A6">
        <w:rPr>
          <w:rFonts w:cs="Arial"/>
          <w:sz w:val="20"/>
          <w:szCs w:val="20"/>
          <w:lang w:val="en-US"/>
        </w:rPr>
        <w:t>.</w:t>
      </w:r>
      <w:r w:rsidR="00CC03DF" w:rsidRPr="00310033">
        <w:rPr>
          <w:rFonts w:cs="Arial"/>
          <w:sz w:val="20"/>
          <w:szCs w:val="20"/>
          <w:lang w:val="en-US"/>
        </w:rPr>
        <w:t xml:space="preserve"> </w:t>
      </w:r>
      <w:r w:rsidR="002649A6">
        <w:rPr>
          <w:rFonts w:cs="Arial"/>
          <w:sz w:val="20"/>
          <w:szCs w:val="20"/>
          <w:lang w:val="en-US"/>
        </w:rPr>
        <w:t>UNDP CO conducted capacity assessment of the WHO CO</w:t>
      </w:r>
      <w:r w:rsidR="00C43EC2">
        <w:rPr>
          <w:rFonts w:cs="Arial"/>
          <w:sz w:val="20"/>
          <w:szCs w:val="20"/>
          <w:lang w:val="en-US"/>
        </w:rPr>
        <w:t xml:space="preserve"> as a programmatic decision SR</w:t>
      </w:r>
      <w:r w:rsidR="002649A6">
        <w:rPr>
          <w:rFonts w:cs="Arial"/>
          <w:sz w:val="20"/>
          <w:szCs w:val="20"/>
          <w:lang w:val="en-US"/>
        </w:rPr>
        <w:t>.</w:t>
      </w:r>
    </w:p>
    <w:p w:rsidR="00CC03DF" w:rsidRPr="00310033" w:rsidRDefault="00CC03DF" w:rsidP="00CC03DF">
      <w:pPr>
        <w:pStyle w:val="ListParagraph"/>
        <w:rPr>
          <w:rFonts w:ascii="Arial" w:hAnsi="Arial" w:cs="Arial"/>
          <w:i/>
          <w:sz w:val="20"/>
          <w:szCs w:val="20"/>
        </w:rPr>
      </w:pPr>
    </w:p>
    <w:p w:rsidR="00CC03DF" w:rsidRPr="00310033" w:rsidRDefault="00CC03DF" w:rsidP="00CC03DF">
      <w:pPr>
        <w:numPr>
          <w:ilvl w:val="0"/>
          <w:numId w:val="17"/>
        </w:numPr>
        <w:rPr>
          <w:rFonts w:cs="Arial"/>
          <w:sz w:val="20"/>
          <w:szCs w:val="20"/>
          <w:lang w:val="en-US"/>
        </w:rPr>
      </w:pPr>
      <w:r w:rsidRPr="00310033">
        <w:rPr>
          <w:rFonts w:cs="Arial"/>
          <w:b/>
          <w:i/>
          <w:sz w:val="20"/>
          <w:szCs w:val="20"/>
          <w:lang w:val="en-US"/>
        </w:rPr>
        <w:t>N</w:t>
      </w:r>
      <w:r w:rsidR="00D23A1A" w:rsidRPr="00310033">
        <w:rPr>
          <w:rFonts w:cs="Arial"/>
          <w:b/>
          <w:i/>
          <w:sz w:val="20"/>
          <w:szCs w:val="20"/>
          <w:lang w:val="en-US"/>
        </w:rPr>
        <w:t>ational</w:t>
      </w:r>
      <w:r w:rsidR="00457BD7" w:rsidRPr="00310033">
        <w:rPr>
          <w:rFonts w:cs="Arial"/>
          <w:b/>
          <w:i/>
          <w:sz w:val="20"/>
          <w:szCs w:val="20"/>
          <w:lang w:val="en-US"/>
        </w:rPr>
        <w:t xml:space="preserve"> Red Crescent Society</w:t>
      </w:r>
      <w:r w:rsidR="00D23A1A" w:rsidRPr="00310033">
        <w:rPr>
          <w:rFonts w:cs="Arial"/>
          <w:b/>
          <w:i/>
          <w:sz w:val="20"/>
          <w:szCs w:val="20"/>
          <w:lang w:val="en-US"/>
        </w:rPr>
        <w:t xml:space="preserve"> of Turkmenistan (NRCS)</w:t>
      </w:r>
      <w:r w:rsidR="005D0364" w:rsidRPr="00310033">
        <w:rPr>
          <w:rFonts w:cs="Arial"/>
          <w:sz w:val="20"/>
          <w:szCs w:val="20"/>
        </w:rPr>
        <w:t xml:space="preserve"> </w:t>
      </w:r>
      <w:r w:rsidRPr="00310033">
        <w:rPr>
          <w:rFonts w:cs="Arial"/>
          <w:sz w:val="20"/>
          <w:szCs w:val="20"/>
        </w:rPr>
        <w:t>is a national NGO which has a</w:t>
      </w:r>
    </w:p>
    <w:p w:rsidR="005D0364" w:rsidRPr="00310033" w:rsidRDefault="005D0364" w:rsidP="00CC03DF">
      <w:pPr>
        <w:rPr>
          <w:rFonts w:cs="Arial"/>
          <w:sz w:val="20"/>
          <w:szCs w:val="20"/>
          <w:lang w:val="en-US"/>
        </w:rPr>
      </w:pPr>
      <w:r w:rsidRPr="00310033">
        <w:rPr>
          <w:rFonts w:cs="Arial"/>
          <w:sz w:val="20"/>
          <w:szCs w:val="20"/>
        </w:rPr>
        <w:t xml:space="preserve">unique mission and experience to carry out the health care related programmes, including public health advocacy campaigns, providing social support to the most vulnerable population, prevention of various diseases, including TB, HIV/AIDS and drug use, in all territories of Turkmenistan.  The CCM pre-identified the NGO as potential SR to implement activities aimed at </w:t>
      </w:r>
      <w:r w:rsidR="00310033" w:rsidRPr="00310033">
        <w:rPr>
          <w:rFonts w:cs="Arial"/>
          <w:sz w:val="20"/>
          <w:szCs w:val="20"/>
        </w:rPr>
        <w:t xml:space="preserve">social mobilization, advocacy and information, as well as for </w:t>
      </w:r>
      <w:r w:rsidRPr="00310033">
        <w:rPr>
          <w:rFonts w:cs="Arial"/>
          <w:sz w:val="20"/>
          <w:szCs w:val="20"/>
        </w:rPr>
        <w:t>improving adherence to treatment, preventing default and further development of drug resistance through incentives to TB patients in the form of food parcels during out-patient phase of standard 1</w:t>
      </w:r>
      <w:r w:rsidRPr="00310033">
        <w:rPr>
          <w:rFonts w:cs="Arial"/>
          <w:sz w:val="20"/>
          <w:szCs w:val="20"/>
          <w:vertAlign w:val="superscript"/>
        </w:rPr>
        <w:t>st</w:t>
      </w:r>
      <w:r w:rsidRPr="00310033">
        <w:rPr>
          <w:rFonts w:cs="Arial"/>
          <w:sz w:val="20"/>
          <w:szCs w:val="20"/>
        </w:rPr>
        <w:t xml:space="preserve"> line treatment. </w:t>
      </w:r>
      <w:r w:rsidR="0021370D" w:rsidRPr="00310033">
        <w:rPr>
          <w:rFonts w:cs="Arial"/>
          <w:sz w:val="20"/>
          <w:szCs w:val="20"/>
        </w:rPr>
        <w:t xml:space="preserve"> The UNDP CO conducted Capacity Assessment</w:t>
      </w:r>
      <w:r w:rsidR="00E3096D">
        <w:rPr>
          <w:rFonts w:cs="Arial"/>
          <w:sz w:val="20"/>
          <w:szCs w:val="20"/>
        </w:rPr>
        <w:t xml:space="preserve"> and Value for Money analysis</w:t>
      </w:r>
      <w:r w:rsidR="0021370D" w:rsidRPr="00310033">
        <w:rPr>
          <w:rFonts w:cs="Arial"/>
          <w:sz w:val="20"/>
          <w:szCs w:val="20"/>
        </w:rPr>
        <w:t xml:space="preserve">. </w:t>
      </w:r>
      <w:r w:rsidR="0021370D" w:rsidRPr="00310033">
        <w:rPr>
          <w:rFonts w:cs="Arial"/>
          <w:sz w:val="20"/>
          <w:szCs w:val="20"/>
          <w:lang w:val="en-US"/>
        </w:rPr>
        <w:t xml:space="preserve"> </w:t>
      </w:r>
    </w:p>
    <w:p w:rsidR="00CC03DF" w:rsidRPr="00310033" w:rsidRDefault="00CC03DF" w:rsidP="00CC03DF">
      <w:pPr>
        <w:ind w:left="360"/>
        <w:rPr>
          <w:rFonts w:cs="Arial"/>
          <w:sz w:val="20"/>
          <w:szCs w:val="20"/>
          <w:highlight w:val="yellow"/>
          <w:lang w:val="en-US"/>
        </w:rPr>
      </w:pPr>
    </w:p>
    <w:p w:rsidR="00C72E2C" w:rsidRPr="00310033" w:rsidRDefault="00906461" w:rsidP="00906461">
      <w:pPr>
        <w:rPr>
          <w:rFonts w:cs="Arial"/>
          <w:sz w:val="20"/>
          <w:szCs w:val="20"/>
          <w:lang w:val="en-US"/>
        </w:rPr>
      </w:pPr>
      <w:r w:rsidRPr="00310033">
        <w:rPr>
          <w:rFonts w:cs="Arial"/>
          <w:sz w:val="20"/>
          <w:szCs w:val="20"/>
          <w:lang w:val="en-US"/>
        </w:rPr>
        <w:t xml:space="preserve">In the process of programme implementation selection of additional sub-recipients may be required.  Selection of SRs will be implemented according to policies and operation procedures of UNDP and will follow the principles of competitiveness, transparency </w:t>
      </w:r>
      <w:r w:rsidRPr="0046791D">
        <w:rPr>
          <w:rFonts w:cs="Arial"/>
          <w:sz w:val="20"/>
          <w:szCs w:val="20"/>
          <w:lang w:val="en-US"/>
        </w:rPr>
        <w:t xml:space="preserve">and efficiency. </w:t>
      </w:r>
      <w:r w:rsidR="00152D1D">
        <w:rPr>
          <w:rFonts w:cs="Arial"/>
          <w:sz w:val="20"/>
          <w:szCs w:val="20"/>
          <w:lang w:val="en-US"/>
        </w:rPr>
        <w:t xml:space="preserve">The decision on the selection of SRs will be taken by the Evaluation Committee. Then, UNDP CO will conduct an assessment. </w:t>
      </w:r>
      <w:r w:rsidRPr="0046791D">
        <w:rPr>
          <w:rFonts w:cs="Arial"/>
          <w:sz w:val="20"/>
          <w:szCs w:val="20"/>
          <w:lang w:val="en-US"/>
        </w:rPr>
        <w:t xml:space="preserve">Prior the </w:t>
      </w:r>
      <w:r w:rsidR="003B3FFD" w:rsidRPr="0046791D">
        <w:rPr>
          <w:rFonts w:cs="Arial"/>
          <w:sz w:val="20"/>
          <w:szCs w:val="20"/>
          <w:lang w:val="en-US"/>
        </w:rPr>
        <w:t>entering into formal agreement, s</w:t>
      </w:r>
      <w:r w:rsidRPr="0046791D">
        <w:rPr>
          <w:rFonts w:cs="Arial"/>
          <w:sz w:val="20"/>
          <w:szCs w:val="20"/>
          <w:lang w:val="en-US"/>
        </w:rPr>
        <w:t>elected SRs</w:t>
      </w:r>
      <w:r w:rsidR="003B3FFD" w:rsidRPr="0046791D">
        <w:rPr>
          <w:rFonts w:cs="Arial"/>
          <w:sz w:val="20"/>
          <w:szCs w:val="20"/>
          <w:lang w:val="en-US"/>
        </w:rPr>
        <w:t xml:space="preserve"> will get approval of LPAC.</w:t>
      </w:r>
      <w:r w:rsidRPr="00310033">
        <w:rPr>
          <w:rFonts w:cs="Arial"/>
          <w:sz w:val="20"/>
          <w:szCs w:val="20"/>
          <w:lang w:val="en-US"/>
        </w:rPr>
        <w:t xml:space="preserve"> </w:t>
      </w:r>
      <w:r w:rsidR="002649A6">
        <w:rPr>
          <w:rFonts w:cs="Arial"/>
          <w:sz w:val="20"/>
          <w:szCs w:val="20"/>
          <w:lang w:val="en-US"/>
        </w:rPr>
        <w:t xml:space="preserve"> </w:t>
      </w:r>
    </w:p>
    <w:p w:rsidR="00A5709E" w:rsidRPr="00310033" w:rsidRDefault="00A5709E" w:rsidP="00235F3D">
      <w:pPr>
        <w:rPr>
          <w:rFonts w:cs="Arial"/>
          <w:sz w:val="20"/>
          <w:szCs w:val="20"/>
          <w:lang w:val="en-US"/>
        </w:rPr>
      </w:pPr>
    </w:p>
    <w:p w:rsidR="00880C48" w:rsidRPr="00310033" w:rsidRDefault="00880C48" w:rsidP="00235F3D">
      <w:pPr>
        <w:rPr>
          <w:rFonts w:cs="Arial"/>
          <w:b/>
          <w:sz w:val="20"/>
          <w:szCs w:val="20"/>
          <w:u w:val="single"/>
          <w:lang w:val="en-US"/>
        </w:rPr>
      </w:pPr>
      <w:r w:rsidRPr="00310033">
        <w:rPr>
          <w:rFonts w:cs="Arial"/>
          <w:b/>
          <w:sz w:val="20"/>
          <w:szCs w:val="20"/>
          <w:u w:val="single"/>
          <w:lang w:val="en-US"/>
        </w:rPr>
        <w:t xml:space="preserve">Partnership with other stakeholders and technical agencies </w:t>
      </w:r>
    </w:p>
    <w:p w:rsidR="00A5709E" w:rsidRPr="00310033" w:rsidRDefault="00A5709E" w:rsidP="00235F3D">
      <w:pPr>
        <w:rPr>
          <w:rFonts w:cs="Arial"/>
          <w:sz w:val="20"/>
          <w:szCs w:val="20"/>
          <w:lang w:val="en-US"/>
        </w:rPr>
      </w:pPr>
    </w:p>
    <w:p w:rsidR="003043FB" w:rsidRPr="00310033" w:rsidRDefault="00880C48" w:rsidP="00D83DA6">
      <w:pPr>
        <w:rPr>
          <w:rFonts w:cs="Arial"/>
          <w:sz w:val="20"/>
          <w:szCs w:val="20"/>
          <w:lang w:val="en-US"/>
        </w:rPr>
      </w:pPr>
      <w:r w:rsidRPr="00310033">
        <w:rPr>
          <w:rFonts w:cs="Arial"/>
          <w:sz w:val="20"/>
          <w:szCs w:val="20"/>
          <w:lang w:val="en-US"/>
        </w:rPr>
        <w:t xml:space="preserve">For effective coordination aimed at non-duplication of activities, technical support and communication, UNDP CO will continue building partnership </w:t>
      </w:r>
      <w:r w:rsidR="00014664" w:rsidRPr="00310033">
        <w:rPr>
          <w:rFonts w:cs="Arial"/>
          <w:sz w:val="20"/>
          <w:szCs w:val="20"/>
          <w:lang w:val="en-US"/>
        </w:rPr>
        <w:t>with key agencies both from the Government and international community.  Wherever feasible, UNDP will also utilize existing implementation capacities available with other UNDP programmes, as well as capacities of other projects of UNDP working in cross cutting areas.</w:t>
      </w:r>
      <w:r w:rsidR="009C3425" w:rsidRPr="00310033">
        <w:rPr>
          <w:rFonts w:cs="Arial"/>
          <w:sz w:val="20"/>
          <w:szCs w:val="20"/>
          <w:lang w:val="en-US"/>
        </w:rPr>
        <w:t xml:space="preserve"> </w:t>
      </w:r>
      <w:r w:rsidR="00014664" w:rsidRPr="00310033">
        <w:rPr>
          <w:rFonts w:cs="Arial"/>
          <w:sz w:val="20"/>
          <w:szCs w:val="20"/>
          <w:lang w:val="en-US"/>
        </w:rPr>
        <w:t xml:space="preserve"> </w:t>
      </w:r>
    </w:p>
    <w:p w:rsidR="003A7844" w:rsidRPr="003A7844" w:rsidRDefault="00762417" w:rsidP="00D83DA6">
      <w:pPr>
        <w:rPr>
          <w:sz w:val="20"/>
          <w:szCs w:val="20"/>
        </w:rPr>
      </w:pPr>
      <w:r>
        <w:rPr>
          <w:sz w:val="20"/>
          <w:szCs w:val="20"/>
          <w:lang w:val="en-US"/>
        </w:rPr>
        <w:t xml:space="preserve"> </w:t>
      </w:r>
      <w:r w:rsidR="00C40B02">
        <w:rPr>
          <w:sz w:val="20"/>
          <w:szCs w:val="20"/>
          <w:lang w:val="en-US"/>
        </w:rPr>
        <w:t xml:space="preserve"> </w:t>
      </w:r>
      <w:r w:rsidR="003A7844">
        <w:rPr>
          <w:sz w:val="20"/>
          <w:szCs w:val="20"/>
        </w:rPr>
        <w:t xml:space="preserve">    </w:t>
      </w:r>
    </w:p>
    <w:p w:rsidR="00CB1B6B" w:rsidRPr="00CB1B6B" w:rsidRDefault="00CB1B6B" w:rsidP="00D83DA6">
      <w:pPr>
        <w:rPr>
          <w:b/>
          <w:sz w:val="20"/>
          <w:szCs w:val="20"/>
          <w:u w:val="single"/>
        </w:rPr>
      </w:pPr>
      <w:r w:rsidRPr="00CB1B6B">
        <w:rPr>
          <w:b/>
          <w:sz w:val="20"/>
          <w:szCs w:val="20"/>
          <w:u w:val="single"/>
        </w:rPr>
        <w:t xml:space="preserve">Audit arrangements </w:t>
      </w:r>
    </w:p>
    <w:p w:rsidR="00CB1B6B" w:rsidRDefault="00CB1B6B" w:rsidP="00D83DA6">
      <w:pPr>
        <w:spacing w:after="120"/>
        <w:rPr>
          <w:rFonts w:cs="Arial"/>
          <w:sz w:val="20"/>
          <w:szCs w:val="20"/>
        </w:rPr>
      </w:pPr>
    </w:p>
    <w:p w:rsidR="00CB1B6B" w:rsidRPr="00CB1B6B" w:rsidRDefault="00CB1B6B" w:rsidP="00D83DA6">
      <w:pPr>
        <w:spacing w:after="100" w:afterAutospacing="1"/>
        <w:rPr>
          <w:rFonts w:cs="Arial"/>
          <w:sz w:val="20"/>
          <w:szCs w:val="20"/>
        </w:rPr>
      </w:pPr>
      <w:r>
        <w:rPr>
          <w:rFonts w:cs="Arial"/>
          <w:sz w:val="20"/>
          <w:szCs w:val="20"/>
        </w:rPr>
        <w:t xml:space="preserve">UNDP </w:t>
      </w:r>
      <w:r w:rsidRPr="00CB1B6B">
        <w:rPr>
          <w:rFonts w:cs="Arial"/>
          <w:sz w:val="20"/>
          <w:szCs w:val="20"/>
        </w:rPr>
        <w:t xml:space="preserve">shall have financial audits conducted of </w:t>
      </w:r>
      <w:r>
        <w:rPr>
          <w:rFonts w:cs="Arial"/>
          <w:sz w:val="20"/>
          <w:szCs w:val="20"/>
        </w:rPr>
        <w:t>project</w:t>
      </w:r>
      <w:r w:rsidRPr="00CB1B6B">
        <w:rPr>
          <w:rFonts w:cs="Arial"/>
          <w:sz w:val="20"/>
          <w:szCs w:val="20"/>
        </w:rPr>
        <w:t xml:space="preserve"> expenditures in accordance with its internal and external auditing practices. </w:t>
      </w:r>
      <w:r>
        <w:rPr>
          <w:rFonts w:cs="Arial"/>
          <w:sz w:val="20"/>
          <w:szCs w:val="20"/>
        </w:rPr>
        <w:t>UNDP</w:t>
      </w:r>
      <w:r w:rsidR="00E3096D">
        <w:rPr>
          <w:rFonts w:cs="Arial"/>
          <w:sz w:val="20"/>
          <w:szCs w:val="20"/>
        </w:rPr>
        <w:t xml:space="preserve"> as PR </w:t>
      </w:r>
      <w:r w:rsidRPr="00CB1B6B">
        <w:rPr>
          <w:rFonts w:cs="Arial"/>
          <w:sz w:val="20"/>
          <w:szCs w:val="20"/>
        </w:rPr>
        <w:t>provide</w:t>
      </w:r>
      <w:r>
        <w:rPr>
          <w:rFonts w:cs="Arial"/>
          <w:sz w:val="20"/>
          <w:szCs w:val="20"/>
        </w:rPr>
        <w:t>s</w:t>
      </w:r>
      <w:r w:rsidRPr="00CB1B6B">
        <w:rPr>
          <w:rFonts w:cs="Arial"/>
          <w:sz w:val="20"/>
          <w:szCs w:val="20"/>
        </w:rPr>
        <w:t xml:space="preserve"> </w:t>
      </w:r>
      <w:r>
        <w:rPr>
          <w:rFonts w:cs="Arial"/>
          <w:sz w:val="20"/>
          <w:szCs w:val="20"/>
        </w:rPr>
        <w:t>GFATM with</w:t>
      </w:r>
      <w:r w:rsidRPr="00CB1B6B">
        <w:rPr>
          <w:rFonts w:cs="Arial"/>
          <w:sz w:val="20"/>
          <w:szCs w:val="20"/>
        </w:rPr>
        <w:t xml:space="preserve"> a copy of biennial financial statements, as audited by its external auditors, the UN Board of Auditors.</w:t>
      </w:r>
      <w:r>
        <w:rPr>
          <w:rFonts w:cs="Arial"/>
          <w:sz w:val="20"/>
          <w:szCs w:val="20"/>
        </w:rPr>
        <w:t xml:space="preserve"> </w:t>
      </w:r>
      <w:r w:rsidRPr="00CB1B6B">
        <w:rPr>
          <w:rFonts w:cs="Arial"/>
          <w:sz w:val="20"/>
          <w:szCs w:val="20"/>
        </w:rPr>
        <w:t>All S</w:t>
      </w:r>
      <w:r>
        <w:rPr>
          <w:rFonts w:cs="Arial"/>
          <w:sz w:val="20"/>
          <w:szCs w:val="20"/>
        </w:rPr>
        <w:t>ub-Recipients</w:t>
      </w:r>
      <w:r w:rsidRPr="00CB1B6B">
        <w:rPr>
          <w:rFonts w:cs="Arial"/>
          <w:sz w:val="20"/>
          <w:szCs w:val="20"/>
        </w:rPr>
        <w:t>, except UN agencies, should be audited purs</w:t>
      </w:r>
      <w:r>
        <w:rPr>
          <w:rFonts w:cs="Arial"/>
          <w:sz w:val="20"/>
          <w:szCs w:val="20"/>
        </w:rPr>
        <w:t>uant to UNDP procedures for implementing partners.</w:t>
      </w:r>
    </w:p>
    <w:p w:rsidR="002F7168" w:rsidRDefault="002F7168" w:rsidP="00235F3D">
      <w:pPr>
        <w:rPr>
          <w:i/>
        </w:rPr>
      </w:pPr>
    </w:p>
    <w:p w:rsidR="000C4DDD" w:rsidRPr="00C854B5" w:rsidRDefault="0052326F" w:rsidP="00C854B5">
      <w:pPr>
        <w:pStyle w:val="Heading1"/>
      </w:pPr>
      <w:r w:rsidRPr="00C854B5">
        <w:t xml:space="preserve">Monitoring Framework and Evaluation </w:t>
      </w:r>
    </w:p>
    <w:p w:rsidR="00315ADA" w:rsidRPr="00362F18" w:rsidRDefault="00315ADA" w:rsidP="00315ADA">
      <w:pPr>
        <w:rPr>
          <w:sz w:val="20"/>
          <w:szCs w:val="20"/>
        </w:rPr>
      </w:pPr>
      <w:r w:rsidRPr="00362F18">
        <w:rPr>
          <w:sz w:val="20"/>
          <w:szCs w:val="20"/>
        </w:rPr>
        <w:t xml:space="preserve">In accordance with the programming policies and procedures </w:t>
      </w:r>
      <w:r w:rsidR="00002F07" w:rsidRPr="00362F18">
        <w:rPr>
          <w:sz w:val="20"/>
          <w:szCs w:val="20"/>
        </w:rPr>
        <w:t xml:space="preserve">provided </w:t>
      </w:r>
      <w:r w:rsidRPr="00362F18">
        <w:rPr>
          <w:sz w:val="20"/>
          <w:szCs w:val="20"/>
        </w:rPr>
        <w:t>in the UNDP User Guide</w:t>
      </w:r>
      <w:r w:rsidR="00D66553" w:rsidRPr="00362F18">
        <w:rPr>
          <w:sz w:val="20"/>
          <w:szCs w:val="20"/>
        </w:rPr>
        <w:t xml:space="preserve"> and </w:t>
      </w:r>
      <w:r w:rsidR="00D66553" w:rsidRPr="00362F18">
        <w:rPr>
          <w:rStyle w:val="Emphasis"/>
          <w:sz w:val="20"/>
          <w:szCs w:val="20"/>
        </w:rPr>
        <w:t>Handbook on Planning, Monitoring and Evaluating for Development Results</w:t>
      </w:r>
      <w:r w:rsidR="00D66553" w:rsidRPr="00362F18">
        <w:rPr>
          <w:sz w:val="20"/>
          <w:szCs w:val="20"/>
        </w:rPr>
        <w:t xml:space="preserve"> (2009)</w:t>
      </w:r>
      <w:r w:rsidRPr="00362F18">
        <w:rPr>
          <w:sz w:val="20"/>
          <w:szCs w:val="20"/>
        </w:rPr>
        <w:t xml:space="preserve">, the project will be monitored </w:t>
      </w:r>
      <w:r w:rsidR="005E1061" w:rsidRPr="00362F18">
        <w:rPr>
          <w:sz w:val="20"/>
          <w:szCs w:val="20"/>
        </w:rPr>
        <w:t xml:space="preserve">and evaluated </w:t>
      </w:r>
      <w:r w:rsidRPr="00362F18">
        <w:rPr>
          <w:sz w:val="20"/>
          <w:szCs w:val="20"/>
        </w:rPr>
        <w:t>through the following</w:t>
      </w:r>
      <w:r w:rsidR="00823144" w:rsidRPr="00362F18">
        <w:rPr>
          <w:sz w:val="20"/>
          <w:szCs w:val="20"/>
        </w:rPr>
        <w:t xml:space="preserve"> framework</w:t>
      </w:r>
      <w:r w:rsidR="00002F07" w:rsidRPr="00362F18">
        <w:rPr>
          <w:sz w:val="20"/>
          <w:szCs w:val="20"/>
        </w:rPr>
        <w:t xml:space="preserve"> outlined in the M&amp;E Plan developed in line with the GFATM requirements</w:t>
      </w:r>
      <w:r w:rsidRPr="00362F18">
        <w:rPr>
          <w:sz w:val="20"/>
          <w:szCs w:val="20"/>
        </w:rPr>
        <w:t>:</w:t>
      </w:r>
    </w:p>
    <w:p w:rsidR="00823144" w:rsidRPr="00362F18" w:rsidRDefault="00823144" w:rsidP="00315AD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3960"/>
        <w:gridCol w:w="4400"/>
      </w:tblGrid>
      <w:tr w:rsidR="00823144" w:rsidRPr="00362F18" w:rsidTr="00FC5F4B">
        <w:tc>
          <w:tcPr>
            <w:tcW w:w="1458" w:type="dxa"/>
          </w:tcPr>
          <w:p w:rsidR="00823144" w:rsidRPr="00362F18" w:rsidRDefault="00823144" w:rsidP="00315ADA">
            <w:pPr>
              <w:rPr>
                <w:sz w:val="20"/>
                <w:szCs w:val="20"/>
              </w:rPr>
            </w:pPr>
          </w:p>
        </w:tc>
        <w:tc>
          <w:tcPr>
            <w:tcW w:w="3960" w:type="dxa"/>
          </w:tcPr>
          <w:p w:rsidR="00823144" w:rsidRPr="00362F18" w:rsidRDefault="00823144" w:rsidP="00FC5F4B">
            <w:pPr>
              <w:jc w:val="center"/>
              <w:rPr>
                <w:b/>
                <w:sz w:val="20"/>
                <w:szCs w:val="20"/>
              </w:rPr>
            </w:pPr>
            <w:r w:rsidRPr="00362F18">
              <w:rPr>
                <w:b/>
                <w:sz w:val="20"/>
                <w:szCs w:val="20"/>
              </w:rPr>
              <w:t>Outcome level</w:t>
            </w:r>
            <w:r w:rsidR="00C30311" w:rsidRPr="00362F18">
              <w:rPr>
                <w:b/>
                <w:sz w:val="20"/>
                <w:szCs w:val="20"/>
              </w:rPr>
              <w:t xml:space="preserve"> (annual)</w:t>
            </w:r>
          </w:p>
        </w:tc>
        <w:tc>
          <w:tcPr>
            <w:tcW w:w="4400" w:type="dxa"/>
          </w:tcPr>
          <w:p w:rsidR="00823144" w:rsidRPr="00362F18" w:rsidRDefault="00823144" w:rsidP="00FC5F4B">
            <w:pPr>
              <w:jc w:val="center"/>
              <w:rPr>
                <w:b/>
                <w:sz w:val="20"/>
                <w:szCs w:val="20"/>
              </w:rPr>
            </w:pPr>
            <w:r w:rsidRPr="00362F18">
              <w:rPr>
                <w:b/>
                <w:sz w:val="20"/>
                <w:szCs w:val="20"/>
              </w:rPr>
              <w:t>Output level</w:t>
            </w:r>
            <w:r w:rsidR="00C30311" w:rsidRPr="00362F18">
              <w:rPr>
                <w:b/>
                <w:sz w:val="20"/>
                <w:szCs w:val="20"/>
              </w:rPr>
              <w:t xml:space="preserve"> (quarterly)</w:t>
            </w:r>
          </w:p>
        </w:tc>
      </w:tr>
      <w:tr w:rsidR="00823144" w:rsidRPr="00362F18" w:rsidTr="00FC5F4B">
        <w:tc>
          <w:tcPr>
            <w:tcW w:w="1458" w:type="dxa"/>
          </w:tcPr>
          <w:p w:rsidR="00823144" w:rsidRPr="00362F18" w:rsidRDefault="00823144" w:rsidP="00315ADA">
            <w:pPr>
              <w:rPr>
                <w:b/>
                <w:sz w:val="20"/>
                <w:szCs w:val="20"/>
              </w:rPr>
            </w:pPr>
            <w:r w:rsidRPr="00362F18">
              <w:rPr>
                <w:b/>
                <w:sz w:val="20"/>
                <w:szCs w:val="20"/>
              </w:rPr>
              <w:t>Monitoring</w:t>
            </w:r>
          </w:p>
        </w:tc>
        <w:tc>
          <w:tcPr>
            <w:tcW w:w="3960" w:type="dxa"/>
          </w:tcPr>
          <w:p w:rsidR="00823144" w:rsidRPr="00362F18" w:rsidRDefault="007843CF" w:rsidP="00FC5F4B">
            <w:pPr>
              <w:jc w:val="left"/>
              <w:rPr>
                <w:sz w:val="20"/>
                <w:szCs w:val="20"/>
              </w:rPr>
            </w:pPr>
            <w:r w:rsidRPr="00362F18">
              <w:rPr>
                <w:sz w:val="20"/>
                <w:szCs w:val="20"/>
              </w:rPr>
              <w:t>AWPs</w:t>
            </w:r>
          </w:p>
          <w:p w:rsidR="007843CF" w:rsidRPr="00362F18" w:rsidRDefault="007843CF" w:rsidP="00FC5F4B">
            <w:pPr>
              <w:jc w:val="left"/>
              <w:rPr>
                <w:sz w:val="20"/>
                <w:szCs w:val="20"/>
              </w:rPr>
            </w:pPr>
            <w:r w:rsidRPr="00362F18">
              <w:rPr>
                <w:sz w:val="20"/>
                <w:szCs w:val="20"/>
              </w:rPr>
              <w:t>Annual Project Report</w:t>
            </w:r>
          </w:p>
          <w:p w:rsidR="007843CF" w:rsidRPr="00362F18" w:rsidRDefault="007843CF" w:rsidP="00FC5F4B">
            <w:pPr>
              <w:jc w:val="left"/>
              <w:rPr>
                <w:sz w:val="20"/>
                <w:szCs w:val="20"/>
              </w:rPr>
            </w:pPr>
            <w:r w:rsidRPr="00362F18">
              <w:rPr>
                <w:sz w:val="20"/>
                <w:szCs w:val="20"/>
              </w:rPr>
              <w:t>Project delivery reports and combined delivery reports</w:t>
            </w:r>
          </w:p>
          <w:p w:rsidR="007843CF" w:rsidRPr="00362F18" w:rsidRDefault="007843CF" w:rsidP="00FC5F4B">
            <w:pPr>
              <w:jc w:val="left"/>
              <w:rPr>
                <w:sz w:val="20"/>
                <w:szCs w:val="20"/>
              </w:rPr>
            </w:pPr>
            <w:r w:rsidRPr="00362F18">
              <w:rPr>
                <w:sz w:val="20"/>
                <w:szCs w:val="20"/>
              </w:rPr>
              <w:t>Standard Progress Reports on outcomes</w:t>
            </w:r>
          </w:p>
          <w:p w:rsidR="007843CF" w:rsidRPr="00362F18" w:rsidRDefault="007843CF" w:rsidP="00FC5F4B">
            <w:pPr>
              <w:jc w:val="left"/>
              <w:rPr>
                <w:sz w:val="20"/>
                <w:szCs w:val="20"/>
              </w:rPr>
            </w:pPr>
          </w:p>
        </w:tc>
        <w:tc>
          <w:tcPr>
            <w:tcW w:w="4400" w:type="dxa"/>
          </w:tcPr>
          <w:p w:rsidR="00823144" w:rsidRPr="00362F18" w:rsidRDefault="007843CF" w:rsidP="00FC5F4B">
            <w:pPr>
              <w:jc w:val="left"/>
              <w:rPr>
                <w:sz w:val="20"/>
                <w:szCs w:val="20"/>
              </w:rPr>
            </w:pPr>
            <w:r w:rsidRPr="00362F18">
              <w:rPr>
                <w:sz w:val="20"/>
                <w:szCs w:val="20"/>
              </w:rPr>
              <w:t>Progress and quarterly reports on achievement of outputs</w:t>
            </w:r>
          </w:p>
        </w:tc>
      </w:tr>
      <w:tr w:rsidR="00823144" w:rsidRPr="00362F18" w:rsidTr="00FC5F4B">
        <w:tc>
          <w:tcPr>
            <w:tcW w:w="1458" w:type="dxa"/>
          </w:tcPr>
          <w:p w:rsidR="00823144" w:rsidRPr="00362F18" w:rsidRDefault="00823144" w:rsidP="00315ADA">
            <w:pPr>
              <w:rPr>
                <w:b/>
                <w:sz w:val="20"/>
                <w:szCs w:val="20"/>
              </w:rPr>
            </w:pPr>
            <w:r w:rsidRPr="00362F18">
              <w:rPr>
                <w:b/>
                <w:sz w:val="20"/>
                <w:szCs w:val="20"/>
              </w:rPr>
              <w:t>Evaluation</w:t>
            </w:r>
          </w:p>
        </w:tc>
        <w:tc>
          <w:tcPr>
            <w:tcW w:w="3960" w:type="dxa"/>
          </w:tcPr>
          <w:p w:rsidR="00823144" w:rsidRPr="00362F18" w:rsidRDefault="00AE5701" w:rsidP="00FC5F4B">
            <w:pPr>
              <w:jc w:val="left"/>
              <w:rPr>
                <w:sz w:val="20"/>
                <w:szCs w:val="20"/>
              </w:rPr>
            </w:pPr>
            <w:r w:rsidRPr="00362F18">
              <w:rPr>
                <w:sz w:val="20"/>
                <w:szCs w:val="20"/>
              </w:rPr>
              <w:t>Phase 1 evaluation</w:t>
            </w:r>
          </w:p>
        </w:tc>
        <w:tc>
          <w:tcPr>
            <w:tcW w:w="4400" w:type="dxa"/>
          </w:tcPr>
          <w:p w:rsidR="00823144" w:rsidRPr="00362F18" w:rsidRDefault="003A60FC" w:rsidP="00FC5F4B">
            <w:pPr>
              <w:jc w:val="left"/>
              <w:rPr>
                <w:sz w:val="20"/>
                <w:szCs w:val="20"/>
              </w:rPr>
            </w:pPr>
            <w:r w:rsidRPr="00362F18">
              <w:rPr>
                <w:sz w:val="20"/>
                <w:szCs w:val="20"/>
              </w:rPr>
              <w:t xml:space="preserve">Quarterly </w:t>
            </w:r>
            <w:r w:rsidRPr="00362F18">
              <w:rPr>
                <w:rFonts w:ascii="ACaslon-Regular" w:hAnsi="ACaslon-Regular" w:cs="ACaslon-Regular"/>
                <w:sz w:val="20"/>
                <w:szCs w:val="20"/>
                <w:lang w:val="en-US"/>
              </w:rPr>
              <w:t>progress against specified output indicators</w:t>
            </w:r>
          </w:p>
        </w:tc>
      </w:tr>
    </w:tbl>
    <w:p w:rsidR="00823144" w:rsidRDefault="00823144" w:rsidP="00315ADA"/>
    <w:p w:rsidR="00315ADA" w:rsidRPr="00362F18" w:rsidRDefault="00806181" w:rsidP="00315ADA">
      <w:pPr>
        <w:rPr>
          <w:rFonts w:cs="Arial"/>
          <w:sz w:val="20"/>
          <w:szCs w:val="20"/>
          <w:u w:val="single"/>
        </w:rPr>
      </w:pPr>
      <w:r>
        <w:rPr>
          <w:rFonts w:cs="Arial"/>
          <w:sz w:val="20"/>
          <w:szCs w:val="20"/>
          <w:u w:val="single"/>
        </w:rPr>
        <w:t>W</w:t>
      </w:r>
      <w:r w:rsidR="00D87F5B" w:rsidRPr="00362F18">
        <w:rPr>
          <w:rFonts w:cs="Arial"/>
          <w:sz w:val="20"/>
          <w:szCs w:val="20"/>
          <w:u w:val="single"/>
        </w:rPr>
        <w:t>ithin</w:t>
      </w:r>
      <w:r>
        <w:rPr>
          <w:rFonts w:cs="Arial"/>
          <w:sz w:val="20"/>
          <w:szCs w:val="20"/>
          <w:u w:val="single"/>
        </w:rPr>
        <w:t xml:space="preserve"> the annual cycle:</w:t>
      </w:r>
    </w:p>
    <w:p w:rsidR="00315ADA" w:rsidRPr="00362F18" w:rsidRDefault="00315ADA" w:rsidP="009F2C45">
      <w:pPr>
        <w:numPr>
          <w:ilvl w:val="0"/>
          <w:numId w:val="5"/>
        </w:numPr>
        <w:spacing w:after="120"/>
        <w:rPr>
          <w:rFonts w:cs="Arial"/>
          <w:sz w:val="20"/>
          <w:szCs w:val="20"/>
          <w:lang w:val="en-US"/>
        </w:rPr>
      </w:pPr>
      <w:r w:rsidRPr="00362F18">
        <w:rPr>
          <w:rFonts w:cs="Arial"/>
          <w:sz w:val="20"/>
          <w:szCs w:val="20"/>
        </w:rPr>
        <w:t xml:space="preserve">On a quarterly basis, </w:t>
      </w:r>
      <w:r w:rsidR="004D6648" w:rsidRPr="00362F18">
        <w:rPr>
          <w:rFonts w:cs="Arial"/>
          <w:sz w:val="20"/>
          <w:szCs w:val="20"/>
        </w:rPr>
        <w:t>implementation of the activities detailed in the annual work plan will be assessed, taking into consideration</w:t>
      </w:r>
      <w:r w:rsidRPr="00362F18">
        <w:rPr>
          <w:rFonts w:cs="Arial"/>
          <w:sz w:val="20"/>
          <w:szCs w:val="20"/>
        </w:rPr>
        <w:t xml:space="preserve"> quality criteria and methods captured in the Quality Management table below.</w:t>
      </w:r>
      <w:r w:rsidR="006114E3" w:rsidRPr="00362F18">
        <w:rPr>
          <w:rFonts w:cs="Arial"/>
          <w:sz w:val="20"/>
          <w:szCs w:val="20"/>
        </w:rPr>
        <w:t xml:space="preserve"> Any deviations from the annual work plan will be subject to analysis. </w:t>
      </w:r>
    </w:p>
    <w:p w:rsidR="00315ADA" w:rsidRPr="00362F18" w:rsidRDefault="00315ADA" w:rsidP="009F2C45">
      <w:pPr>
        <w:numPr>
          <w:ilvl w:val="0"/>
          <w:numId w:val="5"/>
        </w:numPr>
        <w:spacing w:after="120"/>
        <w:rPr>
          <w:rFonts w:cs="Arial"/>
          <w:sz w:val="20"/>
          <w:szCs w:val="20"/>
          <w:lang w:val="en-US"/>
        </w:rPr>
      </w:pPr>
      <w:r w:rsidRPr="00362F18">
        <w:rPr>
          <w:rFonts w:cs="Arial"/>
          <w:sz w:val="20"/>
          <w:szCs w:val="20"/>
          <w:lang w:val="en-US"/>
        </w:rPr>
        <w:t xml:space="preserve">An Issue Log shall be activated in Atlas and updated by the Project Manager to facilitate tracking and resolution of potential problems or requests for change. </w:t>
      </w:r>
    </w:p>
    <w:p w:rsidR="00315ADA" w:rsidRPr="00362F18" w:rsidRDefault="00315ADA" w:rsidP="009F2C45">
      <w:pPr>
        <w:numPr>
          <w:ilvl w:val="0"/>
          <w:numId w:val="5"/>
        </w:numPr>
        <w:spacing w:after="120"/>
        <w:rPr>
          <w:rFonts w:cs="Arial"/>
          <w:sz w:val="20"/>
          <w:szCs w:val="20"/>
          <w:lang w:val="en-US"/>
        </w:rPr>
      </w:pPr>
      <w:r w:rsidRPr="00362F18">
        <w:rPr>
          <w:rFonts w:cs="Arial"/>
          <w:sz w:val="20"/>
          <w:szCs w:val="20"/>
          <w:lang w:val="en-US"/>
        </w:rPr>
        <w:t xml:space="preserve">Based on the initial risk analysis submitted (see annex 1), a risk log </w:t>
      </w:r>
      <w:r w:rsidR="006114E3" w:rsidRPr="00362F18">
        <w:rPr>
          <w:rFonts w:cs="Arial"/>
          <w:sz w:val="20"/>
          <w:szCs w:val="20"/>
          <w:lang w:val="en-US"/>
        </w:rPr>
        <w:t>will</w:t>
      </w:r>
      <w:r w:rsidRPr="00362F18">
        <w:rPr>
          <w:rFonts w:cs="Arial"/>
          <w:sz w:val="20"/>
          <w:szCs w:val="20"/>
          <w:lang w:val="en-US"/>
        </w:rPr>
        <w:t xml:space="preserve"> be activated in Atlas and regularly updated by reviewing the external environment that may affect the project implementation.</w:t>
      </w:r>
    </w:p>
    <w:p w:rsidR="00315ADA" w:rsidRPr="00362F18" w:rsidRDefault="00315ADA" w:rsidP="009F2C45">
      <w:pPr>
        <w:numPr>
          <w:ilvl w:val="0"/>
          <w:numId w:val="5"/>
        </w:numPr>
        <w:spacing w:after="120"/>
        <w:rPr>
          <w:rFonts w:cs="Arial"/>
          <w:sz w:val="20"/>
          <w:szCs w:val="20"/>
          <w:lang w:val="en-US"/>
        </w:rPr>
      </w:pPr>
      <w:r w:rsidRPr="00362F18">
        <w:rPr>
          <w:rFonts w:cs="Arial"/>
          <w:color w:val="000000"/>
          <w:sz w:val="20"/>
          <w:szCs w:val="20"/>
        </w:rPr>
        <w:t xml:space="preserve">Based on the above information recorded in Atlas, a </w:t>
      </w:r>
      <w:r w:rsidR="000B3A46" w:rsidRPr="00362F18">
        <w:rPr>
          <w:rFonts w:cs="Arial"/>
          <w:color w:val="000000"/>
          <w:sz w:val="20"/>
          <w:szCs w:val="20"/>
        </w:rPr>
        <w:t>Project</w:t>
      </w:r>
      <w:r w:rsidRPr="00362F18">
        <w:rPr>
          <w:rFonts w:cs="Arial"/>
          <w:color w:val="000000"/>
          <w:sz w:val="20"/>
          <w:szCs w:val="20"/>
        </w:rPr>
        <w:t xml:space="preserve"> Progress Reports </w:t>
      </w:r>
      <w:r w:rsidR="000B3A46" w:rsidRPr="00362F18">
        <w:rPr>
          <w:rFonts w:cs="Arial"/>
          <w:color w:val="000000"/>
          <w:sz w:val="20"/>
          <w:szCs w:val="20"/>
        </w:rPr>
        <w:t>(P</w:t>
      </w:r>
      <w:r w:rsidRPr="00362F18">
        <w:rPr>
          <w:rFonts w:cs="Arial"/>
          <w:color w:val="000000"/>
          <w:sz w:val="20"/>
          <w:szCs w:val="20"/>
        </w:rPr>
        <w:t xml:space="preserve">PR) </w:t>
      </w:r>
      <w:r w:rsidR="007B5FF2" w:rsidRPr="00362F18">
        <w:rPr>
          <w:rFonts w:cs="Arial"/>
          <w:color w:val="000000"/>
          <w:sz w:val="20"/>
          <w:szCs w:val="20"/>
        </w:rPr>
        <w:t>will</w:t>
      </w:r>
      <w:r w:rsidRPr="00362F18">
        <w:rPr>
          <w:rFonts w:cs="Arial"/>
          <w:color w:val="000000"/>
          <w:sz w:val="20"/>
          <w:szCs w:val="20"/>
        </w:rPr>
        <w:t xml:space="preserve"> be submitted by the Project Manager to </w:t>
      </w:r>
      <w:r w:rsidR="00844BA2">
        <w:rPr>
          <w:rFonts w:cs="Arial"/>
          <w:color w:val="000000"/>
          <w:sz w:val="20"/>
          <w:szCs w:val="20"/>
        </w:rPr>
        <w:t>LPAC and CCM</w:t>
      </w:r>
      <w:r w:rsidRPr="00362F18">
        <w:rPr>
          <w:rFonts w:cs="Arial"/>
          <w:color w:val="000000"/>
          <w:sz w:val="20"/>
          <w:szCs w:val="20"/>
        </w:rPr>
        <w:t>, using the standard report format available in the Executive Snapshot.</w:t>
      </w:r>
    </w:p>
    <w:p w:rsidR="00315ADA" w:rsidRPr="00362F18" w:rsidRDefault="007B5FF2" w:rsidP="009F2C45">
      <w:pPr>
        <w:numPr>
          <w:ilvl w:val="0"/>
          <w:numId w:val="5"/>
        </w:numPr>
        <w:spacing w:after="120"/>
        <w:jc w:val="left"/>
        <w:rPr>
          <w:rFonts w:cs="Arial"/>
          <w:sz w:val="20"/>
          <w:szCs w:val="20"/>
          <w:lang w:val="en-US"/>
        </w:rPr>
      </w:pPr>
      <w:r w:rsidRPr="00362F18">
        <w:rPr>
          <w:rFonts w:cs="Arial"/>
          <w:sz w:val="20"/>
          <w:szCs w:val="20"/>
          <w:lang w:val="en-US"/>
        </w:rPr>
        <w:t>“</w:t>
      </w:r>
      <w:r w:rsidR="00315ADA" w:rsidRPr="00362F18">
        <w:rPr>
          <w:rFonts w:cs="Arial"/>
          <w:sz w:val="20"/>
          <w:szCs w:val="20"/>
          <w:lang w:val="en-US"/>
        </w:rPr>
        <w:t>Lesson-learned</w:t>
      </w:r>
      <w:r w:rsidRPr="00362F18">
        <w:rPr>
          <w:rFonts w:cs="Arial"/>
          <w:sz w:val="20"/>
          <w:szCs w:val="20"/>
          <w:lang w:val="en-US"/>
        </w:rPr>
        <w:t>”</w:t>
      </w:r>
      <w:r w:rsidR="00315ADA" w:rsidRPr="00362F18">
        <w:rPr>
          <w:rFonts w:cs="Arial"/>
          <w:sz w:val="20"/>
          <w:szCs w:val="20"/>
          <w:lang w:val="en-US"/>
        </w:rPr>
        <w:t xml:space="preserve"> log </w:t>
      </w:r>
      <w:r w:rsidRPr="00362F18">
        <w:rPr>
          <w:rFonts w:cs="Arial"/>
          <w:sz w:val="20"/>
          <w:szCs w:val="20"/>
          <w:lang w:val="en-US"/>
        </w:rPr>
        <w:t>to</w:t>
      </w:r>
      <w:r w:rsidR="00315ADA" w:rsidRPr="00362F18">
        <w:rPr>
          <w:rFonts w:cs="Arial"/>
          <w:sz w:val="20"/>
          <w:szCs w:val="20"/>
          <w:lang w:val="en-US"/>
        </w:rPr>
        <w:t xml:space="preserve"> be activated and regularly updated to ensure on-going learning and adaptation within the organization, and to facilitate the preparation of the Lessons-learned Report at the end of the project</w:t>
      </w:r>
    </w:p>
    <w:p w:rsidR="00315ADA" w:rsidRPr="00362F18" w:rsidRDefault="00315ADA" w:rsidP="009F2C45">
      <w:pPr>
        <w:numPr>
          <w:ilvl w:val="0"/>
          <w:numId w:val="5"/>
        </w:numPr>
        <w:spacing w:after="120"/>
        <w:jc w:val="left"/>
        <w:rPr>
          <w:rFonts w:cs="Arial"/>
          <w:sz w:val="20"/>
          <w:szCs w:val="20"/>
          <w:lang w:val="en-US"/>
        </w:rPr>
      </w:pPr>
      <w:r w:rsidRPr="00362F18">
        <w:rPr>
          <w:rFonts w:cs="Arial"/>
          <w:sz w:val="20"/>
          <w:szCs w:val="20"/>
          <w:lang w:val="en-US"/>
        </w:rPr>
        <w:t xml:space="preserve">Monitoring Schedule Plan </w:t>
      </w:r>
      <w:r w:rsidR="007B5FF2" w:rsidRPr="00362F18">
        <w:rPr>
          <w:rFonts w:cs="Arial"/>
          <w:sz w:val="20"/>
          <w:szCs w:val="20"/>
          <w:lang w:val="en-US"/>
        </w:rPr>
        <w:t>to</w:t>
      </w:r>
      <w:r w:rsidRPr="00362F18">
        <w:rPr>
          <w:rFonts w:cs="Arial"/>
          <w:sz w:val="20"/>
          <w:szCs w:val="20"/>
          <w:lang w:val="en-US"/>
        </w:rPr>
        <w:t xml:space="preserve"> be activated in Atlas and updated to track key management actions/events</w:t>
      </w:r>
    </w:p>
    <w:p w:rsidR="00315ADA" w:rsidRPr="00362F18" w:rsidRDefault="00315ADA" w:rsidP="00315ADA">
      <w:pPr>
        <w:spacing w:before="100" w:beforeAutospacing="1" w:after="100" w:afterAutospacing="1"/>
        <w:jc w:val="left"/>
        <w:rPr>
          <w:rFonts w:cs="Arial"/>
          <w:sz w:val="20"/>
          <w:szCs w:val="20"/>
          <w:u w:val="single"/>
          <w:lang w:val="en-US"/>
        </w:rPr>
      </w:pPr>
      <w:r w:rsidRPr="00362F18">
        <w:rPr>
          <w:rFonts w:cs="Arial"/>
          <w:sz w:val="20"/>
          <w:szCs w:val="20"/>
          <w:u w:val="single"/>
          <w:lang w:val="en-US"/>
        </w:rPr>
        <w:t>Annually</w:t>
      </w:r>
      <w:r w:rsidR="00806181">
        <w:rPr>
          <w:rFonts w:cs="Arial"/>
          <w:sz w:val="20"/>
          <w:szCs w:val="20"/>
          <w:u w:val="single"/>
          <w:lang w:val="en-US"/>
        </w:rPr>
        <w:t>:</w:t>
      </w:r>
    </w:p>
    <w:p w:rsidR="00315ADA" w:rsidRPr="00362F18" w:rsidRDefault="00315ADA" w:rsidP="009F2C45">
      <w:pPr>
        <w:numPr>
          <w:ilvl w:val="0"/>
          <w:numId w:val="4"/>
        </w:numPr>
        <w:spacing w:after="0"/>
        <w:jc w:val="left"/>
        <w:rPr>
          <w:rFonts w:cs="Arial"/>
          <w:sz w:val="20"/>
          <w:szCs w:val="20"/>
          <w:lang w:val="en-US"/>
        </w:rPr>
      </w:pPr>
      <w:r w:rsidRPr="00362F18">
        <w:rPr>
          <w:rFonts w:cs="Arial"/>
          <w:b/>
          <w:bCs/>
          <w:sz w:val="20"/>
          <w:szCs w:val="20"/>
          <w:lang w:val="en-US"/>
        </w:rPr>
        <w:t>Annual Review Report</w:t>
      </w:r>
      <w:r w:rsidRPr="00362F18">
        <w:rPr>
          <w:rFonts w:cs="Arial"/>
          <w:sz w:val="20"/>
          <w:szCs w:val="20"/>
          <w:lang w:val="en-US"/>
        </w:rPr>
        <w:t xml:space="preserve">. An Annual Review Report </w:t>
      </w:r>
      <w:r w:rsidR="00874B5C" w:rsidRPr="00362F18">
        <w:rPr>
          <w:rFonts w:cs="Arial"/>
          <w:sz w:val="20"/>
          <w:szCs w:val="20"/>
          <w:lang w:val="en-US"/>
        </w:rPr>
        <w:t>will</w:t>
      </w:r>
      <w:r w:rsidRPr="00362F18">
        <w:rPr>
          <w:rFonts w:cs="Arial"/>
          <w:sz w:val="20"/>
          <w:szCs w:val="20"/>
          <w:lang w:val="en-US"/>
        </w:rPr>
        <w:t xml:space="preserve"> be prepared by the Project </w:t>
      </w:r>
      <w:r w:rsidR="00A576DD" w:rsidRPr="00362F18">
        <w:rPr>
          <w:rFonts w:cs="Arial"/>
          <w:sz w:val="20"/>
          <w:szCs w:val="20"/>
          <w:lang w:val="en-US"/>
        </w:rPr>
        <w:t>staff</w:t>
      </w:r>
      <w:r w:rsidRPr="00362F18">
        <w:rPr>
          <w:rFonts w:cs="Arial"/>
          <w:sz w:val="20"/>
          <w:szCs w:val="20"/>
          <w:lang w:val="en-US"/>
        </w:rPr>
        <w:t xml:space="preserve"> and shared with the </w:t>
      </w:r>
      <w:r w:rsidR="00844BA2">
        <w:rPr>
          <w:rFonts w:cs="Arial"/>
          <w:sz w:val="20"/>
          <w:szCs w:val="20"/>
          <w:lang w:val="en-US"/>
        </w:rPr>
        <w:t>LPAC and the CCM</w:t>
      </w:r>
      <w:r w:rsidRPr="00362F18">
        <w:rPr>
          <w:rFonts w:cs="Arial"/>
          <w:sz w:val="20"/>
          <w:szCs w:val="20"/>
          <w:lang w:val="en-US"/>
        </w:rPr>
        <w:t>. As minimum requirement, the Annual Review Report consist</w:t>
      </w:r>
      <w:r w:rsidR="00874B5C" w:rsidRPr="00362F18">
        <w:rPr>
          <w:rFonts w:cs="Arial"/>
          <w:sz w:val="20"/>
          <w:szCs w:val="20"/>
          <w:lang w:val="en-US"/>
        </w:rPr>
        <w:t>s</w:t>
      </w:r>
      <w:r w:rsidRPr="00362F18">
        <w:rPr>
          <w:rFonts w:cs="Arial"/>
          <w:sz w:val="20"/>
          <w:szCs w:val="20"/>
          <w:lang w:val="en-US"/>
        </w:rPr>
        <w:t xml:space="preserve"> of the Atlas standard format for the QPR covering the whole year with updated information for each element of the QPR as well as a summary of results achieved against pre-defined annual targets at the output level. </w:t>
      </w:r>
    </w:p>
    <w:p w:rsidR="00315ADA" w:rsidRPr="00362F18" w:rsidRDefault="00315ADA" w:rsidP="009F2C45">
      <w:pPr>
        <w:numPr>
          <w:ilvl w:val="0"/>
          <w:numId w:val="4"/>
        </w:numPr>
        <w:spacing w:before="100" w:beforeAutospacing="1" w:after="100" w:afterAutospacing="1"/>
        <w:jc w:val="left"/>
        <w:rPr>
          <w:sz w:val="20"/>
          <w:szCs w:val="20"/>
        </w:rPr>
      </w:pPr>
      <w:r w:rsidRPr="00362F18">
        <w:rPr>
          <w:rFonts w:cs="Arial"/>
          <w:b/>
          <w:bCs/>
          <w:sz w:val="20"/>
          <w:szCs w:val="20"/>
          <w:lang w:val="en-US"/>
        </w:rPr>
        <w:t>Annual Project Review</w:t>
      </w:r>
      <w:r w:rsidRPr="00362F18">
        <w:rPr>
          <w:rFonts w:cs="Arial"/>
          <w:sz w:val="20"/>
          <w:szCs w:val="20"/>
          <w:lang w:val="en-US"/>
        </w:rPr>
        <w:t xml:space="preserve">. Based on the above report, an annual project review </w:t>
      </w:r>
      <w:r w:rsidR="00A576DD" w:rsidRPr="00362F18">
        <w:rPr>
          <w:rFonts w:cs="Arial"/>
          <w:sz w:val="20"/>
          <w:szCs w:val="20"/>
          <w:lang w:val="en-US"/>
        </w:rPr>
        <w:t>will</w:t>
      </w:r>
      <w:r w:rsidRPr="00362F18">
        <w:rPr>
          <w:rFonts w:cs="Arial"/>
          <w:sz w:val="20"/>
          <w:szCs w:val="20"/>
          <w:lang w:val="en-US"/>
        </w:rPr>
        <w:t xml:space="preserve"> be conducted during the fourth quarter of the year or soon after, to assess the performance of the project and appraise the Annual Work Plan (AWP) for the following year. In the last year, this review will be a final assessment. It shall focus on the extent to which progress is being made towards outputs, and that these remain aligned to appropriate outcomes. </w:t>
      </w:r>
    </w:p>
    <w:p w:rsidR="00315ADA" w:rsidRPr="00362F18" w:rsidRDefault="009068AC" w:rsidP="00315ADA">
      <w:pPr>
        <w:rPr>
          <w:i/>
          <w:sz w:val="20"/>
          <w:szCs w:val="20"/>
        </w:rPr>
      </w:pPr>
      <w:r w:rsidRPr="00362F18">
        <w:rPr>
          <w:i/>
          <w:sz w:val="20"/>
          <w:szCs w:val="20"/>
        </w:rPr>
        <w:t>According to the GFATM policies, project evaluation will be conducted at the end of Year 2</w:t>
      </w:r>
      <w:r w:rsidR="00315ADA" w:rsidRPr="00362F18">
        <w:rPr>
          <w:i/>
          <w:sz w:val="20"/>
          <w:szCs w:val="20"/>
        </w:rPr>
        <w:t xml:space="preserve">. </w:t>
      </w:r>
      <w:r w:rsidRPr="00362F18">
        <w:rPr>
          <w:i/>
          <w:sz w:val="20"/>
          <w:szCs w:val="20"/>
        </w:rPr>
        <w:t xml:space="preserve">Thorough financial and programmatic report will be prepared for evaluation. Progress towards the indicators (outcome and output) will be assessed, any deviation will be analysed and explained. </w:t>
      </w:r>
    </w:p>
    <w:p w:rsidR="00D87F5B" w:rsidRPr="00362F18" w:rsidRDefault="00D87F5B" w:rsidP="000C4DDD">
      <w:pPr>
        <w:rPr>
          <w:i/>
          <w:sz w:val="20"/>
          <w:szCs w:val="20"/>
        </w:rPr>
      </w:pPr>
    </w:p>
    <w:p w:rsidR="005F41A2" w:rsidRPr="005F41A2" w:rsidRDefault="005F41A2" w:rsidP="000C4DDD">
      <w:pPr>
        <w:rPr>
          <w:b/>
        </w:rPr>
      </w:pPr>
      <w:r w:rsidRPr="005F41A2">
        <w:rPr>
          <w:b/>
        </w:rPr>
        <w:t>Quality Management</w:t>
      </w:r>
      <w:r>
        <w:rPr>
          <w:b/>
        </w:rPr>
        <w:t xml:space="preserve"> for Project </w:t>
      </w:r>
      <w:r w:rsidR="007B1D5A">
        <w:rPr>
          <w:b/>
        </w:rPr>
        <w:t>Activity Results</w:t>
      </w:r>
    </w:p>
    <w:p w:rsidR="00315ADA" w:rsidRPr="00FC2C90" w:rsidRDefault="00315ADA" w:rsidP="00315ADA">
      <w:pPr>
        <w:rPr>
          <w:i/>
        </w:rPr>
      </w:pPr>
    </w:p>
    <w:tbl>
      <w:tblPr>
        <w:tblW w:w="9719" w:type="dxa"/>
        <w:tblInd w:w="93" w:type="dxa"/>
        <w:tblLook w:val="04A0"/>
      </w:tblPr>
      <w:tblGrid>
        <w:gridCol w:w="3427"/>
        <w:gridCol w:w="8"/>
        <w:gridCol w:w="156"/>
        <w:gridCol w:w="24"/>
        <w:gridCol w:w="48"/>
        <w:gridCol w:w="164"/>
        <w:gridCol w:w="3287"/>
        <w:gridCol w:w="149"/>
        <w:gridCol w:w="2456"/>
      </w:tblGrid>
      <w:tr w:rsidR="00B5523C" w:rsidRPr="00B5523C" w:rsidTr="00B5523C">
        <w:trPr>
          <w:trHeight w:val="630"/>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B5523C" w:rsidRPr="00B5523C" w:rsidRDefault="00B5523C" w:rsidP="00806181">
            <w:pPr>
              <w:spacing w:after="0"/>
              <w:rPr>
                <w:rFonts w:cs="Arial"/>
                <w:b/>
                <w:bCs/>
                <w:color w:val="000000"/>
                <w:sz w:val="20"/>
                <w:szCs w:val="20"/>
                <w:lang w:val="en-US"/>
              </w:rPr>
            </w:pPr>
            <w:r w:rsidRPr="00B5523C">
              <w:rPr>
                <w:rFonts w:cs="Arial"/>
                <w:b/>
                <w:bCs/>
                <w:color w:val="000000"/>
                <w:sz w:val="20"/>
                <w:szCs w:val="20"/>
                <w:lang w:val="en-US"/>
              </w:rPr>
              <w:t xml:space="preserve">OUTPUT 1: </w:t>
            </w:r>
            <w:r w:rsidR="00806181" w:rsidRPr="00806181">
              <w:rPr>
                <w:rFonts w:cs="Arial"/>
                <w:b/>
                <w:bCs/>
                <w:color w:val="000000"/>
                <w:sz w:val="20"/>
                <w:szCs w:val="20"/>
                <w:lang w:val="en-US"/>
              </w:rPr>
              <w:t>To consolidate the DOTS framework through strengthening programme management, improving TB case detection and diagnosis and ensuring quality treatment.</w:t>
            </w:r>
          </w:p>
        </w:tc>
      </w:tr>
      <w:tr w:rsidR="00B5523C" w:rsidRPr="00B5523C" w:rsidTr="00FB166E">
        <w:trPr>
          <w:trHeight w:val="510"/>
        </w:trPr>
        <w:tc>
          <w:tcPr>
            <w:tcW w:w="3435" w:type="dxa"/>
            <w:gridSpan w:val="2"/>
            <w:tcBorders>
              <w:top w:val="nil"/>
              <w:left w:val="single" w:sz="8" w:space="0" w:color="auto"/>
              <w:bottom w:val="nil"/>
              <w:right w:val="single" w:sz="8" w:space="0" w:color="auto"/>
            </w:tcBorders>
            <w:shd w:val="clear" w:color="auto" w:fill="auto"/>
            <w:hideMark/>
          </w:tcPr>
          <w:p w:rsidR="00B5523C" w:rsidRPr="00B5523C" w:rsidRDefault="00B5523C" w:rsidP="00806181">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828"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EE1D7D" w:rsidRDefault="00EE1D7D" w:rsidP="002418D5">
            <w:pPr>
              <w:spacing w:after="0"/>
              <w:rPr>
                <w:rFonts w:cs="Arial"/>
                <w:i/>
                <w:iCs/>
                <w:color w:val="000000"/>
                <w:sz w:val="20"/>
                <w:szCs w:val="20"/>
                <w:lang w:val="en-US"/>
              </w:rPr>
            </w:pPr>
            <w:r w:rsidRPr="00EE1D7D">
              <w:rPr>
                <w:rFonts w:cs="Arial"/>
                <w:bCs/>
                <w:i/>
                <w:color w:val="000000"/>
                <w:sz w:val="20"/>
                <w:szCs w:val="20"/>
                <w:lang w:val="en-US"/>
              </w:rPr>
              <w:t>Training</w:t>
            </w:r>
            <w:r w:rsidR="00806181" w:rsidRPr="00EE1D7D">
              <w:rPr>
                <w:rFonts w:cs="Arial"/>
                <w:bCs/>
                <w:i/>
                <w:color w:val="000000"/>
                <w:sz w:val="20"/>
                <w:szCs w:val="20"/>
                <w:lang w:val="en-US"/>
              </w:rPr>
              <w:t xml:space="preserve"> in </w:t>
            </w:r>
            <w:r w:rsidR="002418D5" w:rsidRPr="00EE1D7D">
              <w:rPr>
                <w:rFonts w:cs="Arial"/>
                <w:bCs/>
                <w:i/>
                <w:color w:val="000000"/>
                <w:sz w:val="20"/>
                <w:szCs w:val="20"/>
                <w:lang w:val="en-US"/>
              </w:rPr>
              <w:t>M&amp;E</w:t>
            </w:r>
            <w:r w:rsidR="00806181" w:rsidRPr="00EE1D7D">
              <w:rPr>
                <w:rFonts w:cs="Arial"/>
                <w:i/>
                <w:iCs/>
                <w:color w:val="000000"/>
                <w:sz w:val="20"/>
                <w:szCs w:val="20"/>
                <w:lang w:val="en-US"/>
              </w:rPr>
              <w:t xml:space="preserve"> </w:t>
            </w:r>
            <w:r w:rsidRPr="00EE1D7D">
              <w:rPr>
                <w:rFonts w:cs="Arial"/>
                <w:i/>
                <w:iCs/>
                <w:color w:val="000000"/>
                <w:sz w:val="20"/>
                <w:szCs w:val="20"/>
                <w:lang w:val="en-US"/>
              </w:rPr>
              <w:t>and NTP Management</w:t>
            </w:r>
          </w:p>
        </w:tc>
        <w:tc>
          <w:tcPr>
            <w:tcW w:w="2456" w:type="dxa"/>
            <w:tcBorders>
              <w:top w:val="nil"/>
              <w:left w:val="nil"/>
              <w:bottom w:val="nil"/>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Start Date: 01.10.2010</w:t>
            </w:r>
          </w:p>
        </w:tc>
      </w:tr>
      <w:tr w:rsidR="00B5523C" w:rsidRPr="00B5523C" w:rsidTr="00FB166E">
        <w:trPr>
          <w:trHeight w:val="315"/>
        </w:trPr>
        <w:tc>
          <w:tcPr>
            <w:tcW w:w="3435" w:type="dxa"/>
            <w:gridSpan w:val="2"/>
            <w:tcBorders>
              <w:top w:val="nil"/>
              <w:left w:val="single" w:sz="8" w:space="0" w:color="auto"/>
              <w:bottom w:val="single" w:sz="8" w:space="0" w:color="auto"/>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p>
        </w:tc>
        <w:tc>
          <w:tcPr>
            <w:tcW w:w="3828" w:type="dxa"/>
            <w:gridSpan w:val="6"/>
            <w:vMerge/>
            <w:tcBorders>
              <w:top w:val="nil"/>
              <w:left w:val="single" w:sz="8" w:space="0" w:color="auto"/>
              <w:bottom w:val="single" w:sz="8" w:space="0" w:color="auto"/>
              <w:right w:val="single" w:sz="8" w:space="0" w:color="auto"/>
            </w:tcBorders>
            <w:vAlign w:val="center"/>
            <w:hideMark/>
          </w:tcPr>
          <w:p w:rsidR="00B5523C" w:rsidRPr="00B5523C" w:rsidRDefault="00B5523C" w:rsidP="00B5523C">
            <w:pPr>
              <w:spacing w:after="0"/>
              <w:jc w:val="left"/>
              <w:rPr>
                <w:rFonts w:cs="Arial"/>
                <w:i/>
                <w:iCs/>
                <w:color w:val="000000"/>
                <w:sz w:val="20"/>
                <w:szCs w:val="20"/>
                <w:lang w:val="en-US"/>
              </w:rPr>
            </w:pPr>
          </w:p>
        </w:tc>
        <w:tc>
          <w:tcPr>
            <w:tcW w:w="2456" w:type="dxa"/>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End Date: 30.09.2012</w:t>
            </w:r>
          </w:p>
        </w:tc>
      </w:tr>
      <w:tr w:rsidR="00B5523C" w:rsidRPr="00B5523C" w:rsidTr="00FB166E">
        <w:trPr>
          <w:trHeight w:val="300"/>
        </w:trPr>
        <w:tc>
          <w:tcPr>
            <w:tcW w:w="3435" w:type="dxa"/>
            <w:gridSpan w:val="2"/>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284"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2418D5" w:rsidP="00B5523C">
            <w:pPr>
              <w:spacing w:after="0"/>
              <w:rPr>
                <w:rFonts w:cs="Arial"/>
                <w:i/>
                <w:iCs/>
                <w:color w:val="000000"/>
                <w:sz w:val="18"/>
                <w:szCs w:val="18"/>
                <w:lang w:val="en-US"/>
              </w:rPr>
            </w:pPr>
            <w:r w:rsidRPr="00806181">
              <w:rPr>
                <w:rFonts w:cs="Arial"/>
                <w:color w:val="000000"/>
                <w:sz w:val="20"/>
                <w:szCs w:val="20"/>
                <w:lang w:val="en-US"/>
              </w:rPr>
              <w:t xml:space="preserve">40 </w:t>
            </w:r>
            <w:r w:rsidRPr="00806181">
              <w:rPr>
                <w:rFonts w:cs="Arial"/>
                <w:bCs/>
                <w:color w:val="000000"/>
                <w:sz w:val="20"/>
                <w:szCs w:val="20"/>
                <w:lang w:val="en-US"/>
              </w:rPr>
              <w:t xml:space="preserve">Regional NTP Units' </w:t>
            </w:r>
            <w:r>
              <w:rPr>
                <w:rFonts w:cs="Arial"/>
                <w:bCs/>
                <w:color w:val="000000"/>
                <w:sz w:val="20"/>
                <w:szCs w:val="20"/>
                <w:lang w:val="en-US"/>
              </w:rPr>
              <w:t>doctors</w:t>
            </w:r>
            <w:r w:rsidRPr="00806181">
              <w:rPr>
                <w:rFonts w:cs="Arial"/>
                <w:bCs/>
                <w:color w:val="000000"/>
                <w:sz w:val="20"/>
                <w:szCs w:val="20"/>
                <w:lang w:val="en-US"/>
              </w:rPr>
              <w:t xml:space="preserve"> trained in supervision, monitoring and evaluation and other aspects of NTP management</w:t>
            </w:r>
            <w:r w:rsidR="00EE1D7D">
              <w:rPr>
                <w:rFonts w:cs="Arial"/>
                <w:bCs/>
                <w:color w:val="000000"/>
                <w:sz w:val="20"/>
                <w:szCs w:val="20"/>
                <w:lang w:val="en-US"/>
              </w:rPr>
              <w:t xml:space="preserve"> as means of strengthening programme management and supervision skills.</w:t>
            </w:r>
          </w:p>
        </w:tc>
      </w:tr>
      <w:tr w:rsidR="00B5523C" w:rsidRPr="00B5523C" w:rsidTr="00FB166E">
        <w:trPr>
          <w:trHeight w:val="315"/>
        </w:trPr>
        <w:tc>
          <w:tcPr>
            <w:tcW w:w="3435" w:type="dxa"/>
            <w:gridSpan w:val="2"/>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84" w:type="dxa"/>
            <w:gridSpan w:val="7"/>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FB166E">
        <w:trPr>
          <w:trHeight w:val="300"/>
        </w:trPr>
        <w:tc>
          <w:tcPr>
            <w:tcW w:w="3435" w:type="dxa"/>
            <w:gridSpan w:val="2"/>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Description</w:t>
            </w:r>
          </w:p>
        </w:tc>
        <w:tc>
          <w:tcPr>
            <w:tcW w:w="6284"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Training course for the NTP staff</w:t>
            </w:r>
            <w:r w:rsidR="002D0D9A">
              <w:t xml:space="preserve"> </w:t>
            </w:r>
            <w:r w:rsidR="002D0D9A" w:rsidRPr="002D0D9A">
              <w:rPr>
                <w:rFonts w:cs="Arial"/>
                <w:i/>
                <w:iCs/>
                <w:color w:val="000000"/>
                <w:sz w:val="18"/>
                <w:szCs w:val="18"/>
                <w:lang w:val="en-US"/>
              </w:rPr>
              <w:t>in supervision, monitoring and evaluation and other aspects of NTP management</w:t>
            </w:r>
            <w:r w:rsidR="00FB166E">
              <w:rPr>
                <w:rFonts w:cs="Arial"/>
                <w:i/>
                <w:iCs/>
                <w:color w:val="000000"/>
                <w:sz w:val="18"/>
                <w:szCs w:val="18"/>
                <w:lang w:val="en-US"/>
              </w:rPr>
              <w:t xml:space="preserve"> (40 specialists). </w:t>
            </w:r>
          </w:p>
        </w:tc>
      </w:tr>
      <w:tr w:rsidR="00B5523C" w:rsidRPr="00B5523C" w:rsidTr="00FB166E">
        <w:trPr>
          <w:trHeight w:val="315"/>
        </w:trPr>
        <w:tc>
          <w:tcPr>
            <w:tcW w:w="3435" w:type="dxa"/>
            <w:gridSpan w:val="2"/>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84" w:type="dxa"/>
            <w:gridSpan w:val="7"/>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FB166E">
        <w:trPr>
          <w:trHeight w:val="300"/>
        </w:trPr>
        <w:tc>
          <w:tcPr>
            <w:tcW w:w="3435" w:type="dxa"/>
            <w:gridSpan w:val="2"/>
            <w:tcBorders>
              <w:top w:val="single" w:sz="8" w:space="0" w:color="auto"/>
              <w:left w:val="single" w:sz="8" w:space="0" w:color="auto"/>
              <w:bottom w:val="nil"/>
              <w:right w:val="single" w:sz="8" w:space="0" w:color="000000"/>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828" w:type="dxa"/>
            <w:gridSpan w:val="6"/>
            <w:tcBorders>
              <w:top w:val="nil"/>
              <w:left w:val="nil"/>
              <w:bottom w:val="nil"/>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Method</w:t>
            </w:r>
          </w:p>
        </w:tc>
        <w:tc>
          <w:tcPr>
            <w:tcW w:w="2456" w:type="dxa"/>
            <w:tcBorders>
              <w:top w:val="nil"/>
              <w:left w:val="nil"/>
              <w:bottom w:val="nil"/>
              <w:right w:val="single" w:sz="8" w:space="0" w:color="auto"/>
            </w:tcBorders>
            <w:shd w:val="clear" w:color="auto" w:fill="auto"/>
            <w:hideMark/>
          </w:tcPr>
          <w:p w:rsidR="00B5523C" w:rsidRPr="00B5523C" w:rsidRDefault="00B5523C" w:rsidP="00B5523C">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B5523C" w:rsidRPr="00B5523C" w:rsidTr="00FB166E">
        <w:trPr>
          <w:trHeight w:val="1215"/>
        </w:trPr>
        <w:tc>
          <w:tcPr>
            <w:tcW w:w="3435" w:type="dxa"/>
            <w:gridSpan w:val="2"/>
            <w:tcBorders>
              <w:top w:val="nil"/>
              <w:left w:val="single" w:sz="8" w:space="0" w:color="auto"/>
              <w:bottom w:val="single" w:sz="8" w:space="0" w:color="auto"/>
              <w:right w:val="single" w:sz="8" w:space="0" w:color="000000"/>
            </w:tcBorders>
            <w:shd w:val="clear" w:color="auto" w:fill="auto"/>
            <w:hideMark/>
          </w:tcPr>
          <w:p w:rsidR="007020D6" w:rsidRDefault="007020D6" w:rsidP="007020D6">
            <w:pPr>
              <w:spacing w:after="0"/>
              <w:rPr>
                <w:rFonts w:cs="Arial"/>
                <w:i/>
                <w:iCs/>
                <w:color w:val="000000"/>
                <w:sz w:val="18"/>
                <w:szCs w:val="18"/>
                <w:lang w:val="en-US"/>
              </w:rPr>
            </w:pPr>
            <w:r>
              <w:rPr>
                <w:rFonts w:cs="Arial"/>
                <w:i/>
                <w:iCs/>
                <w:color w:val="000000"/>
                <w:sz w:val="18"/>
                <w:szCs w:val="18"/>
                <w:lang w:val="en-US"/>
              </w:rPr>
              <w:t>Improved knowledge of M&amp;E specialists in WHO TB indicators, data collection and analyses methods.</w:t>
            </w:r>
          </w:p>
          <w:p w:rsidR="00C25978" w:rsidRDefault="00C25978" w:rsidP="007020D6">
            <w:pPr>
              <w:spacing w:after="0"/>
              <w:rPr>
                <w:rFonts w:cs="Arial"/>
                <w:i/>
                <w:iCs/>
                <w:color w:val="000000"/>
                <w:sz w:val="18"/>
                <w:szCs w:val="18"/>
                <w:lang w:val="en-US"/>
              </w:rPr>
            </w:pPr>
          </w:p>
          <w:p w:rsidR="007020D6" w:rsidRDefault="007020D6" w:rsidP="007020D6">
            <w:pPr>
              <w:spacing w:after="0"/>
              <w:rPr>
                <w:rFonts w:cs="Arial"/>
                <w:i/>
                <w:iCs/>
                <w:color w:val="000000"/>
                <w:sz w:val="18"/>
                <w:szCs w:val="18"/>
                <w:lang w:val="en-US"/>
              </w:rPr>
            </w:pPr>
            <w:r>
              <w:rPr>
                <w:rFonts w:cs="Arial"/>
                <w:i/>
                <w:iCs/>
                <w:color w:val="000000"/>
                <w:sz w:val="18"/>
                <w:szCs w:val="18"/>
                <w:lang w:val="en-US"/>
              </w:rPr>
              <w:t>Improved quality of TB recording and reporting.</w:t>
            </w:r>
          </w:p>
          <w:p w:rsidR="00C25978" w:rsidRDefault="00C25978" w:rsidP="007020D6">
            <w:pPr>
              <w:spacing w:after="0"/>
              <w:rPr>
                <w:rFonts w:cs="Arial"/>
                <w:i/>
                <w:iCs/>
                <w:color w:val="000000"/>
                <w:sz w:val="18"/>
                <w:szCs w:val="18"/>
                <w:lang w:val="en-US"/>
              </w:rPr>
            </w:pPr>
          </w:p>
          <w:p w:rsidR="007020D6" w:rsidRDefault="007020D6" w:rsidP="007020D6">
            <w:pPr>
              <w:spacing w:after="0"/>
              <w:rPr>
                <w:rFonts w:cs="Arial"/>
                <w:i/>
                <w:iCs/>
                <w:color w:val="000000"/>
                <w:sz w:val="18"/>
                <w:szCs w:val="18"/>
                <w:lang w:val="en-US"/>
              </w:rPr>
            </w:pPr>
            <w:r>
              <w:rPr>
                <w:rFonts w:cs="Arial"/>
                <w:i/>
                <w:iCs/>
                <w:color w:val="000000"/>
                <w:sz w:val="18"/>
                <w:szCs w:val="18"/>
                <w:lang w:val="en-US"/>
              </w:rPr>
              <w:t>Use of TB data for strategic planning.</w:t>
            </w:r>
          </w:p>
          <w:p w:rsidR="00C25978" w:rsidRDefault="00C25978" w:rsidP="007020D6">
            <w:pPr>
              <w:spacing w:after="0"/>
              <w:rPr>
                <w:rFonts w:cs="Arial"/>
                <w:i/>
                <w:iCs/>
                <w:color w:val="000000"/>
                <w:sz w:val="18"/>
                <w:szCs w:val="18"/>
                <w:lang w:val="en-US"/>
              </w:rPr>
            </w:pPr>
          </w:p>
          <w:p w:rsidR="007020D6" w:rsidRDefault="00AD130F" w:rsidP="007020D6">
            <w:pPr>
              <w:spacing w:after="0"/>
              <w:rPr>
                <w:rFonts w:cs="Arial"/>
                <w:i/>
                <w:iCs/>
                <w:color w:val="000000"/>
                <w:sz w:val="18"/>
                <w:szCs w:val="18"/>
                <w:lang w:val="en-US"/>
              </w:rPr>
            </w:pPr>
            <w:r>
              <w:rPr>
                <w:rFonts w:cs="Arial"/>
                <w:i/>
                <w:iCs/>
                <w:color w:val="000000"/>
                <w:sz w:val="18"/>
                <w:szCs w:val="18"/>
                <w:lang w:val="en-US"/>
              </w:rPr>
              <w:t>Better</w:t>
            </w:r>
            <w:r w:rsidR="007020D6">
              <w:rPr>
                <w:rFonts w:cs="Arial"/>
                <w:i/>
                <w:iCs/>
                <w:color w:val="000000"/>
                <w:sz w:val="18"/>
                <w:szCs w:val="18"/>
                <w:lang w:val="en-US"/>
              </w:rPr>
              <w:t xml:space="preserve"> quality M&amp;E visits (fully and correctly completed check-lists).</w:t>
            </w:r>
          </w:p>
          <w:p w:rsidR="00C25978" w:rsidRDefault="00C25978" w:rsidP="007020D6">
            <w:pPr>
              <w:spacing w:after="0"/>
              <w:rPr>
                <w:rFonts w:cs="Arial"/>
                <w:i/>
                <w:iCs/>
                <w:color w:val="000000"/>
                <w:sz w:val="18"/>
                <w:szCs w:val="18"/>
                <w:lang w:val="en-US"/>
              </w:rPr>
            </w:pPr>
          </w:p>
          <w:p w:rsidR="00B5523C" w:rsidRDefault="007020D6" w:rsidP="00ED5DE2">
            <w:pPr>
              <w:spacing w:after="0"/>
              <w:rPr>
                <w:rFonts w:cs="Arial"/>
                <w:i/>
                <w:iCs/>
                <w:color w:val="000000"/>
                <w:sz w:val="18"/>
                <w:szCs w:val="18"/>
                <w:lang w:val="en-US"/>
              </w:rPr>
            </w:pPr>
            <w:r>
              <w:rPr>
                <w:rFonts w:cs="Arial"/>
                <w:i/>
                <w:iCs/>
                <w:color w:val="000000"/>
                <w:sz w:val="18"/>
                <w:szCs w:val="18"/>
                <w:lang w:val="en-US"/>
              </w:rPr>
              <w:t>Improved</w:t>
            </w:r>
            <w:r w:rsidR="00B5523C" w:rsidRPr="00B5523C">
              <w:rPr>
                <w:rFonts w:cs="Arial"/>
                <w:i/>
                <w:iCs/>
                <w:color w:val="000000"/>
                <w:sz w:val="18"/>
                <w:szCs w:val="18"/>
                <w:lang w:val="en-US"/>
              </w:rPr>
              <w:t xml:space="preserve"> </w:t>
            </w:r>
            <w:r w:rsidR="00A1767D" w:rsidRPr="00B5523C">
              <w:rPr>
                <w:rFonts w:cs="Arial"/>
                <w:i/>
                <w:iCs/>
                <w:color w:val="000000"/>
                <w:sz w:val="18"/>
                <w:szCs w:val="18"/>
                <w:lang w:val="en-US"/>
              </w:rPr>
              <w:t>quality</w:t>
            </w:r>
            <w:r>
              <w:rPr>
                <w:rFonts w:cs="Arial"/>
                <w:i/>
                <w:iCs/>
                <w:color w:val="000000"/>
                <w:sz w:val="18"/>
                <w:szCs w:val="18"/>
                <w:lang w:val="en-US"/>
              </w:rPr>
              <w:t xml:space="preserve"> reports submitted after M&amp;E visits.</w:t>
            </w:r>
            <w:r w:rsidR="00B5523C" w:rsidRPr="00B5523C">
              <w:rPr>
                <w:rFonts w:cs="Arial"/>
                <w:i/>
                <w:iCs/>
                <w:color w:val="000000"/>
                <w:sz w:val="18"/>
                <w:szCs w:val="18"/>
                <w:lang w:val="en-US"/>
              </w:rPr>
              <w:t xml:space="preserve"> </w:t>
            </w:r>
          </w:p>
          <w:p w:rsidR="00C25978" w:rsidRPr="00B5523C" w:rsidRDefault="00C25978" w:rsidP="00ED5DE2">
            <w:pPr>
              <w:spacing w:after="0"/>
              <w:rPr>
                <w:rFonts w:cs="Arial"/>
                <w:i/>
                <w:iCs/>
                <w:color w:val="000000"/>
                <w:sz w:val="18"/>
                <w:szCs w:val="18"/>
                <w:lang w:val="en-US"/>
              </w:rPr>
            </w:pPr>
          </w:p>
        </w:tc>
        <w:tc>
          <w:tcPr>
            <w:tcW w:w="3828" w:type="dxa"/>
            <w:gridSpan w:val="6"/>
            <w:tcBorders>
              <w:top w:val="nil"/>
              <w:left w:val="nil"/>
              <w:bottom w:val="single" w:sz="8" w:space="0" w:color="auto"/>
              <w:right w:val="single" w:sz="8" w:space="0" w:color="auto"/>
            </w:tcBorders>
            <w:shd w:val="clear" w:color="auto" w:fill="auto"/>
            <w:hideMark/>
          </w:tcPr>
          <w:p w:rsidR="00AD130F" w:rsidRDefault="00B5523C" w:rsidP="006C4FDA">
            <w:pPr>
              <w:spacing w:after="0"/>
              <w:jc w:val="left"/>
              <w:rPr>
                <w:rFonts w:cs="Arial"/>
                <w:i/>
                <w:iCs/>
                <w:color w:val="000000"/>
                <w:sz w:val="18"/>
                <w:szCs w:val="18"/>
                <w:lang w:val="en-US"/>
              </w:rPr>
            </w:pPr>
            <w:r w:rsidRPr="00B5523C">
              <w:rPr>
                <w:rFonts w:cs="Arial"/>
                <w:i/>
                <w:iCs/>
                <w:color w:val="000000"/>
                <w:sz w:val="18"/>
                <w:szCs w:val="18"/>
                <w:lang w:val="en-US"/>
              </w:rPr>
              <w:t xml:space="preserve">Pre- and post- training </w:t>
            </w:r>
            <w:r w:rsidR="006C4FDA">
              <w:rPr>
                <w:rFonts w:cs="Arial"/>
                <w:i/>
                <w:iCs/>
                <w:color w:val="000000"/>
                <w:sz w:val="18"/>
                <w:szCs w:val="18"/>
                <w:lang w:val="en-US"/>
              </w:rPr>
              <w:t>assessment</w:t>
            </w:r>
            <w:r w:rsidR="006F3A58">
              <w:rPr>
                <w:rFonts w:cs="Arial"/>
                <w:i/>
                <w:iCs/>
                <w:color w:val="000000"/>
                <w:sz w:val="18"/>
                <w:szCs w:val="18"/>
                <w:lang w:val="en-US"/>
              </w:rPr>
              <w:t xml:space="preserve"> of skills of the trainees</w:t>
            </w:r>
            <w:r w:rsidRPr="00B5523C">
              <w:rPr>
                <w:rFonts w:cs="Arial"/>
                <w:i/>
                <w:iCs/>
                <w:color w:val="000000"/>
                <w:sz w:val="18"/>
                <w:szCs w:val="18"/>
                <w:lang w:val="en-US"/>
              </w:rPr>
              <w:t>.</w:t>
            </w:r>
          </w:p>
          <w:p w:rsidR="00C25978" w:rsidRDefault="00C25978" w:rsidP="006C4FDA">
            <w:pPr>
              <w:spacing w:after="0"/>
              <w:jc w:val="left"/>
              <w:rPr>
                <w:rFonts w:cs="Arial"/>
                <w:i/>
                <w:iCs/>
                <w:color w:val="000000"/>
                <w:sz w:val="18"/>
                <w:szCs w:val="18"/>
                <w:lang w:val="en-US"/>
              </w:rPr>
            </w:pPr>
          </w:p>
          <w:p w:rsidR="00C25978" w:rsidRDefault="00B5523C" w:rsidP="006C4FDA">
            <w:pPr>
              <w:spacing w:after="0"/>
              <w:jc w:val="left"/>
              <w:rPr>
                <w:rFonts w:cs="Arial"/>
                <w:i/>
                <w:iCs/>
                <w:color w:val="000000"/>
                <w:sz w:val="18"/>
                <w:szCs w:val="18"/>
                <w:lang w:val="en-US"/>
              </w:rPr>
            </w:pPr>
            <w:r w:rsidRPr="00B5523C">
              <w:rPr>
                <w:rFonts w:cs="Arial"/>
                <w:i/>
                <w:iCs/>
                <w:color w:val="000000"/>
                <w:sz w:val="18"/>
                <w:szCs w:val="18"/>
                <w:lang w:val="en-US"/>
              </w:rPr>
              <w:t xml:space="preserve"> Direct observation during M&amp;E visits. </w:t>
            </w:r>
          </w:p>
          <w:p w:rsidR="00C25978" w:rsidRDefault="00C25978" w:rsidP="006C4FDA">
            <w:pPr>
              <w:spacing w:after="0"/>
              <w:jc w:val="left"/>
              <w:rPr>
                <w:rFonts w:cs="Arial"/>
                <w:i/>
                <w:iCs/>
                <w:color w:val="000000"/>
                <w:sz w:val="18"/>
                <w:szCs w:val="18"/>
                <w:lang w:val="en-US"/>
              </w:rPr>
            </w:pPr>
          </w:p>
          <w:p w:rsidR="00B5523C" w:rsidRDefault="00B5523C" w:rsidP="006C4FDA">
            <w:pPr>
              <w:spacing w:after="0"/>
              <w:jc w:val="left"/>
              <w:rPr>
                <w:rFonts w:cs="Arial"/>
                <w:i/>
                <w:iCs/>
                <w:color w:val="000000"/>
                <w:sz w:val="18"/>
                <w:szCs w:val="18"/>
                <w:lang w:val="en-US"/>
              </w:rPr>
            </w:pPr>
            <w:r w:rsidRPr="00B5523C">
              <w:rPr>
                <w:rFonts w:cs="Arial"/>
                <w:i/>
                <w:iCs/>
                <w:color w:val="000000"/>
                <w:sz w:val="18"/>
                <w:szCs w:val="18"/>
                <w:lang w:val="en-US"/>
              </w:rPr>
              <w:t>Feedback from NTP management</w:t>
            </w:r>
            <w:r w:rsidR="00FB166E">
              <w:rPr>
                <w:rFonts w:cs="Arial"/>
                <w:i/>
                <w:iCs/>
                <w:color w:val="000000"/>
                <w:sz w:val="18"/>
                <w:szCs w:val="18"/>
                <w:lang w:val="en-US"/>
              </w:rPr>
              <w:t>.</w:t>
            </w:r>
          </w:p>
          <w:p w:rsidR="00C25978" w:rsidRDefault="00C25978" w:rsidP="006C4FDA">
            <w:pPr>
              <w:spacing w:after="0"/>
              <w:jc w:val="left"/>
              <w:rPr>
                <w:rFonts w:cs="Arial"/>
                <w:i/>
                <w:iCs/>
                <w:color w:val="000000"/>
                <w:sz w:val="18"/>
                <w:szCs w:val="18"/>
                <w:lang w:val="en-US"/>
              </w:rPr>
            </w:pPr>
          </w:p>
          <w:p w:rsidR="007020D6" w:rsidRPr="00B5523C" w:rsidRDefault="007020D6" w:rsidP="006C4FDA">
            <w:pPr>
              <w:spacing w:after="0"/>
              <w:jc w:val="left"/>
              <w:rPr>
                <w:rFonts w:cs="Arial"/>
                <w:i/>
                <w:iCs/>
                <w:color w:val="000000"/>
                <w:sz w:val="18"/>
                <w:szCs w:val="18"/>
                <w:lang w:val="en-US"/>
              </w:rPr>
            </w:pPr>
            <w:r>
              <w:rPr>
                <w:rFonts w:cs="Arial"/>
                <w:i/>
                <w:iCs/>
                <w:color w:val="000000"/>
                <w:sz w:val="18"/>
                <w:szCs w:val="18"/>
                <w:lang w:val="en-US"/>
              </w:rPr>
              <w:t xml:space="preserve">Random check of TB forms. </w:t>
            </w:r>
          </w:p>
        </w:tc>
        <w:tc>
          <w:tcPr>
            <w:tcW w:w="2456" w:type="dxa"/>
            <w:tcBorders>
              <w:top w:val="nil"/>
              <w:left w:val="nil"/>
              <w:bottom w:val="single" w:sz="8" w:space="0" w:color="auto"/>
              <w:right w:val="single" w:sz="8" w:space="0" w:color="auto"/>
            </w:tcBorders>
            <w:shd w:val="clear" w:color="auto" w:fill="auto"/>
            <w:hideMark/>
          </w:tcPr>
          <w:p w:rsidR="00B5523C" w:rsidRPr="00B5523C" w:rsidRDefault="00A1767D" w:rsidP="00B5523C">
            <w:pPr>
              <w:spacing w:after="0"/>
              <w:rPr>
                <w:rFonts w:cs="Arial"/>
                <w:i/>
                <w:iCs/>
                <w:color w:val="000000"/>
                <w:sz w:val="18"/>
                <w:szCs w:val="18"/>
                <w:lang w:val="en-US"/>
              </w:rPr>
            </w:pPr>
            <w:r w:rsidRPr="00B5523C">
              <w:rPr>
                <w:rFonts w:cs="Arial"/>
                <w:i/>
                <w:iCs/>
                <w:color w:val="000000"/>
                <w:sz w:val="18"/>
                <w:szCs w:val="18"/>
                <w:lang w:val="en-US"/>
              </w:rPr>
              <w:t>Continuously</w:t>
            </w:r>
          </w:p>
        </w:tc>
      </w:tr>
      <w:tr w:rsidR="00B5523C" w:rsidRPr="00B5523C" w:rsidTr="00FB166E">
        <w:trPr>
          <w:trHeight w:val="300"/>
        </w:trPr>
        <w:tc>
          <w:tcPr>
            <w:tcW w:w="3591" w:type="dxa"/>
            <w:gridSpan w:val="3"/>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36" w:type="dxa"/>
            <w:gridSpan w:val="3"/>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3436" w:type="dxa"/>
            <w:gridSpan w:val="2"/>
            <w:tcBorders>
              <w:top w:val="nil"/>
              <w:left w:val="nil"/>
              <w:bottom w:val="nil"/>
              <w:right w:val="nil"/>
            </w:tcBorders>
            <w:shd w:val="clear" w:color="auto" w:fill="auto"/>
            <w:noWrap/>
            <w:vAlign w:val="bottom"/>
            <w:hideMark/>
          </w:tcPr>
          <w:p w:rsidR="00A47735" w:rsidRPr="00B5523C" w:rsidRDefault="00A47735" w:rsidP="00B5523C">
            <w:pPr>
              <w:spacing w:after="0"/>
              <w:jc w:val="left"/>
              <w:rPr>
                <w:rFonts w:ascii="Calibri" w:hAnsi="Calibri"/>
                <w:color w:val="000000"/>
                <w:szCs w:val="22"/>
                <w:lang w:val="en-US"/>
              </w:rPr>
            </w:pPr>
          </w:p>
        </w:tc>
        <w:tc>
          <w:tcPr>
            <w:tcW w:w="2456" w:type="dxa"/>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r>
      <w:tr w:rsidR="00B5523C" w:rsidRPr="00B5523C" w:rsidTr="00B5523C">
        <w:trPr>
          <w:trHeight w:val="315"/>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B5523C" w:rsidRPr="00B5523C" w:rsidRDefault="00F17448" w:rsidP="002D0D9A">
            <w:pPr>
              <w:spacing w:after="0"/>
              <w:rPr>
                <w:rFonts w:cs="Arial"/>
                <w:b/>
                <w:bCs/>
                <w:color w:val="000000"/>
                <w:sz w:val="20"/>
                <w:szCs w:val="20"/>
                <w:lang w:val="en-US"/>
              </w:rPr>
            </w:pPr>
            <w:r>
              <w:rPr>
                <w:rFonts w:cs="Arial"/>
                <w:b/>
                <w:bCs/>
                <w:color w:val="000000"/>
                <w:sz w:val="20"/>
                <w:szCs w:val="20"/>
                <w:lang w:val="en-US"/>
              </w:rPr>
              <w:t>OUTPUT 1</w:t>
            </w:r>
            <w:r w:rsidR="00B5523C" w:rsidRPr="00B5523C">
              <w:rPr>
                <w:rFonts w:cs="Arial"/>
                <w:b/>
                <w:bCs/>
                <w:color w:val="000000"/>
                <w:sz w:val="20"/>
                <w:szCs w:val="20"/>
                <w:lang w:val="en-US"/>
              </w:rPr>
              <w:t xml:space="preserve">: </w:t>
            </w:r>
            <w:r w:rsidR="002D0D9A" w:rsidRPr="00806181">
              <w:rPr>
                <w:rFonts w:cs="Arial"/>
                <w:b/>
                <w:bCs/>
                <w:color w:val="000000"/>
                <w:sz w:val="20"/>
                <w:szCs w:val="20"/>
                <w:lang w:val="en-US"/>
              </w:rPr>
              <w:t>To consolidate the DOTS framework through strengthening programme management, improving TB case detection and diagnosis and ensuring quality treatment.</w:t>
            </w:r>
          </w:p>
        </w:tc>
      </w:tr>
      <w:tr w:rsidR="00B5523C" w:rsidRPr="00B5523C" w:rsidTr="00FB166E">
        <w:trPr>
          <w:trHeight w:val="510"/>
        </w:trPr>
        <w:tc>
          <w:tcPr>
            <w:tcW w:w="3435" w:type="dxa"/>
            <w:gridSpan w:val="2"/>
            <w:tcBorders>
              <w:top w:val="nil"/>
              <w:left w:val="single" w:sz="8" w:space="0" w:color="auto"/>
              <w:bottom w:val="nil"/>
              <w:right w:val="single" w:sz="8" w:space="0" w:color="auto"/>
            </w:tcBorders>
            <w:shd w:val="clear" w:color="auto" w:fill="auto"/>
            <w:hideMark/>
          </w:tcPr>
          <w:p w:rsidR="00B5523C" w:rsidRPr="00B5523C" w:rsidRDefault="00B5523C" w:rsidP="002D0D9A">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828"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FB166E" w:rsidP="00FB166E">
            <w:pPr>
              <w:spacing w:after="0"/>
              <w:rPr>
                <w:rFonts w:cs="Arial"/>
                <w:i/>
                <w:iCs/>
                <w:color w:val="000000"/>
                <w:sz w:val="20"/>
                <w:szCs w:val="20"/>
                <w:lang w:val="en-US"/>
              </w:rPr>
            </w:pPr>
            <w:r w:rsidRPr="00B5523C">
              <w:rPr>
                <w:rFonts w:cs="Arial"/>
                <w:i/>
                <w:iCs/>
                <w:color w:val="000000"/>
                <w:sz w:val="18"/>
                <w:szCs w:val="18"/>
                <w:lang w:val="en-US"/>
              </w:rPr>
              <w:t>Training TB lab staff</w:t>
            </w:r>
            <w:r>
              <w:rPr>
                <w:rFonts w:cs="Arial"/>
                <w:i/>
                <w:iCs/>
                <w:color w:val="000000"/>
                <w:sz w:val="18"/>
                <w:szCs w:val="18"/>
                <w:lang w:val="en-US"/>
              </w:rPr>
              <w:t xml:space="preserve"> in microscopy techniques</w:t>
            </w:r>
          </w:p>
        </w:tc>
        <w:tc>
          <w:tcPr>
            <w:tcW w:w="2456" w:type="dxa"/>
            <w:tcBorders>
              <w:top w:val="nil"/>
              <w:left w:val="nil"/>
              <w:bottom w:val="nil"/>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Start Date: 01.10.2010</w:t>
            </w:r>
          </w:p>
        </w:tc>
      </w:tr>
      <w:tr w:rsidR="00B5523C" w:rsidRPr="00B5523C" w:rsidTr="00FB166E">
        <w:trPr>
          <w:trHeight w:val="315"/>
        </w:trPr>
        <w:tc>
          <w:tcPr>
            <w:tcW w:w="3435" w:type="dxa"/>
            <w:gridSpan w:val="2"/>
            <w:tcBorders>
              <w:top w:val="nil"/>
              <w:left w:val="single" w:sz="8" w:space="0" w:color="auto"/>
              <w:bottom w:val="single" w:sz="8" w:space="0" w:color="auto"/>
              <w:right w:val="single" w:sz="8" w:space="0" w:color="auto"/>
            </w:tcBorders>
            <w:shd w:val="clear" w:color="auto" w:fill="auto"/>
            <w:hideMark/>
          </w:tcPr>
          <w:p w:rsidR="00B5523C" w:rsidRPr="00B5523C" w:rsidRDefault="00B5523C" w:rsidP="00B60B48">
            <w:pPr>
              <w:spacing w:after="0"/>
              <w:rPr>
                <w:rFonts w:cs="Arial"/>
                <w:b/>
                <w:bCs/>
                <w:color w:val="000000"/>
                <w:sz w:val="20"/>
                <w:szCs w:val="20"/>
                <w:lang w:val="en-US"/>
              </w:rPr>
            </w:pPr>
          </w:p>
        </w:tc>
        <w:tc>
          <w:tcPr>
            <w:tcW w:w="3828" w:type="dxa"/>
            <w:gridSpan w:val="6"/>
            <w:vMerge/>
            <w:tcBorders>
              <w:top w:val="nil"/>
              <w:left w:val="single" w:sz="8" w:space="0" w:color="auto"/>
              <w:bottom w:val="single" w:sz="8" w:space="0" w:color="auto"/>
              <w:right w:val="single" w:sz="8" w:space="0" w:color="auto"/>
            </w:tcBorders>
            <w:vAlign w:val="center"/>
            <w:hideMark/>
          </w:tcPr>
          <w:p w:rsidR="00B5523C" w:rsidRPr="00B5523C" w:rsidRDefault="00B5523C" w:rsidP="00B5523C">
            <w:pPr>
              <w:spacing w:after="0"/>
              <w:jc w:val="left"/>
              <w:rPr>
                <w:rFonts w:cs="Arial"/>
                <w:i/>
                <w:iCs/>
                <w:color w:val="000000"/>
                <w:sz w:val="20"/>
                <w:szCs w:val="20"/>
                <w:lang w:val="en-US"/>
              </w:rPr>
            </w:pPr>
          </w:p>
        </w:tc>
        <w:tc>
          <w:tcPr>
            <w:tcW w:w="2456" w:type="dxa"/>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End Date: 30.09.2012</w:t>
            </w:r>
          </w:p>
        </w:tc>
      </w:tr>
      <w:tr w:rsidR="00B5523C" w:rsidRPr="00B5523C" w:rsidTr="00ED5DE2">
        <w:trPr>
          <w:trHeight w:val="230"/>
        </w:trPr>
        <w:tc>
          <w:tcPr>
            <w:tcW w:w="3435" w:type="dxa"/>
            <w:gridSpan w:val="2"/>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284"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Strengthen national capacity in TB lab diagnostics</w:t>
            </w:r>
            <w:r w:rsidR="00ED5DE2">
              <w:rPr>
                <w:rFonts w:cs="Arial"/>
                <w:i/>
                <w:iCs/>
                <w:color w:val="000000"/>
                <w:sz w:val="18"/>
                <w:szCs w:val="18"/>
                <w:lang w:val="en-US"/>
              </w:rPr>
              <w:t>.</w:t>
            </w:r>
          </w:p>
        </w:tc>
      </w:tr>
      <w:tr w:rsidR="00B5523C" w:rsidRPr="00B5523C" w:rsidTr="00FB166E">
        <w:trPr>
          <w:trHeight w:val="315"/>
        </w:trPr>
        <w:tc>
          <w:tcPr>
            <w:tcW w:w="3435" w:type="dxa"/>
            <w:gridSpan w:val="2"/>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84" w:type="dxa"/>
            <w:gridSpan w:val="7"/>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FB166E">
        <w:trPr>
          <w:trHeight w:val="300"/>
        </w:trPr>
        <w:tc>
          <w:tcPr>
            <w:tcW w:w="3435" w:type="dxa"/>
            <w:gridSpan w:val="2"/>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Description</w:t>
            </w:r>
          </w:p>
        </w:tc>
        <w:tc>
          <w:tcPr>
            <w:tcW w:w="6284"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FB166E" w:rsidP="00B5523C">
            <w:pPr>
              <w:spacing w:after="0"/>
              <w:rPr>
                <w:rFonts w:cs="Arial"/>
                <w:i/>
                <w:iCs/>
                <w:color w:val="000000"/>
                <w:sz w:val="18"/>
                <w:szCs w:val="18"/>
                <w:lang w:val="en-US"/>
              </w:rPr>
            </w:pPr>
            <w:r w:rsidRPr="002D0D9A">
              <w:rPr>
                <w:rFonts w:cs="Arial"/>
                <w:i/>
                <w:iCs/>
                <w:color w:val="000000"/>
                <w:sz w:val="20"/>
                <w:szCs w:val="20"/>
                <w:lang w:val="en-US"/>
              </w:rPr>
              <w:t>Number of staff from peripheral TB laboratories trained in microscopy techniques</w:t>
            </w:r>
            <w:r>
              <w:rPr>
                <w:rFonts w:cs="Arial"/>
                <w:i/>
                <w:iCs/>
                <w:color w:val="000000"/>
                <w:sz w:val="20"/>
                <w:szCs w:val="20"/>
                <w:lang w:val="en-US"/>
              </w:rPr>
              <w:t xml:space="preserve"> (97 specialists)</w:t>
            </w:r>
          </w:p>
        </w:tc>
      </w:tr>
      <w:tr w:rsidR="00B5523C" w:rsidRPr="00B5523C" w:rsidTr="00FB166E">
        <w:trPr>
          <w:trHeight w:val="315"/>
        </w:trPr>
        <w:tc>
          <w:tcPr>
            <w:tcW w:w="3435" w:type="dxa"/>
            <w:gridSpan w:val="2"/>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84" w:type="dxa"/>
            <w:gridSpan w:val="7"/>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FB166E">
        <w:trPr>
          <w:trHeight w:val="300"/>
        </w:trPr>
        <w:tc>
          <w:tcPr>
            <w:tcW w:w="3435" w:type="dxa"/>
            <w:gridSpan w:val="2"/>
            <w:tcBorders>
              <w:top w:val="single" w:sz="8" w:space="0" w:color="auto"/>
              <w:left w:val="single" w:sz="8" w:space="0" w:color="auto"/>
              <w:bottom w:val="nil"/>
              <w:right w:val="single" w:sz="8" w:space="0" w:color="000000"/>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828" w:type="dxa"/>
            <w:gridSpan w:val="6"/>
            <w:tcBorders>
              <w:top w:val="nil"/>
              <w:left w:val="nil"/>
              <w:bottom w:val="nil"/>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Method</w:t>
            </w:r>
          </w:p>
        </w:tc>
        <w:tc>
          <w:tcPr>
            <w:tcW w:w="2456" w:type="dxa"/>
            <w:tcBorders>
              <w:top w:val="nil"/>
              <w:left w:val="nil"/>
              <w:bottom w:val="nil"/>
              <w:right w:val="single" w:sz="8" w:space="0" w:color="auto"/>
            </w:tcBorders>
            <w:shd w:val="clear" w:color="auto" w:fill="auto"/>
            <w:hideMark/>
          </w:tcPr>
          <w:p w:rsidR="00B5523C" w:rsidRPr="00B5523C" w:rsidRDefault="00B5523C" w:rsidP="00B5523C">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B5523C" w:rsidRPr="00B5523C" w:rsidTr="00FB166E">
        <w:trPr>
          <w:trHeight w:val="975"/>
        </w:trPr>
        <w:tc>
          <w:tcPr>
            <w:tcW w:w="3435" w:type="dxa"/>
            <w:gridSpan w:val="2"/>
            <w:tcBorders>
              <w:top w:val="nil"/>
              <w:left w:val="single" w:sz="8" w:space="0" w:color="auto"/>
              <w:bottom w:val="single" w:sz="8" w:space="0" w:color="auto"/>
              <w:right w:val="single" w:sz="8" w:space="0" w:color="000000"/>
            </w:tcBorders>
            <w:shd w:val="clear" w:color="auto" w:fill="auto"/>
            <w:hideMark/>
          </w:tcPr>
          <w:p w:rsidR="00B5523C" w:rsidRPr="00B5523C" w:rsidRDefault="00B5523C" w:rsidP="00A47735">
            <w:pPr>
              <w:spacing w:after="0"/>
              <w:rPr>
                <w:rFonts w:cs="Arial"/>
                <w:i/>
                <w:iCs/>
                <w:color w:val="000000"/>
                <w:sz w:val="18"/>
                <w:szCs w:val="18"/>
                <w:lang w:val="en-US"/>
              </w:rPr>
            </w:pPr>
            <w:r w:rsidRPr="00B5523C">
              <w:rPr>
                <w:rFonts w:cs="Arial"/>
                <w:i/>
                <w:iCs/>
                <w:color w:val="000000"/>
                <w:sz w:val="18"/>
                <w:szCs w:val="18"/>
                <w:lang w:val="en-US"/>
              </w:rPr>
              <w:t>Higher quality of TB lab diagnostics</w:t>
            </w:r>
            <w:r w:rsidR="00C66A7D">
              <w:rPr>
                <w:rFonts w:cs="Arial"/>
                <w:i/>
                <w:iCs/>
                <w:color w:val="000000"/>
                <w:sz w:val="18"/>
                <w:szCs w:val="18"/>
                <w:lang w:val="en-US"/>
              </w:rPr>
              <w:t xml:space="preserve"> (</w:t>
            </w:r>
            <w:r w:rsidR="00C66A7D">
              <w:rPr>
                <w:rFonts w:cs="Arial"/>
                <w:i/>
                <w:iCs/>
                <w:color w:val="000000"/>
                <w:sz w:val="18"/>
                <w:szCs w:val="18"/>
              </w:rPr>
              <w:t>a</w:t>
            </w:r>
            <w:r w:rsidR="003D12CF">
              <w:rPr>
                <w:rFonts w:cs="Arial"/>
                <w:i/>
                <w:iCs/>
                <w:color w:val="000000"/>
                <w:sz w:val="18"/>
                <w:szCs w:val="18"/>
              </w:rPr>
              <w:t xml:space="preserve">ccurate, reliable and timely </w:t>
            </w:r>
            <w:r w:rsidR="00C66A7D" w:rsidRPr="00C66A7D">
              <w:rPr>
                <w:rFonts w:cs="Arial"/>
                <w:i/>
                <w:iCs/>
                <w:color w:val="000000"/>
                <w:sz w:val="18"/>
                <w:szCs w:val="18"/>
              </w:rPr>
              <w:t>laboratory results</w:t>
            </w:r>
            <w:r w:rsidR="00C66A7D">
              <w:rPr>
                <w:rFonts w:cs="Arial"/>
                <w:i/>
                <w:iCs/>
                <w:color w:val="000000"/>
                <w:sz w:val="18"/>
                <w:szCs w:val="18"/>
              </w:rPr>
              <w:t>)</w:t>
            </w:r>
            <w:r w:rsidRPr="00B5523C">
              <w:rPr>
                <w:rFonts w:cs="Arial"/>
                <w:i/>
                <w:iCs/>
                <w:color w:val="000000"/>
                <w:sz w:val="18"/>
                <w:szCs w:val="18"/>
                <w:lang w:val="en-US"/>
              </w:rPr>
              <w:t xml:space="preserve">, confirmed by </w:t>
            </w:r>
            <w:r w:rsidR="00982A07">
              <w:rPr>
                <w:rFonts w:cs="Arial"/>
                <w:i/>
                <w:iCs/>
                <w:color w:val="000000"/>
                <w:sz w:val="18"/>
                <w:szCs w:val="18"/>
                <w:lang w:val="en-US"/>
              </w:rPr>
              <w:t xml:space="preserve">internal and external quality assurance measures. </w:t>
            </w:r>
            <w:r w:rsidRPr="00B5523C">
              <w:rPr>
                <w:rFonts w:cs="Arial"/>
                <w:i/>
                <w:iCs/>
                <w:color w:val="000000"/>
                <w:sz w:val="18"/>
                <w:szCs w:val="18"/>
                <w:lang w:val="en-US"/>
              </w:rPr>
              <w:t xml:space="preserve"> </w:t>
            </w:r>
          </w:p>
        </w:tc>
        <w:tc>
          <w:tcPr>
            <w:tcW w:w="3828" w:type="dxa"/>
            <w:gridSpan w:val="6"/>
            <w:tcBorders>
              <w:top w:val="nil"/>
              <w:left w:val="nil"/>
              <w:bottom w:val="single" w:sz="8" w:space="0" w:color="auto"/>
              <w:right w:val="single" w:sz="8" w:space="0" w:color="auto"/>
            </w:tcBorders>
            <w:shd w:val="clear" w:color="auto" w:fill="auto"/>
            <w:hideMark/>
          </w:tcPr>
          <w:p w:rsidR="00ED5DE2" w:rsidRDefault="00ED5DE2" w:rsidP="00ED5DE2">
            <w:pPr>
              <w:spacing w:after="0"/>
              <w:jc w:val="left"/>
              <w:rPr>
                <w:rFonts w:cs="Arial"/>
                <w:i/>
                <w:iCs/>
                <w:color w:val="000000"/>
                <w:sz w:val="18"/>
                <w:szCs w:val="18"/>
                <w:lang w:val="en-US"/>
              </w:rPr>
            </w:pPr>
            <w:r w:rsidRPr="00B5523C">
              <w:rPr>
                <w:rFonts w:cs="Arial"/>
                <w:i/>
                <w:iCs/>
                <w:color w:val="000000"/>
                <w:sz w:val="18"/>
                <w:szCs w:val="18"/>
                <w:lang w:val="en-US"/>
              </w:rPr>
              <w:t xml:space="preserve">Pre- and post- training </w:t>
            </w:r>
            <w:r>
              <w:rPr>
                <w:rFonts w:cs="Arial"/>
                <w:i/>
                <w:iCs/>
                <w:color w:val="000000"/>
                <w:sz w:val="18"/>
                <w:szCs w:val="18"/>
                <w:lang w:val="en-US"/>
              </w:rPr>
              <w:t>assessment of skills</w:t>
            </w:r>
            <w:r w:rsidR="006F3A58">
              <w:rPr>
                <w:rFonts w:cs="Arial"/>
                <w:i/>
                <w:iCs/>
                <w:color w:val="000000"/>
                <w:sz w:val="18"/>
                <w:szCs w:val="18"/>
                <w:lang w:val="en-US"/>
              </w:rPr>
              <w:t xml:space="preserve"> of the trainees</w:t>
            </w:r>
            <w:r w:rsidRPr="00B5523C">
              <w:rPr>
                <w:rFonts w:cs="Arial"/>
                <w:i/>
                <w:iCs/>
                <w:color w:val="000000"/>
                <w:sz w:val="18"/>
                <w:szCs w:val="18"/>
                <w:lang w:val="en-US"/>
              </w:rPr>
              <w:t>.</w:t>
            </w:r>
          </w:p>
          <w:p w:rsidR="00A47735" w:rsidRDefault="00A47735" w:rsidP="00ED5DE2">
            <w:pPr>
              <w:spacing w:after="0"/>
              <w:jc w:val="left"/>
              <w:rPr>
                <w:rFonts w:cs="Arial"/>
                <w:i/>
                <w:iCs/>
                <w:color w:val="000000"/>
                <w:sz w:val="18"/>
                <w:szCs w:val="18"/>
                <w:lang w:val="en-US"/>
              </w:rPr>
            </w:pPr>
          </w:p>
          <w:p w:rsidR="005178F8" w:rsidRDefault="00ED5DE2" w:rsidP="00ED5DE2">
            <w:pPr>
              <w:spacing w:after="0"/>
              <w:jc w:val="left"/>
              <w:rPr>
                <w:rFonts w:cs="Arial"/>
                <w:i/>
                <w:iCs/>
                <w:color w:val="000000"/>
                <w:sz w:val="18"/>
                <w:szCs w:val="18"/>
                <w:lang w:val="en-US"/>
              </w:rPr>
            </w:pPr>
            <w:r w:rsidRPr="00B5523C">
              <w:rPr>
                <w:rFonts w:cs="Arial"/>
                <w:i/>
                <w:iCs/>
                <w:color w:val="000000"/>
                <w:sz w:val="18"/>
                <w:szCs w:val="18"/>
                <w:lang w:val="en-US"/>
              </w:rPr>
              <w:t xml:space="preserve"> </w:t>
            </w:r>
            <w:r w:rsidR="005178F8">
              <w:rPr>
                <w:rFonts w:cs="Arial"/>
                <w:i/>
                <w:iCs/>
                <w:color w:val="000000"/>
                <w:sz w:val="18"/>
                <w:szCs w:val="18"/>
                <w:lang w:val="en-US"/>
              </w:rPr>
              <w:t>Inter</w:t>
            </w:r>
            <w:r>
              <w:rPr>
                <w:rFonts w:cs="Arial"/>
                <w:i/>
                <w:iCs/>
                <w:color w:val="000000"/>
                <w:sz w:val="18"/>
                <w:szCs w:val="18"/>
                <w:lang w:val="en-US"/>
              </w:rPr>
              <w:t>nal quality assurance measures (blinded rechecking).</w:t>
            </w:r>
          </w:p>
          <w:p w:rsidR="00A47735" w:rsidRDefault="00A47735" w:rsidP="00ED5DE2">
            <w:pPr>
              <w:spacing w:after="0"/>
              <w:jc w:val="left"/>
              <w:rPr>
                <w:rFonts w:cs="Arial"/>
                <w:i/>
                <w:iCs/>
                <w:color w:val="000000"/>
                <w:sz w:val="18"/>
                <w:szCs w:val="18"/>
                <w:lang w:val="en-US"/>
              </w:rPr>
            </w:pPr>
          </w:p>
          <w:p w:rsidR="00B5523C" w:rsidRDefault="005178F8" w:rsidP="005178F8">
            <w:pPr>
              <w:spacing w:after="0"/>
              <w:jc w:val="left"/>
              <w:rPr>
                <w:rFonts w:cs="Arial"/>
                <w:i/>
                <w:iCs/>
                <w:color w:val="000000"/>
                <w:sz w:val="18"/>
                <w:szCs w:val="18"/>
                <w:lang w:val="en-US"/>
              </w:rPr>
            </w:pPr>
            <w:r>
              <w:rPr>
                <w:rFonts w:cs="Arial"/>
                <w:i/>
                <w:iCs/>
                <w:color w:val="000000"/>
                <w:sz w:val="18"/>
                <w:szCs w:val="18"/>
                <w:lang w:val="en-US"/>
              </w:rPr>
              <w:t>External quality assurance measures (</w:t>
            </w:r>
            <w:r w:rsidR="00ED5DE2">
              <w:rPr>
                <w:rFonts w:cs="Arial"/>
                <w:i/>
                <w:iCs/>
                <w:color w:val="000000"/>
                <w:sz w:val="18"/>
                <w:szCs w:val="18"/>
                <w:lang w:val="en-US"/>
              </w:rPr>
              <w:t xml:space="preserve">panel testing </w:t>
            </w:r>
            <w:r w:rsidR="00B5523C" w:rsidRPr="00B5523C">
              <w:rPr>
                <w:rFonts w:cs="Arial"/>
                <w:i/>
                <w:iCs/>
                <w:color w:val="000000"/>
                <w:sz w:val="18"/>
                <w:szCs w:val="18"/>
                <w:lang w:val="en-US"/>
              </w:rPr>
              <w:t>at the S</w:t>
            </w:r>
            <w:r w:rsidR="006C4FDA">
              <w:rPr>
                <w:rFonts w:cs="Arial"/>
                <w:i/>
                <w:iCs/>
                <w:color w:val="000000"/>
                <w:sz w:val="18"/>
                <w:szCs w:val="18"/>
                <w:lang w:val="en-US"/>
              </w:rPr>
              <w:t xml:space="preserve">upra </w:t>
            </w:r>
            <w:r w:rsidR="00B5523C" w:rsidRPr="00B5523C">
              <w:rPr>
                <w:rFonts w:cs="Arial"/>
                <w:i/>
                <w:iCs/>
                <w:color w:val="000000"/>
                <w:sz w:val="18"/>
                <w:szCs w:val="18"/>
                <w:lang w:val="en-US"/>
              </w:rPr>
              <w:t>N</w:t>
            </w:r>
            <w:r w:rsidR="006C4FDA">
              <w:rPr>
                <w:rFonts w:cs="Arial"/>
                <w:i/>
                <w:iCs/>
                <w:color w:val="000000"/>
                <w:sz w:val="18"/>
                <w:szCs w:val="18"/>
                <w:lang w:val="en-US"/>
              </w:rPr>
              <w:t xml:space="preserve">ational </w:t>
            </w:r>
            <w:r w:rsidR="00B5523C" w:rsidRPr="00B5523C">
              <w:rPr>
                <w:rFonts w:cs="Arial"/>
                <w:i/>
                <w:iCs/>
                <w:color w:val="000000"/>
                <w:sz w:val="18"/>
                <w:szCs w:val="18"/>
                <w:lang w:val="en-US"/>
              </w:rPr>
              <w:t>R</w:t>
            </w:r>
            <w:r w:rsidR="006C4FDA">
              <w:rPr>
                <w:rFonts w:cs="Arial"/>
                <w:i/>
                <w:iCs/>
                <w:color w:val="000000"/>
                <w:sz w:val="18"/>
                <w:szCs w:val="18"/>
                <w:lang w:val="en-US"/>
              </w:rPr>
              <w:t xml:space="preserve">eference </w:t>
            </w:r>
            <w:r w:rsidR="00B5523C" w:rsidRPr="00B5523C">
              <w:rPr>
                <w:rFonts w:cs="Arial"/>
                <w:i/>
                <w:iCs/>
                <w:color w:val="000000"/>
                <w:sz w:val="18"/>
                <w:szCs w:val="18"/>
                <w:lang w:val="en-US"/>
              </w:rPr>
              <w:t>L</w:t>
            </w:r>
            <w:r w:rsidR="006C4FDA">
              <w:rPr>
                <w:rFonts w:cs="Arial"/>
                <w:i/>
                <w:iCs/>
                <w:color w:val="000000"/>
                <w:sz w:val="18"/>
                <w:szCs w:val="18"/>
                <w:lang w:val="en-US"/>
              </w:rPr>
              <w:t xml:space="preserve">aboratory in </w:t>
            </w:r>
            <w:r w:rsidR="00A5769D">
              <w:rPr>
                <w:rFonts w:cs="Arial"/>
                <w:i/>
                <w:iCs/>
                <w:color w:val="000000"/>
                <w:sz w:val="18"/>
                <w:szCs w:val="18"/>
                <w:lang w:val="en-US"/>
              </w:rPr>
              <w:t xml:space="preserve">the </w:t>
            </w:r>
            <w:r w:rsidR="006C4FDA">
              <w:rPr>
                <w:rFonts w:cs="Arial"/>
                <w:i/>
                <w:iCs/>
                <w:color w:val="000000"/>
                <w:sz w:val="18"/>
                <w:szCs w:val="18"/>
                <w:lang w:val="en-US"/>
              </w:rPr>
              <w:t>Netherlands</w:t>
            </w:r>
            <w:r>
              <w:rPr>
                <w:rFonts w:cs="Arial"/>
                <w:i/>
                <w:iCs/>
                <w:color w:val="000000"/>
                <w:sz w:val="18"/>
                <w:szCs w:val="18"/>
                <w:lang w:val="en-US"/>
              </w:rPr>
              <w:t>).</w:t>
            </w:r>
          </w:p>
          <w:p w:rsidR="00A47735" w:rsidRDefault="00A47735" w:rsidP="005178F8">
            <w:pPr>
              <w:spacing w:after="0"/>
              <w:jc w:val="left"/>
              <w:rPr>
                <w:rFonts w:cs="Arial"/>
                <w:i/>
                <w:iCs/>
                <w:color w:val="000000"/>
                <w:sz w:val="18"/>
                <w:szCs w:val="18"/>
                <w:lang w:val="en-US"/>
              </w:rPr>
            </w:pPr>
          </w:p>
          <w:p w:rsidR="00FF4285" w:rsidRDefault="00FF4285" w:rsidP="005178F8">
            <w:pPr>
              <w:spacing w:after="0"/>
              <w:jc w:val="left"/>
              <w:rPr>
                <w:rFonts w:cs="Arial"/>
                <w:i/>
                <w:iCs/>
                <w:color w:val="000000"/>
                <w:sz w:val="18"/>
                <w:szCs w:val="18"/>
                <w:lang w:val="en-US"/>
              </w:rPr>
            </w:pPr>
            <w:r>
              <w:rPr>
                <w:rFonts w:cs="Arial"/>
                <w:i/>
                <w:iCs/>
                <w:color w:val="000000"/>
                <w:sz w:val="18"/>
                <w:szCs w:val="18"/>
                <w:lang w:val="en-US"/>
              </w:rPr>
              <w:t>NTP feedback.</w:t>
            </w:r>
          </w:p>
          <w:p w:rsidR="00A47735" w:rsidRDefault="00A47735" w:rsidP="005178F8">
            <w:pPr>
              <w:spacing w:after="0"/>
              <w:jc w:val="left"/>
              <w:rPr>
                <w:rFonts w:cs="Arial"/>
                <w:i/>
                <w:iCs/>
                <w:color w:val="000000"/>
                <w:sz w:val="18"/>
                <w:szCs w:val="18"/>
                <w:lang w:val="en-US"/>
              </w:rPr>
            </w:pPr>
          </w:p>
          <w:p w:rsidR="00FF4285" w:rsidRPr="00B5523C" w:rsidRDefault="00FF4285" w:rsidP="00C66A7D">
            <w:pPr>
              <w:spacing w:after="0"/>
              <w:jc w:val="left"/>
              <w:rPr>
                <w:rFonts w:cs="Arial"/>
                <w:i/>
                <w:iCs/>
                <w:color w:val="000000"/>
                <w:sz w:val="18"/>
                <w:szCs w:val="18"/>
                <w:lang w:val="en-US"/>
              </w:rPr>
            </w:pPr>
            <w:r>
              <w:rPr>
                <w:rFonts w:cs="Arial"/>
                <w:i/>
                <w:iCs/>
                <w:color w:val="000000"/>
                <w:sz w:val="18"/>
                <w:szCs w:val="18"/>
                <w:lang w:val="en-US"/>
              </w:rPr>
              <w:t xml:space="preserve">Random </w:t>
            </w:r>
            <w:r w:rsidR="00C66A7D">
              <w:rPr>
                <w:rFonts w:cs="Arial"/>
                <w:i/>
                <w:iCs/>
                <w:color w:val="000000"/>
                <w:sz w:val="18"/>
                <w:szCs w:val="18"/>
                <w:lang w:val="en-US"/>
              </w:rPr>
              <w:t>inspection</w:t>
            </w:r>
            <w:r>
              <w:rPr>
                <w:rFonts w:cs="Arial"/>
                <w:i/>
                <w:iCs/>
                <w:color w:val="000000"/>
                <w:sz w:val="18"/>
                <w:szCs w:val="18"/>
                <w:lang w:val="en-US"/>
              </w:rPr>
              <w:t xml:space="preserve"> of lab journals during M&amp;E visits. </w:t>
            </w:r>
          </w:p>
        </w:tc>
        <w:tc>
          <w:tcPr>
            <w:tcW w:w="2456" w:type="dxa"/>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quarterly</w:t>
            </w:r>
          </w:p>
        </w:tc>
      </w:tr>
      <w:tr w:rsidR="00B5523C" w:rsidRPr="00B5523C" w:rsidTr="00FB166E">
        <w:trPr>
          <w:trHeight w:val="300"/>
        </w:trPr>
        <w:tc>
          <w:tcPr>
            <w:tcW w:w="3591" w:type="dxa"/>
            <w:gridSpan w:val="3"/>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36" w:type="dxa"/>
            <w:gridSpan w:val="3"/>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3436"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456" w:type="dxa"/>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r>
      <w:tr w:rsidR="00B5523C" w:rsidRPr="00B5523C" w:rsidTr="00B5523C">
        <w:trPr>
          <w:trHeight w:val="315"/>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B5523C" w:rsidRPr="00B5523C" w:rsidRDefault="001E6F7F" w:rsidP="00B5523C">
            <w:pPr>
              <w:spacing w:after="0"/>
              <w:rPr>
                <w:rFonts w:cs="Arial"/>
                <w:b/>
                <w:bCs/>
                <w:color w:val="000000"/>
                <w:sz w:val="20"/>
                <w:szCs w:val="20"/>
                <w:lang w:val="en-US"/>
              </w:rPr>
            </w:pPr>
            <w:r>
              <w:rPr>
                <w:rFonts w:cs="Arial"/>
                <w:b/>
                <w:bCs/>
                <w:color w:val="000000"/>
                <w:sz w:val="20"/>
                <w:szCs w:val="20"/>
                <w:lang w:val="en-US"/>
              </w:rPr>
              <w:t>OUTPUT 1: To consolidate the DOTS framework through strengthening programme management, improving TB case detection and diagnosis and ensuring quality treatment.</w:t>
            </w:r>
          </w:p>
        </w:tc>
      </w:tr>
      <w:tr w:rsidR="00B5523C" w:rsidRPr="00B5523C" w:rsidTr="00E00EA3">
        <w:trPr>
          <w:trHeight w:val="510"/>
        </w:trPr>
        <w:tc>
          <w:tcPr>
            <w:tcW w:w="3435" w:type="dxa"/>
            <w:gridSpan w:val="2"/>
            <w:tcBorders>
              <w:top w:val="nil"/>
              <w:left w:val="single" w:sz="8" w:space="0" w:color="auto"/>
              <w:bottom w:val="nil"/>
              <w:right w:val="single" w:sz="8" w:space="0" w:color="auto"/>
            </w:tcBorders>
            <w:shd w:val="clear" w:color="auto" w:fill="auto"/>
            <w:hideMark/>
          </w:tcPr>
          <w:p w:rsidR="00B5523C" w:rsidRPr="00B5523C" w:rsidRDefault="00B5523C" w:rsidP="001E6F7F">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828"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444437" w:rsidP="00444437">
            <w:pPr>
              <w:spacing w:after="0"/>
              <w:rPr>
                <w:rFonts w:cs="Arial"/>
                <w:i/>
                <w:iCs/>
                <w:color w:val="000000"/>
                <w:sz w:val="20"/>
                <w:szCs w:val="20"/>
                <w:lang w:val="en-US"/>
              </w:rPr>
            </w:pPr>
            <w:r>
              <w:rPr>
                <w:rFonts w:cs="Arial"/>
                <w:i/>
                <w:iCs/>
                <w:color w:val="000000"/>
                <w:sz w:val="20"/>
                <w:szCs w:val="20"/>
                <w:lang w:val="en-US"/>
              </w:rPr>
              <w:t>D</w:t>
            </w:r>
            <w:r w:rsidR="00630D54" w:rsidRPr="00630D54">
              <w:rPr>
                <w:rFonts w:cs="Arial"/>
                <w:i/>
                <w:iCs/>
                <w:color w:val="000000"/>
                <w:sz w:val="20"/>
                <w:szCs w:val="20"/>
                <w:lang w:val="en-US"/>
              </w:rPr>
              <w:t xml:space="preserve">irect sputum microscopy investigations </w:t>
            </w:r>
          </w:p>
        </w:tc>
        <w:tc>
          <w:tcPr>
            <w:tcW w:w="2456" w:type="dxa"/>
            <w:tcBorders>
              <w:top w:val="nil"/>
              <w:left w:val="nil"/>
              <w:bottom w:val="nil"/>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Start Date: 01.10.2010</w:t>
            </w:r>
          </w:p>
        </w:tc>
      </w:tr>
      <w:tr w:rsidR="00B5523C" w:rsidRPr="00B5523C" w:rsidTr="00E00EA3">
        <w:trPr>
          <w:trHeight w:val="315"/>
        </w:trPr>
        <w:tc>
          <w:tcPr>
            <w:tcW w:w="3435" w:type="dxa"/>
            <w:gridSpan w:val="2"/>
            <w:tcBorders>
              <w:top w:val="nil"/>
              <w:left w:val="single" w:sz="8" w:space="0" w:color="auto"/>
              <w:bottom w:val="single" w:sz="8" w:space="0" w:color="auto"/>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p>
        </w:tc>
        <w:tc>
          <w:tcPr>
            <w:tcW w:w="3828" w:type="dxa"/>
            <w:gridSpan w:val="6"/>
            <w:vMerge/>
            <w:tcBorders>
              <w:top w:val="nil"/>
              <w:left w:val="single" w:sz="8" w:space="0" w:color="auto"/>
              <w:bottom w:val="single" w:sz="8" w:space="0" w:color="auto"/>
              <w:right w:val="single" w:sz="8" w:space="0" w:color="auto"/>
            </w:tcBorders>
            <w:vAlign w:val="center"/>
            <w:hideMark/>
          </w:tcPr>
          <w:p w:rsidR="00B5523C" w:rsidRPr="00B5523C" w:rsidRDefault="00B5523C" w:rsidP="00B5523C">
            <w:pPr>
              <w:spacing w:after="0"/>
              <w:jc w:val="left"/>
              <w:rPr>
                <w:rFonts w:cs="Arial"/>
                <w:i/>
                <w:iCs/>
                <w:color w:val="000000"/>
                <w:sz w:val="20"/>
                <w:szCs w:val="20"/>
                <w:lang w:val="en-US"/>
              </w:rPr>
            </w:pPr>
          </w:p>
        </w:tc>
        <w:tc>
          <w:tcPr>
            <w:tcW w:w="2456" w:type="dxa"/>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End Date: 30.09.2012</w:t>
            </w:r>
          </w:p>
        </w:tc>
      </w:tr>
      <w:tr w:rsidR="00B5523C" w:rsidRPr="00B5523C" w:rsidTr="00E00EA3">
        <w:trPr>
          <w:trHeight w:val="300"/>
        </w:trPr>
        <w:tc>
          <w:tcPr>
            <w:tcW w:w="3435" w:type="dxa"/>
            <w:gridSpan w:val="2"/>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284"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Improve</w:t>
            </w:r>
            <w:r w:rsidR="00A1767D">
              <w:rPr>
                <w:rFonts w:cs="Arial"/>
                <w:i/>
                <w:iCs/>
                <w:color w:val="000000"/>
                <w:sz w:val="18"/>
                <w:szCs w:val="18"/>
                <w:lang w:val="en-US"/>
              </w:rPr>
              <w:t xml:space="preserve"> </w:t>
            </w:r>
            <w:r w:rsidRPr="00B5523C">
              <w:rPr>
                <w:rFonts w:cs="Arial"/>
                <w:i/>
                <w:iCs/>
                <w:color w:val="000000"/>
                <w:sz w:val="18"/>
                <w:szCs w:val="18"/>
                <w:lang w:val="en-US"/>
              </w:rPr>
              <w:t xml:space="preserve">TB diagnostics </w:t>
            </w:r>
          </w:p>
        </w:tc>
      </w:tr>
      <w:tr w:rsidR="00B5523C" w:rsidRPr="00B5523C" w:rsidTr="00E00EA3">
        <w:trPr>
          <w:trHeight w:val="315"/>
        </w:trPr>
        <w:tc>
          <w:tcPr>
            <w:tcW w:w="3435" w:type="dxa"/>
            <w:gridSpan w:val="2"/>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84" w:type="dxa"/>
            <w:gridSpan w:val="7"/>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E00EA3">
        <w:trPr>
          <w:trHeight w:val="300"/>
        </w:trPr>
        <w:tc>
          <w:tcPr>
            <w:tcW w:w="3435" w:type="dxa"/>
            <w:gridSpan w:val="2"/>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Description</w:t>
            </w:r>
          </w:p>
        </w:tc>
        <w:tc>
          <w:tcPr>
            <w:tcW w:w="6284"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E00EA3" w:rsidP="00B5523C">
            <w:pPr>
              <w:spacing w:after="0"/>
              <w:rPr>
                <w:rFonts w:cs="Arial"/>
                <w:i/>
                <w:iCs/>
                <w:color w:val="000000"/>
                <w:sz w:val="18"/>
                <w:szCs w:val="18"/>
                <w:lang w:val="en-US"/>
              </w:rPr>
            </w:pPr>
            <w:r>
              <w:rPr>
                <w:rFonts w:cs="Arial"/>
                <w:i/>
                <w:iCs/>
                <w:color w:val="000000"/>
                <w:sz w:val="18"/>
                <w:szCs w:val="18"/>
                <w:lang w:val="en-US"/>
              </w:rPr>
              <w:t>Number of d</w:t>
            </w:r>
            <w:r w:rsidRPr="00E00EA3">
              <w:rPr>
                <w:rFonts w:cs="Arial"/>
                <w:i/>
                <w:iCs/>
                <w:color w:val="000000"/>
                <w:sz w:val="18"/>
                <w:szCs w:val="18"/>
                <w:lang w:val="en-US"/>
              </w:rPr>
              <w:t>irect sputum microscopy investigations for TB diagnosis and treatment monitoring</w:t>
            </w:r>
            <w:r>
              <w:rPr>
                <w:rFonts w:cs="Arial"/>
                <w:i/>
                <w:iCs/>
                <w:color w:val="000000"/>
                <w:sz w:val="18"/>
                <w:szCs w:val="18"/>
                <w:lang w:val="en-US"/>
              </w:rPr>
              <w:t xml:space="preserve"> (231,000)</w:t>
            </w:r>
          </w:p>
        </w:tc>
      </w:tr>
      <w:tr w:rsidR="00B5523C" w:rsidRPr="00B5523C" w:rsidTr="00E00EA3">
        <w:trPr>
          <w:trHeight w:val="315"/>
        </w:trPr>
        <w:tc>
          <w:tcPr>
            <w:tcW w:w="3435" w:type="dxa"/>
            <w:gridSpan w:val="2"/>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84" w:type="dxa"/>
            <w:gridSpan w:val="7"/>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E00EA3">
        <w:trPr>
          <w:trHeight w:val="300"/>
        </w:trPr>
        <w:tc>
          <w:tcPr>
            <w:tcW w:w="3435" w:type="dxa"/>
            <w:gridSpan w:val="2"/>
            <w:tcBorders>
              <w:top w:val="single" w:sz="8" w:space="0" w:color="auto"/>
              <w:left w:val="single" w:sz="8" w:space="0" w:color="auto"/>
              <w:bottom w:val="nil"/>
              <w:right w:val="single" w:sz="8" w:space="0" w:color="000000"/>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828" w:type="dxa"/>
            <w:gridSpan w:val="6"/>
            <w:tcBorders>
              <w:top w:val="nil"/>
              <w:left w:val="nil"/>
              <w:bottom w:val="nil"/>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Method</w:t>
            </w:r>
          </w:p>
        </w:tc>
        <w:tc>
          <w:tcPr>
            <w:tcW w:w="2456" w:type="dxa"/>
            <w:tcBorders>
              <w:top w:val="nil"/>
              <w:left w:val="nil"/>
              <w:bottom w:val="nil"/>
              <w:right w:val="single" w:sz="8" w:space="0" w:color="auto"/>
            </w:tcBorders>
            <w:shd w:val="clear" w:color="auto" w:fill="auto"/>
            <w:hideMark/>
          </w:tcPr>
          <w:p w:rsidR="00B5523C" w:rsidRPr="00B5523C" w:rsidRDefault="00B5523C" w:rsidP="00B5523C">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B5523C" w:rsidRPr="00B5523C" w:rsidTr="00E00EA3">
        <w:trPr>
          <w:trHeight w:val="1215"/>
        </w:trPr>
        <w:tc>
          <w:tcPr>
            <w:tcW w:w="3435" w:type="dxa"/>
            <w:gridSpan w:val="2"/>
            <w:tcBorders>
              <w:top w:val="nil"/>
              <w:left w:val="single" w:sz="8" w:space="0" w:color="auto"/>
              <w:bottom w:val="single" w:sz="8" w:space="0" w:color="auto"/>
              <w:right w:val="single" w:sz="8" w:space="0" w:color="000000"/>
            </w:tcBorders>
            <w:shd w:val="clear" w:color="auto" w:fill="auto"/>
            <w:hideMark/>
          </w:tcPr>
          <w:p w:rsidR="00B5523C" w:rsidRPr="00B5523C" w:rsidRDefault="003D12CF" w:rsidP="00ED5DE2">
            <w:pPr>
              <w:spacing w:after="0"/>
              <w:rPr>
                <w:rFonts w:cs="Arial"/>
                <w:i/>
                <w:iCs/>
                <w:color w:val="000000"/>
                <w:sz w:val="18"/>
                <w:szCs w:val="18"/>
                <w:lang w:val="en-US"/>
              </w:rPr>
            </w:pPr>
            <w:r w:rsidRPr="00B5523C">
              <w:rPr>
                <w:rFonts w:cs="Arial"/>
                <w:i/>
                <w:iCs/>
                <w:color w:val="000000"/>
                <w:sz w:val="18"/>
                <w:szCs w:val="18"/>
                <w:lang w:val="en-US"/>
              </w:rPr>
              <w:t>Higher quality of TB lab diagnostics</w:t>
            </w:r>
            <w:r>
              <w:rPr>
                <w:rFonts w:cs="Arial"/>
                <w:i/>
                <w:iCs/>
                <w:color w:val="000000"/>
                <w:sz w:val="18"/>
                <w:szCs w:val="18"/>
                <w:lang w:val="en-US"/>
              </w:rPr>
              <w:t xml:space="preserve"> (</w:t>
            </w:r>
            <w:r>
              <w:rPr>
                <w:rFonts w:cs="Arial"/>
                <w:i/>
                <w:iCs/>
                <w:color w:val="000000"/>
                <w:sz w:val="18"/>
                <w:szCs w:val="18"/>
              </w:rPr>
              <w:t xml:space="preserve">accurate, reliable and timely </w:t>
            </w:r>
            <w:r w:rsidRPr="00C66A7D">
              <w:rPr>
                <w:rFonts w:cs="Arial"/>
                <w:i/>
                <w:iCs/>
                <w:color w:val="000000"/>
                <w:sz w:val="18"/>
                <w:szCs w:val="18"/>
              </w:rPr>
              <w:t>laboratory results</w:t>
            </w:r>
            <w:r>
              <w:rPr>
                <w:rFonts w:cs="Arial"/>
                <w:i/>
                <w:iCs/>
                <w:color w:val="000000"/>
                <w:sz w:val="18"/>
                <w:szCs w:val="18"/>
              </w:rPr>
              <w:t>)</w:t>
            </w:r>
            <w:r w:rsidRPr="00B5523C">
              <w:rPr>
                <w:rFonts w:cs="Arial"/>
                <w:i/>
                <w:iCs/>
                <w:color w:val="000000"/>
                <w:sz w:val="18"/>
                <w:szCs w:val="18"/>
                <w:lang w:val="en-US"/>
              </w:rPr>
              <w:t xml:space="preserve">, confirmed by </w:t>
            </w:r>
            <w:r>
              <w:rPr>
                <w:rFonts w:cs="Arial"/>
                <w:i/>
                <w:iCs/>
                <w:color w:val="000000"/>
                <w:sz w:val="18"/>
                <w:szCs w:val="18"/>
                <w:lang w:val="en-US"/>
              </w:rPr>
              <w:t xml:space="preserve">internal and external quality assurance measures. </w:t>
            </w:r>
            <w:r w:rsidRPr="00B5523C">
              <w:rPr>
                <w:rFonts w:cs="Arial"/>
                <w:i/>
                <w:iCs/>
                <w:color w:val="000000"/>
                <w:sz w:val="18"/>
                <w:szCs w:val="18"/>
                <w:lang w:val="en-US"/>
              </w:rPr>
              <w:t xml:space="preserve"> </w:t>
            </w:r>
          </w:p>
        </w:tc>
        <w:tc>
          <w:tcPr>
            <w:tcW w:w="3828" w:type="dxa"/>
            <w:gridSpan w:val="6"/>
            <w:tcBorders>
              <w:top w:val="nil"/>
              <w:left w:val="nil"/>
              <w:bottom w:val="single" w:sz="8" w:space="0" w:color="auto"/>
              <w:right w:val="single" w:sz="8" w:space="0" w:color="auto"/>
            </w:tcBorders>
            <w:shd w:val="clear" w:color="auto" w:fill="auto"/>
            <w:hideMark/>
          </w:tcPr>
          <w:p w:rsidR="00C53EC5" w:rsidRDefault="00C66A7D" w:rsidP="000037E5">
            <w:pPr>
              <w:spacing w:after="0"/>
              <w:jc w:val="left"/>
              <w:rPr>
                <w:rFonts w:cs="Arial"/>
                <w:i/>
                <w:iCs/>
                <w:color w:val="000000"/>
                <w:sz w:val="18"/>
                <w:szCs w:val="18"/>
                <w:lang w:val="en-US"/>
              </w:rPr>
            </w:pPr>
            <w:r>
              <w:rPr>
                <w:rFonts w:cs="Arial"/>
                <w:i/>
                <w:iCs/>
                <w:color w:val="000000"/>
                <w:sz w:val="18"/>
                <w:szCs w:val="18"/>
                <w:lang w:val="en-US"/>
              </w:rPr>
              <w:t>Inspection of l</w:t>
            </w:r>
            <w:r w:rsidR="00C53EC5">
              <w:rPr>
                <w:rFonts w:cs="Arial"/>
                <w:i/>
                <w:iCs/>
                <w:color w:val="000000"/>
                <w:sz w:val="18"/>
                <w:szCs w:val="18"/>
                <w:lang w:val="en-US"/>
              </w:rPr>
              <w:t>ab journals</w:t>
            </w:r>
          </w:p>
          <w:p w:rsidR="00C53EC5" w:rsidRDefault="00C53EC5" w:rsidP="000037E5">
            <w:pPr>
              <w:spacing w:after="0"/>
              <w:jc w:val="left"/>
              <w:rPr>
                <w:rFonts w:cs="Arial"/>
                <w:i/>
                <w:iCs/>
                <w:color w:val="000000"/>
                <w:sz w:val="18"/>
                <w:szCs w:val="18"/>
                <w:lang w:val="en-US"/>
              </w:rPr>
            </w:pPr>
          </w:p>
          <w:p w:rsidR="003F6E64" w:rsidRDefault="003F6E64" w:rsidP="003F6E64">
            <w:pPr>
              <w:spacing w:after="0"/>
              <w:jc w:val="left"/>
              <w:rPr>
                <w:rFonts w:cs="Arial"/>
                <w:i/>
                <w:iCs/>
                <w:color w:val="000000"/>
                <w:sz w:val="18"/>
                <w:szCs w:val="18"/>
                <w:lang w:val="en-US"/>
              </w:rPr>
            </w:pPr>
            <w:r>
              <w:rPr>
                <w:rFonts w:cs="Arial"/>
                <w:i/>
                <w:iCs/>
                <w:color w:val="000000"/>
                <w:sz w:val="18"/>
                <w:szCs w:val="18"/>
                <w:lang w:val="en-US"/>
              </w:rPr>
              <w:t>Internal quality assurance measures (blinded rechecking).</w:t>
            </w:r>
          </w:p>
          <w:p w:rsidR="003F6E64" w:rsidRDefault="003F6E64" w:rsidP="003F6E64">
            <w:pPr>
              <w:spacing w:after="0"/>
              <w:jc w:val="left"/>
              <w:rPr>
                <w:rFonts w:cs="Arial"/>
                <w:i/>
                <w:iCs/>
                <w:color w:val="000000"/>
                <w:sz w:val="18"/>
                <w:szCs w:val="18"/>
                <w:lang w:val="en-US"/>
              </w:rPr>
            </w:pPr>
          </w:p>
          <w:p w:rsidR="003F6E64" w:rsidRDefault="003F6E64" w:rsidP="003F6E64">
            <w:pPr>
              <w:spacing w:after="0"/>
              <w:jc w:val="left"/>
              <w:rPr>
                <w:rFonts w:cs="Arial"/>
                <w:i/>
                <w:iCs/>
                <w:color w:val="000000"/>
                <w:sz w:val="18"/>
                <w:szCs w:val="18"/>
                <w:lang w:val="en-US"/>
              </w:rPr>
            </w:pPr>
            <w:r>
              <w:rPr>
                <w:rFonts w:cs="Arial"/>
                <w:i/>
                <w:iCs/>
                <w:color w:val="000000"/>
                <w:sz w:val="18"/>
                <w:szCs w:val="18"/>
                <w:lang w:val="en-US"/>
              </w:rPr>
              <w:t>External quality assurance measures (panel testing at the Supra National Reference Laboratory in the Netherlands).</w:t>
            </w:r>
          </w:p>
          <w:p w:rsidR="00B5523C" w:rsidRPr="00B5523C" w:rsidRDefault="003F6E64" w:rsidP="003F6E64">
            <w:pPr>
              <w:spacing w:after="0"/>
              <w:jc w:val="left"/>
              <w:rPr>
                <w:rFonts w:cs="Arial"/>
                <w:i/>
                <w:iCs/>
                <w:color w:val="000000"/>
                <w:sz w:val="18"/>
                <w:szCs w:val="18"/>
                <w:lang w:val="en-US"/>
              </w:rPr>
            </w:pPr>
            <w:r>
              <w:rPr>
                <w:rFonts w:cs="Arial"/>
                <w:i/>
                <w:iCs/>
                <w:color w:val="000000"/>
                <w:sz w:val="18"/>
                <w:szCs w:val="18"/>
                <w:lang w:val="en-US"/>
              </w:rPr>
              <w:t xml:space="preserve"> </w:t>
            </w:r>
          </w:p>
        </w:tc>
        <w:tc>
          <w:tcPr>
            <w:tcW w:w="2456" w:type="dxa"/>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quarterly</w:t>
            </w:r>
          </w:p>
        </w:tc>
      </w:tr>
      <w:tr w:rsidR="00B5523C" w:rsidRPr="00B5523C" w:rsidTr="00D006A4">
        <w:trPr>
          <w:trHeight w:val="349"/>
        </w:trPr>
        <w:tc>
          <w:tcPr>
            <w:tcW w:w="3591" w:type="dxa"/>
            <w:gridSpan w:val="3"/>
            <w:tcBorders>
              <w:top w:val="nil"/>
              <w:left w:val="nil"/>
              <w:bottom w:val="nil"/>
              <w:right w:val="nil"/>
            </w:tcBorders>
            <w:shd w:val="clear" w:color="auto" w:fill="auto"/>
            <w:noWrap/>
            <w:vAlign w:val="bottom"/>
            <w:hideMark/>
          </w:tcPr>
          <w:p w:rsidR="00B5523C" w:rsidRDefault="00B5523C" w:rsidP="00B5523C">
            <w:pPr>
              <w:spacing w:after="0"/>
              <w:jc w:val="left"/>
              <w:rPr>
                <w:rFonts w:ascii="Calibri" w:hAnsi="Calibri"/>
                <w:color w:val="000000"/>
                <w:szCs w:val="22"/>
                <w:lang w:val="en-US"/>
              </w:rPr>
            </w:pPr>
          </w:p>
          <w:p w:rsidR="00BB56BE" w:rsidRPr="00B5523C" w:rsidRDefault="00BB56BE" w:rsidP="00B5523C">
            <w:pPr>
              <w:spacing w:after="0"/>
              <w:jc w:val="left"/>
              <w:rPr>
                <w:rFonts w:ascii="Calibri" w:hAnsi="Calibri"/>
                <w:color w:val="000000"/>
                <w:szCs w:val="22"/>
                <w:lang w:val="en-US"/>
              </w:rPr>
            </w:pPr>
          </w:p>
        </w:tc>
        <w:tc>
          <w:tcPr>
            <w:tcW w:w="236" w:type="dxa"/>
            <w:gridSpan w:val="3"/>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3436"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456" w:type="dxa"/>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r>
      <w:tr w:rsidR="00B5523C" w:rsidRPr="00B5523C" w:rsidTr="00B5523C">
        <w:trPr>
          <w:trHeight w:val="480"/>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B5523C" w:rsidRPr="00B5523C" w:rsidRDefault="00DE32F0" w:rsidP="00B5523C">
            <w:pPr>
              <w:spacing w:after="0"/>
              <w:rPr>
                <w:rFonts w:cs="Arial"/>
                <w:b/>
                <w:bCs/>
                <w:color w:val="000000"/>
                <w:sz w:val="20"/>
                <w:szCs w:val="20"/>
                <w:lang w:val="en-US"/>
              </w:rPr>
            </w:pPr>
            <w:r>
              <w:rPr>
                <w:rFonts w:cs="Arial"/>
                <w:b/>
                <w:bCs/>
                <w:color w:val="000000"/>
                <w:sz w:val="20"/>
                <w:szCs w:val="20"/>
                <w:lang w:val="en-US"/>
              </w:rPr>
              <w:t>OUTPUT 1: To consolidate the DOTS framework through strengthening programme management, improving TB case detection and diagnosis and ensuring quality treatment.</w:t>
            </w:r>
          </w:p>
        </w:tc>
      </w:tr>
      <w:tr w:rsidR="00B5523C" w:rsidRPr="00B5523C" w:rsidTr="002A0D3C">
        <w:trPr>
          <w:trHeight w:val="510"/>
        </w:trPr>
        <w:tc>
          <w:tcPr>
            <w:tcW w:w="3435" w:type="dxa"/>
            <w:gridSpan w:val="2"/>
            <w:tcBorders>
              <w:top w:val="nil"/>
              <w:left w:val="single" w:sz="8" w:space="0" w:color="auto"/>
              <w:bottom w:val="nil"/>
              <w:right w:val="single" w:sz="8" w:space="0" w:color="auto"/>
            </w:tcBorders>
            <w:shd w:val="clear" w:color="auto" w:fill="auto"/>
            <w:hideMark/>
          </w:tcPr>
          <w:p w:rsidR="00B5523C" w:rsidRPr="00B5523C" w:rsidRDefault="00B5523C" w:rsidP="00A824D2">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828"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2A0D3C" w:rsidP="00630D54">
            <w:pPr>
              <w:spacing w:after="0"/>
              <w:rPr>
                <w:rFonts w:cs="Arial"/>
                <w:i/>
                <w:iCs/>
                <w:color w:val="000000"/>
                <w:sz w:val="20"/>
                <w:szCs w:val="20"/>
                <w:lang w:val="en-US"/>
              </w:rPr>
            </w:pPr>
            <w:r>
              <w:rPr>
                <w:rFonts w:cs="Arial"/>
                <w:i/>
                <w:iCs/>
                <w:color w:val="000000"/>
                <w:sz w:val="20"/>
                <w:szCs w:val="20"/>
                <w:lang w:val="en-US"/>
              </w:rPr>
              <w:t>C</w:t>
            </w:r>
            <w:r w:rsidRPr="00630D54">
              <w:rPr>
                <w:rFonts w:cs="Arial"/>
                <w:i/>
                <w:iCs/>
                <w:color w:val="000000"/>
                <w:sz w:val="20"/>
                <w:szCs w:val="20"/>
                <w:lang w:val="en-US"/>
              </w:rPr>
              <w:t>ulture investigations</w:t>
            </w:r>
            <w:r>
              <w:rPr>
                <w:rFonts w:cs="Arial"/>
                <w:i/>
                <w:iCs/>
                <w:color w:val="000000"/>
                <w:sz w:val="20"/>
                <w:szCs w:val="20"/>
                <w:lang w:val="en-US"/>
              </w:rPr>
              <w:t xml:space="preserve"> performed</w:t>
            </w:r>
          </w:p>
        </w:tc>
        <w:tc>
          <w:tcPr>
            <w:tcW w:w="2456" w:type="dxa"/>
            <w:tcBorders>
              <w:top w:val="nil"/>
              <w:left w:val="nil"/>
              <w:bottom w:val="nil"/>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Start Date: 01.10.2010</w:t>
            </w:r>
          </w:p>
        </w:tc>
      </w:tr>
      <w:tr w:rsidR="00B5523C" w:rsidRPr="00B5523C" w:rsidTr="002A0D3C">
        <w:trPr>
          <w:trHeight w:val="315"/>
        </w:trPr>
        <w:tc>
          <w:tcPr>
            <w:tcW w:w="3435" w:type="dxa"/>
            <w:gridSpan w:val="2"/>
            <w:tcBorders>
              <w:top w:val="nil"/>
              <w:left w:val="single" w:sz="8" w:space="0" w:color="auto"/>
              <w:bottom w:val="single" w:sz="8" w:space="0" w:color="auto"/>
              <w:right w:val="single" w:sz="8" w:space="0" w:color="auto"/>
            </w:tcBorders>
            <w:shd w:val="clear" w:color="auto" w:fill="auto"/>
            <w:hideMark/>
          </w:tcPr>
          <w:p w:rsidR="00B5523C" w:rsidRPr="00362F18" w:rsidRDefault="00B5523C" w:rsidP="00B5523C">
            <w:pPr>
              <w:spacing w:after="0"/>
              <w:rPr>
                <w:rFonts w:cs="Arial"/>
                <w:b/>
                <w:bCs/>
                <w:color w:val="000000"/>
                <w:sz w:val="20"/>
                <w:szCs w:val="20"/>
                <w:highlight w:val="yellow"/>
                <w:lang w:val="en-US"/>
              </w:rPr>
            </w:pPr>
          </w:p>
        </w:tc>
        <w:tc>
          <w:tcPr>
            <w:tcW w:w="3828" w:type="dxa"/>
            <w:gridSpan w:val="6"/>
            <w:vMerge/>
            <w:tcBorders>
              <w:top w:val="nil"/>
              <w:left w:val="single" w:sz="8" w:space="0" w:color="auto"/>
              <w:bottom w:val="single" w:sz="8" w:space="0" w:color="auto"/>
              <w:right w:val="single" w:sz="8" w:space="0" w:color="auto"/>
            </w:tcBorders>
            <w:vAlign w:val="center"/>
            <w:hideMark/>
          </w:tcPr>
          <w:p w:rsidR="00B5523C" w:rsidRPr="00B5523C" w:rsidRDefault="00B5523C" w:rsidP="00B5523C">
            <w:pPr>
              <w:spacing w:after="0"/>
              <w:jc w:val="left"/>
              <w:rPr>
                <w:rFonts w:cs="Arial"/>
                <w:i/>
                <w:iCs/>
                <w:color w:val="000000"/>
                <w:sz w:val="20"/>
                <w:szCs w:val="20"/>
                <w:lang w:val="en-US"/>
              </w:rPr>
            </w:pPr>
          </w:p>
        </w:tc>
        <w:tc>
          <w:tcPr>
            <w:tcW w:w="2456" w:type="dxa"/>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End Date: 30.09.2012</w:t>
            </w:r>
          </w:p>
        </w:tc>
      </w:tr>
      <w:tr w:rsidR="00B5523C" w:rsidRPr="00B5523C" w:rsidTr="002A0D3C">
        <w:trPr>
          <w:trHeight w:val="300"/>
        </w:trPr>
        <w:tc>
          <w:tcPr>
            <w:tcW w:w="3435" w:type="dxa"/>
            <w:gridSpan w:val="2"/>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284"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Improve</w:t>
            </w:r>
            <w:r w:rsidR="00A1767D">
              <w:rPr>
                <w:rFonts w:cs="Arial"/>
                <w:i/>
                <w:iCs/>
                <w:color w:val="000000"/>
                <w:sz w:val="18"/>
                <w:szCs w:val="18"/>
                <w:lang w:val="en-US"/>
              </w:rPr>
              <w:t xml:space="preserve"> </w:t>
            </w:r>
            <w:r w:rsidRPr="00B5523C">
              <w:rPr>
                <w:rFonts w:cs="Arial"/>
                <w:i/>
                <w:iCs/>
                <w:color w:val="000000"/>
                <w:sz w:val="18"/>
                <w:szCs w:val="18"/>
                <w:lang w:val="en-US"/>
              </w:rPr>
              <w:t>TB diagnostics and treatment</w:t>
            </w:r>
          </w:p>
        </w:tc>
      </w:tr>
      <w:tr w:rsidR="00B5523C" w:rsidRPr="00B5523C" w:rsidTr="002A0D3C">
        <w:trPr>
          <w:trHeight w:val="315"/>
        </w:trPr>
        <w:tc>
          <w:tcPr>
            <w:tcW w:w="3435" w:type="dxa"/>
            <w:gridSpan w:val="2"/>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84" w:type="dxa"/>
            <w:gridSpan w:val="7"/>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2A0D3C" w:rsidRPr="00B5523C" w:rsidTr="002A0D3C">
        <w:trPr>
          <w:trHeight w:val="300"/>
        </w:trPr>
        <w:tc>
          <w:tcPr>
            <w:tcW w:w="3435" w:type="dxa"/>
            <w:gridSpan w:val="2"/>
            <w:vMerge w:val="restart"/>
            <w:tcBorders>
              <w:top w:val="nil"/>
              <w:left w:val="single" w:sz="8" w:space="0" w:color="auto"/>
              <w:bottom w:val="single" w:sz="8" w:space="0" w:color="000000"/>
              <w:right w:val="single" w:sz="8" w:space="0" w:color="auto"/>
            </w:tcBorders>
            <w:shd w:val="clear" w:color="auto" w:fill="auto"/>
            <w:hideMark/>
          </w:tcPr>
          <w:p w:rsidR="002A0D3C" w:rsidRPr="00B5523C" w:rsidRDefault="002A0D3C" w:rsidP="00B5523C">
            <w:pPr>
              <w:spacing w:after="0"/>
              <w:rPr>
                <w:rFonts w:cs="Arial"/>
                <w:b/>
                <w:bCs/>
                <w:color w:val="000000"/>
                <w:sz w:val="20"/>
                <w:szCs w:val="20"/>
                <w:lang w:val="en-US"/>
              </w:rPr>
            </w:pPr>
            <w:r w:rsidRPr="00B5523C">
              <w:rPr>
                <w:rFonts w:cs="Arial"/>
                <w:b/>
                <w:bCs/>
                <w:color w:val="000000"/>
                <w:sz w:val="20"/>
                <w:szCs w:val="20"/>
                <w:lang w:val="en-US"/>
              </w:rPr>
              <w:t>Description</w:t>
            </w:r>
          </w:p>
        </w:tc>
        <w:tc>
          <w:tcPr>
            <w:tcW w:w="6284"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2A0D3C" w:rsidRPr="00B5523C" w:rsidRDefault="006F3A58" w:rsidP="00C34CD9">
            <w:pPr>
              <w:spacing w:after="0"/>
              <w:rPr>
                <w:rFonts w:cs="Arial"/>
                <w:i/>
                <w:iCs/>
                <w:color w:val="000000"/>
                <w:sz w:val="20"/>
                <w:szCs w:val="20"/>
                <w:lang w:val="en-US"/>
              </w:rPr>
            </w:pPr>
            <w:r>
              <w:rPr>
                <w:rFonts w:cs="Arial"/>
                <w:i/>
                <w:iCs/>
                <w:color w:val="000000"/>
                <w:sz w:val="20"/>
                <w:szCs w:val="20"/>
                <w:lang w:val="en-US"/>
              </w:rPr>
              <w:t xml:space="preserve">Number of </w:t>
            </w:r>
            <w:r w:rsidR="002A0D3C" w:rsidRPr="00630D54">
              <w:rPr>
                <w:rFonts w:cs="Arial"/>
                <w:i/>
                <w:iCs/>
                <w:color w:val="000000"/>
                <w:sz w:val="20"/>
                <w:szCs w:val="20"/>
                <w:lang w:val="en-US"/>
              </w:rPr>
              <w:t xml:space="preserve">culture investigations (manual technique) </w:t>
            </w:r>
            <w:r>
              <w:rPr>
                <w:rFonts w:cs="Arial"/>
                <w:i/>
                <w:iCs/>
                <w:color w:val="000000"/>
                <w:sz w:val="20"/>
                <w:szCs w:val="20"/>
                <w:lang w:val="en-US"/>
              </w:rPr>
              <w:t xml:space="preserve">performed </w:t>
            </w:r>
            <w:r w:rsidR="002A0D3C" w:rsidRPr="00630D54">
              <w:rPr>
                <w:rFonts w:cs="Arial"/>
                <w:i/>
                <w:iCs/>
                <w:color w:val="000000"/>
                <w:sz w:val="20"/>
                <w:szCs w:val="20"/>
                <w:lang w:val="en-US"/>
              </w:rPr>
              <w:t>for confirmation of TB diagnosis and monitoring of 1st line treatment</w:t>
            </w:r>
            <w:r>
              <w:rPr>
                <w:rFonts w:cs="Arial"/>
                <w:i/>
                <w:iCs/>
                <w:color w:val="000000"/>
                <w:sz w:val="20"/>
                <w:szCs w:val="20"/>
                <w:lang w:val="en-US"/>
              </w:rPr>
              <w:t xml:space="preserve"> (4,970 investigations). </w:t>
            </w:r>
          </w:p>
        </w:tc>
      </w:tr>
      <w:tr w:rsidR="002A0D3C" w:rsidRPr="00B5523C" w:rsidTr="002A0D3C">
        <w:trPr>
          <w:trHeight w:val="315"/>
        </w:trPr>
        <w:tc>
          <w:tcPr>
            <w:tcW w:w="3435" w:type="dxa"/>
            <w:gridSpan w:val="2"/>
            <w:vMerge/>
            <w:tcBorders>
              <w:top w:val="nil"/>
              <w:left w:val="single" w:sz="8" w:space="0" w:color="auto"/>
              <w:bottom w:val="single" w:sz="8" w:space="0" w:color="000000"/>
              <w:right w:val="single" w:sz="8" w:space="0" w:color="auto"/>
            </w:tcBorders>
            <w:vAlign w:val="center"/>
            <w:hideMark/>
          </w:tcPr>
          <w:p w:rsidR="002A0D3C" w:rsidRPr="00B5523C" w:rsidRDefault="002A0D3C" w:rsidP="00B5523C">
            <w:pPr>
              <w:spacing w:after="0"/>
              <w:jc w:val="left"/>
              <w:rPr>
                <w:rFonts w:cs="Arial"/>
                <w:b/>
                <w:bCs/>
                <w:color w:val="000000"/>
                <w:sz w:val="20"/>
                <w:szCs w:val="20"/>
                <w:lang w:val="en-US"/>
              </w:rPr>
            </w:pPr>
          </w:p>
        </w:tc>
        <w:tc>
          <w:tcPr>
            <w:tcW w:w="6284" w:type="dxa"/>
            <w:gridSpan w:val="7"/>
            <w:vMerge/>
            <w:tcBorders>
              <w:top w:val="single" w:sz="8" w:space="0" w:color="auto"/>
              <w:left w:val="single" w:sz="8" w:space="0" w:color="auto"/>
              <w:bottom w:val="single" w:sz="8" w:space="0" w:color="000000"/>
              <w:right w:val="single" w:sz="8" w:space="0" w:color="000000"/>
            </w:tcBorders>
            <w:vAlign w:val="center"/>
            <w:hideMark/>
          </w:tcPr>
          <w:p w:rsidR="002A0D3C" w:rsidRPr="00B5523C" w:rsidRDefault="002A0D3C" w:rsidP="00B5523C">
            <w:pPr>
              <w:spacing w:after="0"/>
              <w:jc w:val="left"/>
              <w:rPr>
                <w:rFonts w:cs="Arial"/>
                <w:i/>
                <w:iCs/>
                <w:color w:val="000000"/>
                <w:sz w:val="18"/>
                <w:szCs w:val="18"/>
                <w:lang w:val="en-US"/>
              </w:rPr>
            </w:pPr>
          </w:p>
        </w:tc>
      </w:tr>
      <w:tr w:rsidR="002A0D3C" w:rsidRPr="00B5523C" w:rsidTr="002A0D3C">
        <w:trPr>
          <w:trHeight w:val="300"/>
        </w:trPr>
        <w:tc>
          <w:tcPr>
            <w:tcW w:w="3435" w:type="dxa"/>
            <w:gridSpan w:val="2"/>
            <w:tcBorders>
              <w:top w:val="single" w:sz="8" w:space="0" w:color="auto"/>
              <w:left w:val="single" w:sz="8" w:space="0" w:color="auto"/>
              <w:bottom w:val="nil"/>
              <w:right w:val="single" w:sz="8" w:space="0" w:color="000000"/>
            </w:tcBorders>
            <w:shd w:val="clear" w:color="auto" w:fill="auto"/>
            <w:hideMark/>
          </w:tcPr>
          <w:p w:rsidR="002A0D3C" w:rsidRPr="00B5523C" w:rsidRDefault="002A0D3C" w:rsidP="00B5523C">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828" w:type="dxa"/>
            <w:gridSpan w:val="6"/>
            <w:tcBorders>
              <w:top w:val="nil"/>
              <w:left w:val="nil"/>
              <w:bottom w:val="nil"/>
              <w:right w:val="single" w:sz="8" w:space="0" w:color="auto"/>
            </w:tcBorders>
            <w:shd w:val="clear" w:color="auto" w:fill="auto"/>
            <w:hideMark/>
          </w:tcPr>
          <w:p w:rsidR="002A0D3C" w:rsidRPr="00B5523C" w:rsidRDefault="002A0D3C" w:rsidP="00B5523C">
            <w:pPr>
              <w:spacing w:after="0"/>
              <w:rPr>
                <w:rFonts w:cs="Arial"/>
                <w:b/>
                <w:bCs/>
                <w:color w:val="000000"/>
                <w:sz w:val="20"/>
                <w:szCs w:val="20"/>
                <w:lang w:val="en-US"/>
              </w:rPr>
            </w:pPr>
            <w:r w:rsidRPr="00B5523C">
              <w:rPr>
                <w:rFonts w:cs="Arial"/>
                <w:b/>
                <w:bCs/>
                <w:color w:val="000000"/>
                <w:sz w:val="20"/>
                <w:szCs w:val="20"/>
                <w:lang w:val="en-US"/>
              </w:rPr>
              <w:t>Quality Method</w:t>
            </w:r>
          </w:p>
        </w:tc>
        <w:tc>
          <w:tcPr>
            <w:tcW w:w="2456" w:type="dxa"/>
            <w:tcBorders>
              <w:top w:val="nil"/>
              <w:left w:val="nil"/>
              <w:bottom w:val="nil"/>
              <w:right w:val="single" w:sz="8" w:space="0" w:color="auto"/>
            </w:tcBorders>
            <w:shd w:val="clear" w:color="auto" w:fill="auto"/>
            <w:hideMark/>
          </w:tcPr>
          <w:p w:rsidR="002A0D3C" w:rsidRPr="00B5523C" w:rsidRDefault="002A0D3C" w:rsidP="00B5523C">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2A0D3C" w:rsidRPr="00B5523C" w:rsidTr="002A0D3C">
        <w:trPr>
          <w:trHeight w:val="495"/>
        </w:trPr>
        <w:tc>
          <w:tcPr>
            <w:tcW w:w="3435" w:type="dxa"/>
            <w:gridSpan w:val="2"/>
            <w:tcBorders>
              <w:top w:val="nil"/>
              <w:left w:val="single" w:sz="8" w:space="0" w:color="auto"/>
              <w:bottom w:val="single" w:sz="8" w:space="0" w:color="auto"/>
              <w:right w:val="single" w:sz="8" w:space="0" w:color="000000"/>
            </w:tcBorders>
            <w:shd w:val="clear" w:color="auto" w:fill="auto"/>
            <w:hideMark/>
          </w:tcPr>
          <w:p w:rsidR="002A0D3C" w:rsidRPr="00B5523C" w:rsidRDefault="006F3A58" w:rsidP="00183BBA">
            <w:pPr>
              <w:spacing w:after="0"/>
              <w:rPr>
                <w:rFonts w:cs="Arial"/>
                <w:i/>
                <w:iCs/>
                <w:color w:val="000000"/>
                <w:sz w:val="18"/>
                <w:szCs w:val="18"/>
                <w:lang w:val="en-US"/>
              </w:rPr>
            </w:pPr>
            <w:r w:rsidRPr="00B5523C">
              <w:rPr>
                <w:rFonts w:cs="Arial"/>
                <w:i/>
                <w:iCs/>
                <w:color w:val="000000"/>
                <w:sz w:val="18"/>
                <w:szCs w:val="18"/>
                <w:lang w:val="en-US"/>
              </w:rPr>
              <w:t>Higher quality of TB lab diagnostics</w:t>
            </w:r>
            <w:r>
              <w:rPr>
                <w:rFonts w:cs="Arial"/>
                <w:i/>
                <w:iCs/>
                <w:color w:val="000000"/>
                <w:sz w:val="18"/>
                <w:szCs w:val="18"/>
                <w:lang w:val="en-US"/>
              </w:rPr>
              <w:t xml:space="preserve"> (</w:t>
            </w:r>
            <w:r>
              <w:rPr>
                <w:rFonts w:cs="Arial"/>
                <w:i/>
                <w:iCs/>
                <w:color w:val="000000"/>
                <w:sz w:val="18"/>
                <w:szCs w:val="18"/>
              </w:rPr>
              <w:t xml:space="preserve">accurate, reliable and timely </w:t>
            </w:r>
            <w:r w:rsidRPr="00C66A7D">
              <w:rPr>
                <w:rFonts w:cs="Arial"/>
                <w:i/>
                <w:iCs/>
                <w:color w:val="000000"/>
                <w:sz w:val="18"/>
                <w:szCs w:val="18"/>
              </w:rPr>
              <w:t>laboratory results</w:t>
            </w:r>
            <w:r>
              <w:rPr>
                <w:rFonts w:cs="Arial"/>
                <w:i/>
                <w:iCs/>
                <w:color w:val="000000"/>
                <w:sz w:val="18"/>
                <w:szCs w:val="18"/>
              </w:rPr>
              <w:t>)</w:t>
            </w:r>
            <w:r w:rsidRPr="00B5523C">
              <w:rPr>
                <w:rFonts w:cs="Arial"/>
                <w:i/>
                <w:iCs/>
                <w:color w:val="000000"/>
                <w:sz w:val="18"/>
                <w:szCs w:val="18"/>
                <w:lang w:val="en-US"/>
              </w:rPr>
              <w:t xml:space="preserve">, confirmed by </w:t>
            </w:r>
            <w:r>
              <w:rPr>
                <w:rFonts w:cs="Arial"/>
                <w:i/>
                <w:iCs/>
                <w:color w:val="000000"/>
                <w:sz w:val="18"/>
                <w:szCs w:val="18"/>
                <w:lang w:val="en-US"/>
              </w:rPr>
              <w:t xml:space="preserve">internal and external quality assurance measures. </w:t>
            </w:r>
            <w:r w:rsidRPr="00B5523C">
              <w:rPr>
                <w:rFonts w:cs="Arial"/>
                <w:i/>
                <w:iCs/>
                <w:color w:val="000000"/>
                <w:sz w:val="18"/>
                <w:szCs w:val="18"/>
                <w:lang w:val="en-US"/>
              </w:rPr>
              <w:t xml:space="preserve"> </w:t>
            </w:r>
          </w:p>
        </w:tc>
        <w:tc>
          <w:tcPr>
            <w:tcW w:w="3828" w:type="dxa"/>
            <w:gridSpan w:val="6"/>
            <w:tcBorders>
              <w:top w:val="nil"/>
              <w:left w:val="nil"/>
              <w:bottom w:val="single" w:sz="8" w:space="0" w:color="auto"/>
              <w:right w:val="single" w:sz="8" w:space="0" w:color="auto"/>
            </w:tcBorders>
            <w:shd w:val="clear" w:color="auto" w:fill="auto"/>
            <w:hideMark/>
          </w:tcPr>
          <w:p w:rsidR="00C53EC5" w:rsidRDefault="00C66A7D" w:rsidP="00B5523C">
            <w:pPr>
              <w:spacing w:after="0"/>
              <w:jc w:val="left"/>
              <w:rPr>
                <w:rFonts w:cs="Arial"/>
                <w:i/>
                <w:iCs/>
                <w:color w:val="000000"/>
                <w:sz w:val="18"/>
                <w:szCs w:val="18"/>
                <w:lang w:val="en-US"/>
              </w:rPr>
            </w:pPr>
            <w:r>
              <w:rPr>
                <w:rFonts w:cs="Arial"/>
                <w:i/>
                <w:iCs/>
                <w:color w:val="000000"/>
                <w:sz w:val="18"/>
                <w:szCs w:val="18"/>
                <w:lang w:val="en-US"/>
              </w:rPr>
              <w:t>Inspection of l</w:t>
            </w:r>
            <w:r w:rsidR="00C53EC5">
              <w:rPr>
                <w:rFonts w:cs="Arial"/>
                <w:i/>
                <w:iCs/>
                <w:color w:val="000000"/>
                <w:sz w:val="18"/>
                <w:szCs w:val="18"/>
                <w:lang w:val="en-US"/>
              </w:rPr>
              <w:t xml:space="preserve">ab journals </w:t>
            </w:r>
          </w:p>
          <w:p w:rsidR="00C53EC5" w:rsidRDefault="00C53EC5" w:rsidP="00B5523C">
            <w:pPr>
              <w:spacing w:after="0"/>
              <w:jc w:val="left"/>
              <w:rPr>
                <w:rFonts w:cs="Arial"/>
                <w:i/>
                <w:iCs/>
                <w:color w:val="000000"/>
                <w:sz w:val="18"/>
                <w:szCs w:val="18"/>
                <w:lang w:val="en-US"/>
              </w:rPr>
            </w:pPr>
          </w:p>
          <w:p w:rsidR="00183BBA" w:rsidRDefault="00183BBA" w:rsidP="00183BBA">
            <w:pPr>
              <w:spacing w:after="0"/>
              <w:jc w:val="left"/>
              <w:rPr>
                <w:rFonts w:cs="Arial"/>
                <w:i/>
                <w:iCs/>
                <w:color w:val="000000"/>
                <w:sz w:val="18"/>
                <w:szCs w:val="18"/>
                <w:lang w:val="en-US"/>
              </w:rPr>
            </w:pPr>
            <w:r>
              <w:rPr>
                <w:rFonts w:cs="Arial"/>
                <w:i/>
                <w:iCs/>
                <w:color w:val="000000"/>
                <w:sz w:val="18"/>
                <w:szCs w:val="18"/>
                <w:lang w:val="en-US"/>
              </w:rPr>
              <w:t>Internal quality assurance measures (blinded rechecking).</w:t>
            </w:r>
          </w:p>
          <w:p w:rsidR="00183BBA" w:rsidRDefault="00183BBA" w:rsidP="00183BBA">
            <w:pPr>
              <w:spacing w:after="0"/>
              <w:jc w:val="left"/>
              <w:rPr>
                <w:rFonts w:cs="Arial"/>
                <w:i/>
                <w:iCs/>
                <w:color w:val="000000"/>
                <w:sz w:val="18"/>
                <w:szCs w:val="18"/>
                <w:lang w:val="en-US"/>
              </w:rPr>
            </w:pPr>
          </w:p>
          <w:p w:rsidR="00183BBA" w:rsidRDefault="00183BBA" w:rsidP="00183BBA">
            <w:pPr>
              <w:spacing w:after="0"/>
              <w:jc w:val="left"/>
              <w:rPr>
                <w:rFonts w:cs="Arial"/>
                <w:i/>
                <w:iCs/>
                <w:color w:val="000000"/>
                <w:sz w:val="18"/>
                <w:szCs w:val="18"/>
                <w:lang w:val="en-US"/>
              </w:rPr>
            </w:pPr>
            <w:r>
              <w:rPr>
                <w:rFonts w:cs="Arial"/>
                <w:i/>
                <w:iCs/>
                <w:color w:val="000000"/>
                <w:sz w:val="18"/>
                <w:szCs w:val="18"/>
                <w:lang w:val="en-US"/>
              </w:rPr>
              <w:t>External quality assurance measures (panel testing at the Supra National Reference Laboratory in the Netherlands).</w:t>
            </w:r>
          </w:p>
          <w:p w:rsidR="002A0D3C" w:rsidRPr="00B5523C" w:rsidRDefault="002A0D3C" w:rsidP="00B5523C">
            <w:pPr>
              <w:spacing w:after="0"/>
              <w:jc w:val="left"/>
              <w:rPr>
                <w:rFonts w:cs="Arial"/>
                <w:i/>
                <w:iCs/>
                <w:color w:val="000000"/>
                <w:sz w:val="18"/>
                <w:szCs w:val="18"/>
                <w:lang w:val="en-US"/>
              </w:rPr>
            </w:pPr>
          </w:p>
        </w:tc>
        <w:tc>
          <w:tcPr>
            <w:tcW w:w="2456" w:type="dxa"/>
            <w:tcBorders>
              <w:top w:val="nil"/>
              <w:left w:val="nil"/>
              <w:bottom w:val="single" w:sz="8" w:space="0" w:color="auto"/>
              <w:right w:val="single" w:sz="8" w:space="0" w:color="auto"/>
            </w:tcBorders>
            <w:shd w:val="clear" w:color="auto" w:fill="auto"/>
            <w:hideMark/>
          </w:tcPr>
          <w:p w:rsidR="002A0D3C" w:rsidRPr="00B5523C" w:rsidRDefault="002A0D3C" w:rsidP="00B5523C">
            <w:pPr>
              <w:spacing w:after="0"/>
              <w:rPr>
                <w:rFonts w:cs="Arial"/>
                <w:i/>
                <w:iCs/>
                <w:color w:val="000000"/>
                <w:sz w:val="18"/>
                <w:szCs w:val="18"/>
                <w:lang w:val="en-US"/>
              </w:rPr>
            </w:pPr>
            <w:r w:rsidRPr="00B5523C">
              <w:rPr>
                <w:rFonts w:cs="Arial"/>
                <w:i/>
                <w:iCs/>
                <w:color w:val="000000"/>
                <w:sz w:val="18"/>
                <w:szCs w:val="18"/>
                <w:lang w:val="en-US"/>
              </w:rPr>
              <w:t>quarterly</w:t>
            </w:r>
          </w:p>
        </w:tc>
      </w:tr>
      <w:tr w:rsidR="002A0D3C" w:rsidRPr="00B5523C" w:rsidTr="002A0D3C">
        <w:trPr>
          <w:trHeight w:val="300"/>
        </w:trPr>
        <w:tc>
          <w:tcPr>
            <w:tcW w:w="3591" w:type="dxa"/>
            <w:gridSpan w:val="3"/>
            <w:tcBorders>
              <w:top w:val="nil"/>
              <w:left w:val="nil"/>
              <w:bottom w:val="nil"/>
              <w:right w:val="nil"/>
            </w:tcBorders>
            <w:shd w:val="clear" w:color="auto" w:fill="auto"/>
            <w:noWrap/>
            <w:vAlign w:val="bottom"/>
            <w:hideMark/>
          </w:tcPr>
          <w:p w:rsidR="002A0D3C" w:rsidRDefault="002A0D3C" w:rsidP="00B5523C">
            <w:pPr>
              <w:spacing w:after="0"/>
              <w:jc w:val="left"/>
              <w:rPr>
                <w:rFonts w:ascii="Calibri" w:hAnsi="Calibri"/>
                <w:color w:val="000000"/>
                <w:szCs w:val="22"/>
                <w:lang w:val="en-US"/>
              </w:rPr>
            </w:pPr>
          </w:p>
          <w:p w:rsidR="00BB56BE" w:rsidRPr="00B5523C" w:rsidRDefault="00BB56BE" w:rsidP="00B5523C">
            <w:pPr>
              <w:spacing w:after="0"/>
              <w:jc w:val="left"/>
              <w:rPr>
                <w:rFonts w:ascii="Calibri" w:hAnsi="Calibri"/>
                <w:color w:val="000000"/>
                <w:szCs w:val="22"/>
                <w:lang w:val="en-US"/>
              </w:rPr>
            </w:pPr>
          </w:p>
        </w:tc>
        <w:tc>
          <w:tcPr>
            <w:tcW w:w="236" w:type="dxa"/>
            <w:gridSpan w:val="3"/>
            <w:tcBorders>
              <w:top w:val="nil"/>
              <w:left w:val="nil"/>
              <w:bottom w:val="nil"/>
              <w:right w:val="nil"/>
            </w:tcBorders>
            <w:shd w:val="clear" w:color="auto" w:fill="auto"/>
            <w:noWrap/>
            <w:vAlign w:val="bottom"/>
            <w:hideMark/>
          </w:tcPr>
          <w:p w:rsidR="002A0D3C" w:rsidRPr="00B5523C" w:rsidRDefault="002A0D3C" w:rsidP="00B5523C">
            <w:pPr>
              <w:spacing w:after="0"/>
              <w:jc w:val="left"/>
              <w:rPr>
                <w:rFonts w:ascii="Calibri" w:hAnsi="Calibri"/>
                <w:color w:val="000000"/>
                <w:szCs w:val="22"/>
                <w:lang w:val="en-US"/>
              </w:rPr>
            </w:pPr>
          </w:p>
        </w:tc>
        <w:tc>
          <w:tcPr>
            <w:tcW w:w="3436" w:type="dxa"/>
            <w:gridSpan w:val="2"/>
            <w:tcBorders>
              <w:top w:val="nil"/>
              <w:left w:val="nil"/>
              <w:bottom w:val="nil"/>
              <w:right w:val="nil"/>
            </w:tcBorders>
            <w:shd w:val="clear" w:color="auto" w:fill="auto"/>
            <w:noWrap/>
            <w:vAlign w:val="bottom"/>
            <w:hideMark/>
          </w:tcPr>
          <w:p w:rsidR="002A0D3C" w:rsidRPr="00B5523C" w:rsidRDefault="002A0D3C" w:rsidP="00B5523C">
            <w:pPr>
              <w:spacing w:after="0"/>
              <w:jc w:val="left"/>
              <w:rPr>
                <w:rFonts w:ascii="Calibri" w:hAnsi="Calibri"/>
                <w:color w:val="000000"/>
                <w:szCs w:val="22"/>
                <w:lang w:val="en-US"/>
              </w:rPr>
            </w:pPr>
          </w:p>
        </w:tc>
        <w:tc>
          <w:tcPr>
            <w:tcW w:w="2456" w:type="dxa"/>
            <w:tcBorders>
              <w:top w:val="nil"/>
              <w:left w:val="nil"/>
              <w:bottom w:val="nil"/>
              <w:right w:val="nil"/>
            </w:tcBorders>
            <w:shd w:val="clear" w:color="auto" w:fill="auto"/>
            <w:noWrap/>
            <w:vAlign w:val="bottom"/>
            <w:hideMark/>
          </w:tcPr>
          <w:p w:rsidR="002A0D3C" w:rsidRPr="00B5523C" w:rsidRDefault="002A0D3C" w:rsidP="00B5523C">
            <w:pPr>
              <w:spacing w:after="0"/>
              <w:jc w:val="left"/>
              <w:rPr>
                <w:rFonts w:ascii="Calibri" w:hAnsi="Calibri"/>
                <w:color w:val="000000"/>
                <w:szCs w:val="22"/>
                <w:lang w:val="en-US"/>
              </w:rPr>
            </w:pPr>
          </w:p>
        </w:tc>
      </w:tr>
      <w:tr w:rsidR="00B5523C" w:rsidRPr="00B5523C" w:rsidTr="00B5523C">
        <w:trPr>
          <w:trHeight w:val="630"/>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B5523C" w:rsidRPr="00B5523C" w:rsidRDefault="001457C3" w:rsidP="00B5523C">
            <w:pPr>
              <w:spacing w:after="0"/>
              <w:rPr>
                <w:rFonts w:cs="Arial"/>
                <w:b/>
                <w:bCs/>
                <w:color w:val="000000"/>
                <w:sz w:val="20"/>
                <w:szCs w:val="20"/>
                <w:lang w:val="en-US"/>
              </w:rPr>
            </w:pPr>
            <w:r>
              <w:rPr>
                <w:rFonts w:cs="Arial"/>
                <w:b/>
                <w:bCs/>
                <w:color w:val="000000"/>
                <w:sz w:val="20"/>
                <w:szCs w:val="20"/>
                <w:lang w:val="en-US"/>
              </w:rPr>
              <w:t>OUTPUT 1: To consolidate the DOTS framework through strengthening programme management, improving TB case detection and diagnosis and ensuring quality treatment.</w:t>
            </w:r>
          </w:p>
        </w:tc>
      </w:tr>
      <w:tr w:rsidR="00B5523C" w:rsidRPr="00B5523C" w:rsidTr="00BF2B66">
        <w:trPr>
          <w:trHeight w:val="510"/>
        </w:trPr>
        <w:tc>
          <w:tcPr>
            <w:tcW w:w="3615" w:type="dxa"/>
            <w:gridSpan w:val="4"/>
            <w:tcBorders>
              <w:top w:val="nil"/>
              <w:left w:val="single" w:sz="8" w:space="0" w:color="auto"/>
              <w:bottom w:val="nil"/>
              <w:right w:val="single" w:sz="8" w:space="0" w:color="auto"/>
            </w:tcBorders>
            <w:shd w:val="clear" w:color="auto" w:fill="auto"/>
            <w:hideMark/>
          </w:tcPr>
          <w:p w:rsidR="00B5523C" w:rsidRPr="00B5523C" w:rsidRDefault="00B5523C" w:rsidP="00C53EC5">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499"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5523C" w:rsidP="00C53EC5">
            <w:pPr>
              <w:spacing w:after="0"/>
              <w:rPr>
                <w:rFonts w:cs="Arial"/>
                <w:i/>
                <w:iCs/>
                <w:color w:val="000000"/>
                <w:sz w:val="20"/>
                <w:szCs w:val="20"/>
                <w:lang w:val="en-US"/>
              </w:rPr>
            </w:pPr>
            <w:r w:rsidRPr="00B5523C">
              <w:rPr>
                <w:rFonts w:cs="Arial"/>
                <w:i/>
                <w:iCs/>
                <w:color w:val="000000"/>
                <w:sz w:val="20"/>
                <w:szCs w:val="20"/>
                <w:lang w:val="en-US"/>
              </w:rPr>
              <w:t>Food incentives to TB patients</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Start Date: 01.10.2010</w:t>
            </w:r>
          </w:p>
        </w:tc>
      </w:tr>
      <w:tr w:rsidR="00B5523C" w:rsidRPr="00B5523C" w:rsidTr="00BF2B66">
        <w:trPr>
          <w:trHeight w:val="315"/>
        </w:trPr>
        <w:tc>
          <w:tcPr>
            <w:tcW w:w="3615" w:type="dxa"/>
            <w:gridSpan w:val="4"/>
            <w:tcBorders>
              <w:top w:val="nil"/>
              <w:left w:val="single" w:sz="8" w:space="0" w:color="auto"/>
              <w:bottom w:val="single" w:sz="8" w:space="0" w:color="auto"/>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p>
        </w:tc>
        <w:tc>
          <w:tcPr>
            <w:tcW w:w="3499" w:type="dxa"/>
            <w:gridSpan w:val="3"/>
            <w:vMerge/>
            <w:tcBorders>
              <w:top w:val="nil"/>
              <w:left w:val="single" w:sz="8" w:space="0" w:color="auto"/>
              <w:bottom w:val="single" w:sz="8" w:space="0" w:color="auto"/>
              <w:right w:val="single" w:sz="8" w:space="0" w:color="auto"/>
            </w:tcBorders>
            <w:vAlign w:val="center"/>
            <w:hideMark/>
          </w:tcPr>
          <w:p w:rsidR="00B5523C" w:rsidRPr="00B5523C" w:rsidRDefault="00B5523C" w:rsidP="00B5523C">
            <w:pPr>
              <w:spacing w:after="0"/>
              <w:jc w:val="left"/>
              <w:rPr>
                <w:rFonts w:cs="Arial"/>
                <w:i/>
                <w:iCs/>
                <w:color w:val="000000"/>
                <w:sz w:val="20"/>
                <w:szCs w:val="20"/>
                <w:lang w:val="en-US"/>
              </w:rPr>
            </w:pP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End Date: 30.09.2012</w:t>
            </w:r>
          </w:p>
        </w:tc>
      </w:tr>
      <w:tr w:rsidR="00B5523C" w:rsidRPr="00B5523C" w:rsidTr="00BF2B66">
        <w:trPr>
          <w:trHeight w:val="300"/>
        </w:trPr>
        <w:tc>
          <w:tcPr>
            <w:tcW w:w="3615" w:type="dxa"/>
            <w:gridSpan w:val="4"/>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104"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Quality DOTS</w:t>
            </w:r>
          </w:p>
        </w:tc>
      </w:tr>
      <w:tr w:rsidR="00B5523C" w:rsidRPr="00B5523C" w:rsidTr="00BF2B66">
        <w:trPr>
          <w:trHeight w:val="315"/>
        </w:trPr>
        <w:tc>
          <w:tcPr>
            <w:tcW w:w="3615" w:type="dxa"/>
            <w:gridSpan w:val="4"/>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104" w:type="dxa"/>
            <w:gridSpan w:val="5"/>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BF2B66">
        <w:trPr>
          <w:trHeight w:val="300"/>
        </w:trPr>
        <w:tc>
          <w:tcPr>
            <w:tcW w:w="3615" w:type="dxa"/>
            <w:gridSpan w:val="4"/>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Description</w:t>
            </w:r>
          </w:p>
        </w:tc>
        <w:tc>
          <w:tcPr>
            <w:tcW w:w="6104"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F2B66" w:rsidP="00B5523C">
            <w:pPr>
              <w:spacing w:after="0"/>
              <w:rPr>
                <w:rFonts w:cs="Arial"/>
                <w:i/>
                <w:iCs/>
                <w:color w:val="000000"/>
                <w:sz w:val="18"/>
                <w:szCs w:val="18"/>
                <w:lang w:val="en-US"/>
              </w:rPr>
            </w:pPr>
            <w:r w:rsidRPr="00BF2B66">
              <w:rPr>
                <w:rFonts w:cs="Arial"/>
                <w:i/>
                <w:iCs/>
                <w:color w:val="000000"/>
                <w:sz w:val="18"/>
                <w:szCs w:val="18"/>
                <w:lang w:val="en-US"/>
              </w:rPr>
              <w:t>Number of TB patients receiving incentives (food parcels) for better adherence to treatment during out-patient phase of 1st line treatment</w:t>
            </w:r>
            <w:r>
              <w:rPr>
                <w:rFonts w:cs="Arial"/>
                <w:i/>
                <w:iCs/>
                <w:color w:val="000000"/>
                <w:sz w:val="18"/>
                <w:szCs w:val="18"/>
                <w:lang w:val="en-US"/>
              </w:rPr>
              <w:t xml:space="preserve"> (7,490 parcels)</w:t>
            </w:r>
          </w:p>
        </w:tc>
      </w:tr>
      <w:tr w:rsidR="00B5523C" w:rsidRPr="00B5523C" w:rsidTr="00BF2B66">
        <w:trPr>
          <w:trHeight w:val="315"/>
        </w:trPr>
        <w:tc>
          <w:tcPr>
            <w:tcW w:w="3615" w:type="dxa"/>
            <w:gridSpan w:val="4"/>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104" w:type="dxa"/>
            <w:gridSpan w:val="5"/>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BF2B66">
        <w:trPr>
          <w:trHeight w:val="300"/>
        </w:trPr>
        <w:tc>
          <w:tcPr>
            <w:tcW w:w="3615" w:type="dxa"/>
            <w:gridSpan w:val="4"/>
            <w:tcBorders>
              <w:top w:val="single" w:sz="8" w:space="0" w:color="auto"/>
              <w:left w:val="single" w:sz="8" w:space="0" w:color="auto"/>
              <w:bottom w:val="nil"/>
              <w:right w:val="single" w:sz="8" w:space="0" w:color="000000"/>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499" w:type="dxa"/>
            <w:gridSpan w:val="3"/>
            <w:tcBorders>
              <w:top w:val="nil"/>
              <w:left w:val="nil"/>
              <w:bottom w:val="nil"/>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Method</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B5523C" w:rsidRPr="00B5523C" w:rsidTr="00BF2B66">
        <w:trPr>
          <w:trHeight w:val="1215"/>
        </w:trPr>
        <w:tc>
          <w:tcPr>
            <w:tcW w:w="3615" w:type="dxa"/>
            <w:gridSpan w:val="4"/>
            <w:tcBorders>
              <w:top w:val="nil"/>
              <w:left w:val="single" w:sz="8" w:space="0" w:color="auto"/>
              <w:bottom w:val="single" w:sz="8" w:space="0" w:color="auto"/>
              <w:right w:val="single" w:sz="8" w:space="0" w:color="000000"/>
            </w:tcBorders>
            <w:shd w:val="clear" w:color="auto" w:fill="auto"/>
            <w:hideMark/>
          </w:tcPr>
          <w:p w:rsidR="00B5523C" w:rsidRDefault="00CE4DBE" w:rsidP="00BF2B66">
            <w:pPr>
              <w:spacing w:after="0"/>
              <w:rPr>
                <w:rFonts w:cs="Arial"/>
                <w:i/>
                <w:iCs/>
                <w:color w:val="000000"/>
                <w:sz w:val="18"/>
                <w:szCs w:val="18"/>
                <w:lang w:val="en-US"/>
              </w:rPr>
            </w:pPr>
            <w:r>
              <w:rPr>
                <w:rFonts w:cs="Arial"/>
                <w:i/>
                <w:iCs/>
                <w:color w:val="000000"/>
                <w:sz w:val="18"/>
                <w:szCs w:val="18"/>
                <w:lang w:val="en-US"/>
              </w:rPr>
              <w:t>Increased adherence of TB patients to treatment</w:t>
            </w:r>
            <w:r w:rsidR="00C04271">
              <w:rPr>
                <w:rFonts w:cs="Arial"/>
                <w:i/>
                <w:iCs/>
                <w:color w:val="000000"/>
                <w:sz w:val="18"/>
                <w:szCs w:val="18"/>
                <w:lang w:val="en-US"/>
              </w:rPr>
              <w:t xml:space="preserve"> (improved treatment success rate).</w:t>
            </w:r>
          </w:p>
          <w:p w:rsidR="00C04271" w:rsidRDefault="00C04271" w:rsidP="00BF2B66">
            <w:pPr>
              <w:spacing w:after="0"/>
              <w:rPr>
                <w:rFonts w:cs="Arial"/>
                <w:i/>
                <w:iCs/>
                <w:color w:val="000000"/>
                <w:sz w:val="18"/>
                <w:szCs w:val="18"/>
                <w:lang w:val="en-US"/>
              </w:rPr>
            </w:pPr>
          </w:p>
          <w:p w:rsidR="00C04271" w:rsidRPr="00B5523C" w:rsidRDefault="00C04271" w:rsidP="00BF2B66">
            <w:pPr>
              <w:spacing w:after="0"/>
              <w:rPr>
                <w:rFonts w:cs="Arial"/>
                <w:i/>
                <w:iCs/>
                <w:color w:val="000000"/>
                <w:sz w:val="18"/>
                <w:szCs w:val="18"/>
                <w:lang w:val="en-US"/>
              </w:rPr>
            </w:pPr>
            <w:r>
              <w:rPr>
                <w:rFonts w:cs="Arial"/>
                <w:i/>
                <w:iCs/>
                <w:color w:val="000000"/>
                <w:sz w:val="18"/>
                <w:szCs w:val="18"/>
                <w:lang w:val="en-US"/>
              </w:rPr>
              <w:t>Decreased treatment default rate.</w:t>
            </w:r>
          </w:p>
        </w:tc>
        <w:tc>
          <w:tcPr>
            <w:tcW w:w="3499" w:type="dxa"/>
            <w:gridSpan w:val="3"/>
            <w:tcBorders>
              <w:top w:val="nil"/>
              <w:left w:val="nil"/>
              <w:bottom w:val="single" w:sz="8" w:space="0" w:color="auto"/>
              <w:right w:val="single" w:sz="8" w:space="0" w:color="auto"/>
            </w:tcBorders>
            <w:shd w:val="clear" w:color="auto" w:fill="auto"/>
            <w:hideMark/>
          </w:tcPr>
          <w:p w:rsidR="004173BF" w:rsidRDefault="004173BF" w:rsidP="00B5523C">
            <w:pPr>
              <w:spacing w:after="0"/>
              <w:jc w:val="left"/>
              <w:rPr>
                <w:rFonts w:cs="Arial"/>
                <w:i/>
                <w:iCs/>
                <w:color w:val="000000"/>
                <w:sz w:val="18"/>
                <w:szCs w:val="18"/>
                <w:lang w:val="en-US"/>
              </w:rPr>
            </w:pPr>
            <w:r>
              <w:rPr>
                <w:rFonts w:cs="Arial"/>
                <w:i/>
                <w:iCs/>
                <w:color w:val="000000"/>
                <w:sz w:val="18"/>
                <w:szCs w:val="18"/>
                <w:lang w:val="en-US"/>
              </w:rPr>
              <w:t xml:space="preserve">Audit of the procurement documents. </w:t>
            </w:r>
          </w:p>
          <w:p w:rsidR="004173BF" w:rsidRDefault="004173BF" w:rsidP="00B5523C">
            <w:pPr>
              <w:spacing w:after="0"/>
              <w:jc w:val="left"/>
              <w:rPr>
                <w:rFonts w:cs="Arial"/>
                <w:i/>
                <w:iCs/>
                <w:color w:val="000000"/>
                <w:sz w:val="18"/>
                <w:szCs w:val="18"/>
                <w:lang w:val="en-US"/>
              </w:rPr>
            </w:pPr>
          </w:p>
          <w:p w:rsidR="00CE4DBE" w:rsidRDefault="00B5523C" w:rsidP="00B5523C">
            <w:pPr>
              <w:spacing w:after="0"/>
              <w:jc w:val="left"/>
              <w:rPr>
                <w:rFonts w:cs="Arial"/>
                <w:i/>
                <w:iCs/>
                <w:color w:val="000000"/>
                <w:sz w:val="18"/>
                <w:szCs w:val="18"/>
                <w:lang w:val="en-US"/>
              </w:rPr>
            </w:pPr>
            <w:r w:rsidRPr="00B5523C">
              <w:rPr>
                <w:rFonts w:cs="Arial"/>
                <w:i/>
                <w:iCs/>
                <w:color w:val="000000"/>
                <w:sz w:val="18"/>
                <w:szCs w:val="18"/>
                <w:lang w:val="en-US"/>
              </w:rPr>
              <w:t xml:space="preserve">On-site verification during </w:t>
            </w:r>
            <w:r w:rsidR="00A1767D" w:rsidRPr="00B5523C">
              <w:rPr>
                <w:rFonts w:cs="Arial"/>
                <w:i/>
                <w:iCs/>
                <w:color w:val="000000"/>
                <w:sz w:val="18"/>
                <w:szCs w:val="18"/>
                <w:lang w:val="en-US"/>
              </w:rPr>
              <w:t>monitoring</w:t>
            </w:r>
            <w:r w:rsidR="004173BF">
              <w:rPr>
                <w:rFonts w:cs="Arial"/>
                <w:i/>
                <w:iCs/>
                <w:color w:val="000000"/>
                <w:sz w:val="18"/>
                <w:szCs w:val="18"/>
                <w:lang w:val="en-US"/>
              </w:rPr>
              <w:t xml:space="preserve"> visits, e.g. i</w:t>
            </w:r>
            <w:r w:rsidR="004173BF" w:rsidRPr="00B5523C">
              <w:rPr>
                <w:rFonts w:cs="Arial"/>
                <w:i/>
                <w:iCs/>
                <w:color w:val="000000"/>
                <w:sz w:val="18"/>
                <w:szCs w:val="18"/>
                <w:lang w:val="en-US"/>
              </w:rPr>
              <w:t>nterview with TB patients.</w:t>
            </w:r>
          </w:p>
          <w:p w:rsidR="004173BF" w:rsidRDefault="004173BF" w:rsidP="00B5523C">
            <w:pPr>
              <w:spacing w:after="0"/>
              <w:jc w:val="left"/>
              <w:rPr>
                <w:rFonts w:cs="Arial"/>
                <w:i/>
                <w:iCs/>
                <w:color w:val="000000"/>
                <w:sz w:val="18"/>
                <w:szCs w:val="18"/>
                <w:lang w:val="en-US"/>
              </w:rPr>
            </w:pPr>
          </w:p>
          <w:p w:rsidR="004173BF" w:rsidRDefault="00CE4DBE" w:rsidP="00B5523C">
            <w:pPr>
              <w:spacing w:after="0"/>
              <w:jc w:val="left"/>
              <w:rPr>
                <w:rFonts w:cs="Arial"/>
                <w:i/>
                <w:iCs/>
                <w:color w:val="000000"/>
                <w:sz w:val="18"/>
                <w:szCs w:val="18"/>
                <w:lang w:val="en-US"/>
              </w:rPr>
            </w:pPr>
            <w:r w:rsidRPr="00B5523C">
              <w:rPr>
                <w:rFonts w:cs="Arial"/>
                <w:i/>
                <w:iCs/>
                <w:color w:val="000000"/>
                <w:sz w:val="18"/>
                <w:szCs w:val="18"/>
                <w:lang w:val="en-US"/>
              </w:rPr>
              <w:t>Checking food distribution lists</w:t>
            </w:r>
            <w:r w:rsidR="004173BF">
              <w:rPr>
                <w:rFonts w:cs="Arial"/>
                <w:i/>
                <w:iCs/>
                <w:color w:val="000000"/>
                <w:sz w:val="18"/>
                <w:szCs w:val="18"/>
                <w:lang w:val="en-US"/>
              </w:rPr>
              <w:t xml:space="preserve">. </w:t>
            </w:r>
          </w:p>
          <w:p w:rsidR="004173BF" w:rsidRDefault="004173BF" w:rsidP="00B5523C">
            <w:pPr>
              <w:spacing w:after="0"/>
              <w:jc w:val="left"/>
              <w:rPr>
                <w:rFonts w:cs="Arial"/>
                <w:i/>
                <w:iCs/>
                <w:color w:val="000000"/>
                <w:sz w:val="18"/>
                <w:szCs w:val="18"/>
                <w:lang w:val="en-US"/>
              </w:rPr>
            </w:pPr>
          </w:p>
          <w:p w:rsidR="00B5523C" w:rsidRDefault="00CE4DBE" w:rsidP="00B5523C">
            <w:pPr>
              <w:spacing w:after="0"/>
              <w:jc w:val="left"/>
              <w:rPr>
                <w:rFonts w:cs="Arial"/>
                <w:i/>
                <w:iCs/>
                <w:color w:val="000000"/>
                <w:sz w:val="18"/>
                <w:szCs w:val="18"/>
                <w:lang w:val="en-US"/>
              </w:rPr>
            </w:pPr>
            <w:r w:rsidRPr="00B5523C">
              <w:rPr>
                <w:rFonts w:cs="Arial"/>
                <w:i/>
                <w:iCs/>
                <w:color w:val="000000"/>
                <w:sz w:val="18"/>
                <w:szCs w:val="18"/>
                <w:lang w:val="en-US"/>
              </w:rPr>
              <w:t xml:space="preserve">Checking calorie content of the food packages. </w:t>
            </w:r>
          </w:p>
          <w:p w:rsidR="004173BF" w:rsidRDefault="004173BF" w:rsidP="00B5523C">
            <w:pPr>
              <w:spacing w:after="0"/>
              <w:jc w:val="left"/>
              <w:rPr>
                <w:rFonts w:cs="Arial"/>
                <w:i/>
                <w:iCs/>
                <w:color w:val="000000"/>
                <w:sz w:val="18"/>
                <w:szCs w:val="18"/>
                <w:lang w:val="en-US"/>
              </w:rPr>
            </w:pPr>
          </w:p>
          <w:p w:rsidR="004173BF" w:rsidRPr="00B5523C" w:rsidRDefault="004173BF" w:rsidP="00B5523C">
            <w:pPr>
              <w:spacing w:after="0"/>
              <w:jc w:val="left"/>
              <w:rPr>
                <w:rFonts w:cs="Arial"/>
                <w:i/>
                <w:iCs/>
                <w:color w:val="000000"/>
                <w:sz w:val="18"/>
                <w:szCs w:val="18"/>
                <w:lang w:val="en-US"/>
              </w:rPr>
            </w:pPr>
            <w:r>
              <w:rPr>
                <w:rFonts w:cs="Arial"/>
                <w:i/>
                <w:iCs/>
                <w:color w:val="000000"/>
                <w:sz w:val="18"/>
                <w:szCs w:val="18"/>
                <w:lang w:val="en-US"/>
              </w:rPr>
              <w:t>NTP reports on treatment success and default rates.</w:t>
            </w: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A1767D" w:rsidP="00B5523C">
            <w:pPr>
              <w:spacing w:after="0"/>
              <w:rPr>
                <w:rFonts w:cs="Arial"/>
                <w:i/>
                <w:iCs/>
                <w:color w:val="000000"/>
                <w:sz w:val="18"/>
                <w:szCs w:val="18"/>
                <w:lang w:val="en-US"/>
              </w:rPr>
            </w:pPr>
            <w:r>
              <w:rPr>
                <w:rFonts w:cs="Arial"/>
                <w:i/>
                <w:iCs/>
                <w:color w:val="000000"/>
                <w:sz w:val="18"/>
                <w:szCs w:val="18"/>
                <w:lang w:val="en-US"/>
              </w:rPr>
              <w:t>quarterly</w:t>
            </w:r>
          </w:p>
        </w:tc>
      </w:tr>
      <w:tr w:rsidR="00B5523C" w:rsidRPr="00B5523C" w:rsidTr="00BF2B66">
        <w:trPr>
          <w:trHeight w:val="300"/>
        </w:trPr>
        <w:tc>
          <w:tcPr>
            <w:tcW w:w="3427" w:type="dxa"/>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36" w:type="dxa"/>
            <w:gridSpan w:val="4"/>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3451"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605"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r>
      <w:tr w:rsidR="00B5523C" w:rsidRPr="00B5523C" w:rsidTr="00B5523C">
        <w:trPr>
          <w:trHeight w:val="315"/>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B5523C" w:rsidRPr="00B5523C" w:rsidRDefault="0039035E" w:rsidP="00B5523C">
            <w:pPr>
              <w:spacing w:after="0"/>
              <w:rPr>
                <w:rFonts w:cs="Arial"/>
                <w:b/>
                <w:bCs/>
                <w:color w:val="000000"/>
                <w:sz w:val="20"/>
                <w:szCs w:val="20"/>
                <w:lang w:val="en-US"/>
              </w:rPr>
            </w:pPr>
            <w:r>
              <w:rPr>
                <w:rFonts w:cs="Arial"/>
                <w:b/>
                <w:bCs/>
                <w:color w:val="000000"/>
                <w:sz w:val="20"/>
                <w:szCs w:val="20"/>
                <w:lang w:val="en-US"/>
              </w:rPr>
              <w:t>OUTPUT 1: To consolidate the DOTS framework through strengthening programme management, improving TB case detection and diagnosis and ensuring quality treatment.</w:t>
            </w:r>
          </w:p>
        </w:tc>
      </w:tr>
      <w:tr w:rsidR="00B5523C" w:rsidRPr="00B5523C" w:rsidTr="00B5523C">
        <w:trPr>
          <w:trHeight w:val="510"/>
        </w:trPr>
        <w:tc>
          <w:tcPr>
            <w:tcW w:w="3427" w:type="dxa"/>
            <w:tcBorders>
              <w:top w:val="nil"/>
              <w:left w:val="single" w:sz="8" w:space="0" w:color="auto"/>
              <w:bottom w:val="nil"/>
              <w:right w:val="single" w:sz="8" w:space="0" w:color="auto"/>
            </w:tcBorders>
            <w:shd w:val="clear" w:color="auto" w:fill="auto"/>
            <w:hideMark/>
          </w:tcPr>
          <w:p w:rsidR="00B5523C" w:rsidRPr="00B5523C" w:rsidRDefault="00B5523C" w:rsidP="0039035E">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687"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5C57BE" w:rsidP="00E8236D">
            <w:pPr>
              <w:spacing w:after="0"/>
              <w:rPr>
                <w:rFonts w:cs="Arial"/>
                <w:i/>
                <w:iCs/>
                <w:color w:val="000000"/>
                <w:sz w:val="20"/>
                <w:szCs w:val="20"/>
                <w:lang w:val="en-US"/>
              </w:rPr>
            </w:pPr>
            <w:r>
              <w:rPr>
                <w:rFonts w:cs="Arial"/>
                <w:i/>
                <w:iCs/>
                <w:color w:val="000000"/>
                <w:sz w:val="20"/>
                <w:szCs w:val="20"/>
                <w:lang w:val="en-US"/>
              </w:rPr>
              <w:t>Training for c</w:t>
            </w:r>
            <w:r w:rsidR="00B5523C" w:rsidRPr="00B5523C">
              <w:rPr>
                <w:rFonts w:cs="Arial"/>
                <w:i/>
                <w:iCs/>
                <w:color w:val="000000"/>
                <w:sz w:val="20"/>
                <w:szCs w:val="20"/>
                <w:lang w:val="en-US"/>
              </w:rPr>
              <w:t xml:space="preserve">ommunity leaders </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Start Date: 01.10.2010</w:t>
            </w:r>
          </w:p>
        </w:tc>
      </w:tr>
      <w:tr w:rsidR="00B5523C" w:rsidRPr="00B5523C" w:rsidTr="00B5523C">
        <w:trPr>
          <w:trHeight w:val="315"/>
        </w:trPr>
        <w:tc>
          <w:tcPr>
            <w:tcW w:w="3427" w:type="dxa"/>
            <w:tcBorders>
              <w:top w:val="nil"/>
              <w:left w:val="single" w:sz="8" w:space="0" w:color="auto"/>
              <w:bottom w:val="single" w:sz="8" w:space="0" w:color="auto"/>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p>
        </w:tc>
        <w:tc>
          <w:tcPr>
            <w:tcW w:w="3687" w:type="dxa"/>
            <w:gridSpan w:val="6"/>
            <w:vMerge/>
            <w:tcBorders>
              <w:top w:val="nil"/>
              <w:left w:val="single" w:sz="8" w:space="0" w:color="auto"/>
              <w:bottom w:val="single" w:sz="8" w:space="0" w:color="auto"/>
              <w:right w:val="single" w:sz="8" w:space="0" w:color="auto"/>
            </w:tcBorders>
            <w:vAlign w:val="center"/>
            <w:hideMark/>
          </w:tcPr>
          <w:p w:rsidR="00B5523C" w:rsidRPr="00B5523C" w:rsidRDefault="00B5523C" w:rsidP="00B5523C">
            <w:pPr>
              <w:spacing w:after="0"/>
              <w:jc w:val="left"/>
              <w:rPr>
                <w:rFonts w:cs="Arial"/>
                <w:i/>
                <w:iCs/>
                <w:color w:val="000000"/>
                <w:sz w:val="20"/>
                <w:szCs w:val="20"/>
                <w:lang w:val="en-US"/>
              </w:rPr>
            </w:pP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End Date: 30.09.2012</w:t>
            </w:r>
          </w:p>
        </w:tc>
      </w:tr>
      <w:tr w:rsidR="00B5523C" w:rsidRPr="00B5523C" w:rsidTr="00B5523C">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A1767D" w:rsidP="00B5523C">
            <w:pPr>
              <w:spacing w:after="0"/>
              <w:rPr>
                <w:rFonts w:cs="Arial"/>
                <w:i/>
                <w:iCs/>
                <w:color w:val="000000"/>
                <w:sz w:val="18"/>
                <w:szCs w:val="18"/>
                <w:lang w:val="en-US"/>
              </w:rPr>
            </w:pPr>
            <w:r>
              <w:rPr>
                <w:rFonts w:cs="Arial"/>
                <w:i/>
                <w:iCs/>
                <w:color w:val="000000"/>
                <w:sz w:val="18"/>
                <w:szCs w:val="18"/>
                <w:lang w:val="en-US"/>
              </w:rPr>
              <w:t xml:space="preserve">Strengthen </w:t>
            </w:r>
            <w:r w:rsidR="00B5523C" w:rsidRPr="00B5523C">
              <w:rPr>
                <w:rFonts w:cs="Arial"/>
                <w:i/>
                <w:iCs/>
                <w:color w:val="000000"/>
                <w:sz w:val="18"/>
                <w:szCs w:val="18"/>
                <w:lang w:val="en-US"/>
              </w:rPr>
              <w:t>community involvement into TB care</w:t>
            </w:r>
          </w:p>
        </w:tc>
      </w:tr>
      <w:tr w:rsidR="00B5523C" w:rsidRPr="00B5523C" w:rsidTr="00B5523C">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B5523C">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Description</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39035E" w:rsidP="00B5523C">
            <w:pPr>
              <w:spacing w:after="0"/>
              <w:rPr>
                <w:rFonts w:cs="Arial"/>
                <w:i/>
                <w:iCs/>
                <w:color w:val="000000"/>
                <w:sz w:val="18"/>
                <w:szCs w:val="18"/>
                <w:lang w:val="en-US"/>
              </w:rPr>
            </w:pPr>
            <w:r w:rsidRPr="0039035E">
              <w:rPr>
                <w:rFonts w:cs="Arial"/>
                <w:i/>
                <w:iCs/>
                <w:color w:val="000000"/>
                <w:sz w:val="18"/>
                <w:szCs w:val="18"/>
                <w:lang w:val="en-US"/>
              </w:rPr>
              <w:t>Number of community leaders / activists trained in TB control issues</w:t>
            </w:r>
            <w:r>
              <w:rPr>
                <w:rFonts w:cs="Arial"/>
                <w:i/>
                <w:iCs/>
                <w:color w:val="000000"/>
                <w:sz w:val="18"/>
                <w:szCs w:val="18"/>
                <w:lang w:val="en-US"/>
              </w:rPr>
              <w:t xml:space="preserve"> (300 trainees). </w:t>
            </w:r>
          </w:p>
        </w:tc>
      </w:tr>
      <w:tr w:rsidR="00B5523C" w:rsidRPr="00B5523C" w:rsidTr="00B5523C">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39035E">
        <w:trPr>
          <w:trHeight w:val="300"/>
        </w:trPr>
        <w:tc>
          <w:tcPr>
            <w:tcW w:w="3427" w:type="dxa"/>
            <w:tcBorders>
              <w:top w:val="single" w:sz="8" w:space="0" w:color="auto"/>
              <w:left w:val="single" w:sz="8" w:space="0" w:color="auto"/>
              <w:bottom w:val="nil"/>
              <w:right w:val="single" w:sz="8" w:space="0" w:color="000000"/>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687" w:type="dxa"/>
            <w:gridSpan w:val="6"/>
            <w:tcBorders>
              <w:top w:val="nil"/>
              <w:left w:val="nil"/>
              <w:bottom w:val="nil"/>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Method</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B5523C" w:rsidRPr="00B5523C" w:rsidTr="006F3A58">
        <w:trPr>
          <w:trHeight w:val="1629"/>
        </w:trPr>
        <w:tc>
          <w:tcPr>
            <w:tcW w:w="3427" w:type="dxa"/>
            <w:tcBorders>
              <w:top w:val="nil"/>
              <w:left w:val="single" w:sz="8" w:space="0" w:color="auto"/>
              <w:bottom w:val="single" w:sz="8" w:space="0" w:color="auto"/>
              <w:right w:val="single" w:sz="8" w:space="0" w:color="000000"/>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Improved understanding of community leaders of TB care</w:t>
            </w:r>
            <w:r w:rsidR="00E8236D">
              <w:rPr>
                <w:rFonts w:cs="Arial"/>
                <w:i/>
                <w:iCs/>
                <w:color w:val="000000"/>
                <w:sz w:val="18"/>
                <w:szCs w:val="18"/>
                <w:lang w:val="en-US"/>
              </w:rPr>
              <w:t xml:space="preserve"> (KAP survey).</w:t>
            </w:r>
          </w:p>
        </w:tc>
        <w:tc>
          <w:tcPr>
            <w:tcW w:w="3687" w:type="dxa"/>
            <w:gridSpan w:val="6"/>
            <w:tcBorders>
              <w:top w:val="nil"/>
              <w:left w:val="nil"/>
              <w:bottom w:val="single" w:sz="8" w:space="0" w:color="auto"/>
              <w:right w:val="single" w:sz="8" w:space="0" w:color="auto"/>
            </w:tcBorders>
            <w:shd w:val="clear" w:color="auto" w:fill="auto"/>
            <w:hideMark/>
          </w:tcPr>
          <w:p w:rsidR="00377C50" w:rsidRDefault="00B5523C" w:rsidP="00E8236D">
            <w:pPr>
              <w:spacing w:after="0"/>
              <w:jc w:val="left"/>
              <w:rPr>
                <w:rFonts w:cs="Arial"/>
                <w:i/>
                <w:iCs/>
                <w:color w:val="000000"/>
                <w:sz w:val="18"/>
                <w:szCs w:val="18"/>
                <w:lang w:val="en-US"/>
              </w:rPr>
            </w:pPr>
            <w:r w:rsidRPr="00B5523C">
              <w:rPr>
                <w:rFonts w:cs="Arial"/>
                <w:i/>
                <w:iCs/>
                <w:color w:val="000000"/>
                <w:sz w:val="18"/>
                <w:szCs w:val="18"/>
                <w:lang w:val="en-US"/>
              </w:rPr>
              <w:t xml:space="preserve">Pre- and post- training </w:t>
            </w:r>
            <w:r w:rsidR="00E8236D">
              <w:rPr>
                <w:rFonts w:cs="Arial"/>
                <w:i/>
                <w:iCs/>
                <w:color w:val="000000"/>
                <w:sz w:val="18"/>
                <w:szCs w:val="18"/>
                <w:lang w:val="en-US"/>
              </w:rPr>
              <w:t>assessment</w:t>
            </w:r>
            <w:r w:rsidR="006F3A58">
              <w:rPr>
                <w:rFonts w:cs="Arial"/>
                <w:i/>
                <w:iCs/>
                <w:color w:val="000000"/>
                <w:sz w:val="18"/>
                <w:szCs w:val="18"/>
                <w:lang w:val="en-US"/>
              </w:rPr>
              <w:t xml:space="preserve"> of skills of the trainees</w:t>
            </w:r>
            <w:r w:rsidRPr="00B5523C">
              <w:rPr>
                <w:rFonts w:cs="Arial"/>
                <w:i/>
                <w:iCs/>
                <w:color w:val="000000"/>
                <w:sz w:val="18"/>
                <w:szCs w:val="18"/>
                <w:lang w:val="en-US"/>
              </w:rPr>
              <w:t xml:space="preserve">. </w:t>
            </w:r>
          </w:p>
          <w:p w:rsidR="00377C50" w:rsidRDefault="00377C50" w:rsidP="00E8236D">
            <w:pPr>
              <w:spacing w:after="0"/>
              <w:jc w:val="left"/>
              <w:rPr>
                <w:rFonts w:cs="Arial"/>
                <w:i/>
                <w:iCs/>
                <w:color w:val="000000"/>
                <w:sz w:val="18"/>
                <w:szCs w:val="18"/>
                <w:lang w:val="en-US"/>
              </w:rPr>
            </w:pPr>
          </w:p>
          <w:p w:rsidR="00B5523C" w:rsidRDefault="00B5523C" w:rsidP="00E8236D">
            <w:pPr>
              <w:spacing w:after="0"/>
              <w:jc w:val="left"/>
              <w:rPr>
                <w:rFonts w:cs="Arial"/>
                <w:i/>
                <w:iCs/>
                <w:color w:val="000000"/>
                <w:sz w:val="18"/>
                <w:szCs w:val="18"/>
                <w:lang w:val="en-US"/>
              </w:rPr>
            </w:pPr>
            <w:r w:rsidRPr="00B5523C">
              <w:rPr>
                <w:rFonts w:cs="Arial"/>
                <w:i/>
                <w:iCs/>
                <w:color w:val="000000"/>
                <w:sz w:val="18"/>
                <w:szCs w:val="18"/>
                <w:lang w:val="en-US"/>
              </w:rPr>
              <w:t xml:space="preserve">Involvement of community leaders into TB care. </w:t>
            </w:r>
          </w:p>
          <w:p w:rsidR="00377C50" w:rsidRDefault="00377C50" w:rsidP="00E8236D">
            <w:pPr>
              <w:spacing w:after="0"/>
              <w:jc w:val="left"/>
              <w:rPr>
                <w:rFonts w:cs="Arial"/>
                <w:i/>
                <w:iCs/>
                <w:color w:val="000000"/>
                <w:sz w:val="18"/>
                <w:szCs w:val="18"/>
                <w:lang w:val="en-US"/>
              </w:rPr>
            </w:pPr>
          </w:p>
          <w:p w:rsidR="00377C50" w:rsidRPr="00B5523C" w:rsidRDefault="00377C50" w:rsidP="00E8236D">
            <w:pPr>
              <w:spacing w:after="0"/>
              <w:jc w:val="left"/>
              <w:rPr>
                <w:rFonts w:cs="Arial"/>
                <w:i/>
                <w:iCs/>
                <w:color w:val="000000"/>
                <w:sz w:val="18"/>
                <w:szCs w:val="18"/>
                <w:lang w:val="en-US"/>
              </w:rPr>
            </w:pPr>
            <w:r>
              <w:rPr>
                <w:rFonts w:cs="Arial"/>
                <w:i/>
                <w:iCs/>
                <w:color w:val="000000"/>
                <w:sz w:val="18"/>
                <w:szCs w:val="18"/>
                <w:lang w:val="en-US"/>
              </w:rPr>
              <w:t>Findings of the KAP survey.</w:t>
            </w: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quarterly</w:t>
            </w:r>
          </w:p>
        </w:tc>
      </w:tr>
      <w:tr w:rsidR="00B5523C" w:rsidRPr="00B5523C" w:rsidTr="006F3A58">
        <w:trPr>
          <w:trHeight w:val="331"/>
        </w:trPr>
        <w:tc>
          <w:tcPr>
            <w:tcW w:w="3427" w:type="dxa"/>
            <w:tcBorders>
              <w:top w:val="nil"/>
              <w:left w:val="nil"/>
              <w:bottom w:val="nil"/>
              <w:right w:val="nil"/>
            </w:tcBorders>
            <w:shd w:val="clear" w:color="auto" w:fill="auto"/>
            <w:noWrap/>
            <w:vAlign w:val="bottom"/>
            <w:hideMark/>
          </w:tcPr>
          <w:p w:rsidR="00BB56BE" w:rsidRPr="00B5523C" w:rsidRDefault="00BB56BE" w:rsidP="00B5523C">
            <w:pPr>
              <w:spacing w:after="0"/>
              <w:jc w:val="left"/>
              <w:rPr>
                <w:rFonts w:ascii="Calibri" w:hAnsi="Calibri"/>
                <w:color w:val="000000"/>
                <w:szCs w:val="22"/>
                <w:lang w:val="en-US"/>
              </w:rPr>
            </w:pPr>
          </w:p>
        </w:tc>
        <w:tc>
          <w:tcPr>
            <w:tcW w:w="236" w:type="dxa"/>
            <w:gridSpan w:val="4"/>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3451" w:type="dxa"/>
            <w:gridSpan w:val="2"/>
            <w:tcBorders>
              <w:top w:val="nil"/>
              <w:left w:val="nil"/>
              <w:bottom w:val="nil"/>
              <w:right w:val="nil"/>
            </w:tcBorders>
            <w:shd w:val="clear" w:color="auto" w:fill="auto"/>
            <w:noWrap/>
            <w:vAlign w:val="bottom"/>
            <w:hideMark/>
          </w:tcPr>
          <w:p w:rsidR="00D006A4" w:rsidRPr="00B5523C" w:rsidRDefault="00D006A4" w:rsidP="00B5523C">
            <w:pPr>
              <w:spacing w:after="0"/>
              <w:jc w:val="left"/>
              <w:rPr>
                <w:rFonts w:ascii="Calibri" w:hAnsi="Calibri"/>
                <w:color w:val="000000"/>
                <w:szCs w:val="22"/>
                <w:lang w:val="en-US"/>
              </w:rPr>
            </w:pPr>
          </w:p>
        </w:tc>
        <w:tc>
          <w:tcPr>
            <w:tcW w:w="2605"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r>
      <w:tr w:rsidR="00B5523C" w:rsidRPr="00B5523C" w:rsidTr="00B5523C">
        <w:trPr>
          <w:trHeight w:val="315"/>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B5523C" w:rsidRPr="00B5523C" w:rsidRDefault="00BB56BE" w:rsidP="00B5523C">
            <w:pPr>
              <w:spacing w:after="0"/>
              <w:rPr>
                <w:rFonts w:cs="Arial"/>
                <w:b/>
                <w:bCs/>
                <w:color w:val="000000"/>
                <w:sz w:val="20"/>
                <w:szCs w:val="20"/>
                <w:lang w:val="en-US"/>
              </w:rPr>
            </w:pPr>
            <w:r>
              <w:rPr>
                <w:rFonts w:cs="Arial"/>
                <w:b/>
                <w:bCs/>
                <w:color w:val="000000"/>
                <w:sz w:val="20"/>
                <w:szCs w:val="20"/>
                <w:lang w:val="en-US"/>
              </w:rPr>
              <w:t>OUTPUT 1: To consolidate the DOTS framework through strengthening programme management, improving TB case detection and diagnosis and ensuring quality treatment.</w:t>
            </w:r>
          </w:p>
        </w:tc>
      </w:tr>
      <w:tr w:rsidR="00B5523C" w:rsidRPr="00B5523C" w:rsidTr="00B5523C">
        <w:trPr>
          <w:trHeight w:val="510"/>
        </w:trPr>
        <w:tc>
          <w:tcPr>
            <w:tcW w:w="3427" w:type="dxa"/>
            <w:tcBorders>
              <w:top w:val="nil"/>
              <w:left w:val="single" w:sz="8" w:space="0" w:color="auto"/>
              <w:bottom w:val="nil"/>
              <w:right w:val="single" w:sz="8" w:space="0" w:color="auto"/>
            </w:tcBorders>
            <w:shd w:val="clear" w:color="auto" w:fill="auto"/>
            <w:hideMark/>
          </w:tcPr>
          <w:p w:rsidR="00B5523C" w:rsidRPr="00B5523C" w:rsidRDefault="00B5523C" w:rsidP="00953ADB">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687"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953ADB" w:rsidP="00953ADB">
            <w:pPr>
              <w:spacing w:after="0"/>
              <w:rPr>
                <w:rFonts w:cs="Arial"/>
                <w:i/>
                <w:iCs/>
                <w:color w:val="000000"/>
                <w:sz w:val="20"/>
                <w:szCs w:val="20"/>
                <w:lang w:val="en-US"/>
              </w:rPr>
            </w:pPr>
            <w:r>
              <w:rPr>
                <w:rFonts w:cs="Arial"/>
                <w:i/>
                <w:iCs/>
                <w:color w:val="000000"/>
                <w:sz w:val="20"/>
                <w:szCs w:val="20"/>
                <w:lang w:val="en-US"/>
              </w:rPr>
              <w:t xml:space="preserve">Training for </w:t>
            </w:r>
            <w:r w:rsidR="00BB56BE">
              <w:rPr>
                <w:rFonts w:cs="Arial"/>
                <w:i/>
                <w:iCs/>
                <w:color w:val="000000"/>
                <w:sz w:val="20"/>
                <w:szCs w:val="20"/>
                <w:lang w:val="en-US"/>
              </w:rPr>
              <w:t xml:space="preserve">TB </w:t>
            </w:r>
            <w:r w:rsidR="00B5523C" w:rsidRPr="00B5523C">
              <w:rPr>
                <w:rFonts w:cs="Arial"/>
                <w:i/>
                <w:iCs/>
                <w:color w:val="000000"/>
                <w:sz w:val="20"/>
                <w:szCs w:val="20"/>
                <w:lang w:val="en-US"/>
              </w:rPr>
              <w:t xml:space="preserve">staff in </w:t>
            </w:r>
            <w:r>
              <w:rPr>
                <w:rFonts w:cs="Arial"/>
                <w:i/>
                <w:iCs/>
                <w:color w:val="000000"/>
                <w:sz w:val="20"/>
                <w:szCs w:val="20"/>
                <w:lang w:val="en-US"/>
              </w:rPr>
              <w:t xml:space="preserve">DOTS </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Start Date: 01.10.2010</w:t>
            </w:r>
          </w:p>
        </w:tc>
      </w:tr>
      <w:tr w:rsidR="00B5523C" w:rsidRPr="00B5523C" w:rsidTr="00B5523C">
        <w:trPr>
          <w:trHeight w:val="315"/>
        </w:trPr>
        <w:tc>
          <w:tcPr>
            <w:tcW w:w="3427" w:type="dxa"/>
            <w:tcBorders>
              <w:top w:val="nil"/>
              <w:left w:val="single" w:sz="8" w:space="0" w:color="auto"/>
              <w:bottom w:val="single" w:sz="8" w:space="0" w:color="auto"/>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p>
        </w:tc>
        <w:tc>
          <w:tcPr>
            <w:tcW w:w="3687" w:type="dxa"/>
            <w:gridSpan w:val="6"/>
            <w:vMerge/>
            <w:tcBorders>
              <w:top w:val="nil"/>
              <w:left w:val="single" w:sz="8" w:space="0" w:color="auto"/>
              <w:bottom w:val="single" w:sz="8" w:space="0" w:color="auto"/>
              <w:right w:val="single" w:sz="8" w:space="0" w:color="auto"/>
            </w:tcBorders>
            <w:vAlign w:val="center"/>
            <w:hideMark/>
          </w:tcPr>
          <w:p w:rsidR="00B5523C" w:rsidRPr="00B5523C" w:rsidRDefault="00B5523C" w:rsidP="00B5523C">
            <w:pPr>
              <w:spacing w:after="0"/>
              <w:jc w:val="left"/>
              <w:rPr>
                <w:rFonts w:cs="Arial"/>
                <w:i/>
                <w:iCs/>
                <w:color w:val="000000"/>
                <w:sz w:val="20"/>
                <w:szCs w:val="20"/>
                <w:lang w:val="en-US"/>
              </w:rPr>
            </w:pP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End Date: 30.09.2012</w:t>
            </w:r>
          </w:p>
        </w:tc>
      </w:tr>
      <w:tr w:rsidR="00B5523C" w:rsidRPr="00B5523C" w:rsidTr="00B5523C">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A1767D" w:rsidP="00BB56BE">
            <w:pPr>
              <w:spacing w:after="0"/>
              <w:rPr>
                <w:rFonts w:cs="Arial"/>
                <w:i/>
                <w:iCs/>
                <w:color w:val="000000"/>
                <w:sz w:val="18"/>
                <w:szCs w:val="18"/>
                <w:lang w:val="en-US"/>
              </w:rPr>
            </w:pPr>
            <w:r>
              <w:rPr>
                <w:rFonts w:cs="Arial"/>
                <w:i/>
                <w:iCs/>
                <w:color w:val="000000"/>
                <w:sz w:val="18"/>
                <w:szCs w:val="18"/>
                <w:lang w:val="en-US"/>
              </w:rPr>
              <w:t xml:space="preserve">Strengthen </w:t>
            </w:r>
            <w:r w:rsidR="00BB56BE">
              <w:rPr>
                <w:rFonts w:cs="Arial"/>
                <w:i/>
                <w:iCs/>
                <w:color w:val="000000"/>
                <w:sz w:val="18"/>
                <w:szCs w:val="18"/>
                <w:lang w:val="en-US"/>
              </w:rPr>
              <w:t>Health System involvement</w:t>
            </w:r>
            <w:r w:rsidR="00B5523C" w:rsidRPr="00B5523C">
              <w:rPr>
                <w:rFonts w:cs="Arial"/>
                <w:i/>
                <w:iCs/>
                <w:color w:val="000000"/>
                <w:sz w:val="18"/>
                <w:szCs w:val="18"/>
                <w:lang w:val="en-US"/>
              </w:rPr>
              <w:t xml:space="preserve"> into TB control</w:t>
            </w:r>
          </w:p>
        </w:tc>
      </w:tr>
      <w:tr w:rsidR="00B5523C" w:rsidRPr="00B5523C" w:rsidTr="00B5523C">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B5523C">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Description</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B56BE" w:rsidP="00B5523C">
            <w:pPr>
              <w:spacing w:after="0"/>
              <w:rPr>
                <w:rFonts w:cs="Arial"/>
                <w:i/>
                <w:iCs/>
                <w:color w:val="000000"/>
                <w:sz w:val="18"/>
                <w:szCs w:val="18"/>
                <w:lang w:val="en-US"/>
              </w:rPr>
            </w:pPr>
            <w:r w:rsidRPr="00BB56BE">
              <w:rPr>
                <w:rFonts w:cs="Arial"/>
                <w:i/>
                <w:iCs/>
                <w:color w:val="000000"/>
                <w:sz w:val="18"/>
                <w:szCs w:val="18"/>
                <w:lang w:val="en-US"/>
              </w:rPr>
              <w:t>Number of TB services staff (TB doctors and nurses) trained and re-trained in DOTS, drug management and TB control</w:t>
            </w:r>
            <w:r w:rsidR="00953ADB">
              <w:rPr>
                <w:rFonts w:cs="Arial"/>
                <w:i/>
                <w:iCs/>
                <w:color w:val="000000"/>
                <w:sz w:val="18"/>
                <w:szCs w:val="18"/>
                <w:lang w:val="en-US"/>
              </w:rPr>
              <w:t>: 280 TB doctors and 400 TB nurses)</w:t>
            </w:r>
          </w:p>
        </w:tc>
      </w:tr>
      <w:tr w:rsidR="00B5523C" w:rsidRPr="00B5523C" w:rsidTr="00B5523C">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953ADB">
        <w:trPr>
          <w:trHeight w:val="300"/>
        </w:trPr>
        <w:tc>
          <w:tcPr>
            <w:tcW w:w="3427" w:type="dxa"/>
            <w:tcBorders>
              <w:top w:val="single" w:sz="8" w:space="0" w:color="auto"/>
              <w:left w:val="single" w:sz="8" w:space="0" w:color="auto"/>
              <w:bottom w:val="nil"/>
              <w:right w:val="single" w:sz="8" w:space="0" w:color="000000"/>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687" w:type="dxa"/>
            <w:gridSpan w:val="6"/>
            <w:tcBorders>
              <w:top w:val="nil"/>
              <w:left w:val="nil"/>
              <w:bottom w:val="nil"/>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Method</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B5523C" w:rsidRPr="00B5523C" w:rsidTr="00377C50">
        <w:trPr>
          <w:trHeight w:val="1809"/>
        </w:trPr>
        <w:tc>
          <w:tcPr>
            <w:tcW w:w="3427" w:type="dxa"/>
            <w:tcBorders>
              <w:top w:val="nil"/>
              <w:left w:val="single" w:sz="8" w:space="0" w:color="auto"/>
              <w:bottom w:val="single" w:sz="8" w:space="0" w:color="auto"/>
              <w:right w:val="single" w:sz="8" w:space="0" w:color="000000"/>
            </w:tcBorders>
            <w:shd w:val="clear" w:color="auto" w:fill="auto"/>
            <w:hideMark/>
          </w:tcPr>
          <w:p w:rsidR="00953ADB" w:rsidRDefault="00953ADB" w:rsidP="00953ADB">
            <w:pPr>
              <w:spacing w:after="0"/>
              <w:rPr>
                <w:rFonts w:cs="Arial"/>
                <w:i/>
                <w:iCs/>
                <w:color w:val="000000"/>
                <w:sz w:val="18"/>
                <w:szCs w:val="18"/>
                <w:lang w:val="en-US"/>
              </w:rPr>
            </w:pPr>
            <w:r>
              <w:rPr>
                <w:rFonts w:cs="Arial"/>
                <w:i/>
                <w:iCs/>
                <w:color w:val="000000"/>
                <w:sz w:val="18"/>
                <w:szCs w:val="18"/>
                <w:lang w:val="en-US"/>
              </w:rPr>
              <w:t>Treatment success rate</w:t>
            </w:r>
            <w:r w:rsidR="00377C50">
              <w:rPr>
                <w:rFonts w:cs="Arial"/>
                <w:i/>
                <w:iCs/>
                <w:color w:val="000000"/>
                <w:sz w:val="18"/>
                <w:szCs w:val="18"/>
                <w:lang w:val="en-US"/>
              </w:rPr>
              <w:t>.</w:t>
            </w:r>
          </w:p>
          <w:p w:rsidR="00377C50" w:rsidRDefault="00377C50" w:rsidP="00953ADB">
            <w:pPr>
              <w:spacing w:after="0"/>
              <w:rPr>
                <w:rFonts w:cs="Arial"/>
                <w:i/>
                <w:iCs/>
                <w:color w:val="000000"/>
                <w:sz w:val="18"/>
                <w:szCs w:val="18"/>
                <w:lang w:val="en-US"/>
              </w:rPr>
            </w:pPr>
          </w:p>
          <w:p w:rsidR="00953ADB" w:rsidRPr="00B5523C" w:rsidRDefault="00953ADB" w:rsidP="00953ADB">
            <w:pPr>
              <w:spacing w:after="0"/>
              <w:rPr>
                <w:rFonts w:cs="Arial"/>
                <w:i/>
                <w:iCs/>
                <w:color w:val="000000"/>
                <w:sz w:val="18"/>
                <w:szCs w:val="18"/>
                <w:lang w:val="en-US"/>
              </w:rPr>
            </w:pPr>
            <w:r>
              <w:rPr>
                <w:rFonts w:cs="Arial"/>
                <w:i/>
                <w:iCs/>
                <w:color w:val="000000"/>
                <w:sz w:val="18"/>
                <w:szCs w:val="18"/>
                <w:lang w:val="en-US"/>
              </w:rPr>
              <w:t>Improved drug management (no out-stock of TB drugs; no over-stock of TB drugs; storage condition requirements met).</w:t>
            </w:r>
          </w:p>
        </w:tc>
        <w:tc>
          <w:tcPr>
            <w:tcW w:w="3687" w:type="dxa"/>
            <w:gridSpan w:val="6"/>
            <w:tcBorders>
              <w:top w:val="nil"/>
              <w:left w:val="nil"/>
              <w:bottom w:val="single" w:sz="8" w:space="0" w:color="auto"/>
              <w:right w:val="single" w:sz="8" w:space="0" w:color="auto"/>
            </w:tcBorders>
            <w:shd w:val="clear" w:color="auto" w:fill="auto"/>
            <w:hideMark/>
          </w:tcPr>
          <w:p w:rsidR="00377C50" w:rsidRDefault="00B5523C" w:rsidP="00953ADB">
            <w:pPr>
              <w:spacing w:after="0"/>
              <w:jc w:val="left"/>
              <w:rPr>
                <w:rFonts w:cs="Arial"/>
                <w:i/>
                <w:iCs/>
                <w:color w:val="000000"/>
                <w:sz w:val="18"/>
                <w:szCs w:val="18"/>
                <w:lang w:val="en-US"/>
              </w:rPr>
            </w:pPr>
            <w:r w:rsidRPr="00B5523C">
              <w:rPr>
                <w:rFonts w:cs="Arial"/>
                <w:i/>
                <w:iCs/>
                <w:color w:val="000000"/>
                <w:sz w:val="18"/>
                <w:szCs w:val="18"/>
                <w:lang w:val="en-US"/>
              </w:rPr>
              <w:t xml:space="preserve">Pre- and post- training </w:t>
            </w:r>
            <w:r w:rsidR="00953ADB">
              <w:rPr>
                <w:rFonts w:cs="Arial"/>
                <w:i/>
                <w:iCs/>
                <w:color w:val="000000"/>
                <w:sz w:val="18"/>
                <w:szCs w:val="18"/>
                <w:lang w:val="en-US"/>
              </w:rPr>
              <w:t>assessment</w:t>
            </w:r>
            <w:r w:rsidRPr="00B5523C">
              <w:rPr>
                <w:rFonts w:cs="Arial"/>
                <w:i/>
                <w:iCs/>
                <w:color w:val="000000"/>
                <w:sz w:val="18"/>
                <w:szCs w:val="18"/>
                <w:lang w:val="en-US"/>
              </w:rPr>
              <w:t xml:space="preserve">. </w:t>
            </w:r>
          </w:p>
          <w:p w:rsidR="00377C50" w:rsidRDefault="00377C50" w:rsidP="00953ADB">
            <w:pPr>
              <w:spacing w:after="0"/>
              <w:jc w:val="left"/>
              <w:rPr>
                <w:rFonts w:cs="Arial"/>
                <w:i/>
                <w:iCs/>
                <w:color w:val="000000"/>
                <w:sz w:val="18"/>
                <w:szCs w:val="18"/>
                <w:lang w:val="en-US"/>
              </w:rPr>
            </w:pPr>
          </w:p>
          <w:p w:rsidR="00377C50" w:rsidRDefault="00377C50" w:rsidP="00953ADB">
            <w:pPr>
              <w:spacing w:after="0"/>
              <w:jc w:val="left"/>
              <w:rPr>
                <w:rFonts w:cs="Arial"/>
                <w:i/>
                <w:iCs/>
                <w:color w:val="000000"/>
                <w:sz w:val="18"/>
                <w:szCs w:val="18"/>
                <w:lang w:val="en-US"/>
              </w:rPr>
            </w:pPr>
            <w:r w:rsidRPr="00B5523C">
              <w:rPr>
                <w:rFonts w:cs="Arial"/>
                <w:i/>
                <w:iCs/>
                <w:color w:val="000000"/>
                <w:sz w:val="18"/>
                <w:szCs w:val="18"/>
                <w:lang w:val="en-US"/>
              </w:rPr>
              <w:t>NTP reports on treatment</w:t>
            </w:r>
            <w:r>
              <w:rPr>
                <w:rFonts w:cs="Arial"/>
                <w:i/>
                <w:iCs/>
                <w:color w:val="000000"/>
                <w:sz w:val="18"/>
                <w:szCs w:val="18"/>
                <w:lang w:val="en-US"/>
              </w:rPr>
              <w:t xml:space="preserve"> success rate.</w:t>
            </w:r>
          </w:p>
          <w:p w:rsidR="00377C50" w:rsidRDefault="00377C50" w:rsidP="00953ADB">
            <w:pPr>
              <w:spacing w:after="0"/>
              <w:jc w:val="left"/>
              <w:rPr>
                <w:rFonts w:cs="Arial"/>
                <w:i/>
                <w:iCs/>
                <w:color w:val="000000"/>
                <w:sz w:val="18"/>
                <w:szCs w:val="18"/>
                <w:lang w:val="en-US"/>
              </w:rPr>
            </w:pPr>
          </w:p>
          <w:p w:rsidR="00377C50" w:rsidRDefault="00377C50" w:rsidP="00953ADB">
            <w:pPr>
              <w:spacing w:after="0"/>
              <w:jc w:val="left"/>
              <w:rPr>
                <w:rFonts w:cs="Arial"/>
                <w:i/>
                <w:iCs/>
                <w:color w:val="000000"/>
                <w:sz w:val="18"/>
                <w:szCs w:val="18"/>
                <w:lang w:val="en-US"/>
              </w:rPr>
            </w:pPr>
            <w:r>
              <w:rPr>
                <w:rFonts w:cs="Arial"/>
                <w:i/>
                <w:iCs/>
                <w:color w:val="000000"/>
                <w:sz w:val="18"/>
                <w:szCs w:val="18"/>
                <w:lang w:val="en-US"/>
              </w:rPr>
              <w:t>Drug management</w:t>
            </w:r>
            <w:r w:rsidRPr="00B5523C">
              <w:rPr>
                <w:rFonts w:cs="Arial"/>
                <w:i/>
                <w:iCs/>
                <w:color w:val="000000"/>
                <w:sz w:val="18"/>
                <w:szCs w:val="18"/>
                <w:lang w:val="en-US"/>
              </w:rPr>
              <w:t xml:space="preserve"> reports</w:t>
            </w:r>
            <w:r>
              <w:rPr>
                <w:rFonts w:cs="Arial"/>
                <w:i/>
                <w:iCs/>
                <w:color w:val="000000"/>
                <w:sz w:val="18"/>
                <w:szCs w:val="18"/>
                <w:lang w:val="en-US"/>
              </w:rPr>
              <w:t xml:space="preserve"> from the monitoring visits.</w:t>
            </w:r>
          </w:p>
          <w:p w:rsidR="00377C50" w:rsidRDefault="00377C50" w:rsidP="00953ADB">
            <w:pPr>
              <w:spacing w:after="0"/>
              <w:jc w:val="left"/>
              <w:rPr>
                <w:rFonts w:cs="Arial"/>
                <w:i/>
                <w:iCs/>
                <w:color w:val="000000"/>
                <w:sz w:val="18"/>
                <w:szCs w:val="18"/>
                <w:lang w:val="en-US"/>
              </w:rPr>
            </w:pPr>
          </w:p>
          <w:p w:rsidR="00B5523C" w:rsidRPr="00B5523C" w:rsidRDefault="00B5523C" w:rsidP="00D006A4">
            <w:pPr>
              <w:spacing w:after="0"/>
              <w:jc w:val="left"/>
              <w:rPr>
                <w:rFonts w:cs="Arial"/>
                <w:i/>
                <w:iCs/>
                <w:color w:val="000000"/>
                <w:sz w:val="18"/>
                <w:szCs w:val="18"/>
                <w:lang w:val="en-US"/>
              </w:rPr>
            </w:pPr>
            <w:r w:rsidRPr="00B5523C">
              <w:rPr>
                <w:rFonts w:cs="Arial"/>
                <w:i/>
                <w:iCs/>
                <w:color w:val="000000"/>
                <w:sz w:val="18"/>
                <w:szCs w:val="18"/>
                <w:lang w:val="en-US"/>
              </w:rPr>
              <w:t>Interview with the TB patients.</w:t>
            </w: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quarterly</w:t>
            </w:r>
          </w:p>
        </w:tc>
      </w:tr>
      <w:tr w:rsidR="00895F6D" w:rsidRPr="00B5523C" w:rsidTr="00D006A4">
        <w:trPr>
          <w:trHeight w:val="331"/>
        </w:trPr>
        <w:tc>
          <w:tcPr>
            <w:tcW w:w="3427" w:type="dxa"/>
            <w:tcBorders>
              <w:top w:val="single" w:sz="8" w:space="0" w:color="auto"/>
              <w:bottom w:val="single" w:sz="8" w:space="0" w:color="auto"/>
            </w:tcBorders>
            <w:shd w:val="clear" w:color="auto" w:fill="auto"/>
            <w:hideMark/>
          </w:tcPr>
          <w:p w:rsidR="00377C50" w:rsidRDefault="00377C50" w:rsidP="00953ADB">
            <w:pPr>
              <w:spacing w:after="0"/>
              <w:rPr>
                <w:rFonts w:cs="Arial"/>
                <w:i/>
                <w:iCs/>
                <w:color w:val="000000"/>
                <w:sz w:val="18"/>
                <w:szCs w:val="18"/>
                <w:lang w:val="en-US"/>
              </w:rPr>
            </w:pPr>
          </w:p>
          <w:p w:rsidR="00D006A4" w:rsidRDefault="00D006A4" w:rsidP="00953ADB">
            <w:pPr>
              <w:spacing w:after="0"/>
              <w:rPr>
                <w:rFonts w:cs="Arial"/>
                <w:i/>
                <w:iCs/>
                <w:color w:val="000000"/>
                <w:sz w:val="18"/>
                <w:szCs w:val="18"/>
                <w:lang w:val="en-US"/>
              </w:rPr>
            </w:pPr>
          </w:p>
        </w:tc>
        <w:tc>
          <w:tcPr>
            <w:tcW w:w="3687" w:type="dxa"/>
            <w:gridSpan w:val="6"/>
            <w:tcBorders>
              <w:top w:val="single" w:sz="8" w:space="0" w:color="auto"/>
              <w:bottom w:val="single" w:sz="8" w:space="0" w:color="auto"/>
            </w:tcBorders>
            <w:shd w:val="clear" w:color="auto" w:fill="auto"/>
            <w:hideMark/>
          </w:tcPr>
          <w:p w:rsidR="00895F6D" w:rsidRPr="00B5523C" w:rsidRDefault="00895F6D" w:rsidP="00953ADB">
            <w:pPr>
              <w:spacing w:after="0"/>
              <w:jc w:val="left"/>
              <w:rPr>
                <w:rFonts w:cs="Arial"/>
                <w:i/>
                <w:iCs/>
                <w:color w:val="000000"/>
                <w:sz w:val="18"/>
                <w:szCs w:val="18"/>
                <w:lang w:val="en-US"/>
              </w:rPr>
            </w:pPr>
          </w:p>
        </w:tc>
        <w:tc>
          <w:tcPr>
            <w:tcW w:w="2605" w:type="dxa"/>
            <w:gridSpan w:val="2"/>
            <w:tcBorders>
              <w:top w:val="single" w:sz="8" w:space="0" w:color="auto"/>
              <w:bottom w:val="single" w:sz="8" w:space="0" w:color="auto"/>
            </w:tcBorders>
            <w:shd w:val="clear" w:color="auto" w:fill="auto"/>
            <w:hideMark/>
          </w:tcPr>
          <w:p w:rsidR="00895F6D" w:rsidRPr="00B5523C" w:rsidRDefault="00895F6D" w:rsidP="00B5523C">
            <w:pPr>
              <w:spacing w:after="0"/>
              <w:rPr>
                <w:rFonts w:cs="Arial"/>
                <w:i/>
                <w:iCs/>
                <w:color w:val="000000"/>
                <w:sz w:val="18"/>
                <w:szCs w:val="18"/>
                <w:lang w:val="en-US"/>
              </w:rPr>
            </w:pPr>
          </w:p>
        </w:tc>
      </w:tr>
      <w:tr w:rsidR="00BB56BE" w:rsidRPr="00B5523C" w:rsidTr="00C34CD9">
        <w:trPr>
          <w:trHeight w:val="315"/>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BB56BE" w:rsidRPr="00B5523C" w:rsidRDefault="00515767" w:rsidP="00C34CD9">
            <w:pPr>
              <w:spacing w:after="0"/>
              <w:rPr>
                <w:rFonts w:cs="Arial"/>
                <w:b/>
                <w:bCs/>
                <w:color w:val="000000"/>
                <w:sz w:val="20"/>
                <w:szCs w:val="20"/>
                <w:lang w:val="en-US"/>
              </w:rPr>
            </w:pPr>
            <w:r>
              <w:rPr>
                <w:rFonts w:cs="Arial"/>
                <w:b/>
                <w:bCs/>
                <w:color w:val="000000"/>
                <w:sz w:val="20"/>
                <w:szCs w:val="20"/>
                <w:lang w:val="en-US"/>
              </w:rPr>
              <w:t>OUTPUT 2</w:t>
            </w:r>
            <w:r w:rsidR="00BB56BE">
              <w:rPr>
                <w:rFonts w:cs="Arial"/>
                <w:b/>
                <w:bCs/>
                <w:color w:val="000000"/>
                <w:sz w:val="20"/>
                <w:szCs w:val="20"/>
                <w:lang w:val="en-US"/>
              </w:rPr>
              <w:t xml:space="preserve">: </w:t>
            </w:r>
            <w:r>
              <w:rPr>
                <w:rFonts w:cs="Arial"/>
                <w:b/>
                <w:bCs/>
                <w:color w:val="000000"/>
                <w:sz w:val="20"/>
                <w:szCs w:val="20"/>
                <w:lang w:val="en-US"/>
              </w:rPr>
              <w:t xml:space="preserve"> </w:t>
            </w:r>
            <w:r w:rsidRPr="00515767">
              <w:rPr>
                <w:rFonts w:cs="Arial"/>
                <w:b/>
                <w:bCs/>
                <w:color w:val="000000"/>
                <w:sz w:val="20"/>
                <w:szCs w:val="20"/>
                <w:lang w:val="en-US"/>
              </w:rPr>
              <w:t>To improve the health system performance for effective tuberculosis control.</w:t>
            </w:r>
          </w:p>
        </w:tc>
      </w:tr>
      <w:tr w:rsidR="00BB56BE" w:rsidRPr="00B5523C" w:rsidTr="00C34CD9">
        <w:trPr>
          <w:trHeight w:val="510"/>
        </w:trPr>
        <w:tc>
          <w:tcPr>
            <w:tcW w:w="3427" w:type="dxa"/>
            <w:tcBorders>
              <w:top w:val="nil"/>
              <w:left w:val="single" w:sz="8" w:space="0" w:color="auto"/>
              <w:bottom w:val="nil"/>
              <w:right w:val="single" w:sz="8" w:space="0" w:color="auto"/>
            </w:tcBorders>
            <w:shd w:val="clear" w:color="auto" w:fill="auto"/>
            <w:hideMark/>
          </w:tcPr>
          <w:p w:rsidR="00BB56BE" w:rsidRPr="00B5523C" w:rsidRDefault="00BB56BE" w:rsidP="00515767">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687"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B56BE" w:rsidRPr="00B5523C" w:rsidRDefault="00515767" w:rsidP="00515767">
            <w:pPr>
              <w:spacing w:after="0"/>
              <w:rPr>
                <w:rFonts w:cs="Arial"/>
                <w:i/>
                <w:iCs/>
                <w:color w:val="000000"/>
                <w:sz w:val="20"/>
                <w:szCs w:val="20"/>
                <w:lang w:val="en-US"/>
              </w:rPr>
            </w:pPr>
            <w:r>
              <w:rPr>
                <w:rFonts w:cs="Arial"/>
                <w:i/>
                <w:iCs/>
                <w:color w:val="000000"/>
                <w:sz w:val="20"/>
                <w:szCs w:val="20"/>
                <w:lang w:val="en-US"/>
              </w:rPr>
              <w:t xml:space="preserve">TB Trainings for </w:t>
            </w:r>
            <w:r w:rsidR="00BB56BE" w:rsidRPr="00B5523C">
              <w:rPr>
                <w:rFonts w:cs="Arial"/>
                <w:i/>
                <w:iCs/>
                <w:color w:val="000000"/>
                <w:sz w:val="20"/>
                <w:szCs w:val="20"/>
                <w:lang w:val="en-US"/>
              </w:rPr>
              <w:t xml:space="preserve">PHC staff </w:t>
            </w:r>
          </w:p>
        </w:tc>
        <w:tc>
          <w:tcPr>
            <w:tcW w:w="2605" w:type="dxa"/>
            <w:gridSpan w:val="2"/>
            <w:tcBorders>
              <w:top w:val="nil"/>
              <w:left w:val="nil"/>
              <w:bottom w:val="nil"/>
              <w:right w:val="single" w:sz="8" w:space="0" w:color="auto"/>
            </w:tcBorders>
            <w:shd w:val="clear" w:color="auto" w:fill="auto"/>
            <w:hideMark/>
          </w:tcPr>
          <w:p w:rsidR="00BB56BE" w:rsidRPr="00B5523C" w:rsidRDefault="00BB56BE" w:rsidP="00C34CD9">
            <w:pPr>
              <w:spacing w:after="0"/>
              <w:rPr>
                <w:rFonts w:cs="Arial"/>
                <w:color w:val="000000"/>
                <w:sz w:val="20"/>
                <w:szCs w:val="20"/>
                <w:lang w:val="en-US"/>
              </w:rPr>
            </w:pPr>
            <w:r w:rsidRPr="00B5523C">
              <w:rPr>
                <w:rFonts w:cs="Arial"/>
                <w:color w:val="000000"/>
                <w:sz w:val="20"/>
                <w:szCs w:val="20"/>
                <w:lang w:val="en-US"/>
              </w:rPr>
              <w:t>Start Date: 01.10.2010</w:t>
            </w:r>
          </w:p>
        </w:tc>
      </w:tr>
      <w:tr w:rsidR="00BB56BE" w:rsidRPr="00B5523C" w:rsidTr="00C34CD9">
        <w:trPr>
          <w:trHeight w:val="315"/>
        </w:trPr>
        <w:tc>
          <w:tcPr>
            <w:tcW w:w="3427" w:type="dxa"/>
            <w:tcBorders>
              <w:top w:val="nil"/>
              <w:left w:val="single" w:sz="8" w:space="0" w:color="auto"/>
              <w:bottom w:val="single" w:sz="8" w:space="0" w:color="auto"/>
              <w:right w:val="single" w:sz="8" w:space="0" w:color="auto"/>
            </w:tcBorders>
            <w:shd w:val="clear" w:color="auto" w:fill="auto"/>
            <w:hideMark/>
          </w:tcPr>
          <w:p w:rsidR="00BB56BE" w:rsidRPr="00B5523C" w:rsidRDefault="00BB56BE" w:rsidP="00C34CD9">
            <w:pPr>
              <w:spacing w:after="0"/>
              <w:rPr>
                <w:rFonts w:cs="Arial"/>
                <w:b/>
                <w:bCs/>
                <w:color w:val="000000"/>
                <w:sz w:val="20"/>
                <w:szCs w:val="20"/>
                <w:lang w:val="en-US"/>
              </w:rPr>
            </w:pPr>
          </w:p>
        </w:tc>
        <w:tc>
          <w:tcPr>
            <w:tcW w:w="3687" w:type="dxa"/>
            <w:gridSpan w:val="6"/>
            <w:vMerge/>
            <w:tcBorders>
              <w:top w:val="nil"/>
              <w:left w:val="single" w:sz="8" w:space="0" w:color="auto"/>
              <w:bottom w:val="single" w:sz="8" w:space="0" w:color="auto"/>
              <w:right w:val="single" w:sz="8" w:space="0" w:color="auto"/>
            </w:tcBorders>
            <w:vAlign w:val="center"/>
            <w:hideMark/>
          </w:tcPr>
          <w:p w:rsidR="00BB56BE" w:rsidRPr="00B5523C" w:rsidRDefault="00BB56BE" w:rsidP="00C34CD9">
            <w:pPr>
              <w:spacing w:after="0"/>
              <w:jc w:val="left"/>
              <w:rPr>
                <w:rFonts w:cs="Arial"/>
                <w:i/>
                <w:iCs/>
                <w:color w:val="000000"/>
                <w:sz w:val="20"/>
                <w:szCs w:val="20"/>
                <w:lang w:val="en-US"/>
              </w:rPr>
            </w:pPr>
          </w:p>
        </w:tc>
        <w:tc>
          <w:tcPr>
            <w:tcW w:w="2605" w:type="dxa"/>
            <w:gridSpan w:val="2"/>
            <w:tcBorders>
              <w:top w:val="nil"/>
              <w:left w:val="nil"/>
              <w:bottom w:val="single" w:sz="8" w:space="0" w:color="auto"/>
              <w:right w:val="single" w:sz="8" w:space="0" w:color="auto"/>
            </w:tcBorders>
            <w:shd w:val="clear" w:color="auto" w:fill="auto"/>
            <w:hideMark/>
          </w:tcPr>
          <w:p w:rsidR="00BB56BE" w:rsidRPr="00B5523C" w:rsidRDefault="00BB56BE" w:rsidP="00C34CD9">
            <w:pPr>
              <w:spacing w:after="0"/>
              <w:rPr>
                <w:rFonts w:cs="Arial"/>
                <w:color w:val="000000"/>
                <w:sz w:val="20"/>
                <w:szCs w:val="20"/>
                <w:lang w:val="en-US"/>
              </w:rPr>
            </w:pPr>
            <w:r w:rsidRPr="00B5523C">
              <w:rPr>
                <w:rFonts w:cs="Arial"/>
                <w:color w:val="000000"/>
                <w:sz w:val="20"/>
                <w:szCs w:val="20"/>
                <w:lang w:val="en-US"/>
              </w:rPr>
              <w:t>End Date: 30.09.2012</w:t>
            </w:r>
          </w:p>
        </w:tc>
      </w:tr>
      <w:tr w:rsidR="00BB56BE" w:rsidRPr="00B5523C" w:rsidTr="00C34CD9">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B56BE" w:rsidRPr="00B5523C" w:rsidRDefault="00BB56BE" w:rsidP="00C34CD9">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B56BE" w:rsidRPr="00B5523C" w:rsidRDefault="00BB56BE" w:rsidP="00515767">
            <w:pPr>
              <w:spacing w:after="0"/>
              <w:rPr>
                <w:rFonts w:cs="Arial"/>
                <w:i/>
                <w:iCs/>
                <w:color w:val="000000"/>
                <w:sz w:val="18"/>
                <w:szCs w:val="18"/>
                <w:lang w:val="en-US"/>
              </w:rPr>
            </w:pPr>
            <w:r>
              <w:rPr>
                <w:rFonts w:cs="Arial"/>
                <w:i/>
                <w:iCs/>
                <w:color w:val="000000"/>
                <w:sz w:val="18"/>
                <w:szCs w:val="18"/>
                <w:lang w:val="en-US"/>
              </w:rPr>
              <w:t>Strengthen Health System</w:t>
            </w:r>
            <w:r w:rsidR="00515767">
              <w:rPr>
                <w:rFonts w:cs="Arial"/>
                <w:i/>
                <w:iCs/>
                <w:color w:val="000000"/>
                <w:sz w:val="18"/>
                <w:szCs w:val="18"/>
                <w:lang w:val="en-US"/>
              </w:rPr>
              <w:t xml:space="preserve"> involvement</w:t>
            </w:r>
            <w:r w:rsidRPr="00B5523C">
              <w:rPr>
                <w:rFonts w:cs="Arial"/>
                <w:i/>
                <w:iCs/>
                <w:color w:val="000000"/>
                <w:sz w:val="18"/>
                <w:szCs w:val="18"/>
                <w:lang w:val="en-US"/>
              </w:rPr>
              <w:t xml:space="preserve"> into TB control</w:t>
            </w:r>
          </w:p>
        </w:tc>
      </w:tr>
      <w:tr w:rsidR="00BB56BE" w:rsidRPr="00B5523C" w:rsidTr="00C34CD9">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B56BE" w:rsidRPr="00B5523C" w:rsidRDefault="00BB56BE" w:rsidP="00C34CD9">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B56BE" w:rsidRPr="00B5523C" w:rsidRDefault="00BB56BE" w:rsidP="00C34CD9">
            <w:pPr>
              <w:spacing w:after="0"/>
              <w:jc w:val="left"/>
              <w:rPr>
                <w:rFonts w:cs="Arial"/>
                <w:i/>
                <w:iCs/>
                <w:color w:val="000000"/>
                <w:sz w:val="18"/>
                <w:szCs w:val="18"/>
                <w:lang w:val="en-US"/>
              </w:rPr>
            </w:pPr>
          </w:p>
        </w:tc>
      </w:tr>
      <w:tr w:rsidR="00BB56BE" w:rsidRPr="00B5523C" w:rsidTr="00C34CD9">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B56BE" w:rsidRPr="00B5523C" w:rsidRDefault="00BB56BE" w:rsidP="00C34CD9">
            <w:pPr>
              <w:spacing w:after="0"/>
              <w:rPr>
                <w:rFonts w:cs="Arial"/>
                <w:b/>
                <w:bCs/>
                <w:color w:val="000000"/>
                <w:sz w:val="20"/>
                <w:szCs w:val="20"/>
                <w:lang w:val="en-US"/>
              </w:rPr>
            </w:pPr>
            <w:r w:rsidRPr="00B5523C">
              <w:rPr>
                <w:rFonts w:cs="Arial"/>
                <w:b/>
                <w:bCs/>
                <w:color w:val="000000"/>
                <w:sz w:val="20"/>
                <w:szCs w:val="20"/>
                <w:lang w:val="en-US"/>
              </w:rPr>
              <w:t>Description</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B56BE" w:rsidRPr="00B5523C" w:rsidRDefault="00BB56BE" w:rsidP="00C34CD9">
            <w:pPr>
              <w:spacing w:after="0"/>
              <w:rPr>
                <w:rFonts w:cs="Arial"/>
                <w:i/>
                <w:iCs/>
                <w:color w:val="000000"/>
                <w:sz w:val="18"/>
                <w:szCs w:val="18"/>
                <w:lang w:val="en-US"/>
              </w:rPr>
            </w:pPr>
            <w:r w:rsidRPr="00BB56BE">
              <w:rPr>
                <w:rFonts w:cs="Arial"/>
                <w:i/>
                <w:iCs/>
                <w:color w:val="000000"/>
                <w:sz w:val="18"/>
                <w:szCs w:val="18"/>
                <w:lang w:val="en-US"/>
              </w:rPr>
              <w:t>Number of TB services staff (TB doctors and nurses) trained and re-trained in DOTS, drug management and TB control</w:t>
            </w:r>
            <w:r w:rsidR="00515767">
              <w:rPr>
                <w:rFonts w:cs="Arial"/>
                <w:i/>
                <w:iCs/>
                <w:color w:val="000000"/>
                <w:sz w:val="18"/>
                <w:szCs w:val="18"/>
                <w:lang w:val="en-US"/>
              </w:rPr>
              <w:t xml:space="preserve">: 600 family doctors and 600 family nurses trained. </w:t>
            </w:r>
          </w:p>
        </w:tc>
      </w:tr>
      <w:tr w:rsidR="00BB56BE" w:rsidRPr="00B5523C" w:rsidTr="00C34CD9">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B56BE" w:rsidRPr="00B5523C" w:rsidRDefault="00BB56BE" w:rsidP="00C34CD9">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B56BE" w:rsidRPr="00B5523C" w:rsidRDefault="00BB56BE" w:rsidP="00C34CD9">
            <w:pPr>
              <w:spacing w:after="0"/>
              <w:jc w:val="left"/>
              <w:rPr>
                <w:rFonts w:cs="Arial"/>
                <w:i/>
                <w:iCs/>
                <w:color w:val="000000"/>
                <w:sz w:val="18"/>
                <w:szCs w:val="18"/>
                <w:lang w:val="en-US"/>
              </w:rPr>
            </w:pPr>
          </w:p>
        </w:tc>
      </w:tr>
      <w:tr w:rsidR="00BB56BE" w:rsidRPr="00B5523C" w:rsidTr="00515767">
        <w:trPr>
          <w:trHeight w:val="300"/>
        </w:trPr>
        <w:tc>
          <w:tcPr>
            <w:tcW w:w="3427" w:type="dxa"/>
            <w:tcBorders>
              <w:top w:val="single" w:sz="8" w:space="0" w:color="auto"/>
              <w:left w:val="single" w:sz="8" w:space="0" w:color="auto"/>
              <w:bottom w:val="nil"/>
              <w:right w:val="single" w:sz="8" w:space="0" w:color="000000"/>
            </w:tcBorders>
            <w:shd w:val="clear" w:color="auto" w:fill="auto"/>
            <w:hideMark/>
          </w:tcPr>
          <w:p w:rsidR="00BB56BE" w:rsidRPr="00B5523C" w:rsidRDefault="00BB56BE" w:rsidP="00C34CD9">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687" w:type="dxa"/>
            <w:gridSpan w:val="6"/>
            <w:tcBorders>
              <w:top w:val="nil"/>
              <w:left w:val="nil"/>
              <w:bottom w:val="nil"/>
              <w:right w:val="single" w:sz="8" w:space="0" w:color="auto"/>
            </w:tcBorders>
            <w:shd w:val="clear" w:color="auto" w:fill="auto"/>
            <w:hideMark/>
          </w:tcPr>
          <w:p w:rsidR="00BB56BE" w:rsidRPr="00B5523C" w:rsidRDefault="00BB56BE" w:rsidP="00C34CD9">
            <w:pPr>
              <w:spacing w:after="0"/>
              <w:rPr>
                <w:rFonts w:cs="Arial"/>
                <w:b/>
                <w:bCs/>
                <w:color w:val="000000"/>
                <w:sz w:val="20"/>
                <w:szCs w:val="20"/>
                <w:lang w:val="en-US"/>
              </w:rPr>
            </w:pPr>
            <w:r w:rsidRPr="00B5523C">
              <w:rPr>
                <w:rFonts w:cs="Arial"/>
                <w:b/>
                <w:bCs/>
                <w:color w:val="000000"/>
                <w:sz w:val="20"/>
                <w:szCs w:val="20"/>
                <w:lang w:val="en-US"/>
              </w:rPr>
              <w:t>Quality Method</w:t>
            </w:r>
          </w:p>
        </w:tc>
        <w:tc>
          <w:tcPr>
            <w:tcW w:w="2605" w:type="dxa"/>
            <w:gridSpan w:val="2"/>
            <w:tcBorders>
              <w:top w:val="nil"/>
              <w:left w:val="nil"/>
              <w:bottom w:val="nil"/>
              <w:right w:val="single" w:sz="8" w:space="0" w:color="auto"/>
            </w:tcBorders>
            <w:shd w:val="clear" w:color="auto" w:fill="auto"/>
            <w:hideMark/>
          </w:tcPr>
          <w:p w:rsidR="00BB56BE" w:rsidRPr="00B5523C" w:rsidRDefault="00BB56BE" w:rsidP="00C34CD9">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BB56BE" w:rsidRPr="00B5523C" w:rsidTr="00D006A4">
        <w:tc>
          <w:tcPr>
            <w:tcW w:w="3427" w:type="dxa"/>
            <w:tcBorders>
              <w:top w:val="nil"/>
              <w:left w:val="single" w:sz="8" w:space="0" w:color="auto"/>
              <w:bottom w:val="single" w:sz="8" w:space="0" w:color="auto"/>
              <w:right w:val="single" w:sz="8" w:space="0" w:color="000000"/>
            </w:tcBorders>
            <w:shd w:val="clear" w:color="auto" w:fill="auto"/>
            <w:hideMark/>
          </w:tcPr>
          <w:p w:rsidR="00515767" w:rsidRDefault="00C330D5" w:rsidP="00C34CD9">
            <w:pPr>
              <w:spacing w:after="0"/>
              <w:rPr>
                <w:rFonts w:cs="Arial"/>
                <w:i/>
                <w:iCs/>
                <w:color w:val="000000"/>
                <w:sz w:val="18"/>
                <w:szCs w:val="18"/>
                <w:lang w:val="en-US"/>
              </w:rPr>
            </w:pPr>
            <w:r>
              <w:rPr>
                <w:rFonts w:cs="Arial"/>
                <w:i/>
                <w:iCs/>
                <w:color w:val="000000"/>
                <w:sz w:val="18"/>
                <w:szCs w:val="18"/>
                <w:lang w:val="en-US"/>
              </w:rPr>
              <w:t>Number of TB patients diagnosed at PHC</w:t>
            </w:r>
          </w:p>
          <w:p w:rsidR="00C330D5" w:rsidRDefault="00C330D5" w:rsidP="00C34CD9">
            <w:pPr>
              <w:spacing w:after="0"/>
              <w:rPr>
                <w:rFonts w:cs="Arial"/>
                <w:i/>
                <w:iCs/>
                <w:color w:val="000000"/>
                <w:sz w:val="18"/>
                <w:szCs w:val="18"/>
                <w:lang w:val="en-US"/>
              </w:rPr>
            </w:pPr>
          </w:p>
          <w:p w:rsidR="00C330D5" w:rsidRDefault="00C330D5" w:rsidP="00C34CD9">
            <w:pPr>
              <w:spacing w:after="0"/>
              <w:rPr>
                <w:rFonts w:cs="Arial"/>
                <w:i/>
                <w:iCs/>
                <w:color w:val="000000"/>
                <w:sz w:val="18"/>
                <w:szCs w:val="18"/>
                <w:lang w:val="en-US"/>
              </w:rPr>
            </w:pPr>
            <w:r>
              <w:rPr>
                <w:rFonts w:cs="Arial"/>
                <w:i/>
                <w:iCs/>
                <w:color w:val="000000"/>
                <w:sz w:val="18"/>
                <w:szCs w:val="18"/>
                <w:lang w:val="en-US"/>
              </w:rPr>
              <w:t>Number of lab tests requested by the PHC</w:t>
            </w:r>
          </w:p>
          <w:p w:rsidR="00C330D5" w:rsidRDefault="00C330D5" w:rsidP="00C34CD9">
            <w:pPr>
              <w:spacing w:after="0"/>
              <w:rPr>
                <w:rFonts w:cs="Arial"/>
                <w:i/>
                <w:iCs/>
                <w:color w:val="000000"/>
                <w:sz w:val="18"/>
                <w:szCs w:val="18"/>
                <w:lang w:val="en-US"/>
              </w:rPr>
            </w:pPr>
          </w:p>
          <w:p w:rsidR="00515767" w:rsidRPr="00B5523C" w:rsidRDefault="00515767" w:rsidP="00C34CD9">
            <w:pPr>
              <w:spacing w:after="0"/>
              <w:rPr>
                <w:rFonts w:cs="Arial"/>
                <w:i/>
                <w:iCs/>
                <w:color w:val="000000"/>
                <w:sz w:val="18"/>
                <w:szCs w:val="18"/>
                <w:lang w:val="en-US"/>
              </w:rPr>
            </w:pPr>
          </w:p>
        </w:tc>
        <w:tc>
          <w:tcPr>
            <w:tcW w:w="3687" w:type="dxa"/>
            <w:gridSpan w:val="6"/>
            <w:tcBorders>
              <w:top w:val="nil"/>
              <w:left w:val="nil"/>
              <w:bottom w:val="single" w:sz="8" w:space="0" w:color="auto"/>
              <w:right w:val="single" w:sz="8" w:space="0" w:color="auto"/>
            </w:tcBorders>
            <w:shd w:val="clear" w:color="auto" w:fill="auto"/>
            <w:hideMark/>
          </w:tcPr>
          <w:p w:rsidR="00D006A4" w:rsidRDefault="00BB56BE" w:rsidP="00515767">
            <w:pPr>
              <w:spacing w:after="0"/>
              <w:jc w:val="left"/>
              <w:rPr>
                <w:rFonts w:cs="Arial"/>
                <w:i/>
                <w:iCs/>
                <w:color w:val="000000"/>
                <w:sz w:val="18"/>
                <w:szCs w:val="18"/>
                <w:lang w:val="en-US"/>
              </w:rPr>
            </w:pPr>
            <w:r w:rsidRPr="00B5523C">
              <w:rPr>
                <w:rFonts w:cs="Arial"/>
                <w:i/>
                <w:iCs/>
                <w:color w:val="000000"/>
                <w:sz w:val="18"/>
                <w:szCs w:val="18"/>
                <w:lang w:val="en-US"/>
              </w:rPr>
              <w:t xml:space="preserve">Pre- and post- training </w:t>
            </w:r>
            <w:r w:rsidR="00515767">
              <w:rPr>
                <w:rFonts w:cs="Arial"/>
                <w:i/>
                <w:iCs/>
                <w:color w:val="000000"/>
                <w:sz w:val="18"/>
                <w:szCs w:val="18"/>
                <w:lang w:val="en-US"/>
              </w:rPr>
              <w:t>assessment</w:t>
            </w:r>
            <w:r w:rsidRPr="00B5523C">
              <w:rPr>
                <w:rFonts w:cs="Arial"/>
                <w:i/>
                <w:iCs/>
                <w:color w:val="000000"/>
                <w:sz w:val="18"/>
                <w:szCs w:val="18"/>
                <w:lang w:val="en-US"/>
              </w:rPr>
              <w:t xml:space="preserve">. </w:t>
            </w:r>
          </w:p>
          <w:p w:rsidR="00D006A4" w:rsidRDefault="00D006A4" w:rsidP="00515767">
            <w:pPr>
              <w:spacing w:after="0"/>
              <w:jc w:val="left"/>
              <w:rPr>
                <w:rFonts w:cs="Arial"/>
                <w:i/>
                <w:iCs/>
                <w:color w:val="000000"/>
                <w:sz w:val="18"/>
                <w:szCs w:val="18"/>
                <w:lang w:val="en-US"/>
              </w:rPr>
            </w:pPr>
          </w:p>
          <w:p w:rsidR="00C330D5" w:rsidRDefault="00BB56BE" w:rsidP="00515767">
            <w:pPr>
              <w:spacing w:after="0"/>
              <w:jc w:val="left"/>
              <w:rPr>
                <w:rFonts w:cs="Arial"/>
                <w:i/>
                <w:iCs/>
                <w:color w:val="000000"/>
                <w:sz w:val="18"/>
                <w:szCs w:val="18"/>
                <w:lang w:val="en-US"/>
              </w:rPr>
            </w:pPr>
            <w:r w:rsidRPr="00B5523C">
              <w:rPr>
                <w:rFonts w:cs="Arial"/>
                <w:i/>
                <w:iCs/>
                <w:color w:val="000000"/>
                <w:sz w:val="18"/>
                <w:szCs w:val="18"/>
                <w:lang w:val="en-US"/>
              </w:rPr>
              <w:t xml:space="preserve">Interview with the PHC providers and TB patients. </w:t>
            </w:r>
          </w:p>
          <w:p w:rsidR="00D006A4" w:rsidRDefault="00D006A4" w:rsidP="00515767">
            <w:pPr>
              <w:spacing w:after="0"/>
              <w:jc w:val="left"/>
              <w:rPr>
                <w:rFonts w:cs="Arial"/>
                <w:i/>
                <w:iCs/>
                <w:color w:val="000000"/>
                <w:sz w:val="18"/>
                <w:szCs w:val="18"/>
                <w:lang w:val="en-US"/>
              </w:rPr>
            </w:pPr>
          </w:p>
          <w:p w:rsidR="00BB56BE" w:rsidRPr="00B5523C" w:rsidRDefault="00BB56BE" w:rsidP="00515767">
            <w:pPr>
              <w:spacing w:after="0"/>
              <w:jc w:val="left"/>
              <w:rPr>
                <w:rFonts w:cs="Arial"/>
                <w:i/>
                <w:iCs/>
                <w:color w:val="000000"/>
                <w:sz w:val="18"/>
                <w:szCs w:val="18"/>
                <w:lang w:val="en-US"/>
              </w:rPr>
            </w:pPr>
            <w:r w:rsidRPr="00B5523C">
              <w:rPr>
                <w:rFonts w:cs="Arial"/>
                <w:i/>
                <w:iCs/>
                <w:color w:val="000000"/>
                <w:sz w:val="18"/>
                <w:szCs w:val="18"/>
                <w:lang w:val="en-US"/>
              </w:rPr>
              <w:t xml:space="preserve">NTP reports </w:t>
            </w:r>
            <w:r w:rsidR="00515767" w:rsidRPr="00B5523C">
              <w:rPr>
                <w:rFonts w:cs="Arial"/>
                <w:i/>
                <w:iCs/>
                <w:color w:val="000000"/>
                <w:sz w:val="18"/>
                <w:szCs w:val="18"/>
                <w:lang w:val="en-US"/>
              </w:rPr>
              <w:t>on TB</w:t>
            </w:r>
            <w:r w:rsidRPr="00B5523C">
              <w:rPr>
                <w:rFonts w:cs="Arial"/>
                <w:i/>
                <w:iCs/>
                <w:color w:val="000000"/>
                <w:sz w:val="18"/>
                <w:szCs w:val="18"/>
                <w:lang w:val="en-US"/>
              </w:rPr>
              <w:t xml:space="preserve"> diagnosis at PHC.  </w:t>
            </w:r>
          </w:p>
        </w:tc>
        <w:tc>
          <w:tcPr>
            <w:tcW w:w="2605" w:type="dxa"/>
            <w:gridSpan w:val="2"/>
            <w:tcBorders>
              <w:top w:val="nil"/>
              <w:left w:val="nil"/>
              <w:bottom w:val="single" w:sz="8" w:space="0" w:color="auto"/>
              <w:right w:val="single" w:sz="8" w:space="0" w:color="auto"/>
            </w:tcBorders>
            <w:shd w:val="clear" w:color="auto" w:fill="auto"/>
            <w:hideMark/>
          </w:tcPr>
          <w:p w:rsidR="00BB56BE" w:rsidRPr="00B5523C" w:rsidRDefault="00BB56BE" w:rsidP="00C34CD9">
            <w:pPr>
              <w:spacing w:after="0"/>
              <w:rPr>
                <w:rFonts w:cs="Arial"/>
                <w:i/>
                <w:iCs/>
                <w:color w:val="000000"/>
                <w:sz w:val="18"/>
                <w:szCs w:val="18"/>
                <w:lang w:val="en-US"/>
              </w:rPr>
            </w:pPr>
            <w:r w:rsidRPr="00B5523C">
              <w:rPr>
                <w:rFonts w:cs="Arial"/>
                <w:i/>
                <w:iCs/>
                <w:color w:val="000000"/>
                <w:sz w:val="18"/>
                <w:szCs w:val="18"/>
                <w:lang w:val="en-US"/>
              </w:rPr>
              <w:t>quarterly</w:t>
            </w:r>
          </w:p>
        </w:tc>
      </w:tr>
      <w:tr w:rsidR="00014DD2" w:rsidRPr="00B5523C" w:rsidTr="00D006A4">
        <w:tc>
          <w:tcPr>
            <w:tcW w:w="3427" w:type="dxa"/>
            <w:tcBorders>
              <w:top w:val="single" w:sz="8" w:space="0" w:color="auto"/>
              <w:bottom w:val="single" w:sz="8" w:space="0" w:color="auto"/>
            </w:tcBorders>
            <w:shd w:val="clear" w:color="auto" w:fill="auto"/>
            <w:hideMark/>
          </w:tcPr>
          <w:p w:rsidR="00D006A4" w:rsidRDefault="00D006A4" w:rsidP="00C34CD9">
            <w:pPr>
              <w:spacing w:after="0"/>
              <w:rPr>
                <w:rFonts w:cs="Arial"/>
                <w:i/>
                <w:iCs/>
                <w:color w:val="000000"/>
                <w:sz w:val="18"/>
                <w:szCs w:val="18"/>
                <w:lang w:val="en-US"/>
              </w:rPr>
            </w:pPr>
          </w:p>
          <w:p w:rsidR="00D006A4" w:rsidRPr="00B5523C" w:rsidRDefault="00D006A4" w:rsidP="00C34CD9">
            <w:pPr>
              <w:spacing w:after="0"/>
              <w:rPr>
                <w:rFonts w:cs="Arial"/>
                <w:i/>
                <w:iCs/>
                <w:color w:val="000000"/>
                <w:sz w:val="18"/>
                <w:szCs w:val="18"/>
                <w:lang w:val="en-US"/>
              </w:rPr>
            </w:pPr>
          </w:p>
        </w:tc>
        <w:tc>
          <w:tcPr>
            <w:tcW w:w="3687" w:type="dxa"/>
            <w:gridSpan w:val="6"/>
            <w:tcBorders>
              <w:top w:val="single" w:sz="8" w:space="0" w:color="auto"/>
              <w:bottom w:val="single" w:sz="8" w:space="0" w:color="auto"/>
            </w:tcBorders>
            <w:shd w:val="clear" w:color="auto" w:fill="auto"/>
            <w:hideMark/>
          </w:tcPr>
          <w:p w:rsidR="00F579E1" w:rsidRPr="00B5523C" w:rsidRDefault="00F579E1" w:rsidP="00515767">
            <w:pPr>
              <w:spacing w:after="0"/>
              <w:jc w:val="left"/>
              <w:rPr>
                <w:rFonts w:cs="Arial"/>
                <w:i/>
                <w:iCs/>
                <w:color w:val="000000"/>
                <w:sz w:val="18"/>
                <w:szCs w:val="18"/>
                <w:lang w:val="en-US"/>
              </w:rPr>
            </w:pPr>
          </w:p>
        </w:tc>
        <w:tc>
          <w:tcPr>
            <w:tcW w:w="2605" w:type="dxa"/>
            <w:gridSpan w:val="2"/>
            <w:tcBorders>
              <w:top w:val="single" w:sz="8" w:space="0" w:color="auto"/>
              <w:bottom w:val="single" w:sz="8" w:space="0" w:color="auto"/>
            </w:tcBorders>
            <w:shd w:val="clear" w:color="auto" w:fill="auto"/>
            <w:hideMark/>
          </w:tcPr>
          <w:p w:rsidR="00014DD2" w:rsidRPr="00B5523C" w:rsidRDefault="00014DD2" w:rsidP="00C34CD9">
            <w:pPr>
              <w:spacing w:after="0"/>
              <w:rPr>
                <w:rFonts w:cs="Arial"/>
                <w:i/>
                <w:iCs/>
                <w:color w:val="000000"/>
                <w:sz w:val="18"/>
                <w:szCs w:val="18"/>
                <w:lang w:val="en-US"/>
              </w:rPr>
            </w:pPr>
          </w:p>
        </w:tc>
      </w:tr>
      <w:tr w:rsidR="00B5523C" w:rsidRPr="00B5523C" w:rsidTr="00B5523C">
        <w:trPr>
          <w:trHeight w:val="480"/>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B5523C" w:rsidRPr="00B5523C" w:rsidRDefault="00014DD2" w:rsidP="00177BC7">
            <w:pPr>
              <w:spacing w:after="0"/>
              <w:jc w:val="left"/>
              <w:rPr>
                <w:rFonts w:cs="Arial"/>
                <w:b/>
                <w:bCs/>
                <w:color w:val="000000"/>
                <w:sz w:val="20"/>
                <w:szCs w:val="20"/>
                <w:lang w:val="en-US"/>
              </w:rPr>
            </w:pPr>
            <w:r>
              <w:rPr>
                <w:rFonts w:cs="Arial"/>
                <w:b/>
                <w:bCs/>
                <w:color w:val="000000"/>
                <w:sz w:val="20"/>
                <w:szCs w:val="20"/>
                <w:lang w:val="en-US"/>
              </w:rPr>
              <w:t>OUTPUT 3:</w:t>
            </w:r>
            <w:r w:rsidR="00177BC7">
              <w:rPr>
                <w:rFonts w:cs="Arial"/>
                <w:b/>
                <w:bCs/>
                <w:color w:val="000000"/>
                <w:sz w:val="20"/>
                <w:szCs w:val="20"/>
                <w:lang w:val="en-US"/>
              </w:rPr>
              <w:t xml:space="preserve"> </w:t>
            </w:r>
            <w:r w:rsidRPr="00014DD2">
              <w:rPr>
                <w:rFonts w:cs="Arial"/>
                <w:b/>
                <w:bCs/>
                <w:color w:val="000000"/>
                <w:sz w:val="20"/>
                <w:szCs w:val="20"/>
                <w:lang w:val="en-US"/>
              </w:rPr>
              <w:t>To introduce and expand access to diagnosis and treatment of drug-resistant tuberculosis.</w:t>
            </w:r>
          </w:p>
        </w:tc>
      </w:tr>
      <w:tr w:rsidR="00B5523C" w:rsidRPr="00B5523C" w:rsidTr="00B5523C">
        <w:trPr>
          <w:trHeight w:val="510"/>
        </w:trPr>
        <w:tc>
          <w:tcPr>
            <w:tcW w:w="3427" w:type="dxa"/>
            <w:tcBorders>
              <w:top w:val="nil"/>
              <w:left w:val="single" w:sz="8" w:space="0" w:color="auto"/>
              <w:bottom w:val="nil"/>
              <w:right w:val="single" w:sz="8" w:space="0" w:color="auto"/>
            </w:tcBorders>
            <w:shd w:val="clear" w:color="auto" w:fill="auto"/>
            <w:hideMark/>
          </w:tcPr>
          <w:p w:rsidR="00B5523C" w:rsidRPr="00B5523C" w:rsidRDefault="00B5523C" w:rsidP="00014DD2">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687"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5523C" w:rsidP="00B5523C">
            <w:pPr>
              <w:spacing w:after="0"/>
              <w:rPr>
                <w:rFonts w:cs="Arial"/>
                <w:i/>
                <w:iCs/>
                <w:color w:val="000000"/>
                <w:sz w:val="20"/>
                <w:szCs w:val="20"/>
                <w:lang w:val="en-US"/>
              </w:rPr>
            </w:pPr>
            <w:r w:rsidRPr="00B5523C">
              <w:rPr>
                <w:rFonts w:cs="Arial"/>
                <w:i/>
                <w:iCs/>
                <w:color w:val="000000"/>
                <w:sz w:val="20"/>
                <w:szCs w:val="20"/>
                <w:lang w:val="en-US"/>
              </w:rPr>
              <w:t xml:space="preserve">Infection control plans developed. </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Start Date: 01.10.2010</w:t>
            </w:r>
          </w:p>
        </w:tc>
      </w:tr>
      <w:tr w:rsidR="00B5523C" w:rsidRPr="00B5523C" w:rsidTr="00B5523C">
        <w:trPr>
          <w:trHeight w:val="315"/>
        </w:trPr>
        <w:tc>
          <w:tcPr>
            <w:tcW w:w="3427" w:type="dxa"/>
            <w:tcBorders>
              <w:top w:val="nil"/>
              <w:left w:val="single" w:sz="8" w:space="0" w:color="auto"/>
              <w:bottom w:val="single" w:sz="8" w:space="0" w:color="auto"/>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p>
        </w:tc>
        <w:tc>
          <w:tcPr>
            <w:tcW w:w="3687" w:type="dxa"/>
            <w:gridSpan w:val="6"/>
            <w:vMerge/>
            <w:tcBorders>
              <w:top w:val="nil"/>
              <w:left w:val="single" w:sz="8" w:space="0" w:color="auto"/>
              <w:bottom w:val="single" w:sz="8" w:space="0" w:color="auto"/>
              <w:right w:val="single" w:sz="8" w:space="0" w:color="auto"/>
            </w:tcBorders>
            <w:vAlign w:val="center"/>
            <w:hideMark/>
          </w:tcPr>
          <w:p w:rsidR="00B5523C" w:rsidRPr="00B5523C" w:rsidRDefault="00B5523C" w:rsidP="00B5523C">
            <w:pPr>
              <w:spacing w:after="0"/>
              <w:jc w:val="left"/>
              <w:rPr>
                <w:rFonts w:cs="Arial"/>
                <w:i/>
                <w:iCs/>
                <w:color w:val="000000"/>
                <w:sz w:val="20"/>
                <w:szCs w:val="20"/>
                <w:lang w:val="en-US"/>
              </w:rPr>
            </w:pP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End Date: 30.09.2012</w:t>
            </w:r>
          </w:p>
        </w:tc>
      </w:tr>
      <w:tr w:rsidR="00B5523C" w:rsidRPr="00B5523C" w:rsidTr="00B5523C">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014DD2" w:rsidP="00014DD2">
            <w:pPr>
              <w:spacing w:after="0"/>
              <w:rPr>
                <w:rFonts w:cs="Arial"/>
                <w:i/>
                <w:iCs/>
                <w:color w:val="000000"/>
                <w:sz w:val="18"/>
                <w:szCs w:val="18"/>
                <w:lang w:val="en-US"/>
              </w:rPr>
            </w:pPr>
            <w:r w:rsidRPr="00014DD2">
              <w:rPr>
                <w:rFonts w:cs="Arial"/>
                <w:i/>
                <w:iCs/>
                <w:color w:val="000000"/>
                <w:sz w:val="18"/>
                <w:szCs w:val="18"/>
                <w:lang w:val="en-US"/>
              </w:rPr>
              <w:t xml:space="preserve">To introduce and expand </w:t>
            </w:r>
            <w:r w:rsidR="00B5523C" w:rsidRPr="00B5523C">
              <w:rPr>
                <w:rFonts w:cs="Arial"/>
                <w:i/>
                <w:iCs/>
                <w:color w:val="000000"/>
                <w:sz w:val="18"/>
                <w:szCs w:val="18"/>
                <w:lang w:val="en-US"/>
              </w:rPr>
              <w:t xml:space="preserve"> infection control </w:t>
            </w:r>
            <w:r>
              <w:rPr>
                <w:rFonts w:cs="Arial"/>
                <w:i/>
                <w:iCs/>
                <w:color w:val="000000"/>
                <w:sz w:val="18"/>
                <w:szCs w:val="18"/>
                <w:lang w:val="en-US"/>
              </w:rPr>
              <w:t xml:space="preserve">standards </w:t>
            </w:r>
            <w:r w:rsidR="00B5523C" w:rsidRPr="00B5523C">
              <w:rPr>
                <w:rFonts w:cs="Arial"/>
                <w:i/>
                <w:iCs/>
                <w:color w:val="000000"/>
                <w:sz w:val="18"/>
                <w:szCs w:val="18"/>
                <w:lang w:val="en-US"/>
              </w:rPr>
              <w:t>in TB care</w:t>
            </w:r>
          </w:p>
        </w:tc>
      </w:tr>
      <w:tr w:rsidR="00B5523C" w:rsidRPr="00B5523C" w:rsidTr="00B5523C">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B5523C">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Description</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014DD2" w:rsidP="00014DD2">
            <w:pPr>
              <w:spacing w:after="0"/>
              <w:rPr>
                <w:rFonts w:cs="Arial"/>
                <w:i/>
                <w:iCs/>
                <w:color w:val="000000"/>
                <w:sz w:val="18"/>
                <w:szCs w:val="18"/>
                <w:lang w:val="en-US"/>
              </w:rPr>
            </w:pPr>
            <w:r w:rsidRPr="00014DD2">
              <w:rPr>
                <w:rFonts w:cs="Arial"/>
                <w:i/>
                <w:iCs/>
                <w:color w:val="000000"/>
                <w:sz w:val="18"/>
                <w:szCs w:val="18"/>
                <w:lang w:val="en-US"/>
              </w:rPr>
              <w:t>Number of infection control plans developed for TB hospitals with the purpose of setting up effective administrative infection control measures</w:t>
            </w:r>
            <w:r>
              <w:rPr>
                <w:rFonts w:cs="Arial"/>
                <w:i/>
                <w:iCs/>
                <w:color w:val="000000"/>
                <w:sz w:val="18"/>
                <w:szCs w:val="18"/>
                <w:lang w:val="en-US"/>
              </w:rPr>
              <w:t>: in 12 TB institutions</w:t>
            </w:r>
          </w:p>
        </w:tc>
      </w:tr>
      <w:tr w:rsidR="00B5523C" w:rsidRPr="00B5523C" w:rsidTr="00B5523C">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014DD2">
        <w:trPr>
          <w:trHeight w:val="300"/>
        </w:trPr>
        <w:tc>
          <w:tcPr>
            <w:tcW w:w="3427" w:type="dxa"/>
            <w:tcBorders>
              <w:top w:val="single" w:sz="8" w:space="0" w:color="auto"/>
              <w:left w:val="single" w:sz="8" w:space="0" w:color="auto"/>
              <w:bottom w:val="nil"/>
              <w:right w:val="single" w:sz="8" w:space="0" w:color="000000"/>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687" w:type="dxa"/>
            <w:gridSpan w:val="6"/>
            <w:tcBorders>
              <w:top w:val="nil"/>
              <w:left w:val="nil"/>
              <w:bottom w:val="nil"/>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Method</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B5523C" w:rsidRPr="00B5523C" w:rsidTr="00014DD2">
        <w:trPr>
          <w:trHeight w:val="495"/>
        </w:trPr>
        <w:tc>
          <w:tcPr>
            <w:tcW w:w="3427" w:type="dxa"/>
            <w:tcBorders>
              <w:top w:val="nil"/>
              <w:left w:val="single" w:sz="8" w:space="0" w:color="auto"/>
              <w:bottom w:val="single" w:sz="8" w:space="0" w:color="auto"/>
              <w:right w:val="single" w:sz="8" w:space="0" w:color="000000"/>
            </w:tcBorders>
            <w:shd w:val="clear" w:color="auto" w:fill="auto"/>
            <w:hideMark/>
          </w:tcPr>
          <w:p w:rsidR="00C330D5" w:rsidRDefault="00C330D5" w:rsidP="00B5523C">
            <w:pPr>
              <w:spacing w:after="0"/>
              <w:rPr>
                <w:rFonts w:cs="Arial"/>
                <w:i/>
                <w:iCs/>
                <w:color w:val="000000"/>
                <w:sz w:val="18"/>
                <w:szCs w:val="18"/>
                <w:lang w:val="en-US"/>
              </w:rPr>
            </w:pPr>
            <w:r>
              <w:rPr>
                <w:rFonts w:cs="Arial"/>
                <w:i/>
                <w:iCs/>
                <w:color w:val="000000"/>
                <w:sz w:val="18"/>
                <w:szCs w:val="18"/>
                <w:lang w:val="en-US"/>
              </w:rPr>
              <w:t>Infection control plan</w:t>
            </w:r>
            <w:r w:rsidR="00D006A4">
              <w:rPr>
                <w:rFonts w:cs="Arial"/>
                <w:i/>
                <w:iCs/>
                <w:color w:val="000000"/>
                <w:sz w:val="18"/>
                <w:szCs w:val="18"/>
                <w:lang w:val="en-US"/>
              </w:rPr>
              <w:t xml:space="preserve"> is</w:t>
            </w:r>
            <w:r>
              <w:rPr>
                <w:rFonts w:cs="Arial"/>
                <w:i/>
                <w:iCs/>
                <w:color w:val="000000"/>
                <w:sz w:val="18"/>
                <w:szCs w:val="18"/>
                <w:lang w:val="en-US"/>
              </w:rPr>
              <w:t xml:space="preserve"> adopted by TB institution.</w:t>
            </w:r>
          </w:p>
          <w:p w:rsidR="00C330D5" w:rsidRDefault="00C330D5" w:rsidP="00B5523C">
            <w:pPr>
              <w:spacing w:after="0"/>
              <w:rPr>
                <w:rFonts w:cs="Arial"/>
                <w:i/>
                <w:iCs/>
                <w:color w:val="000000"/>
                <w:sz w:val="18"/>
                <w:szCs w:val="18"/>
                <w:lang w:val="en-US"/>
              </w:rPr>
            </w:pPr>
          </w:p>
          <w:p w:rsidR="00B5523C" w:rsidRPr="00B5523C" w:rsidRDefault="00C330D5" w:rsidP="00B5523C">
            <w:pPr>
              <w:spacing w:after="0"/>
              <w:rPr>
                <w:rFonts w:cs="Arial"/>
                <w:i/>
                <w:iCs/>
                <w:color w:val="000000"/>
                <w:sz w:val="18"/>
                <w:szCs w:val="18"/>
                <w:lang w:val="en-US"/>
              </w:rPr>
            </w:pPr>
            <w:r>
              <w:rPr>
                <w:rFonts w:cs="Arial"/>
                <w:i/>
                <w:iCs/>
                <w:color w:val="000000"/>
                <w:sz w:val="18"/>
                <w:szCs w:val="18"/>
                <w:lang w:val="en-US"/>
              </w:rPr>
              <w:t>Infection control standards are met.</w:t>
            </w:r>
          </w:p>
        </w:tc>
        <w:tc>
          <w:tcPr>
            <w:tcW w:w="3687" w:type="dxa"/>
            <w:gridSpan w:val="6"/>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jc w:val="left"/>
              <w:rPr>
                <w:rFonts w:cs="Arial"/>
                <w:i/>
                <w:iCs/>
                <w:color w:val="000000"/>
                <w:sz w:val="18"/>
                <w:szCs w:val="18"/>
                <w:lang w:val="en-US"/>
              </w:rPr>
            </w:pPr>
            <w:r w:rsidRPr="00B5523C">
              <w:rPr>
                <w:rFonts w:cs="Arial"/>
                <w:i/>
                <w:iCs/>
                <w:color w:val="000000"/>
                <w:sz w:val="18"/>
                <w:szCs w:val="18"/>
                <w:lang w:val="en-US"/>
              </w:rPr>
              <w:t>On-site verification during M&amp;E visits</w:t>
            </w: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 xml:space="preserve">quarterly </w:t>
            </w:r>
          </w:p>
        </w:tc>
      </w:tr>
      <w:tr w:rsidR="00B5523C" w:rsidRPr="00B5523C" w:rsidTr="00014DD2">
        <w:trPr>
          <w:trHeight w:val="300"/>
        </w:trPr>
        <w:tc>
          <w:tcPr>
            <w:tcW w:w="3427" w:type="dxa"/>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36" w:type="dxa"/>
            <w:gridSpan w:val="4"/>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3451" w:type="dxa"/>
            <w:gridSpan w:val="2"/>
            <w:tcBorders>
              <w:top w:val="nil"/>
              <w:left w:val="nil"/>
              <w:bottom w:val="nil"/>
              <w:right w:val="nil"/>
            </w:tcBorders>
            <w:shd w:val="clear" w:color="auto" w:fill="auto"/>
            <w:noWrap/>
            <w:vAlign w:val="bottom"/>
            <w:hideMark/>
          </w:tcPr>
          <w:p w:rsidR="00D006A4" w:rsidRPr="00B5523C" w:rsidRDefault="00D006A4" w:rsidP="00B5523C">
            <w:pPr>
              <w:spacing w:after="0"/>
              <w:jc w:val="left"/>
              <w:rPr>
                <w:rFonts w:ascii="Calibri" w:hAnsi="Calibri"/>
                <w:color w:val="000000"/>
                <w:szCs w:val="22"/>
                <w:lang w:val="en-US"/>
              </w:rPr>
            </w:pPr>
          </w:p>
        </w:tc>
        <w:tc>
          <w:tcPr>
            <w:tcW w:w="2605"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r>
      <w:tr w:rsidR="00177BC7" w:rsidRPr="00B5523C" w:rsidTr="00B5523C">
        <w:trPr>
          <w:trHeight w:val="315"/>
        </w:trPr>
        <w:tc>
          <w:tcPr>
            <w:tcW w:w="971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177BC7" w:rsidRPr="00B5523C" w:rsidRDefault="00177BC7" w:rsidP="00C34CD9">
            <w:pPr>
              <w:spacing w:after="0"/>
              <w:jc w:val="left"/>
              <w:rPr>
                <w:rFonts w:cs="Arial"/>
                <w:b/>
                <w:bCs/>
                <w:color w:val="000000"/>
                <w:sz w:val="20"/>
                <w:szCs w:val="20"/>
                <w:lang w:val="en-US"/>
              </w:rPr>
            </w:pPr>
            <w:r>
              <w:rPr>
                <w:rFonts w:cs="Arial"/>
                <w:b/>
                <w:bCs/>
                <w:color w:val="000000"/>
                <w:sz w:val="20"/>
                <w:szCs w:val="20"/>
                <w:lang w:val="en-US"/>
              </w:rPr>
              <w:t xml:space="preserve">OUTPUT 3: </w:t>
            </w:r>
            <w:r w:rsidRPr="00014DD2">
              <w:rPr>
                <w:rFonts w:cs="Arial"/>
                <w:b/>
                <w:bCs/>
                <w:color w:val="000000"/>
                <w:sz w:val="20"/>
                <w:szCs w:val="20"/>
                <w:lang w:val="en-US"/>
              </w:rPr>
              <w:t>To introduce and expand access to diagnosis and treatment of drug-resistant tuberculosis.</w:t>
            </w:r>
          </w:p>
        </w:tc>
      </w:tr>
      <w:tr w:rsidR="00B5523C" w:rsidRPr="00B5523C" w:rsidTr="00B5523C">
        <w:trPr>
          <w:trHeight w:val="510"/>
        </w:trPr>
        <w:tc>
          <w:tcPr>
            <w:tcW w:w="3427" w:type="dxa"/>
            <w:tcBorders>
              <w:top w:val="nil"/>
              <w:left w:val="single" w:sz="8" w:space="0" w:color="auto"/>
              <w:bottom w:val="nil"/>
              <w:right w:val="single" w:sz="8" w:space="0" w:color="auto"/>
            </w:tcBorders>
            <w:shd w:val="clear" w:color="auto" w:fill="auto"/>
            <w:hideMark/>
          </w:tcPr>
          <w:p w:rsidR="00B5523C" w:rsidRPr="00B5523C" w:rsidRDefault="00B5523C" w:rsidP="00177BC7">
            <w:pPr>
              <w:spacing w:after="0"/>
              <w:rPr>
                <w:rFonts w:cs="Arial"/>
                <w:b/>
                <w:bCs/>
                <w:color w:val="000000"/>
                <w:sz w:val="20"/>
                <w:szCs w:val="20"/>
                <w:lang w:val="en-US"/>
              </w:rPr>
            </w:pPr>
            <w:r w:rsidRPr="00B5523C">
              <w:rPr>
                <w:rFonts w:cs="Arial"/>
                <w:b/>
                <w:bCs/>
                <w:color w:val="000000"/>
                <w:sz w:val="20"/>
                <w:szCs w:val="20"/>
                <w:lang w:val="en-US"/>
              </w:rPr>
              <w:t xml:space="preserve">Activity Result 1: </w:t>
            </w:r>
          </w:p>
        </w:tc>
        <w:tc>
          <w:tcPr>
            <w:tcW w:w="3687"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177BC7" w:rsidP="00B5523C">
            <w:pPr>
              <w:spacing w:after="0"/>
              <w:rPr>
                <w:rFonts w:cs="Arial"/>
                <w:i/>
                <w:iCs/>
                <w:color w:val="000000"/>
                <w:sz w:val="20"/>
                <w:szCs w:val="20"/>
                <w:lang w:val="en-US"/>
              </w:rPr>
            </w:pPr>
            <w:r>
              <w:rPr>
                <w:rFonts w:cs="Arial"/>
                <w:i/>
                <w:iCs/>
                <w:color w:val="000000"/>
                <w:sz w:val="18"/>
                <w:szCs w:val="18"/>
                <w:lang w:val="en-US"/>
              </w:rPr>
              <w:t>D</w:t>
            </w:r>
            <w:r w:rsidRPr="00177BC7">
              <w:rPr>
                <w:rFonts w:cs="Arial"/>
                <w:i/>
                <w:iCs/>
                <w:color w:val="000000"/>
                <w:sz w:val="18"/>
                <w:szCs w:val="18"/>
                <w:lang w:val="en-US"/>
              </w:rPr>
              <w:t>iagnostic drug susceptibility testing for MDR-TB</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Start Date: 01.10.2010</w:t>
            </w:r>
          </w:p>
        </w:tc>
      </w:tr>
      <w:tr w:rsidR="00B5523C" w:rsidRPr="00B5523C" w:rsidTr="00B5523C">
        <w:trPr>
          <w:trHeight w:val="315"/>
        </w:trPr>
        <w:tc>
          <w:tcPr>
            <w:tcW w:w="3427" w:type="dxa"/>
            <w:tcBorders>
              <w:top w:val="nil"/>
              <w:left w:val="single" w:sz="8" w:space="0" w:color="auto"/>
              <w:bottom w:val="single" w:sz="8" w:space="0" w:color="auto"/>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p>
        </w:tc>
        <w:tc>
          <w:tcPr>
            <w:tcW w:w="3687" w:type="dxa"/>
            <w:gridSpan w:val="6"/>
            <w:vMerge/>
            <w:tcBorders>
              <w:top w:val="nil"/>
              <w:left w:val="single" w:sz="8" w:space="0" w:color="auto"/>
              <w:bottom w:val="single" w:sz="8" w:space="0" w:color="auto"/>
              <w:right w:val="single" w:sz="8" w:space="0" w:color="auto"/>
            </w:tcBorders>
            <w:vAlign w:val="center"/>
            <w:hideMark/>
          </w:tcPr>
          <w:p w:rsidR="00B5523C" w:rsidRPr="00B5523C" w:rsidRDefault="00B5523C" w:rsidP="00B5523C">
            <w:pPr>
              <w:spacing w:after="0"/>
              <w:jc w:val="left"/>
              <w:rPr>
                <w:rFonts w:cs="Arial"/>
                <w:i/>
                <w:iCs/>
                <w:color w:val="000000"/>
                <w:sz w:val="20"/>
                <w:szCs w:val="20"/>
                <w:lang w:val="en-US"/>
              </w:rPr>
            </w:pP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color w:val="000000"/>
                <w:sz w:val="20"/>
                <w:szCs w:val="20"/>
                <w:lang w:val="en-US"/>
              </w:rPr>
            </w:pPr>
            <w:r w:rsidRPr="00B5523C">
              <w:rPr>
                <w:rFonts w:cs="Arial"/>
                <w:color w:val="000000"/>
                <w:sz w:val="20"/>
                <w:szCs w:val="20"/>
                <w:lang w:val="en-US"/>
              </w:rPr>
              <w:t>End Date: 30.09.2012</w:t>
            </w:r>
          </w:p>
        </w:tc>
      </w:tr>
      <w:tr w:rsidR="00B5523C" w:rsidRPr="00B5523C" w:rsidTr="00B5523C">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 xml:space="preserve">Purpose: </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Quality DOTS and MDR management</w:t>
            </w:r>
          </w:p>
        </w:tc>
      </w:tr>
      <w:tr w:rsidR="00B5523C" w:rsidRPr="00B5523C" w:rsidTr="00B5523C">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B5523C">
        <w:trPr>
          <w:trHeight w:val="300"/>
        </w:trPr>
        <w:tc>
          <w:tcPr>
            <w:tcW w:w="3427" w:type="dxa"/>
            <w:vMerge w:val="restart"/>
            <w:tcBorders>
              <w:top w:val="nil"/>
              <w:left w:val="single" w:sz="8" w:space="0" w:color="auto"/>
              <w:bottom w:val="single" w:sz="8" w:space="0" w:color="000000"/>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Description</w:t>
            </w:r>
          </w:p>
        </w:tc>
        <w:tc>
          <w:tcPr>
            <w:tcW w:w="629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5523C" w:rsidRPr="00B5523C" w:rsidRDefault="00177BC7" w:rsidP="00B5523C">
            <w:pPr>
              <w:spacing w:after="0"/>
              <w:rPr>
                <w:rFonts w:cs="Arial"/>
                <w:i/>
                <w:iCs/>
                <w:color w:val="000000"/>
                <w:sz w:val="18"/>
                <w:szCs w:val="18"/>
                <w:lang w:val="en-US"/>
              </w:rPr>
            </w:pPr>
            <w:r w:rsidRPr="00177BC7">
              <w:rPr>
                <w:rFonts w:cs="Arial"/>
                <w:i/>
                <w:iCs/>
                <w:color w:val="000000"/>
                <w:sz w:val="18"/>
                <w:szCs w:val="18"/>
                <w:lang w:val="en-US"/>
              </w:rPr>
              <w:t>New and re-treatment TB patients receiving diagnostic drug susceptibility testing for MDR-TB</w:t>
            </w:r>
            <w:r>
              <w:rPr>
                <w:rFonts w:cs="Arial"/>
                <w:i/>
                <w:iCs/>
                <w:color w:val="000000"/>
                <w:sz w:val="18"/>
                <w:szCs w:val="18"/>
                <w:lang w:val="en-US"/>
              </w:rPr>
              <w:t xml:space="preserve">: target is 40%. </w:t>
            </w:r>
          </w:p>
        </w:tc>
      </w:tr>
      <w:tr w:rsidR="00B5523C" w:rsidRPr="00B5523C" w:rsidTr="00B5523C">
        <w:trPr>
          <w:trHeight w:val="315"/>
        </w:trPr>
        <w:tc>
          <w:tcPr>
            <w:tcW w:w="3427" w:type="dxa"/>
            <w:vMerge/>
            <w:tcBorders>
              <w:top w:val="nil"/>
              <w:left w:val="single" w:sz="8" w:space="0" w:color="auto"/>
              <w:bottom w:val="single" w:sz="8" w:space="0" w:color="000000"/>
              <w:right w:val="single" w:sz="8" w:space="0" w:color="auto"/>
            </w:tcBorders>
            <w:vAlign w:val="center"/>
            <w:hideMark/>
          </w:tcPr>
          <w:p w:rsidR="00B5523C" w:rsidRPr="00B5523C" w:rsidRDefault="00B5523C" w:rsidP="00B5523C">
            <w:pPr>
              <w:spacing w:after="0"/>
              <w:jc w:val="left"/>
              <w:rPr>
                <w:rFonts w:cs="Arial"/>
                <w:b/>
                <w:bCs/>
                <w:color w:val="000000"/>
                <w:sz w:val="20"/>
                <w:szCs w:val="20"/>
                <w:lang w:val="en-US"/>
              </w:rPr>
            </w:pPr>
          </w:p>
        </w:tc>
        <w:tc>
          <w:tcPr>
            <w:tcW w:w="6292" w:type="dxa"/>
            <w:gridSpan w:val="8"/>
            <w:vMerge/>
            <w:tcBorders>
              <w:top w:val="single" w:sz="8" w:space="0" w:color="auto"/>
              <w:left w:val="single" w:sz="8" w:space="0" w:color="auto"/>
              <w:bottom w:val="single" w:sz="8" w:space="0" w:color="000000"/>
              <w:right w:val="single" w:sz="8" w:space="0" w:color="000000"/>
            </w:tcBorders>
            <w:vAlign w:val="center"/>
            <w:hideMark/>
          </w:tcPr>
          <w:p w:rsidR="00B5523C" w:rsidRPr="00B5523C" w:rsidRDefault="00B5523C" w:rsidP="00B5523C">
            <w:pPr>
              <w:spacing w:after="0"/>
              <w:jc w:val="left"/>
              <w:rPr>
                <w:rFonts w:cs="Arial"/>
                <w:i/>
                <w:iCs/>
                <w:color w:val="000000"/>
                <w:sz w:val="18"/>
                <w:szCs w:val="18"/>
                <w:lang w:val="en-US"/>
              </w:rPr>
            </w:pPr>
          </w:p>
        </w:tc>
      </w:tr>
      <w:tr w:rsidR="00B5523C" w:rsidRPr="00B5523C" w:rsidTr="00177BC7">
        <w:trPr>
          <w:trHeight w:val="300"/>
        </w:trPr>
        <w:tc>
          <w:tcPr>
            <w:tcW w:w="3427" w:type="dxa"/>
            <w:tcBorders>
              <w:top w:val="single" w:sz="8" w:space="0" w:color="auto"/>
              <w:left w:val="single" w:sz="8" w:space="0" w:color="auto"/>
              <w:bottom w:val="nil"/>
              <w:right w:val="single" w:sz="8" w:space="0" w:color="000000"/>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Criteria</w:t>
            </w:r>
          </w:p>
        </w:tc>
        <w:tc>
          <w:tcPr>
            <w:tcW w:w="3687" w:type="dxa"/>
            <w:gridSpan w:val="6"/>
            <w:tcBorders>
              <w:top w:val="nil"/>
              <w:left w:val="nil"/>
              <w:bottom w:val="nil"/>
              <w:right w:val="single" w:sz="8" w:space="0" w:color="auto"/>
            </w:tcBorders>
            <w:shd w:val="clear" w:color="auto" w:fill="auto"/>
            <w:hideMark/>
          </w:tcPr>
          <w:p w:rsidR="00B5523C" w:rsidRPr="00B5523C" w:rsidRDefault="00B5523C" w:rsidP="00B5523C">
            <w:pPr>
              <w:spacing w:after="0"/>
              <w:rPr>
                <w:rFonts w:cs="Arial"/>
                <w:b/>
                <w:bCs/>
                <w:color w:val="000000"/>
                <w:sz w:val="20"/>
                <w:szCs w:val="20"/>
                <w:lang w:val="en-US"/>
              </w:rPr>
            </w:pPr>
            <w:r w:rsidRPr="00B5523C">
              <w:rPr>
                <w:rFonts w:cs="Arial"/>
                <w:b/>
                <w:bCs/>
                <w:color w:val="000000"/>
                <w:sz w:val="20"/>
                <w:szCs w:val="20"/>
                <w:lang w:val="en-US"/>
              </w:rPr>
              <w:t>Quality Method</w:t>
            </w:r>
          </w:p>
        </w:tc>
        <w:tc>
          <w:tcPr>
            <w:tcW w:w="2605" w:type="dxa"/>
            <w:gridSpan w:val="2"/>
            <w:tcBorders>
              <w:top w:val="nil"/>
              <w:left w:val="nil"/>
              <w:bottom w:val="nil"/>
              <w:right w:val="single" w:sz="8" w:space="0" w:color="auto"/>
            </w:tcBorders>
            <w:shd w:val="clear" w:color="auto" w:fill="auto"/>
            <w:hideMark/>
          </w:tcPr>
          <w:p w:rsidR="00B5523C" w:rsidRPr="00B5523C" w:rsidRDefault="00B5523C" w:rsidP="00B5523C">
            <w:pPr>
              <w:spacing w:after="0"/>
              <w:jc w:val="left"/>
              <w:rPr>
                <w:rFonts w:cs="Arial"/>
                <w:b/>
                <w:bCs/>
                <w:color w:val="000000"/>
                <w:sz w:val="20"/>
                <w:szCs w:val="20"/>
                <w:lang w:val="en-US"/>
              </w:rPr>
            </w:pPr>
            <w:r w:rsidRPr="00B5523C">
              <w:rPr>
                <w:rFonts w:cs="Arial"/>
                <w:b/>
                <w:bCs/>
                <w:color w:val="000000"/>
                <w:sz w:val="20"/>
                <w:szCs w:val="20"/>
                <w:lang w:val="en-US"/>
              </w:rPr>
              <w:t>Date of Assessment</w:t>
            </w:r>
          </w:p>
        </w:tc>
      </w:tr>
      <w:tr w:rsidR="00B5523C" w:rsidRPr="00B5523C" w:rsidTr="00177BC7">
        <w:trPr>
          <w:trHeight w:val="975"/>
        </w:trPr>
        <w:tc>
          <w:tcPr>
            <w:tcW w:w="3427" w:type="dxa"/>
            <w:tcBorders>
              <w:top w:val="nil"/>
              <w:left w:val="single" w:sz="8" w:space="0" w:color="auto"/>
              <w:bottom w:val="single" w:sz="8" w:space="0" w:color="auto"/>
              <w:right w:val="single" w:sz="8" w:space="0" w:color="000000"/>
            </w:tcBorders>
            <w:shd w:val="clear" w:color="auto" w:fill="auto"/>
            <w:hideMark/>
          </w:tcPr>
          <w:p w:rsidR="00B5523C" w:rsidRDefault="00C330D5" w:rsidP="00B5523C">
            <w:pPr>
              <w:spacing w:after="0"/>
              <w:rPr>
                <w:rFonts w:cs="Arial"/>
                <w:i/>
                <w:iCs/>
                <w:color w:val="000000"/>
                <w:sz w:val="18"/>
                <w:szCs w:val="18"/>
                <w:lang w:val="en-US"/>
              </w:rPr>
            </w:pPr>
            <w:r>
              <w:rPr>
                <w:rFonts w:cs="Arial"/>
                <w:i/>
                <w:iCs/>
                <w:color w:val="000000"/>
                <w:sz w:val="18"/>
                <w:szCs w:val="18"/>
                <w:lang w:val="en-US"/>
              </w:rPr>
              <w:t xml:space="preserve">Increased percentage of </w:t>
            </w:r>
            <w:r w:rsidRPr="00177BC7">
              <w:rPr>
                <w:rFonts w:cs="Arial"/>
                <w:i/>
                <w:iCs/>
                <w:color w:val="000000"/>
                <w:sz w:val="18"/>
                <w:szCs w:val="18"/>
                <w:lang w:val="en-US"/>
              </w:rPr>
              <w:t xml:space="preserve">diagnostic drug susceptibility testing </w:t>
            </w:r>
            <w:r>
              <w:rPr>
                <w:rFonts w:cs="Arial"/>
                <w:i/>
                <w:iCs/>
                <w:color w:val="000000"/>
                <w:sz w:val="18"/>
                <w:szCs w:val="18"/>
                <w:lang w:val="en-US"/>
              </w:rPr>
              <w:t xml:space="preserve">conducted </w:t>
            </w:r>
            <w:r w:rsidRPr="00177BC7">
              <w:rPr>
                <w:rFonts w:cs="Arial"/>
                <w:i/>
                <w:iCs/>
                <w:color w:val="000000"/>
                <w:sz w:val="18"/>
                <w:szCs w:val="18"/>
                <w:lang w:val="en-US"/>
              </w:rPr>
              <w:t>for MDR-TB</w:t>
            </w:r>
            <w:r>
              <w:rPr>
                <w:rFonts w:cs="Arial"/>
                <w:i/>
                <w:iCs/>
                <w:color w:val="000000"/>
                <w:sz w:val="18"/>
                <w:szCs w:val="18"/>
                <w:lang w:val="en-US"/>
              </w:rPr>
              <w:t xml:space="preserve">. </w:t>
            </w:r>
          </w:p>
          <w:p w:rsidR="00D006A4" w:rsidRDefault="00D006A4" w:rsidP="00B5523C">
            <w:pPr>
              <w:spacing w:after="0"/>
              <w:rPr>
                <w:rFonts w:cs="Arial"/>
                <w:i/>
                <w:iCs/>
                <w:color w:val="000000"/>
                <w:sz w:val="18"/>
                <w:szCs w:val="18"/>
                <w:lang w:val="en-US"/>
              </w:rPr>
            </w:pPr>
          </w:p>
          <w:p w:rsidR="00AD130F" w:rsidRPr="00B5523C" w:rsidRDefault="00AD130F" w:rsidP="00D006A4">
            <w:pPr>
              <w:spacing w:after="0"/>
              <w:rPr>
                <w:rFonts w:cs="Arial"/>
                <w:i/>
                <w:iCs/>
                <w:color w:val="000000"/>
                <w:sz w:val="18"/>
                <w:szCs w:val="18"/>
                <w:lang w:val="en-US"/>
              </w:rPr>
            </w:pPr>
            <w:r>
              <w:rPr>
                <w:rFonts w:cs="Arial"/>
                <w:i/>
                <w:iCs/>
                <w:color w:val="000000"/>
                <w:sz w:val="18"/>
                <w:szCs w:val="18"/>
                <w:lang w:val="en-US"/>
              </w:rPr>
              <w:t xml:space="preserve">Higher quality of TB lab diagnostics, confirmed by </w:t>
            </w:r>
            <w:r w:rsidR="00D006A4">
              <w:rPr>
                <w:rFonts w:cs="Arial"/>
                <w:i/>
                <w:iCs/>
                <w:color w:val="000000"/>
                <w:sz w:val="18"/>
                <w:szCs w:val="18"/>
                <w:lang w:val="en-US"/>
              </w:rPr>
              <w:t>internal and</w:t>
            </w:r>
            <w:r>
              <w:rPr>
                <w:rFonts w:cs="Arial"/>
                <w:i/>
                <w:iCs/>
                <w:color w:val="000000"/>
                <w:sz w:val="18"/>
                <w:szCs w:val="18"/>
                <w:lang w:val="en-US"/>
              </w:rPr>
              <w:t xml:space="preserve"> external quality assurance measures</w:t>
            </w:r>
            <w:r w:rsidR="00D006A4">
              <w:rPr>
                <w:rFonts w:cs="Arial"/>
                <w:i/>
                <w:iCs/>
                <w:color w:val="000000"/>
                <w:sz w:val="18"/>
                <w:szCs w:val="18"/>
                <w:lang w:val="en-US"/>
              </w:rPr>
              <w:t xml:space="preserve">. </w:t>
            </w:r>
          </w:p>
        </w:tc>
        <w:tc>
          <w:tcPr>
            <w:tcW w:w="3687" w:type="dxa"/>
            <w:gridSpan w:val="6"/>
            <w:tcBorders>
              <w:top w:val="nil"/>
              <w:left w:val="nil"/>
              <w:bottom w:val="single" w:sz="8" w:space="0" w:color="auto"/>
              <w:right w:val="single" w:sz="8" w:space="0" w:color="auto"/>
            </w:tcBorders>
            <w:shd w:val="clear" w:color="auto" w:fill="auto"/>
            <w:hideMark/>
          </w:tcPr>
          <w:p w:rsidR="00C330D5" w:rsidRDefault="00C66A7D" w:rsidP="00B5523C">
            <w:pPr>
              <w:spacing w:after="0"/>
              <w:jc w:val="left"/>
              <w:rPr>
                <w:rFonts w:cs="Arial"/>
                <w:i/>
                <w:iCs/>
                <w:color w:val="000000"/>
                <w:sz w:val="18"/>
                <w:szCs w:val="18"/>
                <w:lang w:val="en-US"/>
              </w:rPr>
            </w:pPr>
            <w:r>
              <w:rPr>
                <w:rFonts w:cs="Arial"/>
                <w:i/>
                <w:iCs/>
                <w:color w:val="000000"/>
                <w:sz w:val="18"/>
                <w:szCs w:val="18"/>
                <w:lang w:val="en-US"/>
              </w:rPr>
              <w:t>Inspection of l</w:t>
            </w:r>
            <w:r w:rsidR="00B5523C" w:rsidRPr="00B5523C">
              <w:rPr>
                <w:rFonts w:cs="Arial"/>
                <w:i/>
                <w:iCs/>
                <w:color w:val="000000"/>
                <w:sz w:val="18"/>
                <w:szCs w:val="18"/>
                <w:lang w:val="en-US"/>
              </w:rPr>
              <w:t xml:space="preserve">ab journals. </w:t>
            </w:r>
          </w:p>
          <w:p w:rsidR="00D006A4" w:rsidRDefault="00D006A4" w:rsidP="00B5523C">
            <w:pPr>
              <w:spacing w:after="0"/>
              <w:jc w:val="left"/>
              <w:rPr>
                <w:rFonts w:cs="Arial"/>
                <w:i/>
                <w:iCs/>
                <w:color w:val="000000"/>
                <w:sz w:val="18"/>
                <w:szCs w:val="18"/>
                <w:lang w:val="en-US"/>
              </w:rPr>
            </w:pPr>
          </w:p>
          <w:p w:rsidR="00B5523C" w:rsidRDefault="00B5523C" w:rsidP="00B5523C">
            <w:pPr>
              <w:spacing w:after="0"/>
              <w:jc w:val="left"/>
              <w:rPr>
                <w:rFonts w:cs="Arial"/>
                <w:i/>
                <w:iCs/>
                <w:color w:val="000000"/>
                <w:sz w:val="18"/>
                <w:szCs w:val="18"/>
                <w:lang w:val="en-US"/>
              </w:rPr>
            </w:pPr>
            <w:r w:rsidRPr="00B5523C">
              <w:rPr>
                <w:rFonts w:cs="Arial"/>
                <w:i/>
                <w:iCs/>
                <w:color w:val="000000"/>
                <w:sz w:val="18"/>
                <w:szCs w:val="18"/>
                <w:lang w:val="en-US"/>
              </w:rPr>
              <w:t xml:space="preserve">NTP records on MDR patients. </w:t>
            </w:r>
          </w:p>
          <w:p w:rsidR="00D006A4" w:rsidRDefault="00D006A4" w:rsidP="00B5523C">
            <w:pPr>
              <w:spacing w:after="0"/>
              <w:jc w:val="left"/>
              <w:rPr>
                <w:rFonts w:cs="Arial"/>
                <w:i/>
                <w:iCs/>
                <w:color w:val="000000"/>
                <w:sz w:val="18"/>
                <w:szCs w:val="18"/>
                <w:lang w:val="en-US"/>
              </w:rPr>
            </w:pPr>
          </w:p>
          <w:p w:rsidR="00D006A4" w:rsidRDefault="00D006A4" w:rsidP="00D006A4">
            <w:pPr>
              <w:spacing w:after="0"/>
              <w:jc w:val="left"/>
              <w:rPr>
                <w:rFonts w:cs="Arial"/>
                <w:i/>
                <w:iCs/>
                <w:color w:val="000000"/>
                <w:sz w:val="18"/>
                <w:szCs w:val="18"/>
                <w:lang w:val="en-US"/>
              </w:rPr>
            </w:pPr>
            <w:r>
              <w:rPr>
                <w:rFonts w:cs="Arial"/>
                <w:i/>
                <w:iCs/>
                <w:color w:val="000000"/>
                <w:sz w:val="18"/>
                <w:szCs w:val="18"/>
                <w:lang w:val="en-US"/>
              </w:rPr>
              <w:t>Internal quality assurance measures (blinded rechecking).</w:t>
            </w:r>
          </w:p>
          <w:p w:rsidR="00D006A4" w:rsidRDefault="00D006A4" w:rsidP="00D006A4">
            <w:pPr>
              <w:spacing w:after="0"/>
              <w:jc w:val="left"/>
              <w:rPr>
                <w:rFonts w:cs="Arial"/>
                <w:i/>
                <w:iCs/>
                <w:color w:val="000000"/>
                <w:sz w:val="18"/>
                <w:szCs w:val="18"/>
                <w:lang w:val="en-US"/>
              </w:rPr>
            </w:pPr>
          </w:p>
          <w:p w:rsidR="00C330D5" w:rsidRPr="00B5523C" w:rsidRDefault="00D006A4" w:rsidP="00B5523C">
            <w:pPr>
              <w:spacing w:after="0"/>
              <w:jc w:val="left"/>
              <w:rPr>
                <w:rFonts w:cs="Arial"/>
                <w:i/>
                <w:iCs/>
                <w:color w:val="000000"/>
                <w:sz w:val="18"/>
                <w:szCs w:val="18"/>
                <w:lang w:val="en-US"/>
              </w:rPr>
            </w:pPr>
            <w:r>
              <w:rPr>
                <w:rFonts w:cs="Arial"/>
                <w:i/>
                <w:iCs/>
                <w:color w:val="000000"/>
                <w:sz w:val="18"/>
                <w:szCs w:val="18"/>
                <w:lang w:val="en-US"/>
              </w:rPr>
              <w:t>External quality assurance measures (panel testing at the Supra National Reference Laboratory in the Netherlands).</w:t>
            </w:r>
          </w:p>
        </w:tc>
        <w:tc>
          <w:tcPr>
            <w:tcW w:w="2605" w:type="dxa"/>
            <w:gridSpan w:val="2"/>
            <w:tcBorders>
              <w:top w:val="nil"/>
              <w:left w:val="nil"/>
              <w:bottom w:val="single" w:sz="8" w:space="0" w:color="auto"/>
              <w:right w:val="single" w:sz="8" w:space="0" w:color="auto"/>
            </w:tcBorders>
            <w:shd w:val="clear" w:color="auto" w:fill="auto"/>
            <w:hideMark/>
          </w:tcPr>
          <w:p w:rsidR="00B5523C" w:rsidRPr="00B5523C" w:rsidRDefault="00B5523C" w:rsidP="00B5523C">
            <w:pPr>
              <w:spacing w:after="0"/>
              <w:rPr>
                <w:rFonts w:cs="Arial"/>
                <w:i/>
                <w:iCs/>
                <w:color w:val="000000"/>
                <w:sz w:val="18"/>
                <w:szCs w:val="18"/>
                <w:lang w:val="en-US"/>
              </w:rPr>
            </w:pPr>
            <w:r w:rsidRPr="00B5523C">
              <w:rPr>
                <w:rFonts w:cs="Arial"/>
                <w:i/>
                <w:iCs/>
                <w:color w:val="000000"/>
                <w:sz w:val="18"/>
                <w:szCs w:val="18"/>
                <w:lang w:val="en-US"/>
              </w:rPr>
              <w:t xml:space="preserve">quarterly </w:t>
            </w:r>
          </w:p>
        </w:tc>
      </w:tr>
      <w:tr w:rsidR="00B5523C" w:rsidRPr="00B5523C" w:rsidTr="00177BC7">
        <w:trPr>
          <w:trHeight w:val="300"/>
        </w:trPr>
        <w:tc>
          <w:tcPr>
            <w:tcW w:w="3427" w:type="dxa"/>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36" w:type="dxa"/>
            <w:gridSpan w:val="4"/>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3451"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605"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r>
      <w:tr w:rsidR="00B5523C" w:rsidRPr="00B5523C" w:rsidTr="00177BC7">
        <w:trPr>
          <w:trHeight w:val="413"/>
        </w:trPr>
        <w:tc>
          <w:tcPr>
            <w:tcW w:w="3427" w:type="dxa"/>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36" w:type="dxa"/>
            <w:gridSpan w:val="4"/>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3451"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c>
          <w:tcPr>
            <w:tcW w:w="2605" w:type="dxa"/>
            <w:gridSpan w:val="2"/>
            <w:tcBorders>
              <w:top w:val="nil"/>
              <w:left w:val="nil"/>
              <w:bottom w:val="nil"/>
              <w:right w:val="nil"/>
            </w:tcBorders>
            <w:shd w:val="clear" w:color="auto" w:fill="auto"/>
            <w:noWrap/>
            <w:vAlign w:val="bottom"/>
            <w:hideMark/>
          </w:tcPr>
          <w:p w:rsidR="00B5523C" w:rsidRPr="00B5523C" w:rsidRDefault="00B5523C" w:rsidP="00B5523C">
            <w:pPr>
              <w:spacing w:after="0"/>
              <w:jc w:val="left"/>
              <w:rPr>
                <w:rFonts w:ascii="Calibri" w:hAnsi="Calibri"/>
                <w:color w:val="000000"/>
                <w:szCs w:val="22"/>
                <w:lang w:val="en-US"/>
              </w:rPr>
            </w:pPr>
          </w:p>
        </w:tc>
      </w:tr>
    </w:tbl>
    <w:p w:rsidR="00B258EA" w:rsidRDefault="008F1069" w:rsidP="007F27D0">
      <w:pPr>
        <w:pStyle w:val="Heading1"/>
      </w:pPr>
      <w:r>
        <w:t>Legal Context</w:t>
      </w:r>
    </w:p>
    <w:p w:rsidR="008D3328" w:rsidRPr="008D3328" w:rsidRDefault="008D3328" w:rsidP="008D3328">
      <w:pPr>
        <w:rPr>
          <w:rFonts w:cs="Arial"/>
          <w:sz w:val="20"/>
          <w:szCs w:val="20"/>
        </w:rPr>
      </w:pPr>
      <w:r w:rsidRPr="008D3328">
        <w:rPr>
          <w:rFonts w:cs="Arial"/>
          <w:sz w:val="20"/>
          <w:szCs w:val="20"/>
        </w:rPr>
        <w:t>This project document shall be the instrument referred to as such in Article 1 of the SBAA between the Government of Turkmenistan and UNDP, signed on 3 October 1993.  </w:t>
      </w:r>
    </w:p>
    <w:p w:rsidR="000D18A8" w:rsidRDefault="000D18A8" w:rsidP="008D3328">
      <w:pPr>
        <w:rPr>
          <w:rFonts w:cs="Arial"/>
          <w:sz w:val="20"/>
          <w:szCs w:val="20"/>
        </w:rPr>
      </w:pPr>
    </w:p>
    <w:p w:rsidR="008D3328" w:rsidRPr="008D3328" w:rsidRDefault="008D3328" w:rsidP="008D3328">
      <w:pPr>
        <w:rPr>
          <w:rFonts w:cs="Arial"/>
          <w:sz w:val="20"/>
          <w:szCs w:val="20"/>
        </w:rPr>
      </w:pPr>
      <w:r w:rsidRPr="008D3328">
        <w:rPr>
          <w:rFonts w:cs="Arial"/>
          <w:sz w:val="20"/>
          <w:szCs w:val="20"/>
        </w:rPr>
        <w:t xml:space="preserve">Consistent with the Article III of the Standard Basic Assistance Agreement, the responsibility for the safety and security of the executing agency and its personnel and property, and of UNDP’s property in the executing agency’s custody, rests with the executing agency. </w:t>
      </w:r>
    </w:p>
    <w:p w:rsidR="006825D0" w:rsidRDefault="006825D0" w:rsidP="008D3328">
      <w:pPr>
        <w:rPr>
          <w:rFonts w:cs="Arial"/>
          <w:sz w:val="20"/>
          <w:szCs w:val="20"/>
        </w:rPr>
      </w:pPr>
    </w:p>
    <w:p w:rsidR="008D3328" w:rsidRPr="008D3328" w:rsidRDefault="008D3328" w:rsidP="008D3328">
      <w:pPr>
        <w:rPr>
          <w:rFonts w:cs="Arial"/>
          <w:sz w:val="20"/>
          <w:szCs w:val="20"/>
        </w:rPr>
      </w:pPr>
      <w:r w:rsidRPr="008D3328">
        <w:rPr>
          <w:rFonts w:cs="Arial"/>
          <w:sz w:val="20"/>
          <w:szCs w:val="20"/>
        </w:rPr>
        <w:t>The executing agency shall:</w:t>
      </w:r>
    </w:p>
    <w:p w:rsidR="008D3328" w:rsidRPr="008D3328" w:rsidRDefault="008D3328" w:rsidP="009F2C45">
      <w:pPr>
        <w:numPr>
          <w:ilvl w:val="0"/>
          <w:numId w:val="14"/>
        </w:numPr>
        <w:ind w:left="1440"/>
        <w:rPr>
          <w:rFonts w:cs="Arial"/>
          <w:sz w:val="20"/>
          <w:szCs w:val="20"/>
        </w:rPr>
      </w:pPr>
      <w:r w:rsidRPr="008D3328">
        <w:rPr>
          <w:rFonts w:cs="Arial"/>
          <w:sz w:val="20"/>
          <w:szCs w:val="20"/>
        </w:rPr>
        <w:t>put in place an appropriate security plan and maintain the security plan, taking into account the security situation in the country where the project is being carried;</w:t>
      </w:r>
    </w:p>
    <w:p w:rsidR="008D3328" w:rsidRPr="008D3328" w:rsidRDefault="008D3328" w:rsidP="009F2C45">
      <w:pPr>
        <w:numPr>
          <w:ilvl w:val="0"/>
          <w:numId w:val="14"/>
        </w:numPr>
        <w:ind w:left="1440"/>
        <w:rPr>
          <w:rFonts w:cs="Arial"/>
          <w:sz w:val="20"/>
          <w:szCs w:val="20"/>
        </w:rPr>
      </w:pPr>
      <w:r w:rsidRPr="008D3328">
        <w:rPr>
          <w:rFonts w:cs="Arial"/>
          <w:sz w:val="20"/>
          <w:szCs w:val="20"/>
        </w:rPr>
        <w:t>assume all risks and liabilities related to the executing agency’s security, and the full implementation of the security plan.</w:t>
      </w:r>
    </w:p>
    <w:p w:rsidR="008D3328" w:rsidRPr="008D3328" w:rsidRDefault="008D3328" w:rsidP="008D3328">
      <w:pPr>
        <w:ind w:left="720"/>
        <w:rPr>
          <w:rFonts w:cs="Arial"/>
          <w:sz w:val="20"/>
          <w:szCs w:val="20"/>
        </w:rPr>
      </w:pPr>
    </w:p>
    <w:p w:rsidR="008D3328" w:rsidRDefault="008D3328" w:rsidP="008D3328">
      <w:pPr>
        <w:rPr>
          <w:rFonts w:cs="Arial"/>
          <w:sz w:val="20"/>
          <w:szCs w:val="20"/>
        </w:rPr>
      </w:pPr>
      <w:r w:rsidRPr="008D3328">
        <w:rPr>
          <w:rFonts w:cs="Arial"/>
          <w:sz w:val="20"/>
          <w:szCs w:val="20"/>
        </w:rPr>
        <w:t>UNDP reserves the right to verify whether such a plan is in place, and to suggest modifications to the plan when necessary. Failure to maintain and implement an appropriate security plan as required hereunder shall be deemed a breach of this agreement.</w:t>
      </w:r>
    </w:p>
    <w:p w:rsidR="006825D0" w:rsidRPr="008D3328" w:rsidRDefault="006825D0" w:rsidP="008D3328">
      <w:pPr>
        <w:rPr>
          <w:rFonts w:cs="Arial"/>
          <w:sz w:val="20"/>
          <w:szCs w:val="20"/>
        </w:rPr>
      </w:pPr>
    </w:p>
    <w:p w:rsidR="009068AC" w:rsidRDefault="008D3328" w:rsidP="003626E7">
      <w:pPr>
        <w:rPr>
          <w:rFonts w:cs="Arial"/>
          <w:sz w:val="20"/>
        </w:rPr>
      </w:pPr>
      <w:r w:rsidRPr="008D3328">
        <w:rPr>
          <w:rFonts w:cs="Arial"/>
          <w:sz w:val="20"/>
          <w:szCs w:val="20"/>
        </w:rP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sidRPr="008D3328">
          <w:rPr>
            <w:rFonts w:cs="Arial"/>
            <w:sz w:val="20"/>
            <w:szCs w:val="20"/>
          </w:rPr>
          <w:t>http://www.un.org/Docs/sc/committees/1267/1267ListEng.htm</w:t>
        </w:r>
      </w:hyperlink>
      <w:r w:rsidRPr="008D3328">
        <w:rPr>
          <w:rFonts w:cs="Arial"/>
          <w:sz w:val="20"/>
          <w:szCs w:val="20"/>
        </w:rPr>
        <w:t>. This provision must be included in all sub-contracts or sub-agreements entered into under this Project Document.</w:t>
      </w:r>
      <w:r w:rsidR="003626E7">
        <w:rPr>
          <w:rFonts w:cs="Arial"/>
          <w:sz w:val="20"/>
          <w:szCs w:val="20"/>
        </w:rPr>
        <w:t xml:space="preserve">  </w:t>
      </w:r>
      <w:r w:rsidR="006825D0">
        <w:rPr>
          <w:rFonts w:cs="Arial"/>
          <w:sz w:val="18"/>
          <w:szCs w:val="18"/>
        </w:rPr>
        <w:t>The legal arrangements of this project are also based on the UNDP-GFATM Grant Agreement for the Grant #</w:t>
      </w:r>
      <w:r w:rsidR="003626E7" w:rsidRPr="003626E7">
        <w:rPr>
          <w:rFonts w:cs="Arial"/>
          <w:sz w:val="20"/>
        </w:rPr>
        <w:t xml:space="preserve"> </w:t>
      </w:r>
      <w:r w:rsidR="003626E7" w:rsidRPr="00EE3BA0">
        <w:rPr>
          <w:rFonts w:cs="Arial"/>
          <w:sz w:val="20"/>
        </w:rPr>
        <w:t>TKM-910-G01-T</w:t>
      </w:r>
      <w:r w:rsidR="003626E7">
        <w:rPr>
          <w:rFonts w:cs="Arial"/>
          <w:sz w:val="20"/>
        </w:rPr>
        <w:t>. Standard Grant Agreement is supplemented by the face sheet of the grant agreement for the grant, which indicated programme start and end days, total amount approved, dates for conditions precedent to disbursement.  The Agreement with GFATM also includes number of attachments such as Annex A to the Agreement is the Programme Implementation Abstract that provides general description of goals, objectives, targeted beneficiaries and planned activities, as well as conditions precedent to disbursement; Performance-based framework (PBF) for year 1 and 2 and sets forth the main objectives of the programme, baseline, indicators and targets to be achieved as well as reporting periods. PBF serves as a basis for performance assessment of UNDP and decisions for next disbursements. Consolidated work plan and budget is in inalienable part of the Grant Agreement and provides detailed description of project expenditures for the first two years as of Phase I of the project proposal.</w:t>
      </w:r>
    </w:p>
    <w:p w:rsidR="003626E7" w:rsidRPr="00AC416E" w:rsidRDefault="003626E7" w:rsidP="003626E7">
      <w:pPr>
        <w:rPr>
          <w:sz w:val="20"/>
          <w:szCs w:val="20"/>
        </w:rPr>
      </w:pPr>
    </w:p>
    <w:p w:rsidR="00AC416E" w:rsidRPr="00AC416E" w:rsidRDefault="00AC416E" w:rsidP="003626E7">
      <w:pPr>
        <w:rPr>
          <w:sz w:val="20"/>
          <w:szCs w:val="20"/>
        </w:rPr>
      </w:pPr>
      <w:r w:rsidRPr="00AC416E">
        <w:rPr>
          <w:sz w:val="20"/>
          <w:szCs w:val="20"/>
        </w:rPr>
        <w:t>Agreements with Sub-Recipients will be based on standard UNDP agreements tailored for GFATM funded projects. For</w:t>
      </w:r>
      <w:r>
        <w:rPr>
          <w:sz w:val="20"/>
          <w:szCs w:val="20"/>
        </w:rPr>
        <w:t xml:space="preserve">m </w:t>
      </w:r>
      <w:r w:rsidRPr="00AC416E">
        <w:rPr>
          <w:sz w:val="20"/>
          <w:szCs w:val="20"/>
        </w:rPr>
        <w:t>of the agreement wi</w:t>
      </w:r>
      <w:r>
        <w:rPr>
          <w:sz w:val="20"/>
          <w:szCs w:val="20"/>
        </w:rPr>
        <w:t>l</w:t>
      </w:r>
      <w:r w:rsidRPr="00AC416E">
        <w:rPr>
          <w:sz w:val="20"/>
          <w:szCs w:val="20"/>
        </w:rPr>
        <w:t>l depend on the</w:t>
      </w:r>
      <w:r w:rsidR="00832001">
        <w:rPr>
          <w:sz w:val="20"/>
          <w:szCs w:val="20"/>
        </w:rPr>
        <w:t xml:space="preserve"> type of the SR entity (Letter of Agreement for Government and UN agencies, Project Cooperation Agreement for NGOs.) </w:t>
      </w:r>
      <w:r w:rsidR="0062091E">
        <w:rPr>
          <w:sz w:val="20"/>
          <w:szCs w:val="20"/>
        </w:rPr>
        <w:t xml:space="preserve"> Legal arrangements with other government</w:t>
      </w:r>
      <w:r w:rsidR="009D481D">
        <w:rPr>
          <w:sz w:val="20"/>
          <w:szCs w:val="20"/>
        </w:rPr>
        <w:t>, private and non-government entities</w:t>
      </w:r>
      <w:r w:rsidR="0062091E">
        <w:rPr>
          <w:sz w:val="20"/>
          <w:szCs w:val="20"/>
        </w:rPr>
        <w:t xml:space="preserve"> benefitting from </w:t>
      </w:r>
      <w:r w:rsidR="009D481D">
        <w:rPr>
          <w:sz w:val="20"/>
          <w:szCs w:val="20"/>
        </w:rPr>
        <w:t xml:space="preserve">or providing services for </w:t>
      </w:r>
      <w:r w:rsidR="0062091E">
        <w:rPr>
          <w:sz w:val="20"/>
          <w:szCs w:val="20"/>
        </w:rPr>
        <w:t xml:space="preserve">the project will be regulated in accordance with UNDP rules and regulations. </w:t>
      </w:r>
    </w:p>
    <w:p w:rsidR="009068AC" w:rsidRDefault="009068AC" w:rsidP="000C4DDD"/>
    <w:p w:rsidR="00A77843" w:rsidRDefault="00A77843" w:rsidP="000C4DDD"/>
    <w:p w:rsidR="00A77843" w:rsidRDefault="00A77843" w:rsidP="000C4DDD"/>
    <w:p w:rsidR="00A77843" w:rsidRDefault="00A77843" w:rsidP="000C4DDD"/>
    <w:p w:rsidR="00D938C9" w:rsidRDefault="001D0B24" w:rsidP="00B956B7">
      <w:pPr>
        <w:pStyle w:val="Heading1"/>
      </w:pPr>
      <w:r w:rsidRPr="001D0B24">
        <w:t>ANNEX</w:t>
      </w:r>
      <w:r w:rsidR="00D938C9">
        <w:t>ES</w:t>
      </w:r>
      <w:r w:rsidRPr="001D0B24">
        <w:t xml:space="preserve"> </w:t>
      </w:r>
    </w:p>
    <w:p w:rsidR="002971BA" w:rsidRPr="00B1601B" w:rsidRDefault="002971BA" w:rsidP="000C4DDD">
      <w:pPr>
        <w:rPr>
          <w:b/>
        </w:rPr>
      </w:pPr>
      <w:r w:rsidRPr="00B1601B">
        <w:rPr>
          <w:b/>
        </w:rPr>
        <w:t xml:space="preserve">Attachment 1:  </w:t>
      </w:r>
      <w:r w:rsidRPr="00B1601B">
        <w:rPr>
          <w:b/>
        </w:rPr>
        <w:tab/>
        <w:t>Grant Agreement between UNDP and GFATM with attachments (Annex A, Performance Framew</w:t>
      </w:r>
      <w:r w:rsidR="00B60B48">
        <w:rPr>
          <w:b/>
        </w:rPr>
        <w:t xml:space="preserve">ork, </w:t>
      </w:r>
      <w:r w:rsidRPr="00B1601B">
        <w:rPr>
          <w:b/>
        </w:rPr>
        <w:t xml:space="preserve">and Work Plan) </w:t>
      </w:r>
    </w:p>
    <w:p w:rsidR="002971BA" w:rsidRDefault="002971BA" w:rsidP="000C4DDD">
      <w:pPr>
        <w:rPr>
          <w:b/>
          <w:highlight w:val="yellow"/>
        </w:rPr>
      </w:pPr>
    </w:p>
    <w:p w:rsidR="00146350" w:rsidRPr="00B1601B" w:rsidRDefault="002971BA" w:rsidP="00A27265">
      <w:r w:rsidRPr="00B1601B">
        <w:rPr>
          <w:b/>
        </w:rPr>
        <w:t>Attachment 2:</w:t>
      </w:r>
      <w:r w:rsidRPr="00B1601B">
        <w:rPr>
          <w:b/>
        </w:rPr>
        <w:tab/>
      </w:r>
      <w:r w:rsidR="00D938C9" w:rsidRPr="00B1601B">
        <w:rPr>
          <w:b/>
        </w:rPr>
        <w:t>Risk Analysis</w:t>
      </w:r>
      <w:r w:rsidR="001D0B24" w:rsidRPr="00B1601B">
        <w:t xml:space="preserve"> </w:t>
      </w:r>
    </w:p>
    <w:p w:rsidR="001D0B24" w:rsidRPr="00BC36F2" w:rsidRDefault="001D0B24" w:rsidP="000C4DDD">
      <w:pPr>
        <w:rPr>
          <w:highlight w:val="yellow"/>
        </w:rPr>
      </w:pPr>
    </w:p>
    <w:p w:rsidR="004C4838" w:rsidRDefault="004C4838" w:rsidP="00247233">
      <w:pPr>
        <w:rPr>
          <w:b/>
          <w:iCs/>
        </w:rPr>
      </w:pPr>
    </w:p>
    <w:p w:rsidR="00C04146" w:rsidRPr="00B1601B" w:rsidRDefault="004C4838" w:rsidP="00247233">
      <w:pPr>
        <w:rPr>
          <w:b/>
          <w:iCs/>
        </w:rPr>
      </w:pPr>
      <w:r>
        <w:rPr>
          <w:b/>
          <w:iCs/>
        </w:rPr>
        <w:t xml:space="preserve">Attachment </w:t>
      </w:r>
      <w:r w:rsidR="00E3096D">
        <w:rPr>
          <w:b/>
          <w:iCs/>
        </w:rPr>
        <w:t>3</w:t>
      </w:r>
      <w:r w:rsidR="00F10113">
        <w:rPr>
          <w:b/>
          <w:iCs/>
        </w:rPr>
        <w:t>:</w:t>
      </w:r>
      <w:r w:rsidR="00F10113">
        <w:rPr>
          <w:b/>
          <w:iCs/>
        </w:rPr>
        <w:tab/>
        <w:t>Procurement Items List</w:t>
      </w:r>
      <w:r>
        <w:rPr>
          <w:b/>
          <w:iCs/>
        </w:rPr>
        <w:t xml:space="preserve"> </w:t>
      </w:r>
    </w:p>
    <w:p w:rsidR="002971BA" w:rsidRPr="00B1601B" w:rsidRDefault="002971BA" w:rsidP="00247233">
      <w:pPr>
        <w:rPr>
          <w:b/>
          <w:iCs/>
        </w:rPr>
      </w:pPr>
    </w:p>
    <w:p w:rsidR="00D938C9" w:rsidRPr="00D4010B" w:rsidRDefault="00D938C9" w:rsidP="00247233">
      <w:pPr>
        <w:rPr>
          <w:iCs/>
        </w:rPr>
      </w:pPr>
    </w:p>
    <w:p w:rsidR="00525831" w:rsidRDefault="00525831" w:rsidP="000C4DDD"/>
    <w:p w:rsidR="006E146B" w:rsidRDefault="006E146B" w:rsidP="000C4DDD">
      <w:pPr>
        <w:sectPr w:rsidR="006E146B" w:rsidSect="00201D3D">
          <w:headerReference w:type="first" r:id="rId14"/>
          <w:pgSz w:w="11906" w:h="16838" w:code="9"/>
          <w:pgMar w:top="864" w:right="1152" w:bottom="864" w:left="1152" w:header="720" w:footer="432" w:gutter="0"/>
          <w:cols w:space="708"/>
          <w:titlePg/>
          <w:docGrid w:linePitch="360"/>
        </w:sectPr>
      </w:pPr>
    </w:p>
    <w:p w:rsidR="006E146B" w:rsidRPr="006E146B" w:rsidRDefault="006E146B" w:rsidP="000C4DDD">
      <w:pPr>
        <w:rPr>
          <w:b/>
        </w:rPr>
      </w:pPr>
      <w:r w:rsidRPr="006E146B">
        <w:rPr>
          <w:b/>
        </w:rPr>
        <w:t>Annex 2: Risk Analysis</w:t>
      </w:r>
    </w:p>
    <w:p w:rsidR="006E146B" w:rsidRDefault="006E146B" w:rsidP="006E146B">
      <w:pPr>
        <w:jc w:val="center"/>
        <w:rPr>
          <w:rFonts w:ascii="Century Gothic" w:hAnsi="Century Gothic"/>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2"/>
        <w:gridCol w:w="3188"/>
        <w:gridCol w:w="3372"/>
      </w:tblGrid>
      <w:tr w:rsidR="006E146B" w:rsidRPr="002E0582" w:rsidTr="00517EBE">
        <w:tc>
          <w:tcPr>
            <w:tcW w:w="8820" w:type="dxa"/>
          </w:tcPr>
          <w:p w:rsidR="006E146B" w:rsidRPr="002E0582" w:rsidRDefault="006E146B" w:rsidP="00BB6D05">
            <w:pPr>
              <w:rPr>
                <w:b/>
                <w:szCs w:val="22"/>
              </w:rPr>
            </w:pPr>
            <w:r w:rsidRPr="002E0582">
              <w:rPr>
                <w:b/>
                <w:szCs w:val="22"/>
              </w:rPr>
              <w:t>Project Title</w:t>
            </w:r>
            <w:r w:rsidRPr="00BB6D05">
              <w:rPr>
                <w:b/>
                <w:szCs w:val="22"/>
              </w:rPr>
              <w:t xml:space="preserve">: </w:t>
            </w:r>
            <w:r w:rsidRPr="00BB6D05">
              <w:rPr>
                <w:b/>
                <w:szCs w:val="22"/>
              </w:rPr>
              <w:tab/>
            </w:r>
            <w:r w:rsidR="00BB6D05" w:rsidRPr="00BB6D05">
              <w:rPr>
                <w:rFonts w:cs="Arial"/>
                <w:b/>
                <w:sz w:val="20"/>
                <w:lang w:eastAsia="ja-JP"/>
              </w:rPr>
              <w:t>Purposeful Strengthening and Expanding of Qualified Services on Tuberculosis diagnostics and Treatment in Turkmenistan</w:t>
            </w:r>
          </w:p>
        </w:tc>
        <w:tc>
          <w:tcPr>
            <w:tcW w:w="3240" w:type="dxa"/>
          </w:tcPr>
          <w:p w:rsidR="006E146B" w:rsidRPr="002E0582" w:rsidRDefault="006E146B" w:rsidP="00517EBE">
            <w:pPr>
              <w:rPr>
                <w:b/>
                <w:szCs w:val="22"/>
              </w:rPr>
            </w:pPr>
            <w:r w:rsidRPr="002E0582">
              <w:rPr>
                <w:b/>
                <w:szCs w:val="22"/>
              </w:rPr>
              <w:t>Award ID:</w:t>
            </w:r>
            <w:r w:rsidR="00BB6D05" w:rsidRPr="00EE3BA0">
              <w:rPr>
                <w:rFonts w:cs="Arial"/>
                <w:sz w:val="20"/>
              </w:rPr>
              <w:t xml:space="preserve"> </w:t>
            </w:r>
            <w:r w:rsidR="00BB6D05" w:rsidRPr="00BB6D05">
              <w:rPr>
                <w:rFonts w:cs="Arial"/>
                <w:b/>
                <w:sz w:val="20"/>
              </w:rPr>
              <w:t>TKM-910-G01-T</w:t>
            </w:r>
          </w:p>
        </w:tc>
        <w:tc>
          <w:tcPr>
            <w:tcW w:w="3420" w:type="dxa"/>
          </w:tcPr>
          <w:p w:rsidR="006E146B" w:rsidRPr="002E0582" w:rsidRDefault="006E146B" w:rsidP="00BB6D05">
            <w:pPr>
              <w:jc w:val="right"/>
              <w:rPr>
                <w:b/>
                <w:szCs w:val="22"/>
              </w:rPr>
            </w:pPr>
            <w:r w:rsidRPr="002E0582">
              <w:rPr>
                <w:b/>
                <w:szCs w:val="22"/>
              </w:rPr>
              <w:t>Date:</w:t>
            </w:r>
            <w:r w:rsidR="00BB6D05">
              <w:rPr>
                <w:b/>
                <w:szCs w:val="22"/>
              </w:rPr>
              <w:t xml:space="preserve"> </w:t>
            </w:r>
            <w:r w:rsidR="00BB6D05" w:rsidRPr="00BB6D05">
              <w:rPr>
                <w:b/>
                <w:sz w:val="20"/>
                <w:szCs w:val="20"/>
              </w:rPr>
              <w:t>October 1, 2010-Septemner 30, 2012</w:t>
            </w:r>
          </w:p>
        </w:tc>
      </w:tr>
    </w:tbl>
    <w:p w:rsidR="006E146B" w:rsidRPr="004D2095" w:rsidRDefault="006E146B" w:rsidP="006E146B">
      <w:pPr>
        <w:jc w:val="center"/>
        <w:rPr>
          <w:rFonts w:ascii="Century Gothic" w:hAnsi="Century Gothic"/>
          <w:b/>
          <w:sz w:val="24"/>
        </w:rPr>
      </w:pPr>
    </w:p>
    <w:tbl>
      <w:tblPr>
        <w:tblW w:w="15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1800"/>
        <w:gridCol w:w="1260"/>
        <w:gridCol w:w="2340"/>
        <w:gridCol w:w="2340"/>
        <w:gridCol w:w="2248"/>
        <w:gridCol w:w="992"/>
        <w:gridCol w:w="993"/>
        <w:gridCol w:w="1275"/>
        <w:gridCol w:w="1872"/>
      </w:tblGrid>
      <w:tr w:rsidR="006E146B" w:rsidRPr="00A44EC7" w:rsidTr="004B6485">
        <w:tc>
          <w:tcPr>
            <w:tcW w:w="372" w:type="dxa"/>
            <w:shd w:val="clear" w:color="auto" w:fill="FFCC00"/>
          </w:tcPr>
          <w:p w:rsidR="006E146B" w:rsidRPr="00A44EC7" w:rsidRDefault="006E146B" w:rsidP="00517EBE">
            <w:pPr>
              <w:rPr>
                <w:rFonts w:cs="Arial"/>
                <w:b/>
                <w:sz w:val="24"/>
              </w:rPr>
            </w:pPr>
            <w:r w:rsidRPr="00A44EC7">
              <w:rPr>
                <w:rFonts w:cs="Arial"/>
                <w:b/>
                <w:sz w:val="24"/>
              </w:rPr>
              <w:t>#</w:t>
            </w:r>
          </w:p>
        </w:tc>
        <w:tc>
          <w:tcPr>
            <w:tcW w:w="1800" w:type="dxa"/>
            <w:shd w:val="clear" w:color="auto" w:fill="FFCC00"/>
          </w:tcPr>
          <w:p w:rsidR="006E146B" w:rsidRPr="00B02045" w:rsidRDefault="006E146B" w:rsidP="00517EBE">
            <w:pPr>
              <w:rPr>
                <w:rFonts w:cs="Arial"/>
                <w:b/>
                <w:sz w:val="20"/>
                <w:szCs w:val="20"/>
              </w:rPr>
            </w:pPr>
            <w:r w:rsidRPr="00B02045">
              <w:rPr>
                <w:rFonts w:cs="Arial"/>
                <w:b/>
                <w:sz w:val="20"/>
                <w:szCs w:val="20"/>
              </w:rPr>
              <w:t>Description</w:t>
            </w:r>
          </w:p>
        </w:tc>
        <w:tc>
          <w:tcPr>
            <w:tcW w:w="1260" w:type="dxa"/>
            <w:shd w:val="clear" w:color="auto" w:fill="FFCC00"/>
          </w:tcPr>
          <w:p w:rsidR="006E146B" w:rsidRPr="00B02045" w:rsidRDefault="006E146B" w:rsidP="00517EBE">
            <w:pPr>
              <w:rPr>
                <w:rFonts w:cs="Arial"/>
                <w:b/>
                <w:sz w:val="20"/>
                <w:szCs w:val="20"/>
              </w:rPr>
            </w:pPr>
            <w:r w:rsidRPr="00B02045">
              <w:rPr>
                <w:rFonts w:cs="Arial"/>
                <w:b/>
                <w:sz w:val="20"/>
                <w:szCs w:val="20"/>
              </w:rPr>
              <w:t>Date Identified</w:t>
            </w:r>
          </w:p>
        </w:tc>
        <w:tc>
          <w:tcPr>
            <w:tcW w:w="2340" w:type="dxa"/>
            <w:shd w:val="clear" w:color="auto" w:fill="FFCC00"/>
          </w:tcPr>
          <w:p w:rsidR="006E146B" w:rsidRPr="00B02045" w:rsidRDefault="006E146B" w:rsidP="00517EBE">
            <w:pPr>
              <w:rPr>
                <w:rFonts w:cs="Arial"/>
                <w:b/>
                <w:sz w:val="20"/>
                <w:szCs w:val="20"/>
              </w:rPr>
            </w:pPr>
            <w:r w:rsidRPr="00B02045">
              <w:rPr>
                <w:rFonts w:cs="Arial"/>
                <w:b/>
                <w:sz w:val="20"/>
                <w:szCs w:val="20"/>
              </w:rPr>
              <w:t>Type</w:t>
            </w:r>
          </w:p>
        </w:tc>
        <w:tc>
          <w:tcPr>
            <w:tcW w:w="2340" w:type="dxa"/>
            <w:shd w:val="clear" w:color="auto" w:fill="FFCC00"/>
          </w:tcPr>
          <w:p w:rsidR="006E146B" w:rsidRPr="00B02045" w:rsidRDefault="006E146B" w:rsidP="00517EBE">
            <w:pPr>
              <w:rPr>
                <w:rFonts w:cs="Arial"/>
                <w:b/>
                <w:sz w:val="20"/>
                <w:szCs w:val="20"/>
              </w:rPr>
            </w:pPr>
            <w:r w:rsidRPr="00B02045">
              <w:rPr>
                <w:rFonts w:cs="Arial"/>
                <w:b/>
                <w:sz w:val="20"/>
                <w:szCs w:val="20"/>
              </w:rPr>
              <w:t>Impact &amp;</w:t>
            </w:r>
          </w:p>
          <w:p w:rsidR="006E146B" w:rsidRPr="00B02045" w:rsidRDefault="006E146B" w:rsidP="00517EBE">
            <w:pPr>
              <w:rPr>
                <w:rFonts w:cs="Arial"/>
                <w:b/>
                <w:sz w:val="20"/>
                <w:szCs w:val="20"/>
              </w:rPr>
            </w:pPr>
            <w:r w:rsidRPr="00B02045">
              <w:rPr>
                <w:rFonts w:cs="Arial"/>
                <w:b/>
                <w:sz w:val="20"/>
                <w:szCs w:val="20"/>
              </w:rPr>
              <w:t>Probability</w:t>
            </w:r>
          </w:p>
        </w:tc>
        <w:tc>
          <w:tcPr>
            <w:tcW w:w="2248" w:type="dxa"/>
            <w:shd w:val="clear" w:color="auto" w:fill="FFCC00"/>
          </w:tcPr>
          <w:p w:rsidR="006E146B" w:rsidRPr="00B02045" w:rsidRDefault="006E146B" w:rsidP="00517EBE">
            <w:pPr>
              <w:rPr>
                <w:rFonts w:cs="Arial"/>
                <w:b/>
                <w:sz w:val="20"/>
                <w:szCs w:val="20"/>
              </w:rPr>
            </w:pPr>
            <w:r w:rsidRPr="00B02045">
              <w:rPr>
                <w:rFonts w:cs="Arial"/>
                <w:b/>
                <w:sz w:val="20"/>
                <w:szCs w:val="20"/>
              </w:rPr>
              <w:t>Countermeasures / Mngt response</w:t>
            </w:r>
          </w:p>
        </w:tc>
        <w:tc>
          <w:tcPr>
            <w:tcW w:w="992" w:type="dxa"/>
            <w:shd w:val="clear" w:color="auto" w:fill="FFCC00"/>
          </w:tcPr>
          <w:p w:rsidR="006E146B" w:rsidRPr="00B02045" w:rsidRDefault="006E146B" w:rsidP="00517EBE">
            <w:pPr>
              <w:rPr>
                <w:rFonts w:cs="Arial"/>
                <w:b/>
                <w:sz w:val="20"/>
                <w:szCs w:val="20"/>
              </w:rPr>
            </w:pPr>
            <w:r w:rsidRPr="00B02045">
              <w:rPr>
                <w:rFonts w:cs="Arial"/>
                <w:b/>
                <w:sz w:val="20"/>
                <w:szCs w:val="20"/>
              </w:rPr>
              <w:t>Owner</w:t>
            </w:r>
          </w:p>
        </w:tc>
        <w:tc>
          <w:tcPr>
            <w:tcW w:w="993" w:type="dxa"/>
            <w:shd w:val="clear" w:color="auto" w:fill="FFCC00"/>
          </w:tcPr>
          <w:p w:rsidR="006E146B" w:rsidRPr="00B02045" w:rsidRDefault="006E146B" w:rsidP="00517EBE">
            <w:pPr>
              <w:rPr>
                <w:rFonts w:cs="Arial"/>
                <w:b/>
                <w:sz w:val="20"/>
                <w:szCs w:val="20"/>
              </w:rPr>
            </w:pPr>
            <w:r w:rsidRPr="00B02045">
              <w:rPr>
                <w:rFonts w:cs="Arial"/>
                <w:b/>
                <w:sz w:val="20"/>
                <w:szCs w:val="20"/>
              </w:rPr>
              <w:t>Submitted, updated by</w:t>
            </w:r>
          </w:p>
        </w:tc>
        <w:tc>
          <w:tcPr>
            <w:tcW w:w="1275" w:type="dxa"/>
            <w:shd w:val="clear" w:color="auto" w:fill="FFCC00"/>
          </w:tcPr>
          <w:p w:rsidR="006E146B" w:rsidRPr="00B02045" w:rsidRDefault="006E146B" w:rsidP="00517EBE">
            <w:pPr>
              <w:rPr>
                <w:rFonts w:cs="Arial"/>
                <w:b/>
                <w:sz w:val="20"/>
                <w:szCs w:val="20"/>
              </w:rPr>
            </w:pPr>
            <w:r w:rsidRPr="00B02045">
              <w:rPr>
                <w:rFonts w:cs="Arial"/>
                <w:b/>
                <w:sz w:val="20"/>
                <w:szCs w:val="20"/>
              </w:rPr>
              <w:t>Last Update</w:t>
            </w:r>
          </w:p>
        </w:tc>
        <w:tc>
          <w:tcPr>
            <w:tcW w:w="1872" w:type="dxa"/>
            <w:shd w:val="clear" w:color="auto" w:fill="FFCC00"/>
          </w:tcPr>
          <w:p w:rsidR="006E146B" w:rsidRPr="00B02045" w:rsidRDefault="006E146B" w:rsidP="00517EBE">
            <w:pPr>
              <w:rPr>
                <w:rFonts w:cs="Arial"/>
                <w:b/>
                <w:sz w:val="20"/>
                <w:szCs w:val="20"/>
              </w:rPr>
            </w:pPr>
            <w:r w:rsidRPr="00B02045">
              <w:rPr>
                <w:rFonts w:cs="Arial"/>
                <w:b/>
                <w:sz w:val="20"/>
                <w:szCs w:val="20"/>
              </w:rPr>
              <w:t>Status</w:t>
            </w:r>
          </w:p>
        </w:tc>
      </w:tr>
      <w:tr w:rsidR="006E146B" w:rsidRPr="00F93F38" w:rsidTr="004B6485">
        <w:tc>
          <w:tcPr>
            <w:tcW w:w="372" w:type="dxa"/>
          </w:tcPr>
          <w:p w:rsidR="006E146B" w:rsidRPr="004D2095" w:rsidRDefault="006E146B" w:rsidP="00517EBE">
            <w:pPr>
              <w:rPr>
                <w:rFonts w:cs="Arial"/>
                <w:sz w:val="20"/>
                <w:szCs w:val="20"/>
              </w:rPr>
            </w:pPr>
            <w:r w:rsidRPr="004D2095">
              <w:rPr>
                <w:rFonts w:cs="Arial"/>
                <w:sz w:val="20"/>
                <w:szCs w:val="20"/>
              </w:rPr>
              <w:t>1</w:t>
            </w:r>
          </w:p>
        </w:tc>
        <w:tc>
          <w:tcPr>
            <w:tcW w:w="1800" w:type="dxa"/>
          </w:tcPr>
          <w:p w:rsidR="006E146B" w:rsidRDefault="00BE7E53" w:rsidP="00517EBE">
            <w:pPr>
              <w:rPr>
                <w:rFonts w:cs="Arial"/>
                <w:sz w:val="20"/>
                <w:szCs w:val="20"/>
              </w:rPr>
            </w:pPr>
            <w:r>
              <w:rPr>
                <w:rFonts w:cs="Arial"/>
                <w:sz w:val="20"/>
                <w:szCs w:val="20"/>
              </w:rPr>
              <w:t xml:space="preserve">Insufficient budget for procurement of planned health and non-health goods as a result of increase of prices and/or inflation of US Dollar due to the global and in-country economic conditions </w:t>
            </w:r>
          </w:p>
          <w:p w:rsidR="006E146B" w:rsidRDefault="006E146B" w:rsidP="00517EBE">
            <w:pPr>
              <w:rPr>
                <w:rFonts w:cs="Arial"/>
                <w:sz w:val="20"/>
                <w:szCs w:val="20"/>
              </w:rPr>
            </w:pPr>
          </w:p>
          <w:p w:rsidR="006E146B" w:rsidRDefault="006E146B" w:rsidP="00517EBE">
            <w:pPr>
              <w:rPr>
                <w:rFonts w:cs="Arial"/>
                <w:i/>
                <w:sz w:val="20"/>
                <w:szCs w:val="20"/>
              </w:rPr>
            </w:pPr>
          </w:p>
          <w:p w:rsidR="006E146B" w:rsidRPr="007C6B32" w:rsidRDefault="006E146B" w:rsidP="00517EBE">
            <w:pPr>
              <w:rPr>
                <w:rFonts w:cs="Arial"/>
                <w:i/>
                <w:sz w:val="20"/>
                <w:szCs w:val="20"/>
              </w:rPr>
            </w:pPr>
          </w:p>
        </w:tc>
        <w:tc>
          <w:tcPr>
            <w:tcW w:w="1260" w:type="dxa"/>
          </w:tcPr>
          <w:p w:rsidR="006E146B" w:rsidRDefault="00BE7E53" w:rsidP="00517EBE">
            <w:pPr>
              <w:rPr>
                <w:rFonts w:cs="Arial"/>
                <w:sz w:val="20"/>
                <w:szCs w:val="20"/>
              </w:rPr>
            </w:pPr>
            <w:r>
              <w:rPr>
                <w:rFonts w:cs="Arial"/>
                <w:sz w:val="20"/>
                <w:szCs w:val="20"/>
              </w:rPr>
              <w:t>October 2010</w:t>
            </w:r>
          </w:p>
          <w:p w:rsidR="006E146B" w:rsidRDefault="006E146B" w:rsidP="00517EBE">
            <w:pPr>
              <w:rPr>
                <w:rFonts w:cs="Arial"/>
                <w:sz w:val="20"/>
                <w:szCs w:val="20"/>
              </w:rPr>
            </w:pPr>
          </w:p>
          <w:p w:rsidR="006E146B" w:rsidRPr="007C6B32" w:rsidRDefault="006E146B" w:rsidP="00517EBE">
            <w:pPr>
              <w:rPr>
                <w:rFonts w:cs="Arial"/>
                <w:i/>
                <w:sz w:val="20"/>
                <w:szCs w:val="20"/>
              </w:rPr>
            </w:pPr>
          </w:p>
        </w:tc>
        <w:tc>
          <w:tcPr>
            <w:tcW w:w="2340" w:type="dxa"/>
          </w:tcPr>
          <w:p w:rsidR="006E146B" w:rsidRPr="004D2095" w:rsidRDefault="006E146B" w:rsidP="00517EBE">
            <w:pPr>
              <w:rPr>
                <w:rFonts w:cs="Arial"/>
                <w:sz w:val="20"/>
                <w:szCs w:val="20"/>
                <w:lang w:val="en-US"/>
              </w:rPr>
            </w:pPr>
            <w:r w:rsidRPr="004D2095">
              <w:rPr>
                <w:rFonts w:cs="Arial"/>
                <w:sz w:val="20"/>
                <w:szCs w:val="20"/>
                <w:lang w:val="en-US"/>
              </w:rPr>
              <w:t>Financial</w:t>
            </w:r>
          </w:p>
          <w:p w:rsidR="006E146B" w:rsidRPr="007C6B32" w:rsidRDefault="006E146B" w:rsidP="00517EBE">
            <w:pPr>
              <w:rPr>
                <w:rFonts w:cs="Arial"/>
                <w:i/>
                <w:sz w:val="20"/>
                <w:szCs w:val="20"/>
                <w:lang w:val="en-US"/>
              </w:rPr>
            </w:pPr>
          </w:p>
        </w:tc>
        <w:tc>
          <w:tcPr>
            <w:tcW w:w="2340" w:type="dxa"/>
          </w:tcPr>
          <w:p w:rsidR="006E146B" w:rsidRPr="004D2095" w:rsidRDefault="00D03A0C" w:rsidP="00517EBE">
            <w:pPr>
              <w:rPr>
                <w:rFonts w:cs="Arial"/>
                <w:sz w:val="20"/>
                <w:szCs w:val="20"/>
              </w:rPr>
            </w:pPr>
            <w:r>
              <w:rPr>
                <w:rFonts w:cs="Arial"/>
                <w:sz w:val="20"/>
                <w:szCs w:val="20"/>
              </w:rPr>
              <w:t xml:space="preserve">Lack of budget resources can result in decreased number of goods and services procured and insufficient coverage of project needs. </w:t>
            </w:r>
          </w:p>
          <w:p w:rsidR="006E146B" w:rsidRPr="004D2095" w:rsidRDefault="006E146B" w:rsidP="00517EBE">
            <w:pPr>
              <w:rPr>
                <w:rFonts w:cs="Arial"/>
                <w:sz w:val="20"/>
                <w:szCs w:val="20"/>
              </w:rPr>
            </w:pPr>
          </w:p>
          <w:p w:rsidR="006E146B" w:rsidRDefault="006E146B" w:rsidP="00517EBE">
            <w:pPr>
              <w:rPr>
                <w:rFonts w:cs="Arial"/>
                <w:sz w:val="20"/>
                <w:szCs w:val="20"/>
              </w:rPr>
            </w:pPr>
            <w:r w:rsidRPr="004D2095">
              <w:rPr>
                <w:rFonts w:cs="Arial"/>
                <w:sz w:val="20"/>
                <w:szCs w:val="20"/>
              </w:rPr>
              <w:t>P =</w:t>
            </w:r>
            <w:r w:rsidR="00D03A0C">
              <w:rPr>
                <w:rFonts w:cs="Arial"/>
                <w:sz w:val="20"/>
                <w:szCs w:val="20"/>
              </w:rPr>
              <w:t xml:space="preserve"> 2</w:t>
            </w:r>
            <w:r w:rsidRPr="004D2095">
              <w:rPr>
                <w:rFonts w:cs="Arial"/>
                <w:sz w:val="20"/>
                <w:szCs w:val="20"/>
              </w:rPr>
              <w:t xml:space="preserve"> </w:t>
            </w:r>
          </w:p>
          <w:p w:rsidR="006E146B" w:rsidRPr="00E31945" w:rsidRDefault="006E146B" w:rsidP="00517EBE">
            <w:pPr>
              <w:rPr>
                <w:rFonts w:cs="Arial"/>
                <w:sz w:val="20"/>
                <w:szCs w:val="20"/>
              </w:rPr>
            </w:pPr>
            <w:r>
              <w:rPr>
                <w:rFonts w:cs="Arial"/>
                <w:sz w:val="20"/>
                <w:szCs w:val="20"/>
              </w:rPr>
              <w:t>I</w:t>
            </w:r>
            <w:r w:rsidRPr="00E31945">
              <w:rPr>
                <w:rFonts w:cs="Arial"/>
                <w:sz w:val="20"/>
                <w:szCs w:val="20"/>
              </w:rPr>
              <w:t xml:space="preserve"> =</w:t>
            </w:r>
            <w:r w:rsidR="00D03A0C">
              <w:rPr>
                <w:rFonts w:cs="Arial"/>
                <w:sz w:val="20"/>
                <w:szCs w:val="20"/>
              </w:rPr>
              <w:t xml:space="preserve"> 2</w:t>
            </w:r>
          </w:p>
          <w:p w:rsidR="006E146B" w:rsidRPr="007C6B32" w:rsidRDefault="006E146B" w:rsidP="00517EBE">
            <w:pPr>
              <w:rPr>
                <w:rFonts w:cs="Arial"/>
                <w:i/>
                <w:sz w:val="20"/>
                <w:szCs w:val="20"/>
              </w:rPr>
            </w:pPr>
          </w:p>
        </w:tc>
        <w:tc>
          <w:tcPr>
            <w:tcW w:w="2248" w:type="dxa"/>
          </w:tcPr>
          <w:p w:rsidR="006E146B" w:rsidRDefault="00F43E99" w:rsidP="00517EBE">
            <w:pPr>
              <w:rPr>
                <w:rFonts w:cs="Arial"/>
                <w:sz w:val="20"/>
                <w:szCs w:val="20"/>
              </w:rPr>
            </w:pPr>
            <w:r>
              <w:rPr>
                <w:rFonts w:cs="Arial"/>
                <w:sz w:val="20"/>
                <w:szCs w:val="20"/>
              </w:rPr>
              <w:t xml:space="preserve">The UNDP management intends to plan all procurement cases in advance and estimate the prices and priorities TB project needs within the budget </w:t>
            </w:r>
          </w:p>
          <w:p w:rsidR="006E146B" w:rsidRDefault="006E146B" w:rsidP="00517EBE">
            <w:pPr>
              <w:rPr>
                <w:rFonts w:cs="Arial"/>
                <w:sz w:val="20"/>
                <w:szCs w:val="20"/>
              </w:rPr>
            </w:pPr>
          </w:p>
          <w:p w:rsidR="006E146B" w:rsidRDefault="006E146B" w:rsidP="00517EBE">
            <w:pPr>
              <w:rPr>
                <w:rFonts w:cs="Arial"/>
                <w:sz w:val="20"/>
                <w:szCs w:val="20"/>
              </w:rPr>
            </w:pPr>
          </w:p>
          <w:p w:rsidR="006E146B" w:rsidRDefault="006E146B" w:rsidP="00517EBE">
            <w:pPr>
              <w:rPr>
                <w:rFonts w:cs="Arial"/>
                <w:sz w:val="20"/>
                <w:szCs w:val="20"/>
              </w:rPr>
            </w:pPr>
          </w:p>
          <w:p w:rsidR="006E146B" w:rsidRPr="007C6B32" w:rsidRDefault="006E146B" w:rsidP="00517EBE">
            <w:pPr>
              <w:rPr>
                <w:rFonts w:cs="Arial"/>
                <w:i/>
                <w:sz w:val="20"/>
                <w:szCs w:val="20"/>
              </w:rPr>
            </w:pPr>
          </w:p>
        </w:tc>
        <w:tc>
          <w:tcPr>
            <w:tcW w:w="992" w:type="dxa"/>
          </w:tcPr>
          <w:p w:rsidR="006E146B" w:rsidRDefault="00F93F38" w:rsidP="00517EBE">
            <w:pPr>
              <w:rPr>
                <w:rFonts w:cs="Arial"/>
                <w:sz w:val="20"/>
                <w:szCs w:val="20"/>
              </w:rPr>
            </w:pPr>
            <w:r>
              <w:rPr>
                <w:rFonts w:cs="Arial"/>
                <w:sz w:val="20"/>
                <w:szCs w:val="20"/>
              </w:rPr>
              <w:t>PM</w:t>
            </w:r>
          </w:p>
          <w:p w:rsidR="006E146B" w:rsidRPr="007C6B32" w:rsidRDefault="006E146B" w:rsidP="00517EBE">
            <w:pPr>
              <w:rPr>
                <w:rFonts w:cs="Arial"/>
                <w:i/>
                <w:sz w:val="20"/>
                <w:szCs w:val="20"/>
              </w:rPr>
            </w:pPr>
          </w:p>
        </w:tc>
        <w:tc>
          <w:tcPr>
            <w:tcW w:w="993" w:type="dxa"/>
          </w:tcPr>
          <w:p w:rsidR="006E146B" w:rsidRDefault="00F93F38" w:rsidP="00517EBE">
            <w:pPr>
              <w:rPr>
                <w:rFonts w:cs="Arial"/>
                <w:sz w:val="20"/>
                <w:szCs w:val="20"/>
              </w:rPr>
            </w:pPr>
            <w:r>
              <w:rPr>
                <w:rFonts w:cs="Arial"/>
                <w:sz w:val="20"/>
                <w:szCs w:val="20"/>
              </w:rPr>
              <w:t>PM</w:t>
            </w:r>
          </w:p>
          <w:p w:rsidR="006E146B" w:rsidRDefault="006E146B" w:rsidP="00517EBE">
            <w:pPr>
              <w:rPr>
                <w:rFonts w:cs="Arial"/>
                <w:sz w:val="20"/>
                <w:szCs w:val="20"/>
              </w:rPr>
            </w:pPr>
          </w:p>
          <w:p w:rsidR="006E146B" w:rsidRDefault="006E146B" w:rsidP="00517EBE">
            <w:pPr>
              <w:rPr>
                <w:rFonts w:cs="Arial"/>
                <w:sz w:val="20"/>
                <w:szCs w:val="20"/>
              </w:rPr>
            </w:pPr>
          </w:p>
          <w:p w:rsidR="006E146B" w:rsidRDefault="006E146B" w:rsidP="00517EBE">
            <w:pPr>
              <w:rPr>
                <w:rFonts w:cs="Arial"/>
                <w:sz w:val="20"/>
                <w:szCs w:val="20"/>
              </w:rPr>
            </w:pPr>
          </w:p>
          <w:p w:rsidR="006E146B" w:rsidRPr="007C6B32" w:rsidRDefault="006E146B" w:rsidP="00517EBE">
            <w:pPr>
              <w:rPr>
                <w:rFonts w:cs="Arial"/>
                <w:i/>
                <w:sz w:val="20"/>
                <w:szCs w:val="20"/>
              </w:rPr>
            </w:pPr>
          </w:p>
        </w:tc>
        <w:tc>
          <w:tcPr>
            <w:tcW w:w="1275" w:type="dxa"/>
          </w:tcPr>
          <w:p w:rsidR="006E146B" w:rsidRDefault="00F93F38" w:rsidP="00517EBE">
            <w:pPr>
              <w:rPr>
                <w:rFonts w:cs="Arial"/>
                <w:sz w:val="20"/>
                <w:szCs w:val="20"/>
              </w:rPr>
            </w:pPr>
            <w:r>
              <w:rPr>
                <w:rFonts w:cs="Arial"/>
                <w:sz w:val="20"/>
                <w:szCs w:val="20"/>
              </w:rPr>
              <w:t>Q 4 2010</w:t>
            </w:r>
          </w:p>
          <w:p w:rsidR="006E146B" w:rsidRDefault="006E146B" w:rsidP="00517EBE">
            <w:pPr>
              <w:rPr>
                <w:rFonts w:cs="Arial"/>
                <w:sz w:val="20"/>
                <w:szCs w:val="20"/>
              </w:rPr>
            </w:pPr>
          </w:p>
          <w:p w:rsidR="006E146B" w:rsidRDefault="006E146B" w:rsidP="00517EBE">
            <w:pPr>
              <w:rPr>
                <w:rFonts w:cs="Arial"/>
                <w:sz w:val="20"/>
                <w:szCs w:val="20"/>
              </w:rPr>
            </w:pPr>
          </w:p>
          <w:p w:rsidR="006E146B" w:rsidRPr="007C6B32" w:rsidRDefault="006E146B" w:rsidP="00517EBE">
            <w:pPr>
              <w:rPr>
                <w:rFonts w:cs="Arial"/>
                <w:i/>
                <w:sz w:val="20"/>
                <w:szCs w:val="20"/>
              </w:rPr>
            </w:pPr>
          </w:p>
        </w:tc>
        <w:tc>
          <w:tcPr>
            <w:tcW w:w="1872" w:type="dxa"/>
          </w:tcPr>
          <w:p w:rsidR="006E146B" w:rsidRPr="00F93F38" w:rsidRDefault="006E146B" w:rsidP="00517EBE">
            <w:pPr>
              <w:rPr>
                <w:rFonts w:cs="Arial"/>
                <w:sz w:val="20"/>
                <w:szCs w:val="20"/>
                <w:highlight w:val="yellow"/>
              </w:rPr>
            </w:pPr>
          </w:p>
          <w:p w:rsidR="006E146B" w:rsidRPr="00F93F38" w:rsidRDefault="006E146B" w:rsidP="00517EBE">
            <w:pPr>
              <w:rPr>
                <w:rFonts w:cs="Arial"/>
                <w:sz w:val="20"/>
                <w:szCs w:val="20"/>
                <w:highlight w:val="yellow"/>
              </w:rPr>
            </w:pPr>
          </w:p>
          <w:p w:rsidR="006E146B" w:rsidRPr="00F93F38" w:rsidRDefault="006E146B" w:rsidP="00517EBE">
            <w:pPr>
              <w:rPr>
                <w:rFonts w:cs="Arial"/>
                <w:i/>
                <w:sz w:val="20"/>
                <w:szCs w:val="20"/>
                <w:highlight w:val="yellow"/>
              </w:rPr>
            </w:pPr>
          </w:p>
        </w:tc>
      </w:tr>
      <w:tr w:rsidR="006E146B" w:rsidRPr="00A44EC7" w:rsidTr="004B6485">
        <w:tc>
          <w:tcPr>
            <w:tcW w:w="372" w:type="dxa"/>
          </w:tcPr>
          <w:p w:rsidR="006E146B" w:rsidRPr="004D2095" w:rsidRDefault="006E146B" w:rsidP="00517EBE">
            <w:pPr>
              <w:rPr>
                <w:rFonts w:cs="Arial"/>
                <w:sz w:val="20"/>
                <w:szCs w:val="20"/>
              </w:rPr>
            </w:pPr>
            <w:r w:rsidRPr="004D2095">
              <w:rPr>
                <w:rFonts w:cs="Arial"/>
                <w:sz w:val="20"/>
                <w:szCs w:val="20"/>
              </w:rPr>
              <w:t>2</w:t>
            </w:r>
          </w:p>
        </w:tc>
        <w:tc>
          <w:tcPr>
            <w:tcW w:w="1800" w:type="dxa"/>
          </w:tcPr>
          <w:p w:rsidR="006E146B" w:rsidRPr="004D2095" w:rsidRDefault="00F93F38" w:rsidP="00517EBE">
            <w:pPr>
              <w:rPr>
                <w:rFonts w:cs="Arial"/>
                <w:sz w:val="20"/>
                <w:szCs w:val="20"/>
              </w:rPr>
            </w:pPr>
            <w:r>
              <w:rPr>
                <w:rFonts w:cs="Arial"/>
                <w:sz w:val="20"/>
                <w:szCs w:val="20"/>
              </w:rPr>
              <w:t>Insufficient leadership role of the Government and Country Coordination Mechanism could result in weakened country coordination processes, duplication of donor funds, and lack of national ownership of the TB programme</w:t>
            </w:r>
          </w:p>
        </w:tc>
        <w:tc>
          <w:tcPr>
            <w:tcW w:w="1260" w:type="dxa"/>
          </w:tcPr>
          <w:p w:rsidR="006E146B" w:rsidRPr="00B02045" w:rsidRDefault="00167F64" w:rsidP="00517EBE">
            <w:pPr>
              <w:rPr>
                <w:rFonts w:cs="Arial"/>
                <w:sz w:val="20"/>
                <w:szCs w:val="20"/>
              </w:rPr>
            </w:pPr>
            <w:r w:rsidRPr="00B02045">
              <w:rPr>
                <w:rFonts w:cs="Arial"/>
                <w:sz w:val="20"/>
                <w:szCs w:val="20"/>
              </w:rPr>
              <w:t>October 2010</w:t>
            </w:r>
          </w:p>
        </w:tc>
        <w:tc>
          <w:tcPr>
            <w:tcW w:w="2340" w:type="dxa"/>
          </w:tcPr>
          <w:p w:rsidR="006E146B" w:rsidRPr="004D2095" w:rsidRDefault="006E146B" w:rsidP="00517EBE">
            <w:pPr>
              <w:rPr>
                <w:rFonts w:cs="Arial"/>
                <w:sz w:val="20"/>
                <w:szCs w:val="20"/>
                <w:lang w:val="en-US"/>
              </w:rPr>
            </w:pPr>
            <w:r w:rsidRPr="004D2095">
              <w:rPr>
                <w:rFonts w:cs="Arial"/>
                <w:sz w:val="20"/>
                <w:szCs w:val="20"/>
                <w:lang w:val="en-US"/>
              </w:rPr>
              <w:t>Organizational</w:t>
            </w:r>
          </w:p>
          <w:p w:rsidR="006E146B" w:rsidRPr="004D2095" w:rsidRDefault="006E146B" w:rsidP="00517EBE">
            <w:pPr>
              <w:rPr>
                <w:rFonts w:cs="Arial"/>
                <w:sz w:val="20"/>
                <w:szCs w:val="20"/>
                <w:lang w:val="en-US"/>
              </w:rPr>
            </w:pPr>
          </w:p>
        </w:tc>
        <w:tc>
          <w:tcPr>
            <w:tcW w:w="2340" w:type="dxa"/>
          </w:tcPr>
          <w:p w:rsidR="006E146B" w:rsidRPr="004D2095" w:rsidRDefault="00167F64" w:rsidP="00517EBE">
            <w:pPr>
              <w:rPr>
                <w:rFonts w:cs="Arial"/>
                <w:sz w:val="20"/>
                <w:szCs w:val="20"/>
              </w:rPr>
            </w:pPr>
            <w:r>
              <w:rPr>
                <w:rFonts w:cs="Arial"/>
                <w:sz w:val="20"/>
                <w:szCs w:val="20"/>
              </w:rPr>
              <w:t>The funds need to be re-programmes in case the activities are duplicated</w:t>
            </w:r>
          </w:p>
          <w:p w:rsidR="006E146B" w:rsidRPr="004D2095" w:rsidRDefault="006E146B" w:rsidP="00517EBE">
            <w:pPr>
              <w:rPr>
                <w:rFonts w:cs="Arial"/>
                <w:sz w:val="20"/>
                <w:szCs w:val="20"/>
              </w:rPr>
            </w:pPr>
          </w:p>
          <w:p w:rsidR="006E146B" w:rsidRPr="004D2095" w:rsidRDefault="006E146B" w:rsidP="00517EBE">
            <w:pPr>
              <w:rPr>
                <w:rFonts w:cs="Arial"/>
                <w:sz w:val="20"/>
                <w:szCs w:val="20"/>
              </w:rPr>
            </w:pPr>
          </w:p>
          <w:p w:rsidR="006E146B" w:rsidRPr="004D2095" w:rsidRDefault="006E146B" w:rsidP="00517EBE">
            <w:pPr>
              <w:rPr>
                <w:rFonts w:cs="Arial"/>
                <w:sz w:val="20"/>
                <w:szCs w:val="20"/>
              </w:rPr>
            </w:pPr>
          </w:p>
          <w:p w:rsidR="006E146B" w:rsidRDefault="006E146B" w:rsidP="00517EBE">
            <w:pPr>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sidR="00B02045">
              <w:rPr>
                <w:rFonts w:cs="Arial"/>
                <w:sz w:val="20"/>
                <w:szCs w:val="20"/>
              </w:rPr>
              <w:t xml:space="preserve"> </w:t>
            </w:r>
            <w:r w:rsidR="00167F64">
              <w:rPr>
                <w:rFonts w:cs="Arial"/>
                <w:sz w:val="20"/>
                <w:szCs w:val="20"/>
              </w:rPr>
              <w:t>3</w:t>
            </w:r>
          </w:p>
          <w:p w:rsidR="006E146B" w:rsidRPr="004D2095" w:rsidRDefault="006E146B" w:rsidP="00517EBE">
            <w:pPr>
              <w:rPr>
                <w:rFonts w:cs="Arial"/>
                <w:sz w:val="20"/>
                <w:szCs w:val="20"/>
              </w:rPr>
            </w:pPr>
            <w:r>
              <w:rPr>
                <w:rFonts w:cs="Arial"/>
                <w:sz w:val="20"/>
                <w:szCs w:val="20"/>
              </w:rPr>
              <w:t>I =</w:t>
            </w:r>
            <w:r w:rsidRPr="004D2095">
              <w:rPr>
                <w:rFonts w:cs="Arial"/>
                <w:sz w:val="20"/>
                <w:szCs w:val="20"/>
              </w:rPr>
              <w:t xml:space="preserve"> </w:t>
            </w:r>
            <w:r w:rsidR="00167F64">
              <w:rPr>
                <w:rFonts w:cs="Arial"/>
                <w:sz w:val="20"/>
                <w:szCs w:val="20"/>
              </w:rPr>
              <w:t>2</w:t>
            </w:r>
          </w:p>
        </w:tc>
        <w:tc>
          <w:tcPr>
            <w:tcW w:w="2248" w:type="dxa"/>
          </w:tcPr>
          <w:p w:rsidR="006E146B" w:rsidRPr="00277A51" w:rsidRDefault="00277A51" w:rsidP="008E4242">
            <w:pPr>
              <w:rPr>
                <w:rFonts w:cs="Arial"/>
                <w:sz w:val="20"/>
                <w:szCs w:val="20"/>
              </w:rPr>
            </w:pPr>
            <w:r w:rsidRPr="00277A51">
              <w:rPr>
                <w:rFonts w:cs="Arial"/>
                <w:sz w:val="20"/>
                <w:szCs w:val="20"/>
              </w:rPr>
              <w:t>UNDP intends to strengthen collabo</w:t>
            </w:r>
            <w:r>
              <w:rPr>
                <w:rFonts w:cs="Arial"/>
                <w:sz w:val="20"/>
                <w:szCs w:val="20"/>
              </w:rPr>
              <w:t>r</w:t>
            </w:r>
            <w:r w:rsidRPr="00277A51">
              <w:rPr>
                <w:rFonts w:cs="Arial"/>
                <w:sz w:val="20"/>
                <w:szCs w:val="20"/>
              </w:rPr>
              <w:t>at</w:t>
            </w:r>
            <w:r>
              <w:rPr>
                <w:rFonts w:cs="Arial"/>
                <w:sz w:val="20"/>
                <w:szCs w:val="20"/>
              </w:rPr>
              <w:t xml:space="preserve">ion and communication lines with Ministry of Health Care and Medical Industry, and other stakeholders involved in TB programme.  </w:t>
            </w:r>
          </w:p>
        </w:tc>
        <w:tc>
          <w:tcPr>
            <w:tcW w:w="992" w:type="dxa"/>
          </w:tcPr>
          <w:p w:rsidR="006E146B" w:rsidRPr="001D0F8F" w:rsidRDefault="008E4242" w:rsidP="00517EBE">
            <w:pPr>
              <w:rPr>
                <w:rFonts w:cs="Arial"/>
                <w:szCs w:val="20"/>
              </w:rPr>
            </w:pPr>
            <w:r>
              <w:rPr>
                <w:rFonts w:cs="Arial"/>
                <w:szCs w:val="20"/>
              </w:rPr>
              <w:t>PM</w:t>
            </w:r>
          </w:p>
        </w:tc>
        <w:tc>
          <w:tcPr>
            <w:tcW w:w="993" w:type="dxa"/>
          </w:tcPr>
          <w:p w:rsidR="006E146B" w:rsidRPr="001D0F8F" w:rsidRDefault="008E4242" w:rsidP="00517EBE">
            <w:pPr>
              <w:rPr>
                <w:rFonts w:cs="Arial"/>
                <w:szCs w:val="20"/>
              </w:rPr>
            </w:pPr>
            <w:r>
              <w:rPr>
                <w:rFonts w:cs="Arial"/>
                <w:szCs w:val="20"/>
              </w:rPr>
              <w:t>PM</w:t>
            </w:r>
          </w:p>
        </w:tc>
        <w:tc>
          <w:tcPr>
            <w:tcW w:w="1275" w:type="dxa"/>
          </w:tcPr>
          <w:p w:rsidR="006E146B" w:rsidRPr="001D0F8F" w:rsidRDefault="008E4242" w:rsidP="00517EBE">
            <w:pPr>
              <w:rPr>
                <w:rFonts w:cs="Arial"/>
                <w:szCs w:val="20"/>
              </w:rPr>
            </w:pPr>
            <w:r>
              <w:rPr>
                <w:rFonts w:cs="Arial"/>
                <w:szCs w:val="20"/>
              </w:rPr>
              <w:t>Q 4 2010</w:t>
            </w:r>
          </w:p>
        </w:tc>
        <w:tc>
          <w:tcPr>
            <w:tcW w:w="1872" w:type="dxa"/>
          </w:tcPr>
          <w:p w:rsidR="006E146B" w:rsidRPr="001D0F8F" w:rsidRDefault="006E146B" w:rsidP="00517EBE">
            <w:pPr>
              <w:rPr>
                <w:rFonts w:cs="Arial"/>
                <w:szCs w:val="20"/>
              </w:rPr>
            </w:pPr>
          </w:p>
        </w:tc>
      </w:tr>
      <w:tr w:rsidR="006E146B" w:rsidRPr="00A44EC7" w:rsidTr="004B6485">
        <w:tc>
          <w:tcPr>
            <w:tcW w:w="372" w:type="dxa"/>
          </w:tcPr>
          <w:p w:rsidR="006E146B" w:rsidRPr="004D2095" w:rsidRDefault="006E146B" w:rsidP="00517EBE">
            <w:pPr>
              <w:rPr>
                <w:rFonts w:cs="Arial"/>
                <w:sz w:val="20"/>
                <w:szCs w:val="20"/>
              </w:rPr>
            </w:pPr>
            <w:r w:rsidRPr="004D2095">
              <w:rPr>
                <w:rFonts w:cs="Arial"/>
                <w:sz w:val="20"/>
                <w:szCs w:val="20"/>
              </w:rPr>
              <w:t>3</w:t>
            </w:r>
          </w:p>
        </w:tc>
        <w:tc>
          <w:tcPr>
            <w:tcW w:w="1800" w:type="dxa"/>
          </w:tcPr>
          <w:p w:rsidR="006E146B" w:rsidRPr="004D2095" w:rsidRDefault="008E4242" w:rsidP="00517EBE">
            <w:pPr>
              <w:rPr>
                <w:rFonts w:cs="Arial"/>
                <w:sz w:val="20"/>
                <w:szCs w:val="20"/>
              </w:rPr>
            </w:pPr>
            <w:r>
              <w:rPr>
                <w:rFonts w:cs="Arial"/>
                <w:sz w:val="20"/>
                <w:szCs w:val="20"/>
              </w:rPr>
              <w:t>Lack of qualified human resources in TB service may result in under-achievement of outcome for case detection and successful treatment</w:t>
            </w:r>
          </w:p>
        </w:tc>
        <w:tc>
          <w:tcPr>
            <w:tcW w:w="1260" w:type="dxa"/>
          </w:tcPr>
          <w:p w:rsidR="006E146B" w:rsidRPr="00B02045" w:rsidRDefault="008E4242" w:rsidP="00517EBE">
            <w:pPr>
              <w:rPr>
                <w:rFonts w:cs="Arial"/>
                <w:sz w:val="20"/>
                <w:szCs w:val="20"/>
              </w:rPr>
            </w:pPr>
            <w:r w:rsidRPr="00B02045">
              <w:rPr>
                <w:rFonts w:cs="Arial"/>
                <w:sz w:val="20"/>
                <w:szCs w:val="20"/>
              </w:rPr>
              <w:t>October 2010</w:t>
            </w:r>
          </w:p>
        </w:tc>
        <w:tc>
          <w:tcPr>
            <w:tcW w:w="2340" w:type="dxa"/>
          </w:tcPr>
          <w:p w:rsidR="006E146B" w:rsidRPr="004D2095" w:rsidRDefault="006E146B" w:rsidP="00517EBE">
            <w:pPr>
              <w:rPr>
                <w:rFonts w:cs="Arial"/>
                <w:sz w:val="20"/>
                <w:szCs w:val="20"/>
                <w:lang w:val="en-US"/>
              </w:rPr>
            </w:pPr>
            <w:r w:rsidRPr="004D2095">
              <w:rPr>
                <w:rFonts w:cs="Arial"/>
                <w:sz w:val="20"/>
                <w:szCs w:val="20"/>
                <w:lang w:val="en-US"/>
              </w:rPr>
              <w:t>Organizational</w:t>
            </w:r>
          </w:p>
          <w:p w:rsidR="006E146B" w:rsidRPr="004D2095" w:rsidRDefault="006E146B" w:rsidP="00517EBE">
            <w:pPr>
              <w:rPr>
                <w:rFonts w:cs="Arial"/>
                <w:sz w:val="20"/>
                <w:szCs w:val="20"/>
                <w:lang w:val="en-US"/>
              </w:rPr>
            </w:pPr>
          </w:p>
        </w:tc>
        <w:tc>
          <w:tcPr>
            <w:tcW w:w="2340" w:type="dxa"/>
          </w:tcPr>
          <w:p w:rsidR="006E146B" w:rsidRPr="004D2095" w:rsidRDefault="008E4242" w:rsidP="00517EBE">
            <w:pPr>
              <w:rPr>
                <w:rFonts w:cs="Arial"/>
                <w:sz w:val="20"/>
                <w:szCs w:val="20"/>
              </w:rPr>
            </w:pPr>
            <w:r>
              <w:rPr>
                <w:rFonts w:cs="Arial"/>
                <w:sz w:val="20"/>
                <w:szCs w:val="20"/>
              </w:rPr>
              <w:t xml:space="preserve">Lack of qualified medical workers may result in poor performance of TB service and result in low case funding of TB and coverage of TB-MDR patients </w:t>
            </w:r>
          </w:p>
          <w:p w:rsidR="006E146B" w:rsidRPr="004D2095" w:rsidRDefault="006E146B" w:rsidP="00517EBE">
            <w:pPr>
              <w:rPr>
                <w:rFonts w:cs="Arial"/>
                <w:sz w:val="20"/>
                <w:szCs w:val="20"/>
              </w:rPr>
            </w:pPr>
          </w:p>
          <w:p w:rsidR="006E146B" w:rsidRPr="004D2095" w:rsidRDefault="006E146B" w:rsidP="00517EBE">
            <w:pPr>
              <w:rPr>
                <w:rFonts w:cs="Arial"/>
                <w:sz w:val="20"/>
                <w:szCs w:val="20"/>
              </w:rPr>
            </w:pPr>
          </w:p>
          <w:p w:rsidR="006E146B" w:rsidRPr="004D2095" w:rsidRDefault="006E146B" w:rsidP="00517EBE">
            <w:pPr>
              <w:rPr>
                <w:rFonts w:cs="Arial"/>
                <w:sz w:val="20"/>
                <w:szCs w:val="20"/>
              </w:rPr>
            </w:pPr>
          </w:p>
          <w:p w:rsidR="006E146B" w:rsidRDefault="006E146B" w:rsidP="00517EBE">
            <w:pPr>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sidR="00B02045">
              <w:rPr>
                <w:rFonts w:cs="Arial"/>
                <w:sz w:val="20"/>
                <w:szCs w:val="20"/>
              </w:rPr>
              <w:t xml:space="preserve"> 3</w:t>
            </w:r>
          </w:p>
          <w:p w:rsidR="006E146B" w:rsidRPr="004D2095" w:rsidRDefault="006E146B" w:rsidP="00B02045">
            <w:pPr>
              <w:rPr>
                <w:rFonts w:cs="Arial"/>
                <w:sz w:val="20"/>
                <w:szCs w:val="20"/>
              </w:rPr>
            </w:pPr>
            <w:r>
              <w:rPr>
                <w:rFonts w:cs="Arial"/>
                <w:sz w:val="20"/>
                <w:szCs w:val="20"/>
              </w:rPr>
              <w:t>I =</w:t>
            </w:r>
            <w:r w:rsidRPr="004D2095">
              <w:rPr>
                <w:rFonts w:cs="Arial"/>
                <w:sz w:val="20"/>
                <w:szCs w:val="20"/>
              </w:rPr>
              <w:t xml:space="preserve"> </w:t>
            </w:r>
            <w:r w:rsidR="00B02045">
              <w:rPr>
                <w:rFonts w:cs="Arial"/>
                <w:sz w:val="20"/>
                <w:szCs w:val="20"/>
              </w:rPr>
              <w:t>3</w:t>
            </w:r>
          </w:p>
        </w:tc>
        <w:tc>
          <w:tcPr>
            <w:tcW w:w="2248" w:type="dxa"/>
          </w:tcPr>
          <w:p w:rsidR="006E146B" w:rsidRPr="008E4242" w:rsidRDefault="008E4242" w:rsidP="008E4242">
            <w:pPr>
              <w:rPr>
                <w:rFonts w:cs="Arial"/>
                <w:sz w:val="20"/>
                <w:szCs w:val="20"/>
              </w:rPr>
            </w:pPr>
            <w:r w:rsidRPr="008E4242">
              <w:rPr>
                <w:rFonts w:cs="Arial"/>
                <w:sz w:val="20"/>
                <w:szCs w:val="20"/>
              </w:rPr>
              <w:t>UNDP continue</w:t>
            </w:r>
            <w:r>
              <w:rPr>
                <w:rFonts w:cs="Arial"/>
                <w:sz w:val="20"/>
                <w:szCs w:val="20"/>
              </w:rPr>
              <w:t>s</w:t>
            </w:r>
            <w:r w:rsidRPr="008E4242">
              <w:rPr>
                <w:rFonts w:cs="Arial"/>
                <w:sz w:val="20"/>
                <w:szCs w:val="20"/>
              </w:rPr>
              <w:t xml:space="preserve"> supporting </w:t>
            </w:r>
            <w:r>
              <w:rPr>
                <w:rFonts w:cs="Arial"/>
                <w:sz w:val="20"/>
                <w:szCs w:val="20"/>
              </w:rPr>
              <w:t>training of lab specialist</w:t>
            </w:r>
            <w:r w:rsidR="004B6485">
              <w:rPr>
                <w:rFonts w:cs="Arial"/>
                <w:sz w:val="20"/>
                <w:szCs w:val="20"/>
              </w:rPr>
              <w:t>s</w:t>
            </w:r>
            <w:r>
              <w:rPr>
                <w:rFonts w:cs="Arial"/>
                <w:sz w:val="20"/>
                <w:szCs w:val="20"/>
              </w:rPr>
              <w:t xml:space="preserve">, PHC and TB service providers at the national and regional level. Comprehensive learning strategies will be developed and adopted jointly with the Ministry of Health and NTP Central Unit to have qualified </w:t>
            </w:r>
            <w:r w:rsidR="004B6485">
              <w:rPr>
                <w:rFonts w:cs="Arial"/>
                <w:sz w:val="20"/>
                <w:szCs w:val="20"/>
              </w:rPr>
              <w:t>human resources f</w:t>
            </w:r>
            <w:r>
              <w:rPr>
                <w:rFonts w:cs="Arial"/>
                <w:sz w:val="20"/>
                <w:szCs w:val="20"/>
              </w:rPr>
              <w:t>o</w:t>
            </w:r>
            <w:r w:rsidR="004B6485">
              <w:rPr>
                <w:rFonts w:cs="Arial"/>
                <w:sz w:val="20"/>
                <w:szCs w:val="20"/>
              </w:rPr>
              <w:t>r</w:t>
            </w:r>
            <w:r>
              <w:rPr>
                <w:rFonts w:cs="Arial"/>
                <w:sz w:val="20"/>
                <w:szCs w:val="20"/>
              </w:rPr>
              <w:t xml:space="preserve"> TB control both at national and regional level.</w:t>
            </w:r>
          </w:p>
        </w:tc>
        <w:tc>
          <w:tcPr>
            <w:tcW w:w="992" w:type="dxa"/>
          </w:tcPr>
          <w:p w:rsidR="006E146B" w:rsidRPr="001D0F8F" w:rsidRDefault="00B43CC2" w:rsidP="00517EBE">
            <w:pPr>
              <w:rPr>
                <w:rFonts w:cs="Arial"/>
                <w:szCs w:val="20"/>
              </w:rPr>
            </w:pPr>
            <w:r>
              <w:rPr>
                <w:rFonts w:cs="Arial"/>
                <w:szCs w:val="20"/>
              </w:rPr>
              <w:t>PM</w:t>
            </w:r>
          </w:p>
        </w:tc>
        <w:tc>
          <w:tcPr>
            <w:tcW w:w="993" w:type="dxa"/>
          </w:tcPr>
          <w:p w:rsidR="006E146B" w:rsidRPr="001D0F8F" w:rsidRDefault="00B43CC2" w:rsidP="00517EBE">
            <w:pPr>
              <w:rPr>
                <w:rFonts w:cs="Arial"/>
                <w:szCs w:val="20"/>
              </w:rPr>
            </w:pPr>
            <w:r>
              <w:rPr>
                <w:rFonts w:cs="Arial"/>
                <w:szCs w:val="20"/>
              </w:rPr>
              <w:t>PM</w:t>
            </w:r>
          </w:p>
        </w:tc>
        <w:tc>
          <w:tcPr>
            <w:tcW w:w="1275" w:type="dxa"/>
          </w:tcPr>
          <w:p w:rsidR="006E146B" w:rsidRPr="001D0F8F" w:rsidRDefault="00B43CC2" w:rsidP="00517EBE">
            <w:pPr>
              <w:rPr>
                <w:rFonts w:cs="Arial"/>
                <w:szCs w:val="20"/>
              </w:rPr>
            </w:pPr>
            <w:r>
              <w:rPr>
                <w:rFonts w:cs="Arial"/>
                <w:szCs w:val="20"/>
              </w:rPr>
              <w:t>Q 4 2010</w:t>
            </w:r>
          </w:p>
        </w:tc>
        <w:tc>
          <w:tcPr>
            <w:tcW w:w="1872" w:type="dxa"/>
          </w:tcPr>
          <w:p w:rsidR="006E146B" w:rsidRPr="001D0F8F" w:rsidRDefault="006E146B" w:rsidP="00517EBE">
            <w:pPr>
              <w:rPr>
                <w:rFonts w:cs="Arial"/>
                <w:szCs w:val="20"/>
              </w:rPr>
            </w:pPr>
          </w:p>
        </w:tc>
      </w:tr>
      <w:tr w:rsidR="006E146B" w:rsidRPr="00A44EC7" w:rsidTr="004B6485">
        <w:tc>
          <w:tcPr>
            <w:tcW w:w="372" w:type="dxa"/>
          </w:tcPr>
          <w:p w:rsidR="006E146B" w:rsidRPr="004D2095" w:rsidRDefault="006E146B" w:rsidP="00517EBE">
            <w:pPr>
              <w:rPr>
                <w:rFonts w:cs="Arial"/>
                <w:sz w:val="20"/>
                <w:szCs w:val="20"/>
              </w:rPr>
            </w:pPr>
            <w:r w:rsidRPr="004D2095">
              <w:rPr>
                <w:rFonts w:cs="Arial"/>
                <w:sz w:val="20"/>
                <w:szCs w:val="20"/>
              </w:rPr>
              <w:t>4</w:t>
            </w:r>
          </w:p>
        </w:tc>
        <w:tc>
          <w:tcPr>
            <w:tcW w:w="1800" w:type="dxa"/>
          </w:tcPr>
          <w:p w:rsidR="006E146B" w:rsidRPr="004D2095" w:rsidRDefault="00B02045" w:rsidP="00517EBE">
            <w:pPr>
              <w:rPr>
                <w:rFonts w:cs="Arial"/>
                <w:sz w:val="20"/>
                <w:szCs w:val="20"/>
              </w:rPr>
            </w:pPr>
            <w:r>
              <w:rPr>
                <w:rFonts w:cs="Arial"/>
                <w:sz w:val="20"/>
                <w:szCs w:val="20"/>
              </w:rPr>
              <w:t xml:space="preserve">The penitentiary sector management as a closed system barriers to timely implementation of activities planned for patients in prison  </w:t>
            </w:r>
          </w:p>
        </w:tc>
        <w:tc>
          <w:tcPr>
            <w:tcW w:w="1260" w:type="dxa"/>
          </w:tcPr>
          <w:p w:rsidR="006E146B" w:rsidRPr="00B02045" w:rsidRDefault="00B02045" w:rsidP="00517EBE">
            <w:pPr>
              <w:rPr>
                <w:rFonts w:cs="Arial"/>
                <w:sz w:val="20"/>
                <w:szCs w:val="20"/>
              </w:rPr>
            </w:pPr>
            <w:r w:rsidRPr="00B02045">
              <w:rPr>
                <w:rFonts w:cs="Arial"/>
                <w:sz w:val="20"/>
                <w:szCs w:val="20"/>
              </w:rPr>
              <w:t>October 2010</w:t>
            </w:r>
          </w:p>
        </w:tc>
        <w:tc>
          <w:tcPr>
            <w:tcW w:w="2340" w:type="dxa"/>
          </w:tcPr>
          <w:p w:rsidR="006E146B" w:rsidRPr="004D2095" w:rsidRDefault="00B02045" w:rsidP="00517EBE">
            <w:pPr>
              <w:rPr>
                <w:rFonts w:cs="Arial"/>
                <w:sz w:val="20"/>
                <w:szCs w:val="20"/>
                <w:lang w:val="en-US"/>
              </w:rPr>
            </w:pPr>
            <w:r>
              <w:rPr>
                <w:rFonts w:cs="Arial"/>
                <w:sz w:val="20"/>
                <w:szCs w:val="20"/>
                <w:lang w:val="en-US"/>
              </w:rPr>
              <w:t xml:space="preserve">Strategic </w:t>
            </w:r>
          </w:p>
        </w:tc>
        <w:tc>
          <w:tcPr>
            <w:tcW w:w="2340" w:type="dxa"/>
          </w:tcPr>
          <w:p w:rsidR="006E146B" w:rsidRDefault="00B02045" w:rsidP="00517EBE">
            <w:pPr>
              <w:rPr>
                <w:rFonts w:cs="Arial"/>
                <w:sz w:val="20"/>
                <w:szCs w:val="20"/>
              </w:rPr>
            </w:pPr>
            <w:r>
              <w:rPr>
                <w:rFonts w:cs="Arial"/>
                <w:sz w:val="20"/>
                <w:szCs w:val="20"/>
              </w:rPr>
              <w:t>It will be complicated to organize TB programme management, including case finding, treatment monitoring, etc.</w:t>
            </w:r>
          </w:p>
          <w:p w:rsidR="00B02045" w:rsidRDefault="00B02045" w:rsidP="00517EBE">
            <w:pPr>
              <w:rPr>
                <w:rFonts w:cs="Arial"/>
                <w:sz w:val="20"/>
                <w:szCs w:val="20"/>
              </w:rPr>
            </w:pPr>
            <w:r>
              <w:rPr>
                <w:rFonts w:cs="Arial"/>
                <w:sz w:val="20"/>
                <w:szCs w:val="20"/>
              </w:rPr>
              <w:t>P = 3</w:t>
            </w:r>
          </w:p>
          <w:p w:rsidR="00B02045" w:rsidRPr="004D2095" w:rsidRDefault="00B02045" w:rsidP="00517EBE">
            <w:pPr>
              <w:rPr>
                <w:rFonts w:cs="Arial"/>
                <w:sz w:val="20"/>
                <w:szCs w:val="20"/>
              </w:rPr>
            </w:pPr>
            <w:r>
              <w:rPr>
                <w:rFonts w:cs="Arial"/>
                <w:sz w:val="20"/>
                <w:szCs w:val="20"/>
              </w:rPr>
              <w:t>I = 4</w:t>
            </w:r>
          </w:p>
        </w:tc>
        <w:tc>
          <w:tcPr>
            <w:tcW w:w="2248" w:type="dxa"/>
          </w:tcPr>
          <w:p w:rsidR="006E146B" w:rsidRPr="004B6485" w:rsidRDefault="004B6485" w:rsidP="004B6485">
            <w:pPr>
              <w:jc w:val="left"/>
              <w:rPr>
                <w:rFonts w:cs="Arial"/>
                <w:sz w:val="20"/>
                <w:szCs w:val="20"/>
              </w:rPr>
            </w:pPr>
            <w:r w:rsidRPr="004B6485">
              <w:rPr>
                <w:rFonts w:cs="Arial"/>
                <w:sz w:val="20"/>
                <w:szCs w:val="20"/>
              </w:rPr>
              <w:t xml:space="preserve">UNDP will facilitate development </w:t>
            </w:r>
            <w:r>
              <w:rPr>
                <w:rFonts w:cs="Arial"/>
                <w:sz w:val="20"/>
                <w:szCs w:val="20"/>
              </w:rPr>
              <w:t>and adoption of joint MIA and MoHCMI inter-sectoral strategy for diagnosis, treatment, follow up of TB patients in and outside of prison settings.</w:t>
            </w:r>
          </w:p>
        </w:tc>
        <w:tc>
          <w:tcPr>
            <w:tcW w:w="992" w:type="dxa"/>
          </w:tcPr>
          <w:p w:rsidR="006E146B" w:rsidRPr="001D0F8F" w:rsidRDefault="00844124" w:rsidP="00517EBE">
            <w:pPr>
              <w:rPr>
                <w:rFonts w:cs="Arial"/>
                <w:szCs w:val="20"/>
              </w:rPr>
            </w:pPr>
            <w:r>
              <w:rPr>
                <w:rFonts w:cs="Arial"/>
                <w:szCs w:val="20"/>
              </w:rPr>
              <w:t>PM</w:t>
            </w:r>
          </w:p>
        </w:tc>
        <w:tc>
          <w:tcPr>
            <w:tcW w:w="993" w:type="dxa"/>
          </w:tcPr>
          <w:p w:rsidR="006E146B" w:rsidRPr="001D0F8F" w:rsidRDefault="00844124" w:rsidP="00517EBE">
            <w:pPr>
              <w:rPr>
                <w:rFonts w:cs="Arial"/>
                <w:szCs w:val="20"/>
              </w:rPr>
            </w:pPr>
            <w:r>
              <w:rPr>
                <w:rFonts w:cs="Arial"/>
                <w:szCs w:val="20"/>
              </w:rPr>
              <w:t>PM</w:t>
            </w:r>
          </w:p>
        </w:tc>
        <w:tc>
          <w:tcPr>
            <w:tcW w:w="1275" w:type="dxa"/>
          </w:tcPr>
          <w:p w:rsidR="006E146B" w:rsidRPr="001D0F8F" w:rsidRDefault="00844124" w:rsidP="00517EBE">
            <w:pPr>
              <w:rPr>
                <w:rFonts w:cs="Arial"/>
                <w:szCs w:val="20"/>
              </w:rPr>
            </w:pPr>
            <w:r>
              <w:rPr>
                <w:rFonts w:cs="Arial"/>
                <w:szCs w:val="20"/>
              </w:rPr>
              <w:t>Q 4 2010</w:t>
            </w:r>
          </w:p>
        </w:tc>
        <w:tc>
          <w:tcPr>
            <w:tcW w:w="1872" w:type="dxa"/>
          </w:tcPr>
          <w:p w:rsidR="006E146B" w:rsidRPr="001D0F8F" w:rsidRDefault="006E146B" w:rsidP="00517EBE">
            <w:pPr>
              <w:rPr>
                <w:rFonts w:cs="Arial"/>
                <w:szCs w:val="20"/>
              </w:rPr>
            </w:pPr>
          </w:p>
        </w:tc>
      </w:tr>
    </w:tbl>
    <w:p w:rsidR="006E146B" w:rsidRDefault="006E146B" w:rsidP="000C4DDD"/>
    <w:p w:rsidR="0062091E" w:rsidRDefault="0062091E" w:rsidP="000C4DDD"/>
    <w:p w:rsidR="00F10113" w:rsidRDefault="00F10113" w:rsidP="000C4DDD"/>
    <w:p w:rsidR="00F10113" w:rsidRDefault="00F10113" w:rsidP="000C4DDD"/>
    <w:p w:rsidR="00F10113" w:rsidRDefault="00F10113" w:rsidP="000C4DDD"/>
    <w:p w:rsidR="00F10113" w:rsidRDefault="00F10113" w:rsidP="000C4DDD"/>
    <w:p w:rsidR="00F10113" w:rsidRDefault="00F10113" w:rsidP="000C4DDD"/>
    <w:p w:rsidR="00F10113" w:rsidRDefault="00F10113" w:rsidP="000C4DDD"/>
    <w:p w:rsidR="0062091E" w:rsidRDefault="0062091E" w:rsidP="0062091E">
      <w:pPr>
        <w:rPr>
          <w:b/>
        </w:rPr>
      </w:pPr>
      <w:r>
        <w:rPr>
          <w:b/>
        </w:rPr>
        <w:t>Annex 3: Procurement Items</w:t>
      </w:r>
    </w:p>
    <w:p w:rsidR="0062091E" w:rsidRDefault="0062091E" w:rsidP="0062091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2"/>
        <w:gridCol w:w="3188"/>
        <w:gridCol w:w="3372"/>
      </w:tblGrid>
      <w:tr w:rsidR="0062091E" w:rsidTr="0062091E">
        <w:tc>
          <w:tcPr>
            <w:tcW w:w="8820" w:type="dxa"/>
            <w:tcBorders>
              <w:top w:val="single" w:sz="4" w:space="0" w:color="auto"/>
              <w:left w:val="single" w:sz="4" w:space="0" w:color="auto"/>
              <w:bottom w:val="single" w:sz="4" w:space="0" w:color="auto"/>
              <w:right w:val="single" w:sz="4" w:space="0" w:color="auto"/>
            </w:tcBorders>
            <w:hideMark/>
          </w:tcPr>
          <w:p w:rsidR="0062091E" w:rsidRDefault="0062091E">
            <w:pPr>
              <w:rPr>
                <w:b/>
                <w:szCs w:val="22"/>
              </w:rPr>
            </w:pPr>
            <w:r>
              <w:rPr>
                <w:b/>
                <w:szCs w:val="22"/>
              </w:rPr>
              <w:t xml:space="preserve">Project Title: </w:t>
            </w:r>
            <w:r>
              <w:rPr>
                <w:b/>
                <w:szCs w:val="22"/>
              </w:rPr>
              <w:tab/>
            </w:r>
            <w:r>
              <w:rPr>
                <w:rFonts w:cs="Arial"/>
                <w:b/>
                <w:sz w:val="20"/>
                <w:lang w:eastAsia="ja-JP"/>
              </w:rPr>
              <w:t>Purposeful Strengthening and Expanding of Qualified Services on Tuberculosis diagnostics and Treatment in Turkmenistan</w:t>
            </w:r>
          </w:p>
        </w:tc>
        <w:tc>
          <w:tcPr>
            <w:tcW w:w="3240" w:type="dxa"/>
            <w:tcBorders>
              <w:top w:val="single" w:sz="4" w:space="0" w:color="auto"/>
              <w:left w:val="single" w:sz="4" w:space="0" w:color="auto"/>
              <w:bottom w:val="single" w:sz="4" w:space="0" w:color="auto"/>
              <w:right w:val="single" w:sz="4" w:space="0" w:color="auto"/>
            </w:tcBorders>
            <w:hideMark/>
          </w:tcPr>
          <w:p w:rsidR="0062091E" w:rsidRDefault="0062091E">
            <w:pPr>
              <w:rPr>
                <w:b/>
                <w:szCs w:val="22"/>
              </w:rPr>
            </w:pPr>
            <w:r>
              <w:rPr>
                <w:b/>
                <w:szCs w:val="22"/>
              </w:rPr>
              <w:t>Award ID:</w:t>
            </w:r>
            <w:r>
              <w:rPr>
                <w:rFonts w:cs="Arial"/>
                <w:sz w:val="20"/>
              </w:rPr>
              <w:t xml:space="preserve"> </w:t>
            </w:r>
            <w:r>
              <w:rPr>
                <w:rFonts w:cs="Arial"/>
                <w:b/>
                <w:sz w:val="20"/>
              </w:rPr>
              <w:t>TKM-910-G01-T</w:t>
            </w:r>
          </w:p>
        </w:tc>
        <w:tc>
          <w:tcPr>
            <w:tcW w:w="3420" w:type="dxa"/>
            <w:tcBorders>
              <w:top w:val="single" w:sz="4" w:space="0" w:color="auto"/>
              <w:left w:val="single" w:sz="4" w:space="0" w:color="auto"/>
              <w:bottom w:val="single" w:sz="4" w:space="0" w:color="auto"/>
              <w:right w:val="single" w:sz="4" w:space="0" w:color="auto"/>
            </w:tcBorders>
            <w:hideMark/>
          </w:tcPr>
          <w:p w:rsidR="0062091E" w:rsidRDefault="0062091E">
            <w:pPr>
              <w:jc w:val="right"/>
              <w:rPr>
                <w:b/>
                <w:szCs w:val="22"/>
              </w:rPr>
            </w:pPr>
            <w:r>
              <w:rPr>
                <w:b/>
                <w:szCs w:val="22"/>
              </w:rPr>
              <w:t xml:space="preserve">Date: </w:t>
            </w:r>
            <w:r>
              <w:rPr>
                <w:b/>
                <w:sz w:val="20"/>
                <w:szCs w:val="20"/>
              </w:rPr>
              <w:t>October 1, 2010-Septemner 30, 2012</w:t>
            </w:r>
          </w:p>
        </w:tc>
      </w:tr>
    </w:tbl>
    <w:p w:rsidR="0062091E" w:rsidRDefault="0062091E" w:rsidP="0062091E">
      <w:pPr>
        <w:rPr>
          <w:b/>
        </w:rPr>
      </w:pPr>
    </w:p>
    <w:tbl>
      <w:tblPr>
        <w:tblW w:w="15225" w:type="dxa"/>
        <w:tblInd w:w="98" w:type="dxa"/>
        <w:tblLook w:val="04A0"/>
      </w:tblPr>
      <w:tblGrid>
        <w:gridCol w:w="1083"/>
        <w:gridCol w:w="4860"/>
        <w:gridCol w:w="1037"/>
        <w:gridCol w:w="1506"/>
        <w:gridCol w:w="1257"/>
        <w:gridCol w:w="1172"/>
        <w:gridCol w:w="1216"/>
        <w:gridCol w:w="1547"/>
        <w:gridCol w:w="1547"/>
      </w:tblGrid>
      <w:tr w:rsidR="0062091E" w:rsidTr="0062091E">
        <w:trPr>
          <w:trHeight w:val="1204"/>
        </w:trPr>
        <w:tc>
          <w:tcPr>
            <w:tcW w:w="1083" w:type="dxa"/>
            <w:tcBorders>
              <w:top w:val="single" w:sz="8" w:space="0" w:color="auto"/>
              <w:left w:val="single" w:sz="8" w:space="0" w:color="auto"/>
              <w:bottom w:val="single" w:sz="8" w:space="0" w:color="auto"/>
              <w:right w:val="single" w:sz="4" w:space="0" w:color="auto"/>
            </w:tcBorders>
            <w:shd w:val="clear" w:color="auto" w:fill="C0C0C0"/>
            <w:vAlign w:val="center"/>
            <w:hideMark/>
          </w:tcPr>
          <w:p w:rsidR="0062091E" w:rsidRDefault="0062091E">
            <w:pPr>
              <w:spacing w:after="0"/>
              <w:jc w:val="center"/>
              <w:rPr>
                <w:rFonts w:cs="Arial"/>
                <w:b/>
                <w:bCs/>
                <w:sz w:val="20"/>
                <w:szCs w:val="20"/>
                <w:lang w:val="en-US"/>
              </w:rPr>
            </w:pPr>
            <w:r>
              <w:rPr>
                <w:rFonts w:cs="Arial"/>
                <w:b/>
                <w:bCs/>
                <w:sz w:val="20"/>
                <w:szCs w:val="20"/>
                <w:lang w:val="en-US"/>
              </w:rPr>
              <w:t>Product Category</w:t>
            </w:r>
          </w:p>
        </w:tc>
        <w:tc>
          <w:tcPr>
            <w:tcW w:w="4860" w:type="dxa"/>
            <w:tcBorders>
              <w:top w:val="single" w:sz="8" w:space="0" w:color="auto"/>
              <w:left w:val="nil"/>
              <w:bottom w:val="single" w:sz="8" w:space="0" w:color="auto"/>
              <w:right w:val="single" w:sz="4" w:space="0" w:color="auto"/>
            </w:tcBorders>
            <w:shd w:val="clear" w:color="auto" w:fill="C0C0C0"/>
            <w:noWrap/>
            <w:vAlign w:val="center"/>
            <w:hideMark/>
          </w:tcPr>
          <w:p w:rsidR="0062091E" w:rsidRDefault="0062091E">
            <w:pPr>
              <w:spacing w:after="0"/>
              <w:jc w:val="center"/>
              <w:rPr>
                <w:rFonts w:cs="Arial"/>
                <w:b/>
                <w:bCs/>
                <w:sz w:val="20"/>
                <w:szCs w:val="20"/>
                <w:lang w:val="en-US"/>
              </w:rPr>
            </w:pPr>
            <w:r>
              <w:rPr>
                <w:rFonts w:cs="Arial"/>
                <w:b/>
                <w:bCs/>
                <w:sz w:val="20"/>
                <w:szCs w:val="20"/>
                <w:lang w:val="en-US"/>
              </w:rPr>
              <w:t>Product</w:t>
            </w:r>
          </w:p>
        </w:tc>
        <w:tc>
          <w:tcPr>
            <w:tcW w:w="1037" w:type="dxa"/>
            <w:tcBorders>
              <w:top w:val="single" w:sz="8" w:space="0" w:color="auto"/>
              <w:left w:val="nil"/>
              <w:bottom w:val="single" w:sz="8" w:space="0" w:color="auto"/>
              <w:right w:val="single" w:sz="4" w:space="0" w:color="auto"/>
            </w:tcBorders>
            <w:shd w:val="clear" w:color="auto" w:fill="C0C0C0"/>
            <w:vAlign w:val="center"/>
            <w:hideMark/>
          </w:tcPr>
          <w:p w:rsidR="0062091E" w:rsidRDefault="0062091E">
            <w:pPr>
              <w:spacing w:after="0"/>
              <w:jc w:val="center"/>
              <w:rPr>
                <w:rFonts w:cs="Arial"/>
                <w:b/>
                <w:bCs/>
                <w:sz w:val="20"/>
                <w:szCs w:val="20"/>
                <w:lang w:val="en-US"/>
              </w:rPr>
            </w:pPr>
            <w:r>
              <w:rPr>
                <w:rFonts w:cs="Arial"/>
                <w:b/>
                <w:bCs/>
                <w:sz w:val="20"/>
                <w:szCs w:val="20"/>
                <w:lang w:val="en-US"/>
              </w:rPr>
              <w:t>Activity, final budget</w:t>
            </w:r>
          </w:p>
        </w:tc>
        <w:tc>
          <w:tcPr>
            <w:tcW w:w="1506" w:type="dxa"/>
            <w:tcBorders>
              <w:top w:val="single" w:sz="8" w:space="0" w:color="auto"/>
              <w:left w:val="nil"/>
              <w:bottom w:val="single" w:sz="8" w:space="0" w:color="auto"/>
              <w:right w:val="single" w:sz="4" w:space="0" w:color="auto"/>
            </w:tcBorders>
            <w:shd w:val="clear" w:color="auto" w:fill="C0C0C0"/>
            <w:vAlign w:val="center"/>
            <w:hideMark/>
          </w:tcPr>
          <w:p w:rsidR="0062091E" w:rsidRDefault="0062091E">
            <w:pPr>
              <w:spacing w:after="0"/>
              <w:jc w:val="center"/>
              <w:rPr>
                <w:rFonts w:cs="Arial"/>
                <w:b/>
                <w:bCs/>
                <w:sz w:val="20"/>
                <w:szCs w:val="20"/>
                <w:lang w:val="en-US"/>
              </w:rPr>
            </w:pPr>
            <w:r>
              <w:rPr>
                <w:rFonts w:cs="Arial"/>
                <w:b/>
                <w:bCs/>
                <w:sz w:val="20"/>
                <w:szCs w:val="20"/>
                <w:lang w:val="en-US"/>
              </w:rPr>
              <w:t>Measurement unit</w:t>
            </w:r>
          </w:p>
        </w:tc>
        <w:tc>
          <w:tcPr>
            <w:tcW w:w="1257" w:type="dxa"/>
            <w:tcBorders>
              <w:top w:val="single" w:sz="8" w:space="0" w:color="auto"/>
              <w:left w:val="nil"/>
              <w:bottom w:val="single" w:sz="8" w:space="0" w:color="auto"/>
              <w:right w:val="single" w:sz="4" w:space="0" w:color="auto"/>
            </w:tcBorders>
            <w:shd w:val="clear" w:color="auto" w:fill="C0C0C0"/>
            <w:vAlign w:val="center"/>
            <w:hideMark/>
          </w:tcPr>
          <w:p w:rsidR="0062091E" w:rsidRDefault="0062091E">
            <w:pPr>
              <w:spacing w:after="0"/>
              <w:jc w:val="center"/>
              <w:rPr>
                <w:rFonts w:cs="Arial"/>
                <w:b/>
                <w:bCs/>
                <w:sz w:val="20"/>
                <w:szCs w:val="20"/>
                <w:lang w:val="en-US"/>
              </w:rPr>
            </w:pPr>
            <w:r>
              <w:rPr>
                <w:rFonts w:cs="Arial"/>
                <w:b/>
                <w:bCs/>
                <w:sz w:val="20"/>
                <w:szCs w:val="20"/>
                <w:lang w:val="en-US"/>
              </w:rPr>
              <w:t xml:space="preserve">Estimated unit cost (US$) </w:t>
            </w:r>
          </w:p>
        </w:tc>
        <w:tc>
          <w:tcPr>
            <w:tcW w:w="1172" w:type="dxa"/>
            <w:tcBorders>
              <w:top w:val="single" w:sz="8" w:space="0" w:color="auto"/>
              <w:left w:val="nil"/>
              <w:bottom w:val="single" w:sz="8" w:space="0" w:color="auto"/>
              <w:right w:val="single" w:sz="4" w:space="0" w:color="auto"/>
            </w:tcBorders>
            <w:shd w:val="clear" w:color="auto" w:fill="969696"/>
            <w:vAlign w:val="center"/>
            <w:hideMark/>
          </w:tcPr>
          <w:p w:rsidR="0062091E" w:rsidRDefault="0062091E">
            <w:pPr>
              <w:spacing w:after="0"/>
              <w:jc w:val="center"/>
              <w:rPr>
                <w:rFonts w:cs="Arial"/>
                <w:b/>
                <w:bCs/>
                <w:sz w:val="20"/>
                <w:szCs w:val="20"/>
                <w:lang w:val="en-US"/>
              </w:rPr>
            </w:pPr>
            <w:r>
              <w:rPr>
                <w:rFonts w:cs="Arial"/>
                <w:b/>
                <w:bCs/>
                <w:sz w:val="20"/>
                <w:szCs w:val="20"/>
                <w:lang w:val="en-US"/>
              </w:rPr>
              <w:t>Y1 Estimated Quantity</w:t>
            </w:r>
          </w:p>
        </w:tc>
        <w:tc>
          <w:tcPr>
            <w:tcW w:w="1216" w:type="dxa"/>
            <w:tcBorders>
              <w:top w:val="single" w:sz="8" w:space="0" w:color="auto"/>
              <w:left w:val="nil"/>
              <w:bottom w:val="single" w:sz="8" w:space="0" w:color="auto"/>
              <w:right w:val="single" w:sz="4" w:space="0" w:color="auto"/>
            </w:tcBorders>
            <w:shd w:val="clear" w:color="auto" w:fill="969696"/>
            <w:vAlign w:val="center"/>
            <w:hideMark/>
          </w:tcPr>
          <w:p w:rsidR="0062091E" w:rsidRDefault="0062091E">
            <w:pPr>
              <w:spacing w:after="0"/>
              <w:jc w:val="center"/>
              <w:rPr>
                <w:rFonts w:cs="Arial"/>
                <w:b/>
                <w:bCs/>
                <w:sz w:val="20"/>
                <w:szCs w:val="20"/>
                <w:lang w:val="en-US"/>
              </w:rPr>
            </w:pPr>
            <w:r>
              <w:rPr>
                <w:rFonts w:cs="Arial"/>
                <w:b/>
                <w:bCs/>
                <w:sz w:val="20"/>
                <w:szCs w:val="20"/>
                <w:lang w:val="en-US"/>
              </w:rPr>
              <w:t>Y2 Estimated Quantity</w:t>
            </w:r>
          </w:p>
        </w:tc>
        <w:tc>
          <w:tcPr>
            <w:tcW w:w="1547" w:type="dxa"/>
            <w:tcBorders>
              <w:top w:val="single" w:sz="8" w:space="0" w:color="auto"/>
              <w:left w:val="nil"/>
              <w:bottom w:val="single" w:sz="8" w:space="0" w:color="auto"/>
              <w:right w:val="single" w:sz="4" w:space="0" w:color="auto"/>
            </w:tcBorders>
            <w:shd w:val="clear" w:color="auto" w:fill="C0C0C0"/>
            <w:vAlign w:val="center"/>
            <w:hideMark/>
          </w:tcPr>
          <w:p w:rsidR="0062091E" w:rsidRDefault="0062091E">
            <w:pPr>
              <w:spacing w:after="0"/>
              <w:jc w:val="center"/>
              <w:rPr>
                <w:rFonts w:cs="Arial"/>
                <w:b/>
                <w:bCs/>
                <w:sz w:val="20"/>
                <w:szCs w:val="20"/>
                <w:lang w:val="en-US"/>
              </w:rPr>
            </w:pPr>
            <w:r>
              <w:rPr>
                <w:rFonts w:cs="Arial"/>
                <w:b/>
                <w:bCs/>
                <w:sz w:val="20"/>
                <w:szCs w:val="20"/>
                <w:lang w:val="en-US"/>
              </w:rPr>
              <w:t>Y1 TOTAL</w:t>
            </w:r>
          </w:p>
        </w:tc>
        <w:tc>
          <w:tcPr>
            <w:tcW w:w="1547" w:type="dxa"/>
            <w:tcBorders>
              <w:top w:val="single" w:sz="8" w:space="0" w:color="auto"/>
              <w:left w:val="nil"/>
              <w:bottom w:val="single" w:sz="8" w:space="0" w:color="auto"/>
              <w:right w:val="single" w:sz="4" w:space="0" w:color="auto"/>
            </w:tcBorders>
            <w:shd w:val="clear" w:color="auto" w:fill="C0C0C0"/>
            <w:vAlign w:val="center"/>
            <w:hideMark/>
          </w:tcPr>
          <w:p w:rsidR="0062091E" w:rsidRDefault="0062091E">
            <w:pPr>
              <w:spacing w:after="0"/>
              <w:jc w:val="center"/>
              <w:rPr>
                <w:rFonts w:cs="Arial"/>
                <w:b/>
                <w:bCs/>
                <w:sz w:val="20"/>
                <w:szCs w:val="20"/>
                <w:lang w:val="en-US"/>
              </w:rPr>
            </w:pPr>
            <w:r>
              <w:rPr>
                <w:rFonts w:cs="Arial"/>
                <w:b/>
                <w:bCs/>
                <w:sz w:val="20"/>
                <w:szCs w:val="20"/>
                <w:lang w:val="en-US"/>
              </w:rPr>
              <w:t>Y2 TOTAL</w:t>
            </w:r>
          </w:p>
        </w:tc>
      </w:tr>
      <w:tr w:rsidR="0062091E" w:rsidTr="0062091E">
        <w:trPr>
          <w:trHeight w:val="1011"/>
        </w:trPr>
        <w:tc>
          <w:tcPr>
            <w:tcW w:w="1083" w:type="dxa"/>
            <w:tcBorders>
              <w:top w:val="single" w:sz="4" w:space="0" w:color="auto"/>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 xml:space="preserve">MED </w:t>
            </w:r>
          </w:p>
        </w:tc>
        <w:tc>
          <w:tcPr>
            <w:tcW w:w="4860" w:type="dxa"/>
            <w:tcBorders>
              <w:top w:val="single" w:sz="4" w:space="0" w:color="auto"/>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 xml:space="preserve">1st line anti-TB drugs procurement. Estimated number of Category I and III patients </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single" w:sz="4" w:space="0" w:color="auto"/>
              <w:left w:val="nil"/>
              <w:bottom w:val="single" w:sz="4" w:space="0" w:color="auto"/>
              <w:right w:val="single" w:sz="4" w:space="0" w:color="auto"/>
            </w:tcBorders>
            <w:vAlign w:val="center"/>
            <w:hideMark/>
          </w:tcPr>
          <w:p w:rsidR="0062091E" w:rsidRDefault="0062091E">
            <w:pPr>
              <w:spacing w:after="0"/>
              <w:jc w:val="left"/>
              <w:rPr>
                <w:rFonts w:cs="Arial"/>
                <w:sz w:val="18"/>
                <w:szCs w:val="18"/>
                <w:lang w:val="en-US"/>
              </w:rPr>
            </w:pPr>
            <w:r>
              <w:rPr>
                <w:rFonts w:cs="Arial"/>
                <w:sz w:val="18"/>
                <w:szCs w:val="18"/>
                <w:lang w:val="en-US"/>
              </w:rPr>
              <w:t>per full course patient treatment</w:t>
            </w:r>
          </w:p>
        </w:tc>
        <w:tc>
          <w:tcPr>
            <w:tcW w:w="1257" w:type="dxa"/>
            <w:tcBorders>
              <w:top w:val="single" w:sz="4" w:space="0" w:color="auto"/>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17.51</w:t>
            </w:r>
          </w:p>
        </w:tc>
        <w:tc>
          <w:tcPr>
            <w:tcW w:w="1172" w:type="dxa"/>
            <w:tcBorders>
              <w:top w:val="single" w:sz="4" w:space="0" w:color="auto"/>
              <w:left w:val="nil"/>
              <w:bottom w:val="single" w:sz="4" w:space="0" w:color="auto"/>
              <w:right w:val="single" w:sz="4" w:space="0" w:color="auto"/>
            </w:tcBorders>
            <w:noWrap/>
            <w:vAlign w:val="center"/>
            <w:hideMark/>
          </w:tcPr>
          <w:p w:rsidR="0062091E" w:rsidRDefault="0062091E">
            <w:pPr>
              <w:spacing w:after="0"/>
              <w:jc w:val="right"/>
              <w:rPr>
                <w:rFonts w:cs="Arial"/>
                <w:sz w:val="20"/>
                <w:szCs w:val="20"/>
                <w:lang w:val="en-US"/>
              </w:rPr>
            </w:pPr>
            <w:r>
              <w:rPr>
                <w:rFonts w:cs="Arial"/>
                <w:sz w:val="20"/>
                <w:szCs w:val="20"/>
                <w:lang w:val="en-US"/>
              </w:rPr>
              <w:t>3700</w:t>
            </w:r>
          </w:p>
        </w:tc>
        <w:tc>
          <w:tcPr>
            <w:tcW w:w="1216" w:type="dxa"/>
            <w:tcBorders>
              <w:top w:val="single" w:sz="4" w:space="0" w:color="auto"/>
              <w:left w:val="nil"/>
              <w:bottom w:val="single" w:sz="4" w:space="0" w:color="auto"/>
              <w:right w:val="single" w:sz="4" w:space="0" w:color="auto"/>
            </w:tcBorders>
            <w:noWrap/>
            <w:vAlign w:val="center"/>
            <w:hideMark/>
          </w:tcPr>
          <w:p w:rsidR="0062091E" w:rsidRDefault="0062091E">
            <w:pPr>
              <w:spacing w:after="0"/>
              <w:jc w:val="right"/>
              <w:rPr>
                <w:rFonts w:cs="Arial"/>
                <w:sz w:val="20"/>
                <w:szCs w:val="20"/>
                <w:lang w:val="en-US"/>
              </w:rPr>
            </w:pPr>
            <w:r>
              <w:rPr>
                <w:rFonts w:cs="Arial"/>
                <w:sz w:val="20"/>
                <w:szCs w:val="20"/>
                <w:lang w:val="en-US"/>
              </w:rPr>
              <w:t>4070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64,787.00   </w:t>
            </w:r>
          </w:p>
        </w:tc>
        <w:tc>
          <w:tcPr>
            <w:tcW w:w="1547" w:type="dxa"/>
            <w:tcBorders>
              <w:top w:val="nil"/>
              <w:left w:val="single" w:sz="4" w:space="0" w:color="auto"/>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74,828.99   </w:t>
            </w:r>
          </w:p>
        </w:tc>
      </w:tr>
      <w:tr w:rsidR="0062091E" w:rsidTr="0062091E">
        <w:trPr>
          <w:trHeight w:val="934"/>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 xml:space="preserve">MED </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 xml:space="preserve">1st line anti-TB drugs. Procurement Estimated number of Category II </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18"/>
                <w:szCs w:val="18"/>
                <w:lang w:val="en-US"/>
              </w:rPr>
            </w:pPr>
            <w:r>
              <w:rPr>
                <w:rFonts w:cs="Arial"/>
                <w:sz w:val="18"/>
                <w:szCs w:val="18"/>
                <w:lang w:val="en-US"/>
              </w:rPr>
              <w:t>per full course patient treatment</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66.86</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right"/>
              <w:rPr>
                <w:rFonts w:cs="Arial"/>
                <w:sz w:val="20"/>
                <w:szCs w:val="20"/>
                <w:lang w:val="en-US"/>
              </w:rPr>
            </w:pPr>
            <w:r>
              <w:rPr>
                <w:rFonts w:cs="Arial"/>
                <w:sz w:val="20"/>
                <w:szCs w:val="20"/>
                <w:lang w:val="en-US"/>
              </w:rPr>
              <w:t>1000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right"/>
              <w:rPr>
                <w:rFonts w:cs="Arial"/>
                <w:sz w:val="20"/>
                <w:szCs w:val="20"/>
                <w:lang w:val="en-US"/>
              </w:rPr>
            </w:pPr>
            <w:r>
              <w:rPr>
                <w:rFonts w:cs="Arial"/>
                <w:sz w:val="20"/>
                <w:szCs w:val="20"/>
                <w:lang w:val="en-US"/>
              </w:rPr>
              <w:t>1210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66,862.00   </w:t>
            </w:r>
          </w:p>
        </w:tc>
        <w:tc>
          <w:tcPr>
            <w:tcW w:w="1547" w:type="dxa"/>
            <w:tcBorders>
              <w:top w:val="nil"/>
              <w:left w:val="single" w:sz="4" w:space="0" w:color="auto"/>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84,945.63   </w:t>
            </w:r>
          </w:p>
        </w:tc>
      </w:tr>
      <w:tr w:rsidR="0062091E" w:rsidTr="0062091E">
        <w:trPr>
          <w:trHeight w:val="550"/>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Mobile MMR Unit for penitentiary system</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135,000.00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135,000.00   </w:t>
            </w:r>
          </w:p>
        </w:tc>
        <w:tc>
          <w:tcPr>
            <w:tcW w:w="1547" w:type="dxa"/>
            <w:tcBorders>
              <w:top w:val="nil"/>
              <w:left w:val="single" w:sz="4" w:space="0" w:color="auto"/>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681"/>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Consumables for smear microscopy/bacterioscopy</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kit</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0.27</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110000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121000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29,700.00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34,303.50   </w:t>
            </w:r>
          </w:p>
        </w:tc>
      </w:tr>
      <w:tr w:rsidR="0062091E" w:rsidTr="0062091E">
        <w:trPr>
          <w:trHeight w:val="600"/>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Reagents for culture investigations (manual technique on solid media)</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kit</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5.04</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1860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3110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9,374.40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15,674.40   </w:t>
            </w:r>
          </w:p>
        </w:tc>
      </w:tr>
      <w:tr w:rsidR="0062091E" w:rsidTr="0062091E">
        <w:trPr>
          <w:trHeight w:val="34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Light Emitting Deode microscopes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11,000.00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5</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55,000.00   </w:t>
            </w:r>
          </w:p>
        </w:tc>
        <w:tc>
          <w:tcPr>
            <w:tcW w:w="1547" w:type="dxa"/>
            <w:tcBorders>
              <w:top w:val="nil"/>
              <w:left w:val="single" w:sz="4" w:space="0" w:color="auto"/>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87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Procurement of laboratory furniture (the set includes three tables, three chairs, two drawers and two cold boxes)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576.00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69</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39,744.00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570"/>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High protection respirators, N35, 3M for infection control</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1.20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15600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15600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18,720.00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18,720.00   </w:t>
            </w:r>
          </w:p>
        </w:tc>
      </w:tr>
      <w:tr w:rsidR="0062091E" w:rsidTr="0062091E">
        <w:trPr>
          <w:trHeight w:val="638"/>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Bactec MGIT machine</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58,500.00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2</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117,000.00   </w:t>
            </w:r>
          </w:p>
        </w:tc>
      </w:tr>
      <w:tr w:rsidR="0062091E" w:rsidTr="0062091E">
        <w:trPr>
          <w:trHeight w:val="586"/>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PCR machine, HAIN Life Science systems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right"/>
              <w:rPr>
                <w:rFonts w:cs="Arial"/>
                <w:sz w:val="20"/>
                <w:szCs w:val="20"/>
                <w:lang w:val="en-US"/>
              </w:rPr>
            </w:pPr>
            <w:r>
              <w:rPr>
                <w:rFonts w:cs="Arial"/>
                <w:sz w:val="20"/>
                <w:szCs w:val="20"/>
                <w:lang w:val="en-US"/>
              </w:rPr>
              <w:t>43,144.99</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43,144.99   </w:t>
            </w:r>
          </w:p>
        </w:tc>
      </w:tr>
      <w:tr w:rsidR="0062091E" w:rsidTr="0062091E">
        <w:trPr>
          <w:trHeight w:val="694"/>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GenExpert System</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49,500.00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2.00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99,000.00   </w:t>
            </w:r>
          </w:p>
        </w:tc>
      </w:tr>
      <w:tr w:rsidR="0062091E" w:rsidTr="0062091E">
        <w:trPr>
          <w:trHeight w:val="719"/>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Consumables, reagents, and component parts for BACTEC MGIT 960, PSM excluded</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TEST/KIT</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46.80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520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1210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24,336.00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56,628.00   </w:t>
            </w:r>
          </w:p>
        </w:tc>
      </w:tr>
      <w:tr w:rsidR="0062091E" w:rsidTr="0062091E">
        <w:trPr>
          <w:trHeight w:val="544"/>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Reagents for DST investigations (manual proportion method)</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TEST/KIT</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10.80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520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1210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5,616.00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13,068.00   </w:t>
            </w:r>
          </w:p>
        </w:tc>
      </w:tr>
      <w:tr w:rsidR="0062091E" w:rsidTr="0062091E">
        <w:trPr>
          <w:trHeight w:val="694"/>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Consumables (reagents) for rapid PCR tests for R/H resistance</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TEST/KIT</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12.60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440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1010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5,544.00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12,726.00   </w:t>
            </w:r>
          </w:p>
        </w:tc>
      </w:tr>
      <w:tr w:rsidR="0062091E" w:rsidTr="0062091E">
        <w:trPr>
          <w:trHeight w:val="576"/>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GeneXpert technology tests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TEST/KIT</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9.00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410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3,690.00   </w:t>
            </w:r>
          </w:p>
        </w:tc>
      </w:tr>
      <w:tr w:rsidR="0062091E" w:rsidTr="0062091E">
        <w:trPr>
          <w:trHeight w:val="439"/>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UV-lamps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TEST/KIT</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31.50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100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3,150.00   </w:t>
            </w:r>
          </w:p>
        </w:tc>
      </w:tr>
      <w:tr w:rsidR="0062091E" w:rsidTr="0062091E">
        <w:trPr>
          <w:trHeight w:val="534"/>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 xml:space="preserve">Stationary X-ray units </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TEST/KIT</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144,000.00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144,000.00   </w:t>
            </w:r>
          </w:p>
        </w:tc>
      </w:tr>
      <w:tr w:rsidR="0062091E" w:rsidTr="0062091E">
        <w:trPr>
          <w:trHeight w:val="34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noWrap/>
            <w:vAlign w:val="center"/>
            <w:hideMark/>
          </w:tcPr>
          <w:p w:rsidR="0062091E" w:rsidRDefault="0062091E">
            <w:pPr>
              <w:spacing w:after="0"/>
              <w:jc w:val="left"/>
              <w:rPr>
                <w:rFonts w:cs="Arial"/>
                <w:sz w:val="20"/>
                <w:szCs w:val="20"/>
                <w:lang w:val="en-US"/>
              </w:rPr>
            </w:pPr>
            <w:r>
              <w:rPr>
                <w:rFonts w:cs="Arial"/>
                <w:sz w:val="20"/>
                <w:szCs w:val="20"/>
                <w:lang w:val="en-US"/>
              </w:rPr>
              <w:t>Centrifuge 3000G</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6,948.00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69,480.00   </w:t>
            </w:r>
          </w:p>
        </w:tc>
      </w:tr>
      <w:tr w:rsidR="0062091E" w:rsidTr="0062091E">
        <w:trPr>
          <w:trHeight w:val="34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noWrap/>
            <w:vAlign w:val="center"/>
            <w:hideMark/>
          </w:tcPr>
          <w:p w:rsidR="0062091E" w:rsidRDefault="0062091E">
            <w:pPr>
              <w:spacing w:after="0"/>
              <w:jc w:val="left"/>
              <w:rPr>
                <w:rFonts w:cs="Arial"/>
                <w:sz w:val="20"/>
                <w:szCs w:val="20"/>
                <w:lang w:val="en-US"/>
              </w:rPr>
            </w:pPr>
            <w:r>
              <w:rPr>
                <w:rFonts w:cs="Arial"/>
                <w:sz w:val="20"/>
                <w:szCs w:val="20"/>
                <w:lang w:val="en-US"/>
              </w:rPr>
              <w:t>Biologic safety cabinet, II class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6,480.00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64,800.00   </w:t>
            </w:r>
          </w:p>
        </w:tc>
      </w:tr>
      <w:tr w:rsidR="0062091E" w:rsidTr="0062091E">
        <w:trPr>
          <w:trHeight w:val="34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noWrap/>
            <w:vAlign w:val="center"/>
            <w:hideMark/>
          </w:tcPr>
          <w:p w:rsidR="0062091E" w:rsidRDefault="0062091E">
            <w:pPr>
              <w:spacing w:after="0"/>
              <w:jc w:val="left"/>
              <w:rPr>
                <w:rFonts w:cs="Arial"/>
                <w:sz w:val="20"/>
                <w:szCs w:val="20"/>
                <w:lang w:val="en-US"/>
              </w:rPr>
            </w:pPr>
            <w:r>
              <w:rPr>
                <w:rFonts w:cs="Arial"/>
                <w:sz w:val="20"/>
                <w:szCs w:val="20"/>
                <w:lang w:val="en-US"/>
              </w:rPr>
              <w:t xml:space="preserve">Culture incubator (thermostat), </w:t>
            </w:r>
            <w:r>
              <w:rPr>
                <w:rFonts w:cs="Arial"/>
                <w:color w:val="000000"/>
                <w:sz w:val="20"/>
                <w:szCs w:val="20"/>
                <w:lang w:val="en-US"/>
              </w:rPr>
              <w:t>700 l</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4,197.02</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41,970.24   </w:t>
            </w:r>
          </w:p>
        </w:tc>
      </w:tr>
      <w:tr w:rsidR="0062091E" w:rsidTr="0062091E">
        <w:trPr>
          <w:trHeight w:val="34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noWrap/>
            <w:vAlign w:val="center"/>
            <w:hideMark/>
          </w:tcPr>
          <w:p w:rsidR="0062091E" w:rsidRDefault="0062091E">
            <w:pPr>
              <w:spacing w:after="0"/>
              <w:jc w:val="left"/>
              <w:rPr>
                <w:rFonts w:cs="Arial"/>
                <w:sz w:val="20"/>
                <w:szCs w:val="20"/>
                <w:lang w:val="en-US"/>
              </w:rPr>
            </w:pPr>
            <w:r>
              <w:rPr>
                <w:rFonts w:cs="Arial"/>
                <w:sz w:val="20"/>
                <w:szCs w:val="20"/>
                <w:lang w:val="en-US"/>
              </w:rPr>
              <w:t>Autoclaves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6,113.79</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61,137.90   </w:t>
            </w:r>
          </w:p>
        </w:tc>
      </w:tr>
      <w:tr w:rsidR="0062091E" w:rsidTr="0062091E">
        <w:trPr>
          <w:trHeight w:val="34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noWrap/>
            <w:vAlign w:val="center"/>
            <w:hideMark/>
          </w:tcPr>
          <w:p w:rsidR="0062091E" w:rsidRDefault="0062091E">
            <w:pPr>
              <w:spacing w:after="0"/>
              <w:jc w:val="left"/>
              <w:rPr>
                <w:rFonts w:cs="Arial"/>
                <w:sz w:val="20"/>
                <w:szCs w:val="20"/>
                <w:lang w:val="en-US"/>
              </w:rPr>
            </w:pPr>
            <w:r>
              <w:rPr>
                <w:rFonts w:cs="Arial"/>
                <w:sz w:val="20"/>
                <w:szCs w:val="20"/>
                <w:lang w:val="en-US"/>
              </w:rPr>
              <w:t>Drying and sterilizing cabinet</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3,384.00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33,840.00   </w:t>
            </w:r>
          </w:p>
        </w:tc>
      </w:tr>
      <w:tr w:rsidR="0062091E" w:rsidTr="0062091E">
        <w:trPr>
          <w:trHeight w:val="37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HP</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Exhaust/draft hood (dry box)</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2,760.75</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10</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27,607.50   </w:t>
            </w:r>
          </w:p>
        </w:tc>
      </w:tr>
      <w:tr w:rsidR="0062091E" w:rsidTr="0062091E">
        <w:trPr>
          <w:trHeight w:val="836"/>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Personal Computer (basic complectation) for both civil and penitentiary sectors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color w:val="000000"/>
                <w:sz w:val="20"/>
                <w:szCs w:val="20"/>
                <w:lang w:val="en-US"/>
              </w:rPr>
            </w:pPr>
            <w:r>
              <w:rPr>
                <w:rFonts w:cs="Arial"/>
                <w:color w:val="000000"/>
                <w:sz w:val="20"/>
                <w:szCs w:val="20"/>
                <w:lang w:val="en-US"/>
              </w:rPr>
              <w:t>1,000.00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24</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24,000.00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437"/>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Laptop PC  for both civil and penitentiary sectors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color w:val="000000"/>
                <w:sz w:val="20"/>
                <w:szCs w:val="20"/>
                <w:lang w:val="en-US"/>
              </w:rPr>
            </w:pPr>
            <w:r>
              <w:rPr>
                <w:rFonts w:cs="Arial"/>
                <w:color w:val="000000"/>
                <w:sz w:val="20"/>
                <w:szCs w:val="20"/>
                <w:lang w:val="en-US"/>
              </w:rPr>
              <w:t>1,200.00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12.00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14,400.00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58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Printer/Fax/Copier  for both civil and penitentiary sectors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200.00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12.00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2,400.00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948"/>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Furniture, chairs, desks, office equipment, closets, shelves, blinders, stands, dashboard for National TB  Trainings Center</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lumpsum</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12,800.00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1.00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12,800.00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1117"/>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Furniture, chairs, desks, office equipment, closets, shelves, blinders, stands, dashboard for Regional Training Centers at 5 velayats.</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vAlign w:val="center"/>
            <w:hideMark/>
          </w:tcPr>
          <w:p w:rsidR="0062091E" w:rsidRDefault="0062091E">
            <w:pPr>
              <w:spacing w:after="0"/>
              <w:jc w:val="center"/>
              <w:rPr>
                <w:rFonts w:ascii="Myriad Pro" w:hAnsi="Myriad Pro"/>
                <w:sz w:val="20"/>
                <w:szCs w:val="20"/>
                <w:lang w:val="en-US"/>
              </w:rPr>
            </w:pPr>
            <w:r>
              <w:rPr>
                <w:rFonts w:ascii="Myriad Pro" w:hAnsi="Myriad Pro"/>
                <w:sz w:val="20"/>
                <w:szCs w:val="20"/>
                <w:lang w:val="en-US"/>
              </w:rPr>
              <w:t>lumpsum</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7,800.00</w:t>
            </w:r>
          </w:p>
        </w:tc>
        <w:tc>
          <w:tcPr>
            <w:tcW w:w="1172" w:type="dxa"/>
            <w:tcBorders>
              <w:top w:val="nil"/>
              <w:left w:val="nil"/>
              <w:bottom w:val="single" w:sz="4" w:space="0" w:color="auto"/>
              <w:right w:val="single" w:sz="4" w:space="0" w:color="auto"/>
            </w:tcBorders>
            <w:vAlign w:val="center"/>
            <w:hideMark/>
          </w:tcPr>
          <w:p w:rsidR="0062091E" w:rsidRDefault="0062091E">
            <w:pPr>
              <w:spacing w:after="0"/>
              <w:jc w:val="center"/>
              <w:rPr>
                <w:rFonts w:ascii="Myriad Pro" w:hAnsi="Myriad Pro"/>
                <w:sz w:val="20"/>
                <w:szCs w:val="20"/>
                <w:lang w:val="en-US"/>
              </w:rPr>
            </w:pPr>
            <w:r>
              <w:rPr>
                <w:rFonts w:ascii="Myriad Pro" w:hAnsi="Myriad Pro"/>
                <w:sz w:val="20"/>
                <w:szCs w:val="20"/>
                <w:lang w:val="en-US"/>
              </w:rPr>
              <w:t>5</w:t>
            </w:r>
          </w:p>
        </w:tc>
        <w:tc>
          <w:tcPr>
            <w:tcW w:w="1216" w:type="dxa"/>
            <w:tcBorders>
              <w:top w:val="nil"/>
              <w:left w:val="nil"/>
              <w:bottom w:val="single" w:sz="4" w:space="0" w:color="auto"/>
              <w:right w:val="single" w:sz="4" w:space="0" w:color="auto"/>
            </w:tcBorders>
            <w:vAlign w:val="center"/>
            <w:hideMark/>
          </w:tcPr>
          <w:p w:rsidR="0062091E" w:rsidRDefault="0062091E">
            <w:pPr>
              <w:spacing w:after="0"/>
              <w:jc w:val="center"/>
              <w:rPr>
                <w:rFonts w:ascii="Myriad Pro" w:hAnsi="Myriad Pro"/>
                <w:sz w:val="20"/>
                <w:szCs w:val="20"/>
                <w:lang w:val="en-US"/>
              </w:rPr>
            </w:pPr>
            <w:r>
              <w:rPr>
                <w:rFonts w:ascii="Myriad Pro" w:hAnsi="Myriad Pro"/>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39,000.00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707"/>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vAlign w:val="center"/>
            <w:hideMark/>
          </w:tcPr>
          <w:p w:rsidR="0062091E" w:rsidRDefault="0062091E">
            <w:pPr>
              <w:spacing w:after="0"/>
              <w:jc w:val="left"/>
              <w:rPr>
                <w:rFonts w:cs="Arial"/>
                <w:sz w:val="20"/>
                <w:szCs w:val="20"/>
                <w:lang w:val="en-US"/>
              </w:rPr>
            </w:pPr>
            <w:r>
              <w:rPr>
                <w:rFonts w:cs="Arial"/>
                <w:sz w:val="20"/>
                <w:szCs w:val="20"/>
                <w:lang w:val="en-US"/>
              </w:rPr>
              <w:t>Procurement of vehicles for the TB Service</w:t>
            </w:r>
          </w:p>
        </w:tc>
        <w:tc>
          <w:tcPr>
            <w:tcW w:w="1037" w:type="dxa"/>
            <w:tcBorders>
              <w:top w:val="single" w:sz="4" w:space="0" w:color="auto"/>
              <w:left w:val="single" w:sz="4" w:space="0" w:color="auto"/>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single" w:sz="4" w:space="0" w:color="auto"/>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15,000.00</w:t>
            </w:r>
          </w:p>
        </w:tc>
        <w:tc>
          <w:tcPr>
            <w:tcW w:w="1172" w:type="dxa"/>
            <w:tcBorders>
              <w:top w:val="single" w:sz="4" w:space="0" w:color="auto"/>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9</w:t>
            </w:r>
          </w:p>
        </w:tc>
        <w:tc>
          <w:tcPr>
            <w:tcW w:w="1216" w:type="dxa"/>
            <w:tcBorders>
              <w:top w:val="single" w:sz="4" w:space="0" w:color="auto"/>
              <w:left w:val="nil"/>
              <w:bottom w:val="single" w:sz="4" w:space="0" w:color="auto"/>
              <w:right w:val="single" w:sz="4" w:space="0" w:color="auto"/>
            </w:tcBorders>
            <w:vAlign w:val="center"/>
            <w:hideMark/>
          </w:tcPr>
          <w:p w:rsidR="0062091E" w:rsidRDefault="0062091E">
            <w:pPr>
              <w:spacing w:after="0"/>
              <w:jc w:val="center"/>
              <w:rPr>
                <w:rFonts w:ascii="Myriad Pro" w:hAnsi="Myriad Pro"/>
                <w:sz w:val="20"/>
                <w:szCs w:val="20"/>
                <w:lang w:val="en-US"/>
              </w:rPr>
            </w:pPr>
            <w:r>
              <w:rPr>
                <w:rFonts w:ascii="Myriad Pro" w:hAnsi="Myriad Pro"/>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135,000.00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548"/>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single" w:sz="4" w:space="0" w:color="auto"/>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Infrastructure equipment, upgrading of TV studio of the Health Information Center Resource Library.</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lumpsum</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11,200.00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11,200.00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856"/>
        </w:trPr>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LS</w:t>
            </w:r>
          </w:p>
        </w:tc>
        <w:tc>
          <w:tcPr>
            <w:tcW w:w="4860" w:type="dxa"/>
            <w:tcBorders>
              <w:top w:val="single" w:sz="4" w:space="0" w:color="auto"/>
              <w:left w:val="nil"/>
              <w:bottom w:val="single" w:sz="4" w:space="0" w:color="auto"/>
              <w:right w:val="single" w:sz="4" w:space="0" w:color="auto"/>
            </w:tcBorders>
            <w:shd w:val="clear" w:color="auto" w:fill="FFFFFF"/>
            <w:vAlign w:val="center"/>
            <w:hideMark/>
          </w:tcPr>
          <w:p w:rsidR="0062091E" w:rsidRDefault="0062091E">
            <w:pPr>
              <w:spacing w:after="0"/>
              <w:jc w:val="left"/>
              <w:rPr>
                <w:rFonts w:cs="Arial"/>
                <w:sz w:val="20"/>
                <w:szCs w:val="20"/>
                <w:lang w:val="en-US"/>
              </w:rPr>
            </w:pPr>
            <w:r>
              <w:rPr>
                <w:rFonts w:cs="Arial"/>
                <w:sz w:val="20"/>
                <w:szCs w:val="20"/>
                <w:lang w:val="en-US"/>
              </w:rPr>
              <w:t>Living support in the form of food packages to be distributed among TB patients</w:t>
            </w:r>
          </w:p>
        </w:tc>
        <w:tc>
          <w:tcPr>
            <w:tcW w:w="1037" w:type="dxa"/>
            <w:tcBorders>
              <w:top w:val="single" w:sz="4" w:space="0" w:color="auto"/>
              <w:left w:val="nil"/>
              <w:bottom w:val="single" w:sz="4" w:space="0" w:color="auto"/>
              <w:right w:val="single" w:sz="4" w:space="0" w:color="auto"/>
            </w:tcBorders>
            <w:shd w:val="clear" w:color="auto" w:fill="FFFFFF"/>
            <w:noWrap/>
            <w:vAlign w:val="center"/>
            <w:hideMark/>
          </w:tcPr>
          <w:p w:rsidR="0062091E" w:rsidRDefault="0062091E">
            <w:pPr>
              <w:spacing w:after="0"/>
              <w:jc w:val="center"/>
              <w:rPr>
                <w:rFonts w:cs="Arial"/>
                <w:b/>
                <w:bCs/>
                <w:sz w:val="20"/>
                <w:szCs w:val="20"/>
                <w:lang w:val="en-US"/>
              </w:rPr>
            </w:pPr>
            <w:r>
              <w:rPr>
                <w:rFonts w:cs="Arial"/>
                <w:b/>
                <w:bCs/>
                <w:sz w:val="20"/>
                <w:szCs w:val="20"/>
                <w:lang w:val="en-US"/>
              </w:rPr>
              <w:t>1</w:t>
            </w:r>
          </w:p>
        </w:tc>
        <w:tc>
          <w:tcPr>
            <w:tcW w:w="1506" w:type="dxa"/>
            <w:tcBorders>
              <w:top w:val="single" w:sz="4" w:space="0" w:color="auto"/>
              <w:left w:val="nil"/>
              <w:bottom w:val="single" w:sz="4" w:space="0" w:color="auto"/>
              <w:right w:val="single" w:sz="4" w:space="0" w:color="auto"/>
            </w:tcBorders>
            <w:shd w:val="clear" w:color="auto" w:fill="FFFFFF"/>
            <w:noWrap/>
            <w:vAlign w:val="center"/>
            <w:hideMark/>
          </w:tcPr>
          <w:p w:rsidR="0062091E" w:rsidRDefault="0062091E">
            <w:pPr>
              <w:spacing w:after="0"/>
              <w:jc w:val="center"/>
              <w:rPr>
                <w:rFonts w:cs="Arial"/>
                <w:sz w:val="20"/>
                <w:szCs w:val="20"/>
                <w:lang w:val="en-US"/>
              </w:rPr>
            </w:pPr>
            <w:r>
              <w:rPr>
                <w:rFonts w:cs="Arial"/>
                <w:sz w:val="20"/>
                <w:szCs w:val="20"/>
                <w:lang w:val="en-US"/>
              </w:rPr>
              <w:t>package</w:t>
            </w:r>
          </w:p>
        </w:tc>
        <w:tc>
          <w:tcPr>
            <w:tcW w:w="1257" w:type="dxa"/>
            <w:tcBorders>
              <w:top w:val="single" w:sz="4" w:space="0" w:color="auto"/>
              <w:left w:val="nil"/>
              <w:bottom w:val="single" w:sz="4" w:space="0" w:color="auto"/>
              <w:right w:val="single" w:sz="4" w:space="0" w:color="auto"/>
            </w:tcBorders>
            <w:shd w:val="clear" w:color="auto" w:fill="FFFFFF"/>
            <w:noWrap/>
            <w:vAlign w:val="center"/>
            <w:hideMark/>
          </w:tcPr>
          <w:p w:rsidR="0062091E" w:rsidRDefault="0062091E">
            <w:pPr>
              <w:spacing w:after="0"/>
              <w:jc w:val="center"/>
              <w:rPr>
                <w:rFonts w:cs="Arial"/>
                <w:sz w:val="20"/>
                <w:szCs w:val="20"/>
                <w:lang w:val="en-US"/>
              </w:rPr>
            </w:pPr>
            <w:r>
              <w:rPr>
                <w:rFonts w:cs="Arial"/>
                <w:sz w:val="20"/>
                <w:szCs w:val="20"/>
                <w:lang w:val="en-US"/>
              </w:rPr>
              <w:t>16.00</w:t>
            </w:r>
          </w:p>
        </w:tc>
        <w:tc>
          <w:tcPr>
            <w:tcW w:w="1172" w:type="dxa"/>
            <w:tcBorders>
              <w:top w:val="single" w:sz="4" w:space="0" w:color="auto"/>
              <w:left w:val="nil"/>
              <w:bottom w:val="single" w:sz="4" w:space="0" w:color="auto"/>
              <w:right w:val="single" w:sz="4" w:space="0" w:color="auto"/>
            </w:tcBorders>
            <w:shd w:val="clear" w:color="auto" w:fill="FFFFFF"/>
            <w:noWrap/>
            <w:vAlign w:val="center"/>
            <w:hideMark/>
          </w:tcPr>
          <w:p w:rsidR="0062091E" w:rsidRDefault="0062091E">
            <w:pPr>
              <w:spacing w:after="0"/>
              <w:jc w:val="center"/>
              <w:rPr>
                <w:rFonts w:cs="Arial"/>
                <w:sz w:val="20"/>
                <w:szCs w:val="20"/>
                <w:lang w:val="en-US"/>
              </w:rPr>
            </w:pPr>
            <w:r>
              <w:rPr>
                <w:rFonts w:cs="Arial"/>
                <w:sz w:val="20"/>
                <w:szCs w:val="20"/>
                <w:lang w:val="en-US"/>
              </w:rPr>
              <w:t>14120</w:t>
            </w:r>
          </w:p>
        </w:tc>
        <w:tc>
          <w:tcPr>
            <w:tcW w:w="1216" w:type="dxa"/>
            <w:tcBorders>
              <w:top w:val="single" w:sz="4" w:space="0" w:color="auto"/>
              <w:left w:val="nil"/>
              <w:bottom w:val="single" w:sz="4" w:space="0" w:color="auto"/>
              <w:right w:val="single" w:sz="4" w:space="0" w:color="auto"/>
            </w:tcBorders>
            <w:shd w:val="clear" w:color="auto" w:fill="FFFFFF"/>
            <w:noWrap/>
            <w:vAlign w:val="center"/>
            <w:hideMark/>
          </w:tcPr>
          <w:p w:rsidR="0062091E" w:rsidRDefault="0062091E">
            <w:pPr>
              <w:spacing w:after="0"/>
              <w:jc w:val="center"/>
              <w:rPr>
                <w:rFonts w:cs="Arial"/>
                <w:sz w:val="20"/>
                <w:szCs w:val="20"/>
                <w:lang w:val="en-US"/>
              </w:rPr>
            </w:pPr>
            <w:r>
              <w:rPr>
                <w:rFonts w:cs="Arial"/>
                <w:sz w:val="20"/>
                <w:szCs w:val="20"/>
                <w:lang w:val="en-US"/>
              </w:rPr>
              <w:t>15840</w:t>
            </w:r>
          </w:p>
        </w:tc>
        <w:tc>
          <w:tcPr>
            <w:tcW w:w="1547" w:type="dxa"/>
            <w:tcBorders>
              <w:top w:val="single" w:sz="4" w:space="0" w:color="auto"/>
              <w:left w:val="nil"/>
              <w:bottom w:val="single" w:sz="4" w:space="0" w:color="auto"/>
              <w:right w:val="single" w:sz="4" w:space="0" w:color="auto"/>
            </w:tcBorders>
            <w:shd w:val="clear" w:color="auto" w:fill="FFFFFF"/>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225,920.00   </w:t>
            </w:r>
          </w:p>
        </w:tc>
        <w:tc>
          <w:tcPr>
            <w:tcW w:w="1547" w:type="dxa"/>
            <w:tcBorders>
              <w:top w:val="single" w:sz="4" w:space="0" w:color="auto"/>
              <w:left w:val="nil"/>
              <w:bottom w:val="single" w:sz="4" w:space="0" w:color="auto"/>
              <w:right w:val="single" w:sz="4" w:space="0" w:color="auto"/>
            </w:tcBorders>
            <w:shd w:val="clear" w:color="auto" w:fill="FFFFFF"/>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253,440.00   </w:t>
            </w:r>
          </w:p>
        </w:tc>
      </w:tr>
      <w:tr w:rsidR="0062091E" w:rsidTr="0062091E">
        <w:trPr>
          <w:trHeight w:val="711"/>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nil"/>
              <w:left w:val="nil"/>
              <w:bottom w:val="single" w:sz="4" w:space="0" w:color="auto"/>
              <w:right w:val="single" w:sz="4" w:space="0" w:color="auto"/>
            </w:tcBorders>
            <w:noWrap/>
            <w:vAlign w:val="center"/>
            <w:hideMark/>
          </w:tcPr>
          <w:p w:rsidR="0062091E" w:rsidRDefault="0062091E">
            <w:pPr>
              <w:spacing w:after="0"/>
              <w:jc w:val="left"/>
              <w:rPr>
                <w:rFonts w:cs="Arial"/>
                <w:sz w:val="20"/>
                <w:szCs w:val="20"/>
                <w:lang w:val="en-US"/>
              </w:rPr>
            </w:pPr>
            <w:r>
              <w:rPr>
                <w:rFonts w:cs="Arial"/>
                <w:sz w:val="20"/>
                <w:szCs w:val="20"/>
                <w:lang w:val="en-US"/>
              </w:rPr>
              <w:t>Small size refrigerator</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400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40</w:t>
            </w:r>
          </w:p>
        </w:tc>
        <w:tc>
          <w:tcPr>
            <w:tcW w:w="121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16,000.00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255"/>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Deep Freezer</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3</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EA</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8000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216" w:type="dxa"/>
            <w:tcBorders>
              <w:top w:val="single" w:sz="4" w:space="0" w:color="auto"/>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4</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32,000.00   </w:t>
            </w:r>
          </w:p>
        </w:tc>
      </w:tr>
      <w:tr w:rsidR="0062091E" w:rsidTr="0062091E">
        <w:trPr>
          <w:trHeight w:val="1420"/>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20"/>
                <w:szCs w:val="20"/>
                <w:lang w:val="en-US"/>
              </w:rPr>
            </w:pPr>
            <w:r>
              <w:rPr>
                <w:rFonts w:cs="Arial"/>
                <w:sz w:val="20"/>
                <w:szCs w:val="20"/>
                <w:lang w:val="en-US"/>
              </w:rPr>
              <w:t>IT and office equipment for setting up of the GIU. The set includes 12 desktop PCs, 5 laptop PCs, network printer / copier workstation, printers, LCD projector, air conditioners, telephones, tables, chairs, etc</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4</w:t>
            </w:r>
          </w:p>
        </w:tc>
        <w:tc>
          <w:tcPr>
            <w:tcW w:w="1506"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lumpsum</w:t>
            </w:r>
          </w:p>
        </w:tc>
        <w:tc>
          <w:tcPr>
            <w:tcW w:w="125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46000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w:t>
            </w:r>
          </w:p>
        </w:tc>
        <w:tc>
          <w:tcPr>
            <w:tcW w:w="1216" w:type="dxa"/>
            <w:tcBorders>
              <w:top w:val="single" w:sz="4" w:space="0" w:color="auto"/>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53,762.14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421"/>
        </w:trPr>
        <w:tc>
          <w:tcPr>
            <w:tcW w:w="1083" w:type="dxa"/>
            <w:tcBorders>
              <w:top w:val="nil"/>
              <w:left w:val="single" w:sz="4" w:space="0" w:color="auto"/>
              <w:bottom w:val="single" w:sz="4" w:space="0" w:color="auto"/>
              <w:right w:val="single" w:sz="4" w:space="0" w:color="auto"/>
            </w:tcBorders>
            <w:vAlign w:val="center"/>
            <w:hideMark/>
          </w:tcPr>
          <w:p w:rsidR="0062091E" w:rsidRDefault="0062091E">
            <w:pPr>
              <w:spacing w:after="0"/>
              <w:jc w:val="center"/>
              <w:rPr>
                <w:rFonts w:cs="Arial"/>
                <w:b/>
                <w:bCs/>
                <w:color w:val="000080"/>
                <w:sz w:val="18"/>
                <w:szCs w:val="18"/>
                <w:lang w:val="en-US"/>
              </w:rPr>
            </w:pPr>
            <w:r>
              <w:rPr>
                <w:rFonts w:cs="Arial"/>
                <w:b/>
                <w:bCs/>
                <w:color w:val="000080"/>
                <w:sz w:val="18"/>
                <w:szCs w:val="18"/>
                <w:lang w:val="en-US"/>
              </w:rPr>
              <w:t>IF</w:t>
            </w:r>
          </w:p>
        </w:tc>
        <w:tc>
          <w:tcPr>
            <w:tcW w:w="4860"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18"/>
                <w:szCs w:val="18"/>
                <w:lang w:val="en-US"/>
              </w:rPr>
            </w:pPr>
            <w:r>
              <w:rPr>
                <w:rFonts w:cs="Arial"/>
                <w:sz w:val="18"/>
                <w:szCs w:val="18"/>
                <w:lang w:val="en-US"/>
              </w:rPr>
              <w:t>Procurement of vehicle for GIU</w:t>
            </w:r>
          </w:p>
        </w:tc>
        <w:tc>
          <w:tcPr>
            <w:tcW w:w="103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sz w:val="20"/>
                <w:szCs w:val="20"/>
                <w:lang w:val="en-US"/>
              </w:rPr>
            </w:pPr>
            <w:r>
              <w:rPr>
                <w:rFonts w:cs="Arial"/>
                <w:b/>
                <w:bCs/>
                <w:sz w:val="20"/>
                <w:szCs w:val="20"/>
                <w:lang w:val="en-US"/>
              </w:rPr>
              <w:t>4</w:t>
            </w:r>
          </w:p>
        </w:tc>
        <w:tc>
          <w:tcPr>
            <w:tcW w:w="1506"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18"/>
                <w:szCs w:val="18"/>
                <w:lang w:val="en-US"/>
              </w:rPr>
            </w:pPr>
            <w:r>
              <w:rPr>
                <w:rFonts w:cs="Arial"/>
                <w:sz w:val="18"/>
                <w:szCs w:val="18"/>
                <w:lang w:val="en-US"/>
              </w:rPr>
              <w:t>Pcs</w:t>
            </w:r>
          </w:p>
        </w:tc>
        <w:tc>
          <w:tcPr>
            <w:tcW w:w="1257" w:type="dxa"/>
            <w:tcBorders>
              <w:top w:val="nil"/>
              <w:left w:val="nil"/>
              <w:bottom w:val="single" w:sz="4" w:space="0" w:color="auto"/>
              <w:right w:val="single" w:sz="4" w:space="0" w:color="auto"/>
            </w:tcBorders>
            <w:vAlign w:val="center"/>
            <w:hideMark/>
          </w:tcPr>
          <w:p w:rsidR="0062091E" w:rsidRDefault="0062091E">
            <w:pPr>
              <w:spacing w:after="0"/>
              <w:jc w:val="center"/>
              <w:rPr>
                <w:rFonts w:cs="Arial"/>
                <w:sz w:val="20"/>
                <w:szCs w:val="20"/>
                <w:lang w:val="en-US"/>
              </w:rPr>
            </w:pPr>
            <w:r>
              <w:rPr>
                <w:rFonts w:cs="Arial"/>
                <w:sz w:val="20"/>
                <w:szCs w:val="20"/>
                <w:lang w:val="en-US"/>
              </w:rPr>
              <w:t>25000</w:t>
            </w:r>
          </w:p>
        </w:tc>
        <w:tc>
          <w:tcPr>
            <w:tcW w:w="1172"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sz w:val="20"/>
                <w:szCs w:val="20"/>
                <w:lang w:val="en-US"/>
              </w:rPr>
            </w:pPr>
            <w:r>
              <w:rPr>
                <w:rFonts w:cs="Arial"/>
                <w:sz w:val="20"/>
                <w:szCs w:val="20"/>
                <w:lang w:val="en-US"/>
              </w:rPr>
              <w:t>1</w:t>
            </w:r>
          </w:p>
        </w:tc>
        <w:tc>
          <w:tcPr>
            <w:tcW w:w="1216" w:type="dxa"/>
            <w:tcBorders>
              <w:top w:val="nil"/>
              <w:left w:val="nil"/>
              <w:bottom w:val="single" w:sz="4" w:space="0" w:color="auto"/>
              <w:right w:val="single" w:sz="4" w:space="0" w:color="auto"/>
            </w:tcBorders>
            <w:vAlign w:val="center"/>
            <w:hideMark/>
          </w:tcPr>
          <w:p w:rsidR="0062091E" w:rsidRDefault="0062091E">
            <w:pPr>
              <w:spacing w:after="0"/>
              <w:jc w:val="left"/>
              <w:rPr>
                <w:rFonts w:cs="Arial"/>
                <w:sz w:val="18"/>
                <w:szCs w:val="18"/>
                <w:lang w:val="en-US"/>
              </w:rPr>
            </w:pPr>
            <w:r>
              <w:rPr>
                <w:rFonts w:cs="Arial"/>
                <w:sz w:val="18"/>
                <w:szCs w:val="18"/>
                <w:lang w:val="en-US"/>
              </w:rPr>
              <w:t>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31,900.00   </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 xml:space="preserve">                   -     </w:t>
            </w:r>
          </w:p>
        </w:tc>
      </w:tr>
      <w:tr w:rsidR="0062091E" w:rsidTr="0062091E">
        <w:trPr>
          <w:trHeight w:val="421"/>
        </w:trPr>
        <w:tc>
          <w:tcPr>
            <w:tcW w:w="12131" w:type="dxa"/>
            <w:gridSpan w:val="7"/>
            <w:tcBorders>
              <w:top w:val="nil"/>
              <w:left w:val="single" w:sz="4" w:space="0" w:color="auto"/>
              <w:bottom w:val="single" w:sz="4" w:space="0" w:color="auto"/>
              <w:right w:val="single" w:sz="4" w:space="0" w:color="auto"/>
            </w:tcBorders>
            <w:vAlign w:val="center"/>
            <w:hideMark/>
          </w:tcPr>
          <w:p w:rsidR="0062091E" w:rsidRDefault="0062091E">
            <w:pPr>
              <w:spacing w:after="0"/>
              <w:jc w:val="right"/>
              <w:rPr>
                <w:rFonts w:cs="Arial"/>
                <w:sz w:val="18"/>
                <w:szCs w:val="18"/>
                <w:lang w:val="en-US"/>
              </w:rPr>
            </w:pPr>
            <w:r>
              <w:rPr>
                <w:rFonts w:cs="Arial"/>
                <w:sz w:val="18"/>
                <w:szCs w:val="18"/>
                <w:lang w:val="en-US"/>
              </w:rPr>
              <w:t>TOTAL</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1,021,065.54</w:t>
            </w:r>
          </w:p>
        </w:tc>
        <w:tc>
          <w:tcPr>
            <w:tcW w:w="1547" w:type="dxa"/>
            <w:tcBorders>
              <w:top w:val="nil"/>
              <w:left w:val="nil"/>
              <w:bottom w:val="single" w:sz="4" w:space="0" w:color="auto"/>
              <w:right w:val="single" w:sz="4" w:space="0" w:color="auto"/>
            </w:tcBorders>
            <w:noWrap/>
            <w:vAlign w:val="center"/>
            <w:hideMark/>
          </w:tcPr>
          <w:p w:rsidR="0062091E" w:rsidRDefault="0062091E">
            <w:pPr>
              <w:spacing w:after="0"/>
              <w:jc w:val="center"/>
              <w:rPr>
                <w:rFonts w:cs="Arial"/>
                <w:b/>
                <w:bCs/>
                <w:color w:val="993300"/>
                <w:sz w:val="20"/>
                <w:szCs w:val="20"/>
                <w:lang w:val="en-US"/>
              </w:rPr>
            </w:pPr>
            <w:r>
              <w:rPr>
                <w:rFonts w:cs="Arial"/>
                <w:b/>
                <w:bCs/>
                <w:color w:val="993300"/>
                <w:sz w:val="20"/>
                <w:szCs w:val="20"/>
                <w:lang w:val="en-US"/>
              </w:rPr>
              <w:t>1,305,155.15</w:t>
            </w:r>
          </w:p>
        </w:tc>
      </w:tr>
      <w:tr w:rsidR="0062091E" w:rsidTr="0062091E">
        <w:trPr>
          <w:trHeight w:val="255"/>
        </w:trPr>
        <w:tc>
          <w:tcPr>
            <w:tcW w:w="1083" w:type="dxa"/>
            <w:noWrap/>
            <w:vAlign w:val="bottom"/>
            <w:hideMark/>
          </w:tcPr>
          <w:p w:rsidR="0062091E" w:rsidRDefault="0062091E">
            <w:pPr>
              <w:spacing w:after="0"/>
              <w:jc w:val="left"/>
              <w:rPr>
                <w:rFonts w:asciiTheme="minorHAnsi" w:eastAsiaTheme="minorEastAsia" w:hAnsiTheme="minorHAnsi" w:cstheme="minorBidi"/>
                <w:szCs w:val="22"/>
                <w:lang w:val="en-US"/>
              </w:rPr>
            </w:pPr>
          </w:p>
        </w:tc>
        <w:tc>
          <w:tcPr>
            <w:tcW w:w="4860" w:type="dxa"/>
            <w:noWrap/>
            <w:vAlign w:val="center"/>
            <w:hideMark/>
          </w:tcPr>
          <w:p w:rsidR="0062091E" w:rsidRDefault="0062091E">
            <w:pPr>
              <w:spacing w:after="0"/>
              <w:jc w:val="left"/>
              <w:rPr>
                <w:rFonts w:asciiTheme="minorHAnsi" w:eastAsiaTheme="minorEastAsia" w:hAnsiTheme="minorHAnsi" w:cstheme="minorBidi"/>
                <w:szCs w:val="22"/>
                <w:lang w:val="en-US"/>
              </w:rPr>
            </w:pPr>
          </w:p>
        </w:tc>
        <w:tc>
          <w:tcPr>
            <w:tcW w:w="1037" w:type="dxa"/>
            <w:noWrap/>
            <w:vAlign w:val="center"/>
            <w:hideMark/>
          </w:tcPr>
          <w:p w:rsidR="0062091E" w:rsidRDefault="0062091E">
            <w:pPr>
              <w:spacing w:after="0"/>
              <w:jc w:val="left"/>
              <w:rPr>
                <w:rFonts w:asciiTheme="minorHAnsi" w:eastAsiaTheme="minorEastAsia" w:hAnsiTheme="minorHAnsi" w:cstheme="minorBidi"/>
                <w:szCs w:val="22"/>
                <w:lang w:val="en-US"/>
              </w:rPr>
            </w:pPr>
          </w:p>
        </w:tc>
        <w:tc>
          <w:tcPr>
            <w:tcW w:w="1506" w:type="dxa"/>
            <w:noWrap/>
            <w:vAlign w:val="center"/>
            <w:hideMark/>
          </w:tcPr>
          <w:p w:rsidR="0062091E" w:rsidRDefault="0062091E">
            <w:pPr>
              <w:spacing w:after="0"/>
              <w:jc w:val="left"/>
              <w:rPr>
                <w:rFonts w:asciiTheme="minorHAnsi" w:eastAsiaTheme="minorEastAsia" w:hAnsiTheme="minorHAnsi" w:cstheme="minorBidi"/>
                <w:szCs w:val="22"/>
                <w:lang w:val="en-US"/>
              </w:rPr>
            </w:pPr>
          </w:p>
        </w:tc>
        <w:tc>
          <w:tcPr>
            <w:tcW w:w="1257" w:type="dxa"/>
            <w:noWrap/>
            <w:vAlign w:val="center"/>
            <w:hideMark/>
          </w:tcPr>
          <w:p w:rsidR="0062091E" w:rsidRDefault="0062091E">
            <w:pPr>
              <w:spacing w:after="0"/>
              <w:jc w:val="left"/>
              <w:rPr>
                <w:rFonts w:asciiTheme="minorHAnsi" w:eastAsiaTheme="minorEastAsia" w:hAnsiTheme="minorHAnsi" w:cstheme="minorBidi"/>
                <w:szCs w:val="22"/>
                <w:lang w:val="en-US"/>
              </w:rPr>
            </w:pPr>
          </w:p>
        </w:tc>
        <w:tc>
          <w:tcPr>
            <w:tcW w:w="1172" w:type="dxa"/>
            <w:noWrap/>
            <w:vAlign w:val="center"/>
            <w:hideMark/>
          </w:tcPr>
          <w:p w:rsidR="0062091E" w:rsidRDefault="0062091E">
            <w:pPr>
              <w:spacing w:after="0"/>
              <w:jc w:val="left"/>
              <w:rPr>
                <w:rFonts w:asciiTheme="minorHAnsi" w:eastAsiaTheme="minorEastAsia" w:hAnsiTheme="minorHAnsi" w:cstheme="minorBidi"/>
                <w:szCs w:val="22"/>
                <w:lang w:val="en-US"/>
              </w:rPr>
            </w:pPr>
          </w:p>
        </w:tc>
        <w:tc>
          <w:tcPr>
            <w:tcW w:w="1216" w:type="dxa"/>
            <w:noWrap/>
            <w:vAlign w:val="center"/>
            <w:hideMark/>
          </w:tcPr>
          <w:p w:rsidR="0062091E" w:rsidRDefault="0062091E">
            <w:pPr>
              <w:spacing w:after="0"/>
              <w:jc w:val="left"/>
              <w:rPr>
                <w:rFonts w:asciiTheme="minorHAnsi" w:eastAsiaTheme="minorEastAsia" w:hAnsiTheme="minorHAnsi" w:cstheme="minorBidi"/>
                <w:szCs w:val="22"/>
                <w:lang w:val="en-US"/>
              </w:rPr>
            </w:pPr>
          </w:p>
        </w:tc>
        <w:tc>
          <w:tcPr>
            <w:tcW w:w="1547" w:type="dxa"/>
            <w:noWrap/>
            <w:vAlign w:val="center"/>
            <w:hideMark/>
          </w:tcPr>
          <w:p w:rsidR="0062091E" w:rsidRDefault="0062091E">
            <w:pPr>
              <w:spacing w:after="0"/>
              <w:jc w:val="left"/>
              <w:rPr>
                <w:rFonts w:asciiTheme="minorHAnsi" w:eastAsiaTheme="minorEastAsia" w:hAnsiTheme="minorHAnsi" w:cstheme="minorBidi"/>
                <w:szCs w:val="22"/>
                <w:lang w:val="en-US"/>
              </w:rPr>
            </w:pPr>
          </w:p>
        </w:tc>
        <w:tc>
          <w:tcPr>
            <w:tcW w:w="1547" w:type="dxa"/>
            <w:shd w:val="clear" w:color="auto" w:fill="FFFFFF"/>
            <w:noWrap/>
            <w:vAlign w:val="center"/>
            <w:hideMark/>
          </w:tcPr>
          <w:p w:rsidR="0062091E" w:rsidRDefault="0062091E">
            <w:pPr>
              <w:spacing w:after="0"/>
              <w:jc w:val="center"/>
              <w:rPr>
                <w:rFonts w:cs="Arial"/>
                <w:sz w:val="20"/>
                <w:szCs w:val="20"/>
                <w:lang w:val="en-US"/>
              </w:rPr>
            </w:pPr>
            <w:r>
              <w:rPr>
                <w:rFonts w:cs="Arial"/>
                <w:sz w:val="20"/>
                <w:szCs w:val="20"/>
                <w:lang w:val="en-US"/>
              </w:rPr>
              <w:t> </w:t>
            </w:r>
          </w:p>
        </w:tc>
      </w:tr>
    </w:tbl>
    <w:p w:rsidR="0062091E" w:rsidRDefault="0062091E" w:rsidP="0062091E"/>
    <w:p w:rsidR="00525831" w:rsidRDefault="00525831" w:rsidP="000C4DDD"/>
    <w:p w:rsidR="0062091E" w:rsidRDefault="0062091E" w:rsidP="000C4DDD"/>
    <w:sectPr w:rsidR="0062091E" w:rsidSect="006E146B">
      <w:pgSz w:w="16838" w:h="11906" w:orient="landscape" w:code="9"/>
      <w:pgMar w:top="1151" w:right="862" w:bottom="1151" w:left="862" w:header="720"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D4F" w:rsidRDefault="000D7D4F">
      <w:r>
        <w:separator/>
      </w:r>
    </w:p>
  </w:endnote>
  <w:endnote w:type="continuationSeparator" w:id="0">
    <w:p w:rsidR="000D7D4F" w:rsidRDefault="000D7D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Caslon-Regular">
    <w:altName w:val="Arial"/>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4F" w:rsidRDefault="000C5C45" w:rsidP="00F358EA">
    <w:pPr>
      <w:pStyle w:val="Footer"/>
      <w:framePr w:wrap="around" w:vAnchor="text" w:hAnchor="margin" w:xAlign="center" w:y="1"/>
      <w:rPr>
        <w:rStyle w:val="PageNumber"/>
      </w:rPr>
    </w:pPr>
    <w:r>
      <w:rPr>
        <w:rStyle w:val="PageNumber"/>
      </w:rPr>
      <w:fldChar w:fldCharType="begin"/>
    </w:r>
    <w:r w:rsidR="000D7D4F">
      <w:rPr>
        <w:rStyle w:val="PageNumber"/>
      </w:rPr>
      <w:instrText xml:space="preserve">PAGE  </w:instrText>
    </w:r>
    <w:r>
      <w:rPr>
        <w:rStyle w:val="PageNumber"/>
      </w:rPr>
      <w:fldChar w:fldCharType="end"/>
    </w:r>
  </w:p>
  <w:p w:rsidR="000D7D4F" w:rsidRDefault="000D7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4F" w:rsidRDefault="000C5C45" w:rsidP="00453D4C">
    <w:pPr>
      <w:pStyle w:val="Footer"/>
      <w:jc w:val="center"/>
    </w:pPr>
    <w:r>
      <w:rPr>
        <w:rStyle w:val="PageNumber"/>
      </w:rPr>
      <w:fldChar w:fldCharType="begin"/>
    </w:r>
    <w:r w:rsidR="000D7D4F">
      <w:rPr>
        <w:rStyle w:val="PageNumber"/>
      </w:rPr>
      <w:instrText xml:space="preserve"> PAGE </w:instrText>
    </w:r>
    <w:r>
      <w:rPr>
        <w:rStyle w:val="PageNumber"/>
      </w:rPr>
      <w:fldChar w:fldCharType="separate"/>
    </w:r>
    <w:r w:rsidR="009F0967">
      <w:rPr>
        <w:rStyle w:val="PageNumber"/>
        <w:noProof/>
      </w:rPr>
      <w:t>38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4F" w:rsidRDefault="000C5C45">
    <w:pPr>
      <w:pStyle w:val="Footer"/>
      <w:jc w:val="right"/>
    </w:pPr>
    <w:fldSimple w:instr=" PAGE   \* MERGEFORMAT ">
      <w:r w:rsidR="009F0967">
        <w:rPr>
          <w:noProof/>
        </w:rPr>
        <w:t>1</w:t>
      </w:r>
    </w:fldSimple>
  </w:p>
  <w:p w:rsidR="000D7D4F" w:rsidRDefault="000D7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D4F" w:rsidRDefault="000D7D4F">
      <w:r>
        <w:separator/>
      </w:r>
    </w:p>
  </w:footnote>
  <w:footnote w:type="continuationSeparator" w:id="0">
    <w:p w:rsidR="000D7D4F" w:rsidRDefault="000D7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4F" w:rsidRPr="00453D4C" w:rsidRDefault="000D7D4F"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4F" w:rsidRDefault="000D7D4F">
    <w:pPr>
      <w:pStyle w:val="Header"/>
      <w:rPr>
        <w:b/>
        <w:szCs w:val="22"/>
      </w:rPr>
    </w:pPr>
  </w:p>
  <w:p w:rsidR="000D7D4F" w:rsidRPr="00DB520F" w:rsidRDefault="000D7D4F">
    <w:pPr>
      <w:pStyle w:val="Header"/>
      <w:rPr>
        <w:b/>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4F" w:rsidRDefault="000D7D4F">
    <w:pPr>
      <w:pStyle w:val="Header"/>
      <w:rPr>
        <w:b/>
        <w:szCs w:val="22"/>
      </w:rPr>
    </w:pPr>
  </w:p>
  <w:p w:rsidR="000D7D4F" w:rsidRPr="00DB520F" w:rsidRDefault="000D7D4F">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nsid w:val="04380D33"/>
    <w:multiLevelType w:val="hybridMultilevel"/>
    <w:tmpl w:val="206A0E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0D79CB"/>
    <w:multiLevelType w:val="hybridMultilevel"/>
    <w:tmpl w:val="78A49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AE4F68"/>
    <w:multiLevelType w:val="hybridMultilevel"/>
    <w:tmpl w:val="01EE6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935A1"/>
    <w:multiLevelType w:val="hybridMultilevel"/>
    <w:tmpl w:val="E3DCF5C6"/>
    <w:lvl w:ilvl="0" w:tplc="61B4A8E4">
      <w:start w:val="1"/>
      <w:numFmt w:val="upperRoman"/>
      <w:lvlText w:val="%1."/>
      <w:lvlJc w:val="left"/>
      <w:pPr>
        <w:ind w:left="1080" w:hanging="72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D5722"/>
    <w:multiLevelType w:val="hybridMultilevel"/>
    <w:tmpl w:val="94563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1453D0"/>
    <w:multiLevelType w:val="hybridMultilevel"/>
    <w:tmpl w:val="92707572"/>
    <w:lvl w:ilvl="0" w:tplc="0409000F">
      <w:start w:val="1"/>
      <w:numFmt w:val="decimal"/>
      <w:lvlText w:val="%1."/>
      <w:lvlJc w:val="left"/>
      <w:pPr>
        <w:ind w:left="360" w:hanging="360"/>
      </w:pPr>
    </w:lvl>
    <w:lvl w:ilvl="1" w:tplc="0409000F">
      <w:start w:val="1"/>
      <w:numFmt w:val="decimal"/>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7F7EE9"/>
    <w:multiLevelType w:val="hybridMultilevel"/>
    <w:tmpl w:val="17CAE9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AA24F38"/>
    <w:multiLevelType w:val="hybridMultilevel"/>
    <w:tmpl w:val="A1664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26875"/>
    <w:multiLevelType w:val="hybridMultilevel"/>
    <w:tmpl w:val="17300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C3B576E"/>
    <w:multiLevelType w:val="multilevel"/>
    <w:tmpl w:val="CD32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C67F07"/>
    <w:multiLevelType w:val="hybridMultilevel"/>
    <w:tmpl w:val="13FABFFC"/>
    <w:lvl w:ilvl="0" w:tplc="3A4623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63F85"/>
    <w:multiLevelType w:val="hybridMultilevel"/>
    <w:tmpl w:val="183AD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4D6632"/>
    <w:multiLevelType w:val="hybridMultilevel"/>
    <w:tmpl w:val="C1F69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2"/>
  </w:num>
  <w:num w:numId="4">
    <w:abstractNumId w:val="9"/>
  </w:num>
  <w:num w:numId="5">
    <w:abstractNumId w:val="0"/>
  </w:num>
  <w:num w:numId="6">
    <w:abstractNumId w:val="6"/>
  </w:num>
  <w:num w:numId="7">
    <w:abstractNumId w:val="8"/>
  </w:num>
  <w:num w:numId="8">
    <w:abstractNumId w:val="1"/>
  </w:num>
  <w:num w:numId="9">
    <w:abstractNumId w:val="10"/>
  </w:num>
  <w:num w:numId="10">
    <w:abstractNumId w:val="5"/>
  </w:num>
  <w:num w:numId="11">
    <w:abstractNumId w:val="16"/>
  </w:num>
  <w:num w:numId="12">
    <w:abstractNumId w:val="15"/>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7"/>
  </w:num>
  <w:num w:numId="1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trackRevisions/>
  <w:doNotTrackFormatting/>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rsids>
    <w:rsidRoot w:val="00991FF7"/>
    <w:rsid w:val="00001B8E"/>
    <w:rsid w:val="00001EE9"/>
    <w:rsid w:val="00002F07"/>
    <w:rsid w:val="000037E5"/>
    <w:rsid w:val="000047D3"/>
    <w:rsid w:val="000057AA"/>
    <w:rsid w:val="000142FB"/>
    <w:rsid w:val="00014664"/>
    <w:rsid w:val="00014DD2"/>
    <w:rsid w:val="00020D61"/>
    <w:rsid w:val="00022DE9"/>
    <w:rsid w:val="0002304E"/>
    <w:rsid w:val="00026FF2"/>
    <w:rsid w:val="000307A3"/>
    <w:rsid w:val="00031E16"/>
    <w:rsid w:val="00044654"/>
    <w:rsid w:val="00044655"/>
    <w:rsid w:val="000457FE"/>
    <w:rsid w:val="000551D6"/>
    <w:rsid w:val="00055972"/>
    <w:rsid w:val="00056383"/>
    <w:rsid w:val="00056CB5"/>
    <w:rsid w:val="00062E78"/>
    <w:rsid w:val="000646D6"/>
    <w:rsid w:val="00070009"/>
    <w:rsid w:val="000724DF"/>
    <w:rsid w:val="000734EF"/>
    <w:rsid w:val="000748FE"/>
    <w:rsid w:val="000767FD"/>
    <w:rsid w:val="00081A41"/>
    <w:rsid w:val="0008309A"/>
    <w:rsid w:val="000830EE"/>
    <w:rsid w:val="000834BD"/>
    <w:rsid w:val="00086645"/>
    <w:rsid w:val="0009107C"/>
    <w:rsid w:val="00091734"/>
    <w:rsid w:val="00097455"/>
    <w:rsid w:val="000A0830"/>
    <w:rsid w:val="000A2088"/>
    <w:rsid w:val="000A28D0"/>
    <w:rsid w:val="000A60FE"/>
    <w:rsid w:val="000B3A46"/>
    <w:rsid w:val="000B6775"/>
    <w:rsid w:val="000B737E"/>
    <w:rsid w:val="000C1D7F"/>
    <w:rsid w:val="000C3403"/>
    <w:rsid w:val="000C3DBB"/>
    <w:rsid w:val="000C4DDD"/>
    <w:rsid w:val="000C5C45"/>
    <w:rsid w:val="000D18A8"/>
    <w:rsid w:val="000D1DD4"/>
    <w:rsid w:val="000D2EEA"/>
    <w:rsid w:val="000D33A5"/>
    <w:rsid w:val="000D67A1"/>
    <w:rsid w:val="000D7336"/>
    <w:rsid w:val="000D7D4F"/>
    <w:rsid w:val="000E0B6F"/>
    <w:rsid w:val="000E27BA"/>
    <w:rsid w:val="000E2F26"/>
    <w:rsid w:val="000E31EB"/>
    <w:rsid w:val="000E506E"/>
    <w:rsid w:val="000E6735"/>
    <w:rsid w:val="000F59E2"/>
    <w:rsid w:val="000F6146"/>
    <w:rsid w:val="000F6A47"/>
    <w:rsid w:val="00102728"/>
    <w:rsid w:val="00104CB8"/>
    <w:rsid w:val="00110929"/>
    <w:rsid w:val="001143AE"/>
    <w:rsid w:val="00115EED"/>
    <w:rsid w:val="00116069"/>
    <w:rsid w:val="00124BCE"/>
    <w:rsid w:val="0012755D"/>
    <w:rsid w:val="00127910"/>
    <w:rsid w:val="00127E10"/>
    <w:rsid w:val="001362F2"/>
    <w:rsid w:val="00137878"/>
    <w:rsid w:val="001411C6"/>
    <w:rsid w:val="00143A2A"/>
    <w:rsid w:val="00143F97"/>
    <w:rsid w:val="00144CD0"/>
    <w:rsid w:val="001457C3"/>
    <w:rsid w:val="00145CE5"/>
    <w:rsid w:val="00146350"/>
    <w:rsid w:val="00146DAE"/>
    <w:rsid w:val="00151747"/>
    <w:rsid w:val="00152450"/>
    <w:rsid w:val="00152D1D"/>
    <w:rsid w:val="00153991"/>
    <w:rsid w:val="00155AD9"/>
    <w:rsid w:val="00167101"/>
    <w:rsid w:val="00167F64"/>
    <w:rsid w:val="00172D4C"/>
    <w:rsid w:val="00175BC5"/>
    <w:rsid w:val="00175D9C"/>
    <w:rsid w:val="00177BC7"/>
    <w:rsid w:val="00183BBA"/>
    <w:rsid w:val="00184AA4"/>
    <w:rsid w:val="0018503E"/>
    <w:rsid w:val="00185340"/>
    <w:rsid w:val="00190860"/>
    <w:rsid w:val="00192618"/>
    <w:rsid w:val="00192EAA"/>
    <w:rsid w:val="00194BA9"/>
    <w:rsid w:val="0019720C"/>
    <w:rsid w:val="001A1150"/>
    <w:rsid w:val="001A3A8B"/>
    <w:rsid w:val="001A5AEF"/>
    <w:rsid w:val="001A771F"/>
    <w:rsid w:val="001B14E4"/>
    <w:rsid w:val="001B2501"/>
    <w:rsid w:val="001C3F41"/>
    <w:rsid w:val="001C533E"/>
    <w:rsid w:val="001C5460"/>
    <w:rsid w:val="001C5F94"/>
    <w:rsid w:val="001D0894"/>
    <w:rsid w:val="001D0B24"/>
    <w:rsid w:val="001D0F8F"/>
    <w:rsid w:val="001D73C4"/>
    <w:rsid w:val="001D79FB"/>
    <w:rsid w:val="001D7BE6"/>
    <w:rsid w:val="001E0945"/>
    <w:rsid w:val="001E14D9"/>
    <w:rsid w:val="001E4026"/>
    <w:rsid w:val="001E6F7F"/>
    <w:rsid w:val="001E7446"/>
    <w:rsid w:val="001E7A1C"/>
    <w:rsid w:val="001F1180"/>
    <w:rsid w:val="001F4971"/>
    <w:rsid w:val="001F4B06"/>
    <w:rsid w:val="001F51F2"/>
    <w:rsid w:val="001F6C55"/>
    <w:rsid w:val="001F7A10"/>
    <w:rsid w:val="00200978"/>
    <w:rsid w:val="00201D3D"/>
    <w:rsid w:val="00204E38"/>
    <w:rsid w:val="00206195"/>
    <w:rsid w:val="002068D4"/>
    <w:rsid w:val="002078C3"/>
    <w:rsid w:val="0021370D"/>
    <w:rsid w:val="00215CBE"/>
    <w:rsid w:val="00216441"/>
    <w:rsid w:val="002204F9"/>
    <w:rsid w:val="00221CCB"/>
    <w:rsid w:val="002250C4"/>
    <w:rsid w:val="00226D1B"/>
    <w:rsid w:val="002301BA"/>
    <w:rsid w:val="002317AF"/>
    <w:rsid w:val="00233370"/>
    <w:rsid w:val="00234044"/>
    <w:rsid w:val="00235F3D"/>
    <w:rsid w:val="002418D5"/>
    <w:rsid w:val="00242763"/>
    <w:rsid w:val="00246539"/>
    <w:rsid w:val="00247233"/>
    <w:rsid w:val="00250C09"/>
    <w:rsid w:val="00254F75"/>
    <w:rsid w:val="002640CE"/>
    <w:rsid w:val="002649A6"/>
    <w:rsid w:val="00264F6B"/>
    <w:rsid w:val="0026571A"/>
    <w:rsid w:val="002667F2"/>
    <w:rsid w:val="002711D7"/>
    <w:rsid w:val="00272FAF"/>
    <w:rsid w:val="00274AD6"/>
    <w:rsid w:val="00277A51"/>
    <w:rsid w:val="00282398"/>
    <w:rsid w:val="002833D1"/>
    <w:rsid w:val="002856AF"/>
    <w:rsid w:val="00285CEA"/>
    <w:rsid w:val="00287241"/>
    <w:rsid w:val="002906AA"/>
    <w:rsid w:val="0029142B"/>
    <w:rsid w:val="00291BCE"/>
    <w:rsid w:val="002944E0"/>
    <w:rsid w:val="0029672E"/>
    <w:rsid w:val="002971BA"/>
    <w:rsid w:val="002A0D3C"/>
    <w:rsid w:val="002A4281"/>
    <w:rsid w:val="002A5C87"/>
    <w:rsid w:val="002A6344"/>
    <w:rsid w:val="002A717F"/>
    <w:rsid w:val="002A7441"/>
    <w:rsid w:val="002C0D0F"/>
    <w:rsid w:val="002C133E"/>
    <w:rsid w:val="002C3F82"/>
    <w:rsid w:val="002C4A4D"/>
    <w:rsid w:val="002D0D9A"/>
    <w:rsid w:val="002D17F8"/>
    <w:rsid w:val="002D49DD"/>
    <w:rsid w:val="002D4FB6"/>
    <w:rsid w:val="002D6CB5"/>
    <w:rsid w:val="002D7ADF"/>
    <w:rsid w:val="002E5676"/>
    <w:rsid w:val="002E604B"/>
    <w:rsid w:val="002F0742"/>
    <w:rsid w:val="002F331D"/>
    <w:rsid w:val="002F7168"/>
    <w:rsid w:val="00301EEE"/>
    <w:rsid w:val="00302070"/>
    <w:rsid w:val="00302288"/>
    <w:rsid w:val="003027DB"/>
    <w:rsid w:val="003043FB"/>
    <w:rsid w:val="0030798F"/>
    <w:rsid w:val="00310033"/>
    <w:rsid w:val="0031250B"/>
    <w:rsid w:val="00314B45"/>
    <w:rsid w:val="00315ADA"/>
    <w:rsid w:val="00315BF0"/>
    <w:rsid w:val="00320666"/>
    <w:rsid w:val="00321457"/>
    <w:rsid w:val="00323613"/>
    <w:rsid w:val="003315F6"/>
    <w:rsid w:val="003333CF"/>
    <w:rsid w:val="003342B4"/>
    <w:rsid w:val="0033440D"/>
    <w:rsid w:val="00334DE4"/>
    <w:rsid w:val="00335154"/>
    <w:rsid w:val="0033748F"/>
    <w:rsid w:val="003400D7"/>
    <w:rsid w:val="00340E23"/>
    <w:rsid w:val="003455CF"/>
    <w:rsid w:val="003458DB"/>
    <w:rsid w:val="0034738B"/>
    <w:rsid w:val="00347CBE"/>
    <w:rsid w:val="0035133B"/>
    <w:rsid w:val="0035139F"/>
    <w:rsid w:val="00361EA4"/>
    <w:rsid w:val="003626E7"/>
    <w:rsid w:val="00362F18"/>
    <w:rsid w:val="00364174"/>
    <w:rsid w:val="003660E9"/>
    <w:rsid w:val="00370DC4"/>
    <w:rsid w:val="0037132E"/>
    <w:rsid w:val="003714D3"/>
    <w:rsid w:val="00371E3D"/>
    <w:rsid w:val="0037397D"/>
    <w:rsid w:val="003747AD"/>
    <w:rsid w:val="00374B2E"/>
    <w:rsid w:val="003758BF"/>
    <w:rsid w:val="00375C49"/>
    <w:rsid w:val="00377C50"/>
    <w:rsid w:val="00381AF2"/>
    <w:rsid w:val="00383CD5"/>
    <w:rsid w:val="00386283"/>
    <w:rsid w:val="00386971"/>
    <w:rsid w:val="0038708E"/>
    <w:rsid w:val="0039035E"/>
    <w:rsid w:val="00391377"/>
    <w:rsid w:val="00391E61"/>
    <w:rsid w:val="00392E99"/>
    <w:rsid w:val="00394C21"/>
    <w:rsid w:val="00395EA3"/>
    <w:rsid w:val="00396601"/>
    <w:rsid w:val="00396EB2"/>
    <w:rsid w:val="003A60FC"/>
    <w:rsid w:val="003A62DE"/>
    <w:rsid w:val="003A6C78"/>
    <w:rsid w:val="003A74E0"/>
    <w:rsid w:val="003A7844"/>
    <w:rsid w:val="003B3FFD"/>
    <w:rsid w:val="003B57C5"/>
    <w:rsid w:val="003B5FF7"/>
    <w:rsid w:val="003C07A0"/>
    <w:rsid w:val="003C67E6"/>
    <w:rsid w:val="003D0A3C"/>
    <w:rsid w:val="003D12CF"/>
    <w:rsid w:val="003D1AF7"/>
    <w:rsid w:val="003D1C91"/>
    <w:rsid w:val="003D2FC2"/>
    <w:rsid w:val="003D4411"/>
    <w:rsid w:val="003D4BC9"/>
    <w:rsid w:val="003E12F0"/>
    <w:rsid w:val="003E5189"/>
    <w:rsid w:val="003E6852"/>
    <w:rsid w:val="003F0BD3"/>
    <w:rsid w:val="003F2425"/>
    <w:rsid w:val="003F308E"/>
    <w:rsid w:val="003F6E64"/>
    <w:rsid w:val="003F75C4"/>
    <w:rsid w:val="003F77BC"/>
    <w:rsid w:val="00401696"/>
    <w:rsid w:val="00405030"/>
    <w:rsid w:val="00406DF6"/>
    <w:rsid w:val="00413B66"/>
    <w:rsid w:val="004146B5"/>
    <w:rsid w:val="004157A0"/>
    <w:rsid w:val="004173BF"/>
    <w:rsid w:val="0042358C"/>
    <w:rsid w:val="00424483"/>
    <w:rsid w:val="0043121A"/>
    <w:rsid w:val="00434578"/>
    <w:rsid w:val="0043514A"/>
    <w:rsid w:val="0043638C"/>
    <w:rsid w:val="00444437"/>
    <w:rsid w:val="00445633"/>
    <w:rsid w:val="004501B9"/>
    <w:rsid w:val="004507D4"/>
    <w:rsid w:val="00453D4C"/>
    <w:rsid w:val="0045797C"/>
    <w:rsid w:val="00457BD7"/>
    <w:rsid w:val="004613C8"/>
    <w:rsid w:val="00461E5F"/>
    <w:rsid w:val="004626E7"/>
    <w:rsid w:val="0046791D"/>
    <w:rsid w:val="004733C4"/>
    <w:rsid w:val="00477B12"/>
    <w:rsid w:val="0048537B"/>
    <w:rsid w:val="00487413"/>
    <w:rsid w:val="00487B84"/>
    <w:rsid w:val="0049415E"/>
    <w:rsid w:val="004945A3"/>
    <w:rsid w:val="00495144"/>
    <w:rsid w:val="004A07D6"/>
    <w:rsid w:val="004B2C7E"/>
    <w:rsid w:val="004B531C"/>
    <w:rsid w:val="004B6485"/>
    <w:rsid w:val="004C427B"/>
    <w:rsid w:val="004C42F3"/>
    <w:rsid w:val="004C4838"/>
    <w:rsid w:val="004C7E65"/>
    <w:rsid w:val="004D16E4"/>
    <w:rsid w:val="004D1E0C"/>
    <w:rsid w:val="004D2E1F"/>
    <w:rsid w:val="004D4D40"/>
    <w:rsid w:val="004D6648"/>
    <w:rsid w:val="004E015D"/>
    <w:rsid w:val="004E018F"/>
    <w:rsid w:val="004E379E"/>
    <w:rsid w:val="004E4E70"/>
    <w:rsid w:val="004E7F29"/>
    <w:rsid w:val="004F185F"/>
    <w:rsid w:val="004F1952"/>
    <w:rsid w:val="004F2706"/>
    <w:rsid w:val="004F28ED"/>
    <w:rsid w:val="004F2A0D"/>
    <w:rsid w:val="004F2B1A"/>
    <w:rsid w:val="004F3B98"/>
    <w:rsid w:val="004F5B95"/>
    <w:rsid w:val="004F6806"/>
    <w:rsid w:val="0050599D"/>
    <w:rsid w:val="00506E7C"/>
    <w:rsid w:val="005106F3"/>
    <w:rsid w:val="005109AE"/>
    <w:rsid w:val="00512F9D"/>
    <w:rsid w:val="00515767"/>
    <w:rsid w:val="005157A0"/>
    <w:rsid w:val="0051775C"/>
    <w:rsid w:val="005178F8"/>
    <w:rsid w:val="00517EBE"/>
    <w:rsid w:val="00521FA0"/>
    <w:rsid w:val="0052326F"/>
    <w:rsid w:val="0052467A"/>
    <w:rsid w:val="00525831"/>
    <w:rsid w:val="005279BA"/>
    <w:rsid w:val="00530DED"/>
    <w:rsid w:val="00531C24"/>
    <w:rsid w:val="00531C89"/>
    <w:rsid w:val="00537428"/>
    <w:rsid w:val="005407C2"/>
    <w:rsid w:val="00542FE1"/>
    <w:rsid w:val="005440A4"/>
    <w:rsid w:val="00547189"/>
    <w:rsid w:val="00554869"/>
    <w:rsid w:val="005575BD"/>
    <w:rsid w:val="00561A79"/>
    <w:rsid w:val="005652D6"/>
    <w:rsid w:val="005722AF"/>
    <w:rsid w:val="00573FB1"/>
    <w:rsid w:val="005751EE"/>
    <w:rsid w:val="0058112F"/>
    <w:rsid w:val="00581EB0"/>
    <w:rsid w:val="005859CD"/>
    <w:rsid w:val="00586716"/>
    <w:rsid w:val="00590EC3"/>
    <w:rsid w:val="00591BB3"/>
    <w:rsid w:val="00594D69"/>
    <w:rsid w:val="00595524"/>
    <w:rsid w:val="00597A04"/>
    <w:rsid w:val="005A40E8"/>
    <w:rsid w:val="005A7714"/>
    <w:rsid w:val="005B39D6"/>
    <w:rsid w:val="005B4138"/>
    <w:rsid w:val="005B4364"/>
    <w:rsid w:val="005B73B1"/>
    <w:rsid w:val="005C3169"/>
    <w:rsid w:val="005C44F6"/>
    <w:rsid w:val="005C57BE"/>
    <w:rsid w:val="005C62B1"/>
    <w:rsid w:val="005D0364"/>
    <w:rsid w:val="005D0F39"/>
    <w:rsid w:val="005D1C70"/>
    <w:rsid w:val="005D77E2"/>
    <w:rsid w:val="005E1061"/>
    <w:rsid w:val="005F08E0"/>
    <w:rsid w:val="005F12BF"/>
    <w:rsid w:val="005F41A2"/>
    <w:rsid w:val="005F7293"/>
    <w:rsid w:val="0060194A"/>
    <w:rsid w:val="00603114"/>
    <w:rsid w:val="00603A45"/>
    <w:rsid w:val="006069BA"/>
    <w:rsid w:val="00607602"/>
    <w:rsid w:val="00610465"/>
    <w:rsid w:val="006114E3"/>
    <w:rsid w:val="0061151C"/>
    <w:rsid w:val="00611DF6"/>
    <w:rsid w:val="00612360"/>
    <w:rsid w:val="00614D17"/>
    <w:rsid w:val="00615A4F"/>
    <w:rsid w:val="00615FEA"/>
    <w:rsid w:val="0062091E"/>
    <w:rsid w:val="00624462"/>
    <w:rsid w:val="00624FEC"/>
    <w:rsid w:val="00626B6E"/>
    <w:rsid w:val="006307F1"/>
    <w:rsid w:val="00630D54"/>
    <w:rsid w:val="00631842"/>
    <w:rsid w:val="00634C6E"/>
    <w:rsid w:val="006421D6"/>
    <w:rsid w:val="006428D0"/>
    <w:rsid w:val="00651C96"/>
    <w:rsid w:val="006528EE"/>
    <w:rsid w:val="006604EF"/>
    <w:rsid w:val="006615C8"/>
    <w:rsid w:val="00665FAC"/>
    <w:rsid w:val="00666026"/>
    <w:rsid w:val="006703D0"/>
    <w:rsid w:val="006719E4"/>
    <w:rsid w:val="00672019"/>
    <w:rsid w:val="00674726"/>
    <w:rsid w:val="006813E7"/>
    <w:rsid w:val="00681937"/>
    <w:rsid w:val="006825D0"/>
    <w:rsid w:val="0068268B"/>
    <w:rsid w:val="0068322C"/>
    <w:rsid w:val="00686ABE"/>
    <w:rsid w:val="00694A17"/>
    <w:rsid w:val="00697B97"/>
    <w:rsid w:val="006A05E3"/>
    <w:rsid w:val="006A0AF6"/>
    <w:rsid w:val="006A680D"/>
    <w:rsid w:val="006B0F34"/>
    <w:rsid w:val="006B4E6A"/>
    <w:rsid w:val="006B66CF"/>
    <w:rsid w:val="006C00CF"/>
    <w:rsid w:val="006C3698"/>
    <w:rsid w:val="006C4FDA"/>
    <w:rsid w:val="006D2C73"/>
    <w:rsid w:val="006D2DEC"/>
    <w:rsid w:val="006D3B31"/>
    <w:rsid w:val="006E13CE"/>
    <w:rsid w:val="006E146B"/>
    <w:rsid w:val="006E26F6"/>
    <w:rsid w:val="006E3197"/>
    <w:rsid w:val="006E3BBB"/>
    <w:rsid w:val="006F10C7"/>
    <w:rsid w:val="006F2142"/>
    <w:rsid w:val="006F3A58"/>
    <w:rsid w:val="006F436C"/>
    <w:rsid w:val="006F47AD"/>
    <w:rsid w:val="006F7522"/>
    <w:rsid w:val="007008FA"/>
    <w:rsid w:val="00700D7C"/>
    <w:rsid w:val="00701598"/>
    <w:rsid w:val="007016C5"/>
    <w:rsid w:val="007020D6"/>
    <w:rsid w:val="007057FE"/>
    <w:rsid w:val="00705EDA"/>
    <w:rsid w:val="007060BD"/>
    <w:rsid w:val="00710B95"/>
    <w:rsid w:val="00711E99"/>
    <w:rsid w:val="00713EC9"/>
    <w:rsid w:val="00715EDA"/>
    <w:rsid w:val="00720DD5"/>
    <w:rsid w:val="0072346E"/>
    <w:rsid w:val="00725F74"/>
    <w:rsid w:val="00744821"/>
    <w:rsid w:val="007468A4"/>
    <w:rsid w:val="007473E3"/>
    <w:rsid w:val="0075168A"/>
    <w:rsid w:val="00753CC9"/>
    <w:rsid w:val="00753D59"/>
    <w:rsid w:val="00760587"/>
    <w:rsid w:val="007617B7"/>
    <w:rsid w:val="007622B3"/>
    <w:rsid w:val="00762417"/>
    <w:rsid w:val="0076493C"/>
    <w:rsid w:val="00765E4A"/>
    <w:rsid w:val="00766B1C"/>
    <w:rsid w:val="00767AA7"/>
    <w:rsid w:val="00767F29"/>
    <w:rsid w:val="00770DC8"/>
    <w:rsid w:val="0077234F"/>
    <w:rsid w:val="007723B5"/>
    <w:rsid w:val="00772C41"/>
    <w:rsid w:val="00772E2A"/>
    <w:rsid w:val="0077331E"/>
    <w:rsid w:val="00774B54"/>
    <w:rsid w:val="0078262B"/>
    <w:rsid w:val="007843C2"/>
    <w:rsid w:val="007843CF"/>
    <w:rsid w:val="00786926"/>
    <w:rsid w:val="007877D6"/>
    <w:rsid w:val="007878A9"/>
    <w:rsid w:val="00791F77"/>
    <w:rsid w:val="00793055"/>
    <w:rsid w:val="007938D0"/>
    <w:rsid w:val="00794F1B"/>
    <w:rsid w:val="00795397"/>
    <w:rsid w:val="00797802"/>
    <w:rsid w:val="007A0CCB"/>
    <w:rsid w:val="007A7E2F"/>
    <w:rsid w:val="007B1AB5"/>
    <w:rsid w:val="007B1D5A"/>
    <w:rsid w:val="007B3A9C"/>
    <w:rsid w:val="007B45DA"/>
    <w:rsid w:val="007B504C"/>
    <w:rsid w:val="007B5FF2"/>
    <w:rsid w:val="007B7A4F"/>
    <w:rsid w:val="007B7CAF"/>
    <w:rsid w:val="007D3866"/>
    <w:rsid w:val="007D3BB7"/>
    <w:rsid w:val="007D5325"/>
    <w:rsid w:val="007D792E"/>
    <w:rsid w:val="007E30D3"/>
    <w:rsid w:val="007F27D0"/>
    <w:rsid w:val="007F3022"/>
    <w:rsid w:val="007F5863"/>
    <w:rsid w:val="007F7862"/>
    <w:rsid w:val="0080204D"/>
    <w:rsid w:val="00805251"/>
    <w:rsid w:val="00806181"/>
    <w:rsid w:val="00806FB1"/>
    <w:rsid w:val="0081296D"/>
    <w:rsid w:val="0081731A"/>
    <w:rsid w:val="00821E53"/>
    <w:rsid w:val="008224ED"/>
    <w:rsid w:val="00822AF1"/>
    <w:rsid w:val="00823144"/>
    <w:rsid w:val="00824845"/>
    <w:rsid w:val="00826EA0"/>
    <w:rsid w:val="0082707E"/>
    <w:rsid w:val="0082783D"/>
    <w:rsid w:val="00832001"/>
    <w:rsid w:val="00833C44"/>
    <w:rsid w:val="008343CD"/>
    <w:rsid w:val="008375EA"/>
    <w:rsid w:val="008378F5"/>
    <w:rsid w:val="0084172C"/>
    <w:rsid w:val="00844124"/>
    <w:rsid w:val="008443F5"/>
    <w:rsid w:val="00844BA2"/>
    <w:rsid w:val="0084592C"/>
    <w:rsid w:val="00847868"/>
    <w:rsid w:val="00850CD3"/>
    <w:rsid w:val="008538A2"/>
    <w:rsid w:val="00855AEB"/>
    <w:rsid w:val="00856A2C"/>
    <w:rsid w:val="00857ED6"/>
    <w:rsid w:val="0086371F"/>
    <w:rsid w:val="008651A4"/>
    <w:rsid w:val="0086722C"/>
    <w:rsid w:val="0086779F"/>
    <w:rsid w:val="00874B5C"/>
    <w:rsid w:val="008758ED"/>
    <w:rsid w:val="00880C48"/>
    <w:rsid w:val="008823C6"/>
    <w:rsid w:val="0088426D"/>
    <w:rsid w:val="00886C14"/>
    <w:rsid w:val="008900E8"/>
    <w:rsid w:val="00894A2C"/>
    <w:rsid w:val="00894D47"/>
    <w:rsid w:val="00894E92"/>
    <w:rsid w:val="00895F6D"/>
    <w:rsid w:val="0089640B"/>
    <w:rsid w:val="008964C2"/>
    <w:rsid w:val="00897175"/>
    <w:rsid w:val="008A12E2"/>
    <w:rsid w:val="008B2F33"/>
    <w:rsid w:val="008B5186"/>
    <w:rsid w:val="008B681D"/>
    <w:rsid w:val="008C02A8"/>
    <w:rsid w:val="008C2B2D"/>
    <w:rsid w:val="008C2EDC"/>
    <w:rsid w:val="008C35E4"/>
    <w:rsid w:val="008C5B31"/>
    <w:rsid w:val="008C6272"/>
    <w:rsid w:val="008C7198"/>
    <w:rsid w:val="008D3328"/>
    <w:rsid w:val="008D3402"/>
    <w:rsid w:val="008D3ACE"/>
    <w:rsid w:val="008D486A"/>
    <w:rsid w:val="008D552A"/>
    <w:rsid w:val="008D651E"/>
    <w:rsid w:val="008D72C7"/>
    <w:rsid w:val="008E4242"/>
    <w:rsid w:val="008E7428"/>
    <w:rsid w:val="008F1069"/>
    <w:rsid w:val="008F16CC"/>
    <w:rsid w:val="008F1C4D"/>
    <w:rsid w:val="008F4346"/>
    <w:rsid w:val="008F52BE"/>
    <w:rsid w:val="008F71B4"/>
    <w:rsid w:val="00900031"/>
    <w:rsid w:val="009039F6"/>
    <w:rsid w:val="00904D59"/>
    <w:rsid w:val="00904E13"/>
    <w:rsid w:val="00905FEF"/>
    <w:rsid w:val="00906461"/>
    <w:rsid w:val="009068AC"/>
    <w:rsid w:val="009110CB"/>
    <w:rsid w:val="00911400"/>
    <w:rsid w:val="00912142"/>
    <w:rsid w:val="009128AB"/>
    <w:rsid w:val="00917A50"/>
    <w:rsid w:val="0092119C"/>
    <w:rsid w:val="009226C2"/>
    <w:rsid w:val="009277B3"/>
    <w:rsid w:val="00931B08"/>
    <w:rsid w:val="0093366E"/>
    <w:rsid w:val="009354F0"/>
    <w:rsid w:val="00935DBF"/>
    <w:rsid w:val="00937388"/>
    <w:rsid w:val="0094068D"/>
    <w:rsid w:val="00940725"/>
    <w:rsid w:val="00941F9D"/>
    <w:rsid w:val="009440D3"/>
    <w:rsid w:val="00953ADB"/>
    <w:rsid w:val="00955EC6"/>
    <w:rsid w:val="00963780"/>
    <w:rsid w:val="00965A7A"/>
    <w:rsid w:val="00966A51"/>
    <w:rsid w:val="00967EA1"/>
    <w:rsid w:val="0097069E"/>
    <w:rsid w:val="00973E03"/>
    <w:rsid w:val="009775E4"/>
    <w:rsid w:val="00977A4F"/>
    <w:rsid w:val="00982A07"/>
    <w:rsid w:val="00985BB3"/>
    <w:rsid w:val="0098604D"/>
    <w:rsid w:val="009914EE"/>
    <w:rsid w:val="00991FF7"/>
    <w:rsid w:val="00992137"/>
    <w:rsid w:val="0099703D"/>
    <w:rsid w:val="009A1B61"/>
    <w:rsid w:val="009A38BA"/>
    <w:rsid w:val="009B0542"/>
    <w:rsid w:val="009C3425"/>
    <w:rsid w:val="009C6875"/>
    <w:rsid w:val="009D151C"/>
    <w:rsid w:val="009D1644"/>
    <w:rsid w:val="009D2DCA"/>
    <w:rsid w:val="009D40D0"/>
    <w:rsid w:val="009D4419"/>
    <w:rsid w:val="009D481D"/>
    <w:rsid w:val="009D4C0D"/>
    <w:rsid w:val="009D6381"/>
    <w:rsid w:val="009E0513"/>
    <w:rsid w:val="009E49C2"/>
    <w:rsid w:val="009E67C7"/>
    <w:rsid w:val="009E7A91"/>
    <w:rsid w:val="009E7B25"/>
    <w:rsid w:val="009F0556"/>
    <w:rsid w:val="009F0967"/>
    <w:rsid w:val="009F2C45"/>
    <w:rsid w:val="009F54DF"/>
    <w:rsid w:val="00A0166D"/>
    <w:rsid w:val="00A01989"/>
    <w:rsid w:val="00A04EB0"/>
    <w:rsid w:val="00A075E2"/>
    <w:rsid w:val="00A07908"/>
    <w:rsid w:val="00A14F1F"/>
    <w:rsid w:val="00A16708"/>
    <w:rsid w:val="00A1767D"/>
    <w:rsid w:val="00A2135A"/>
    <w:rsid w:val="00A219BB"/>
    <w:rsid w:val="00A224CB"/>
    <w:rsid w:val="00A24C1F"/>
    <w:rsid w:val="00A27265"/>
    <w:rsid w:val="00A323A7"/>
    <w:rsid w:val="00A32B95"/>
    <w:rsid w:val="00A33F6F"/>
    <w:rsid w:val="00A35A01"/>
    <w:rsid w:val="00A378C4"/>
    <w:rsid w:val="00A40DE0"/>
    <w:rsid w:val="00A42184"/>
    <w:rsid w:val="00A433F8"/>
    <w:rsid w:val="00A4407A"/>
    <w:rsid w:val="00A44EC7"/>
    <w:rsid w:val="00A47735"/>
    <w:rsid w:val="00A5177E"/>
    <w:rsid w:val="00A5563A"/>
    <w:rsid w:val="00A55BD6"/>
    <w:rsid w:val="00A56D53"/>
    <w:rsid w:val="00A5709E"/>
    <w:rsid w:val="00A5769D"/>
    <w:rsid w:val="00A576DD"/>
    <w:rsid w:val="00A61DC1"/>
    <w:rsid w:val="00A64F0F"/>
    <w:rsid w:val="00A67427"/>
    <w:rsid w:val="00A67E7A"/>
    <w:rsid w:val="00A70EB1"/>
    <w:rsid w:val="00A721C0"/>
    <w:rsid w:val="00A7443B"/>
    <w:rsid w:val="00A74C30"/>
    <w:rsid w:val="00A765A0"/>
    <w:rsid w:val="00A77843"/>
    <w:rsid w:val="00A824D2"/>
    <w:rsid w:val="00A83E73"/>
    <w:rsid w:val="00A87990"/>
    <w:rsid w:val="00A91493"/>
    <w:rsid w:val="00A9228C"/>
    <w:rsid w:val="00A97176"/>
    <w:rsid w:val="00AA5363"/>
    <w:rsid w:val="00AA6201"/>
    <w:rsid w:val="00AB2F7E"/>
    <w:rsid w:val="00AB5BEA"/>
    <w:rsid w:val="00AB72E1"/>
    <w:rsid w:val="00AC0927"/>
    <w:rsid w:val="00AC406C"/>
    <w:rsid w:val="00AC416E"/>
    <w:rsid w:val="00AC5549"/>
    <w:rsid w:val="00AC593C"/>
    <w:rsid w:val="00AD0F88"/>
    <w:rsid w:val="00AD130F"/>
    <w:rsid w:val="00AD32C7"/>
    <w:rsid w:val="00AD658B"/>
    <w:rsid w:val="00AD6B3C"/>
    <w:rsid w:val="00AD6C54"/>
    <w:rsid w:val="00AE5701"/>
    <w:rsid w:val="00AE5A78"/>
    <w:rsid w:val="00AE7717"/>
    <w:rsid w:val="00AF2EEB"/>
    <w:rsid w:val="00B013B9"/>
    <w:rsid w:val="00B02045"/>
    <w:rsid w:val="00B03262"/>
    <w:rsid w:val="00B0473A"/>
    <w:rsid w:val="00B04FE3"/>
    <w:rsid w:val="00B05E8E"/>
    <w:rsid w:val="00B111C8"/>
    <w:rsid w:val="00B129CC"/>
    <w:rsid w:val="00B13319"/>
    <w:rsid w:val="00B15980"/>
    <w:rsid w:val="00B1601B"/>
    <w:rsid w:val="00B165E7"/>
    <w:rsid w:val="00B1755C"/>
    <w:rsid w:val="00B24857"/>
    <w:rsid w:val="00B258EA"/>
    <w:rsid w:val="00B26E5E"/>
    <w:rsid w:val="00B275FD"/>
    <w:rsid w:val="00B31053"/>
    <w:rsid w:val="00B31D49"/>
    <w:rsid w:val="00B346F4"/>
    <w:rsid w:val="00B355E2"/>
    <w:rsid w:val="00B3728F"/>
    <w:rsid w:val="00B41A1B"/>
    <w:rsid w:val="00B432D6"/>
    <w:rsid w:val="00B43CC2"/>
    <w:rsid w:val="00B460B9"/>
    <w:rsid w:val="00B504E9"/>
    <w:rsid w:val="00B5523C"/>
    <w:rsid w:val="00B5690D"/>
    <w:rsid w:val="00B57F84"/>
    <w:rsid w:val="00B60B48"/>
    <w:rsid w:val="00B61DE2"/>
    <w:rsid w:val="00B636D7"/>
    <w:rsid w:val="00B63FC4"/>
    <w:rsid w:val="00B6422F"/>
    <w:rsid w:val="00B65F09"/>
    <w:rsid w:val="00B718A2"/>
    <w:rsid w:val="00B737CC"/>
    <w:rsid w:val="00B74624"/>
    <w:rsid w:val="00B75846"/>
    <w:rsid w:val="00B8252B"/>
    <w:rsid w:val="00B8791B"/>
    <w:rsid w:val="00B87D97"/>
    <w:rsid w:val="00B900E6"/>
    <w:rsid w:val="00B911E3"/>
    <w:rsid w:val="00B92187"/>
    <w:rsid w:val="00B944FE"/>
    <w:rsid w:val="00B94CDC"/>
    <w:rsid w:val="00B9500C"/>
    <w:rsid w:val="00B956B7"/>
    <w:rsid w:val="00BA54AD"/>
    <w:rsid w:val="00BA7114"/>
    <w:rsid w:val="00BB02ED"/>
    <w:rsid w:val="00BB0D14"/>
    <w:rsid w:val="00BB1A44"/>
    <w:rsid w:val="00BB1BA0"/>
    <w:rsid w:val="00BB2545"/>
    <w:rsid w:val="00BB2B72"/>
    <w:rsid w:val="00BB3960"/>
    <w:rsid w:val="00BB4C36"/>
    <w:rsid w:val="00BB56BE"/>
    <w:rsid w:val="00BB6D05"/>
    <w:rsid w:val="00BC36F2"/>
    <w:rsid w:val="00BC7648"/>
    <w:rsid w:val="00BD1BEC"/>
    <w:rsid w:val="00BD3A3C"/>
    <w:rsid w:val="00BD4F4D"/>
    <w:rsid w:val="00BD6BA6"/>
    <w:rsid w:val="00BE095A"/>
    <w:rsid w:val="00BE5D81"/>
    <w:rsid w:val="00BE7E53"/>
    <w:rsid w:val="00BF2B66"/>
    <w:rsid w:val="00BF4C82"/>
    <w:rsid w:val="00BF50E7"/>
    <w:rsid w:val="00BF74C1"/>
    <w:rsid w:val="00BF7E9C"/>
    <w:rsid w:val="00C01B2B"/>
    <w:rsid w:val="00C039C8"/>
    <w:rsid w:val="00C04146"/>
    <w:rsid w:val="00C04271"/>
    <w:rsid w:val="00C06C96"/>
    <w:rsid w:val="00C07384"/>
    <w:rsid w:val="00C131F4"/>
    <w:rsid w:val="00C13B37"/>
    <w:rsid w:val="00C15062"/>
    <w:rsid w:val="00C15FCD"/>
    <w:rsid w:val="00C15FDC"/>
    <w:rsid w:val="00C2050A"/>
    <w:rsid w:val="00C25978"/>
    <w:rsid w:val="00C30311"/>
    <w:rsid w:val="00C304DE"/>
    <w:rsid w:val="00C330D5"/>
    <w:rsid w:val="00C34CD9"/>
    <w:rsid w:val="00C379E6"/>
    <w:rsid w:val="00C40B02"/>
    <w:rsid w:val="00C41417"/>
    <w:rsid w:val="00C43AAB"/>
    <w:rsid w:val="00C43EC2"/>
    <w:rsid w:val="00C45058"/>
    <w:rsid w:val="00C47161"/>
    <w:rsid w:val="00C52F9F"/>
    <w:rsid w:val="00C53A4D"/>
    <w:rsid w:val="00C53EC5"/>
    <w:rsid w:val="00C549DF"/>
    <w:rsid w:val="00C54E60"/>
    <w:rsid w:val="00C57EA8"/>
    <w:rsid w:val="00C66A7D"/>
    <w:rsid w:val="00C673C6"/>
    <w:rsid w:val="00C7281C"/>
    <w:rsid w:val="00C72E2C"/>
    <w:rsid w:val="00C73EE4"/>
    <w:rsid w:val="00C74210"/>
    <w:rsid w:val="00C76892"/>
    <w:rsid w:val="00C83593"/>
    <w:rsid w:val="00C841BE"/>
    <w:rsid w:val="00C854B5"/>
    <w:rsid w:val="00C85EC1"/>
    <w:rsid w:val="00C86AE1"/>
    <w:rsid w:val="00C91B3B"/>
    <w:rsid w:val="00C9307F"/>
    <w:rsid w:val="00C93A30"/>
    <w:rsid w:val="00C95281"/>
    <w:rsid w:val="00CA08D4"/>
    <w:rsid w:val="00CA1E39"/>
    <w:rsid w:val="00CA1E75"/>
    <w:rsid w:val="00CA2580"/>
    <w:rsid w:val="00CA2F38"/>
    <w:rsid w:val="00CA5525"/>
    <w:rsid w:val="00CA60CB"/>
    <w:rsid w:val="00CB0596"/>
    <w:rsid w:val="00CB1481"/>
    <w:rsid w:val="00CB1B6B"/>
    <w:rsid w:val="00CB2DDC"/>
    <w:rsid w:val="00CB4312"/>
    <w:rsid w:val="00CB467E"/>
    <w:rsid w:val="00CB63A1"/>
    <w:rsid w:val="00CB6B1C"/>
    <w:rsid w:val="00CB6B83"/>
    <w:rsid w:val="00CB6CCB"/>
    <w:rsid w:val="00CC03DF"/>
    <w:rsid w:val="00CC0F94"/>
    <w:rsid w:val="00CD0639"/>
    <w:rsid w:val="00CD2C29"/>
    <w:rsid w:val="00CD7C1D"/>
    <w:rsid w:val="00CE0BE5"/>
    <w:rsid w:val="00CE1607"/>
    <w:rsid w:val="00CE31BF"/>
    <w:rsid w:val="00CE3319"/>
    <w:rsid w:val="00CE4DBE"/>
    <w:rsid w:val="00CE4F54"/>
    <w:rsid w:val="00CE5408"/>
    <w:rsid w:val="00CE5FA8"/>
    <w:rsid w:val="00CE7D9C"/>
    <w:rsid w:val="00CF1CF5"/>
    <w:rsid w:val="00CF219B"/>
    <w:rsid w:val="00CF3329"/>
    <w:rsid w:val="00D006A4"/>
    <w:rsid w:val="00D0125C"/>
    <w:rsid w:val="00D03A0C"/>
    <w:rsid w:val="00D05A4B"/>
    <w:rsid w:val="00D11558"/>
    <w:rsid w:val="00D134AB"/>
    <w:rsid w:val="00D14770"/>
    <w:rsid w:val="00D23A1A"/>
    <w:rsid w:val="00D2605B"/>
    <w:rsid w:val="00D260B0"/>
    <w:rsid w:val="00D3063A"/>
    <w:rsid w:val="00D3102E"/>
    <w:rsid w:val="00D329AF"/>
    <w:rsid w:val="00D3344B"/>
    <w:rsid w:val="00D35AF5"/>
    <w:rsid w:val="00D36384"/>
    <w:rsid w:val="00D63BBD"/>
    <w:rsid w:val="00D6536B"/>
    <w:rsid w:val="00D66553"/>
    <w:rsid w:val="00D7256B"/>
    <w:rsid w:val="00D83DA6"/>
    <w:rsid w:val="00D86963"/>
    <w:rsid w:val="00D86D0D"/>
    <w:rsid w:val="00D87F5B"/>
    <w:rsid w:val="00D9113B"/>
    <w:rsid w:val="00D91932"/>
    <w:rsid w:val="00D92F15"/>
    <w:rsid w:val="00D938C9"/>
    <w:rsid w:val="00D94B33"/>
    <w:rsid w:val="00D970A7"/>
    <w:rsid w:val="00DA4D40"/>
    <w:rsid w:val="00DA5D4E"/>
    <w:rsid w:val="00DB1426"/>
    <w:rsid w:val="00DB14C3"/>
    <w:rsid w:val="00DB2AFE"/>
    <w:rsid w:val="00DB520F"/>
    <w:rsid w:val="00DB5ABB"/>
    <w:rsid w:val="00DB5EFD"/>
    <w:rsid w:val="00DB6F73"/>
    <w:rsid w:val="00DB7749"/>
    <w:rsid w:val="00DB7F61"/>
    <w:rsid w:val="00DC1BA9"/>
    <w:rsid w:val="00DC2BEE"/>
    <w:rsid w:val="00DC3449"/>
    <w:rsid w:val="00DD0CAC"/>
    <w:rsid w:val="00DD2826"/>
    <w:rsid w:val="00DD4E7C"/>
    <w:rsid w:val="00DD664C"/>
    <w:rsid w:val="00DE2A81"/>
    <w:rsid w:val="00DE32F0"/>
    <w:rsid w:val="00DE355F"/>
    <w:rsid w:val="00DE399D"/>
    <w:rsid w:val="00DE57A9"/>
    <w:rsid w:val="00DE7E6E"/>
    <w:rsid w:val="00DF3BA8"/>
    <w:rsid w:val="00DF5704"/>
    <w:rsid w:val="00DF6366"/>
    <w:rsid w:val="00DF69FB"/>
    <w:rsid w:val="00DF7EA3"/>
    <w:rsid w:val="00E0036F"/>
    <w:rsid w:val="00E00EA3"/>
    <w:rsid w:val="00E0643C"/>
    <w:rsid w:val="00E102E8"/>
    <w:rsid w:val="00E11E92"/>
    <w:rsid w:val="00E11ED8"/>
    <w:rsid w:val="00E1278B"/>
    <w:rsid w:val="00E13C72"/>
    <w:rsid w:val="00E15BAE"/>
    <w:rsid w:val="00E16558"/>
    <w:rsid w:val="00E16DF9"/>
    <w:rsid w:val="00E17661"/>
    <w:rsid w:val="00E17698"/>
    <w:rsid w:val="00E2047A"/>
    <w:rsid w:val="00E24434"/>
    <w:rsid w:val="00E25B1F"/>
    <w:rsid w:val="00E2677B"/>
    <w:rsid w:val="00E3096D"/>
    <w:rsid w:val="00E33DCE"/>
    <w:rsid w:val="00E34625"/>
    <w:rsid w:val="00E361E0"/>
    <w:rsid w:val="00E41A5A"/>
    <w:rsid w:val="00E46046"/>
    <w:rsid w:val="00E50215"/>
    <w:rsid w:val="00E50BFA"/>
    <w:rsid w:val="00E54E07"/>
    <w:rsid w:val="00E54E23"/>
    <w:rsid w:val="00E558FD"/>
    <w:rsid w:val="00E60D7B"/>
    <w:rsid w:val="00E63D1E"/>
    <w:rsid w:val="00E66079"/>
    <w:rsid w:val="00E663CF"/>
    <w:rsid w:val="00E67DA1"/>
    <w:rsid w:val="00E71356"/>
    <w:rsid w:val="00E7302E"/>
    <w:rsid w:val="00E733CB"/>
    <w:rsid w:val="00E75C20"/>
    <w:rsid w:val="00E8067C"/>
    <w:rsid w:val="00E80B36"/>
    <w:rsid w:val="00E8236D"/>
    <w:rsid w:val="00E85E88"/>
    <w:rsid w:val="00E91051"/>
    <w:rsid w:val="00E92EA0"/>
    <w:rsid w:val="00E93AC7"/>
    <w:rsid w:val="00E93D31"/>
    <w:rsid w:val="00E94D66"/>
    <w:rsid w:val="00EA07F4"/>
    <w:rsid w:val="00EA3D57"/>
    <w:rsid w:val="00EA451B"/>
    <w:rsid w:val="00EB0972"/>
    <w:rsid w:val="00EB37A2"/>
    <w:rsid w:val="00EB644C"/>
    <w:rsid w:val="00EC12B4"/>
    <w:rsid w:val="00EC52CB"/>
    <w:rsid w:val="00ED3719"/>
    <w:rsid w:val="00ED5DE2"/>
    <w:rsid w:val="00ED7742"/>
    <w:rsid w:val="00EE0951"/>
    <w:rsid w:val="00EE0AE2"/>
    <w:rsid w:val="00EE10F0"/>
    <w:rsid w:val="00EE1D7D"/>
    <w:rsid w:val="00EE3FDC"/>
    <w:rsid w:val="00EE498F"/>
    <w:rsid w:val="00EE7B96"/>
    <w:rsid w:val="00EF10AF"/>
    <w:rsid w:val="00EF4F22"/>
    <w:rsid w:val="00EF6275"/>
    <w:rsid w:val="00EF630B"/>
    <w:rsid w:val="00EF7848"/>
    <w:rsid w:val="00F0147E"/>
    <w:rsid w:val="00F02243"/>
    <w:rsid w:val="00F03AC3"/>
    <w:rsid w:val="00F05648"/>
    <w:rsid w:val="00F10113"/>
    <w:rsid w:val="00F14D21"/>
    <w:rsid w:val="00F162A7"/>
    <w:rsid w:val="00F17448"/>
    <w:rsid w:val="00F17B83"/>
    <w:rsid w:val="00F220D8"/>
    <w:rsid w:val="00F24E3D"/>
    <w:rsid w:val="00F30150"/>
    <w:rsid w:val="00F358EA"/>
    <w:rsid w:val="00F41417"/>
    <w:rsid w:val="00F41C52"/>
    <w:rsid w:val="00F43E99"/>
    <w:rsid w:val="00F503F6"/>
    <w:rsid w:val="00F579E1"/>
    <w:rsid w:val="00F62E5A"/>
    <w:rsid w:val="00F65B46"/>
    <w:rsid w:val="00F66872"/>
    <w:rsid w:val="00F6757D"/>
    <w:rsid w:val="00F701F9"/>
    <w:rsid w:val="00F70BD6"/>
    <w:rsid w:val="00F724FB"/>
    <w:rsid w:val="00F72FA2"/>
    <w:rsid w:val="00F75B46"/>
    <w:rsid w:val="00F77E8B"/>
    <w:rsid w:val="00F80F13"/>
    <w:rsid w:val="00F818DC"/>
    <w:rsid w:val="00F822B5"/>
    <w:rsid w:val="00F84C3D"/>
    <w:rsid w:val="00F8719A"/>
    <w:rsid w:val="00F87CD3"/>
    <w:rsid w:val="00F93F38"/>
    <w:rsid w:val="00F95A03"/>
    <w:rsid w:val="00F97642"/>
    <w:rsid w:val="00F9783E"/>
    <w:rsid w:val="00FA0014"/>
    <w:rsid w:val="00FB059F"/>
    <w:rsid w:val="00FB166E"/>
    <w:rsid w:val="00FB7AAD"/>
    <w:rsid w:val="00FB7E3F"/>
    <w:rsid w:val="00FC1F8B"/>
    <w:rsid w:val="00FC2C90"/>
    <w:rsid w:val="00FC5F4B"/>
    <w:rsid w:val="00FC5F86"/>
    <w:rsid w:val="00FC7F19"/>
    <w:rsid w:val="00FD6216"/>
    <w:rsid w:val="00FD7C28"/>
    <w:rsid w:val="00FE69D4"/>
    <w:rsid w:val="00FE7BD0"/>
    <w:rsid w:val="00FF1CF6"/>
    <w:rsid w:val="00FF4285"/>
    <w:rsid w:val="00FF5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0" type="connector" idref="#_x0000_s1039"/>
        <o:r id="V:Rule11" type="connector" idref="#_x0000_s1043">
          <o:proxy end="" idref="#_x0000_s1028" connectloc="0"/>
        </o:r>
        <o:r id="V:Rule12" type="connector" idref="#_x0000_s1038"/>
        <o:r id="V:Rule13" type="connector" idref="#_x0000_s1034"/>
        <o:r id="V:Rule14" type="connector" idref="#_x0000_s1042">
          <o:proxy start="" idref="#_x0000_s1032" connectloc="1"/>
          <o:proxy end="" idref="#_x0000_s1032" connectloc="1"/>
        </o:r>
        <o:r id="V:Rule15" type="connector" idref="#_x0000_s1041">
          <o:proxy start="" idref="#_x0000_s1037" connectloc="3"/>
          <o:proxy end="" idref="#_x0000_s1029" connectloc="1"/>
        </o:r>
        <o:r id="V:Rule16" type="connector" idref="#_x0000_s1031">
          <o:proxy end="" idref="#_x0000_s1030" connectloc="1"/>
        </o:r>
        <o:r id="V:Rule17" type="connector" idref="#_x0000_s1040"/>
        <o:r id="V:Rule18" type="connector" idref="#_x0000_s1035">
          <o:proxy start="" idref="#_x0000_s1036" connectloc="0"/>
          <o:proxy end="" idref="#_x0000_s103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BBA"/>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5B39D6"/>
    <w:pPr>
      <w:keepNext/>
      <w:ind w:left="720"/>
      <w:outlineLvl w:val="1"/>
    </w:pPr>
    <w:rPr>
      <w:rFonts w:ascii="Arial Narrow" w:hAnsi="Arial Narrow"/>
      <w:b/>
      <w:bCs/>
    </w:rPr>
  </w:style>
  <w:style w:type="paragraph" w:styleId="Heading3">
    <w:name w:val="heading 3"/>
    <w:basedOn w:val="Normal"/>
    <w:next w:val="Normal"/>
    <w:qFormat/>
    <w:rsid w:val="005B39D6"/>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5B39D6"/>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39D6"/>
    <w:pPr>
      <w:tabs>
        <w:tab w:val="center" w:pos="4153"/>
        <w:tab w:val="right" w:pos="8306"/>
      </w:tabs>
    </w:pPr>
  </w:style>
  <w:style w:type="paragraph" w:styleId="Footer">
    <w:name w:val="footer"/>
    <w:basedOn w:val="Normal"/>
    <w:link w:val="FooterChar"/>
    <w:uiPriority w:val="99"/>
    <w:rsid w:val="005B39D6"/>
    <w:pPr>
      <w:tabs>
        <w:tab w:val="center" w:pos="4153"/>
        <w:tab w:val="right" w:pos="8306"/>
      </w:tabs>
    </w:pPr>
  </w:style>
  <w:style w:type="character" w:customStyle="1" w:styleId="FooterChar">
    <w:name w:val="Footer Char"/>
    <w:basedOn w:val="DefaultParagraphFont"/>
    <w:link w:val="Footer"/>
    <w:uiPriority w:val="99"/>
    <w:rsid w:val="00BC36F2"/>
    <w:rPr>
      <w:rFonts w:ascii="Arial" w:hAnsi="Arial"/>
      <w:sz w:val="22"/>
      <w:szCs w:val="24"/>
      <w:lang w:val="en-GB"/>
    </w:rPr>
  </w:style>
  <w:style w:type="character" w:styleId="PageNumber">
    <w:name w:val="page number"/>
    <w:basedOn w:val="DefaultParagraphFont"/>
    <w:rsid w:val="005B39D6"/>
  </w:style>
  <w:style w:type="paragraph" w:styleId="FootnoteText">
    <w:name w:val="footnote text"/>
    <w:basedOn w:val="Normal"/>
    <w:semiHidden/>
    <w:rsid w:val="005B39D6"/>
    <w:pPr>
      <w:widowControl w:val="0"/>
    </w:pPr>
    <w:rPr>
      <w:rFonts w:ascii="Courier" w:hAnsi="Courier"/>
      <w:szCs w:val="20"/>
      <w:lang w:val="en-US"/>
    </w:rPr>
  </w:style>
  <w:style w:type="paragraph" w:styleId="BodyText3">
    <w:name w:val="Body Text 3"/>
    <w:basedOn w:val="Normal"/>
    <w:link w:val="BodyText3Char"/>
    <w:rsid w:val="005B39D6"/>
    <w:rPr>
      <w:szCs w:val="20"/>
      <w:lang w:val="en-US"/>
    </w:rPr>
  </w:style>
  <w:style w:type="character" w:customStyle="1" w:styleId="BodyText3Char">
    <w:name w:val="Body Text 3 Char"/>
    <w:basedOn w:val="DefaultParagraphFont"/>
    <w:link w:val="BodyText3"/>
    <w:rsid w:val="001D73C4"/>
    <w:rPr>
      <w:rFonts w:ascii="Arial" w:hAnsi="Arial"/>
      <w:sz w:val="22"/>
      <w:lang w:val="en-US" w:eastAsia="en-US"/>
    </w:rPr>
  </w:style>
  <w:style w:type="paragraph" w:styleId="BodyTextIndent">
    <w:name w:val="Body Text Indent"/>
    <w:basedOn w:val="Normal"/>
    <w:rsid w:val="005B39D6"/>
    <w:pPr>
      <w:tabs>
        <w:tab w:val="left" w:pos="360"/>
      </w:tabs>
    </w:pPr>
    <w:rPr>
      <w:b/>
      <w:i/>
      <w:sz w:val="28"/>
      <w:szCs w:val="20"/>
      <w:lang w:val="en-US"/>
    </w:rPr>
  </w:style>
  <w:style w:type="character" w:styleId="Hyperlink">
    <w:name w:val="Hyperlink"/>
    <w:basedOn w:val="DefaultParagraphFont"/>
    <w:rsid w:val="005B39D6"/>
    <w:rPr>
      <w:color w:val="0000FF"/>
      <w:u w:val="single"/>
    </w:rPr>
  </w:style>
  <w:style w:type="character" w:styleId="FollowedHyperlink">
    <w:name w:val="FollowedHyperlink"/>
    <w:basedOn w:val="DefaultParagraphFont"/>
    <w:uiPriority w:val="99"/>
    <w:rsid w:val="005B39D6"/>
    <w:rPr>
      <w:color w:val="800080"/>
      <w:u w:val="single"/>
    </w:rPr>
  </w:style>
  <w:style w:type="paragraph" w:styleId="BodyText">
    <w:name w:val="Body Text"/>
    <w:basedOn w:val="Normal"/>
    <w:rsid w:val="005B39D6"/>
    <w:pPr>
      <w:pBdr>
        <w:bottom w:val="single" w:sz="4" w:space="1" w:color="auto"/>
      </w:pBdr>
    </w:pPr>
    <w:rPr>
      <w:rFonts w:ascii="Arial Narrow" w:hAnsi="Arial Narrow"/>
      <w:i/>
      <w:iCs/>
    </w:rPr>
  </w:style>
  <w:style w:type="paragraph" w:styleId="BodyText2">
    <w:name w:val="Body Text 2"/>
    <w:basedOn w:val="Normal"/>
    <w:rsid w:val="005B39D6"/>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styleId="Strong">
    <w:name w:val="Strong"/>
    <w:basedOn w:val="DefaultParagraphFont"/>
    <w:uiPriority w:val="22"/>
    <w:qFormat/>
    <w:rsid w:val="00C30311"/>
    <w:rPr>
      <w:b/>
      <w:bCs/>
    </w:rPr>
  </w:style>
  <w:style w:type="character" w:customStyle="1" w:styleId="Heading1Char">
    <w:name w:val="Heading 1 Char"/>
    <w:basedOn w:val="DefaultParagraphFont"/>
    <w:link w:val="Heading1"/>
    <w:rsid w:val="00B460B9"/>
    <w:rPr>
      <w:rFonts w:ascii="Century Gothic" w:hAnsi="Century Gothic"/>
      <w:b/>
      <w:smallCaps/>
      <w:spacing w:val="-2"/>
      <w:sz w:val="28"/>
      <w:lang w:val="en-GB"/>
    </w:rPr>
  </w:style>
  <w:style w:type="character" w:customStyle="1" w:styleId="CommentTextChar">
    <w:name w:val="Comment Text Char"/>
    <w:basedOn w:val="DefaultParagraphFont"/>
    <w:link w:val="CommentText"/>
    <w:uiPriority w:val="99"/>
    <w:rsid w:val="00B460B9"/>
    <w:rPr>
      <w:rFonts w:ascii="Arial" w:hAnsi="Arial"/>
      <w:sz w:val="22"/>
      <w:lang w:val="en-GB"/>
    </w:rPr>
  </w:style>
  <w:style w:type="paragraph" w:customStyle="1" w:styleId="CharChar1CharCharCharCharCharCharCharCharCharCharCharCharCharCharCharCharCharCharChar">
    <w:name w:val="Char Char1 Char Char Char Char Char Char Знак Знак Char Char Знак Знак Char Char Char Знак Знак Char Char Знак Знак Char Char Char Знак Знак Char Char Char"/>
    <w:basedOn w:val="Normal"/>
    <w:autoRedefine/>
    <w:rsid w:val="00285CEA"/>
    <w:pPr>
      <w:spacing w:after="160" w:line="240" w:lineRule="exact"/>
      <w:jc w:val="left"/>
    </w:pPr>
    <w:rPr>
      <w:rFonts w:ascii="Times New Roman" w:hAnsi="Times New Roman"/>
      <w:sz w:val="28"/>
      <w:szCs w:val="28"/>
      <w:lang w:val="en-US"/>
    </w:rPr>
  </w:style>
  <w:style w:type="character" w:customStyle="1" w:styleId="Heading2Char">
    <w:name w:val="Heading 2 Char"/>
    <w:basedOn w:val="DefaultParagraphFont"/>
    <w:link w:val="Heading2"/>
    <w:rsid w:val="00364174"/>
    <w:rPr>
      <w:rFonts w:ascii="Arial Narrow" w:hAnsi="Arial Narrow"/>
      <w:b/>
      <w:bCs/>
      <w:sz w:val="22"/>
      <w:szCs w:val="24"/>
      <w:lang w:val="en-GB"/>
    </w:rPr>
  </w:style>
  <w:style w:type="character" w:customStyle="1" w:styleId="HeaderChar">
    <w:name w:val="Header Char"/>
    <w:basedOn w:val="DefaultParagraphFont"/>
    <w:link w:val="Header"/>
    <w:rsid w:val="00364174"/>
    <w:rPr>
      <w:rFonts w:ascii="Arial" w:hAnsi="Arial"/>
      <w:sz w:val="22"/>
      <w:szCs w:val="24"/>
      <w:lang w:val="en-GB"/>
    </w:rPr>
  </w:style>
  <w:style w:type="paragraph" w:customStyle="1" w:styleId="Default">
    <w:name w:val="Default"/>
    <w:rsid w:val="0036417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61E5F"/>
    <w:pPr>
      <w:spacing w:after="0"/>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61E5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3922493">
      <w:bodyDiv w:val="1"/>
      <w:marLeft w:val="0"/>
      <w:marRight w:val="0"/>
      <w:marTop w:val="0"/>
      <w:marBottom w:val="0"/>
      <w:divBdr>
        <w:top w:val="none" w:sz="0" w:space="0" w:color="auto"/>
        <w:left w:val="none" w:sz="0" w:space="0" w:color="auto"/>
        <w:bottom w:val="none" w:sz="0" w:space="0" w:color="auto"/>
        <w:right w:val="none" w:sz="0" w:space="0" w:color="auto"/>
      </w:divBdr>
    </w:div>
    <w:div w:id="41632901">
      <w:bodyDiv w:val="1"/>
      <w:marLeft w:val="0"/>
      <w:marRight w:val="0"/>
      <w:marTop w:val="0"/>
      <w:marBottom w:val="0"/>
      <w:divBdr>
        <w:top w:val="none" w:sz="0" w:space="0" w:color="auto"/>
        <w:left w:val="none" w:sz="0" w:space="0" w:color="auto"/>
        <w:bottom w:val="none" w:sz="0" w:space="0" w:color="auto"/>
        <w:right w:val="none" w:sz="0" w:space="0" w:color="auto"/>
      </w:divBdr>
    </w:div>
    <w:div w:id="103186324">
      <w:bodyDiv w:val="1"/>
      <w:marLeft w:val="0"/>
      <w:marRight w:val="0"/>
      <w:marTop w:val="0"/>
      <w:marBottom w:val="0"/>
      <w:divBdr>
        <w:top w:val="none" w:sz="0" w:space="0" w:color="auto"/>
        <w:left w:val="none" w:sz="0" w:space="0" w:color="auto"/>
        <w:bottom w:val="none" w:sz="0" w:space="0" w:color="auto"/>
        <w:right w:val="none" w:sz="0" w:space="0" w:color="auto"/>
      </w:divBdr>
    </w:div>
    <w:div w:id="136148172">
      <w:bodyDiv w:val="1"/>
      <w:marLeft w:val="0"/>
      <w:marRight w:val="0"/>
      <w:marTop w:val="0"/>
      <w:marBottom w:val="0"/>
      <w:divBdr>
        <w:top w:val="none" w:sz="0" w:space="0" w:color="auto"/>
        <w:left w:val="none" w:sz="0" w:space="0" w:color="auto"/>
        <w:bottom w:val="none" w:sz="0" w:space="0" w:color="auto"/>
        <w:right w:val="none" w:sz="0" w:space="0" w:color="auto"/>
      </w:divBdr>
    </w:div>
    <w:div w:id="140394376">
      <w:bodyDiv w:val="1"/>
      <w:marLeft w:val="0"/>
      <w:marRight w:val="0"/>
      <w:marTop w:val="0"/>
      <w:marBottom w:val="0"/>
      <w:divBdr>
        <w:top w:val="none" w:sz="0" w:space="0" w:color="auto"/>
        <w:left w:val="none" w:sz="0" w:space="0" w:color="auto"/>
        <w:bottom w:val="none" w:sz="0" w:space="0" w:color="auto"/>
        <w:right w:val="none" w:sz="0" w:space="0" w:color="auto"/>
      </w:divBdr>
      <w:divsChild>
        <w:div w:id="1314335130">
          <w:marLeft w:val="0"/>
          <w:marRight w:val="0"/>
          <w:marTop w:val="0"/>
          <w:marBottom w:val="0"/>
          <w:divBdr>
            <w:top w:val="none" w:sz="0" w:space="0" w:color="auto"/>
            <w:left w:val="none" w:sz="0" w:space="0" w:color="auto"/>
            <w:bottom w:val="none" w:sz="0" w:space="0" w:color="auto"/>
            <w:right w:val="none" w:sz="0" w:space="0" w:color="auto"/>
          </w:divBdr>
        </w:div>
      </w:divsChild>
    </w:div>
    <w:div w:id="159345502">
      <w:bodyDiv w:val="1"/>
      <w:marLeft w:val="0"/>
      <w:marRight w:val="0"/>
      <w:marTop w:val="0"/>
      <w:marBottom w:val="0"/>
      <w:divBdr>
        <w:top w:val="none" w:sz="0" w:space="0" w:color="auto"/>
        <w:left w:val="none" w:sz="0" w:space="0" w:color="auto"/>
        <w:bottom w:val="none" w:sz="0" w:space="0" w:color="auto"/>
        <w:right w:val="none" w:sz="0" w:space="0" w:color="auto"/>
      </w:divBdr>
    </w:div>
    <w:div w:id="229049279">
      <w:bodyDiv w:val="1"/>
      <w:marLeft w:val="0"/>
      <w:marRight w:val="0"/>
      <w:marTop w:val="0"/>
      <w:marBottom w:val="0"/>
      <w:divBdr>
        <w:top w:val="none" w:sz="0" w:space="0" w:color="auto"/>
        <w:left w:val="none" w:sz="0" w:space="0" w:color="auto"/>
        <w:bottom w:val="none" w:sz="0" w:space="0" w:color="auto"/>
        <w:right w:val="none" w:sz="0" w:space="0" w:color="auto"/>
      </w:divBdr>
    </w:div>
    <w:div w:id="244998067">
      <w:bodyDiv w:val="1"/>
      <w:marLeft w:val="0"/>
      <w:marRight w:val="0"/>
      <w:marTop w:val="0"/>
      <w:marBottom w:val="0"/>
      <w:divBdr>
        <w:top w:val="none" w:sz="0" w:space="0" w:color="auto"/>
        <w:left w:val="none" w:sz="0" w:space="0" w:color="auto"/>
        <w:bottom w:val="none" w:sz="0" w:space="0" w:color="auto"/>
        <w:right w:val="none" w:sz="0" w:space="0" w:color="auto"/>
      </w:divBdr>
      <w:divsChild>
        <w:div w:id="648244312">
          <w:marLeft w:val="547"/>
          <w:marRight w:val="0"/>
          <w:marTop w:val="96"/>
          <w:marBottom w:val="0"/>
          <w:divBdr>
            <w:top w:val="none" w:sz="0" w:space="0" w:color="auto"/>
            <w:left w:val="none" w:sz="0" w:space="0" w:color="auto"/>
            <w:bottom w:val="none" w:sz="0" w:space="0" w:color="auto"/>
            <w:right w:val="none" w:sz="0" w:space="0" w:color="auto"/>
          </w:divBdr>
        </w:div>
      </w:divsChild>
    </w:div>
    <w:div w:id="250503634">
      <w:bodyDiv w:val="1"/>
      <w:marLeft w:val="0"/>
      <w:marRight w:val="0"/>
      <w:marTop w:val="0"/>
      <w:marBottom w:val="0"/>
      <w:divBdr>
        <w:top w:val="none" w:sz="0" w:space="0" w:color="auto"/>
        <w:left w:val="none" w:sz="0" w:space="0" w:color="auto"/>
        <w:bottom w:val="none" w:sz="0" w:space="0" w:color="auto"/>
        <w:right w:val="none" w:sz="0" w:space="0" w:color="auto"/>
      </w:divBdr>
    </w:div>
    <w:div w:id="264844181">
      <w:bodyDiv w:val="1"/>
      <w:marLeft w:val="0"/>
      <w:marRight w:val="0"/>
      <w:marTop w:val="0"/>
      <w:marBottom w:val="0"/>
      <w:divBdr>
        <w:top w:val="none" w:sz="0" w:space="0" w:color="auto"/>
        <w:left w:val="none" w:sz="0" w:space="0" w:color="auto"/>
        <w:bottom w:val="none" w:sz="0" w:space="0" w:color="auto"/>
        <w:right w:val="none" w:sz="0" w:space="0" w:color="auto"/>
      </w:divBdr>
    </w:div>
    <w:div w:id="278143958">
      <w:bodyDiv w:val="1"/>
      <w:marLeft w:val="0"/>
      <w:marRight w:val="0"/>
      <w:marTop w:val="0"/>
      <w:marBottom w:val="0"/>
      <w:divBdr>
        <w:top w:val="none" w:sz="0" w:space="0" w:color="auto"/>
        <w:left w:val="none" w:sz="0" w:space="0" w:color="auto"/>
        <w:bottom w:val="none" w:sz="0" w:space="0" w:color="auto"/>
        <w:right w:val="none" w:sz="0" w:space="0" w:color="auto"/>
      </w:divBdr>
    </w:div>
    <w:div w:id="315651922">
      <w:bodyDiv w:val="1"/>
      <w:marLeft w:val="0"/>
      <w:marRight w:val="0"/>
      <w:marTop w:val="0"/>
      <w:marBottom w:val="0"/>
      <w:divBdr>
        <w:top w:val="none" w:sz="0" w:space="0" w:color="auto"/>
        <w:left w:val="none" w:sz="0" w:space="0" w:color="auto"/>
        <w:bottom w:val="none" w:sz="0" w:space="0" w:color="auto"/>
        <w:right w:val="none" w:sz="0" w:space="0" w:color="auto"/>
      </w:divBdr>
    </w:div>
    <w:div w:id="319775176">
      <w:bodyDiv w:val="1"/>
      <w:marLeft w:val="0"/>
      <w:marRight w:val="0"/>
      <w:marTop w:val="0"/>
      <w:marBottom w:val="0"/>
      <w:divBdr>
        <w:top w:val="none" w:sz="0" w:space="0" w:color="auto"/>
        <w:left w:val="none" w:sz="0" w:space="0" w:color="auto"/>
        <w:bottom w:val="none" w:sz="0" w:space="0" w:color="auto"/>
        <w:right w:val="none" w:sz="0" w:space="0" w:color="auto"/>
      </w:divBdr>
    </w:div>
    <w:div w:id="358357781">
      <w:bodyDiv w:val="1"/>
      <w:marLeft w:val="0"/>
      <w:marRight w:val="0"/>
      <w:marTop w:val="0"/>
      <w:marBottom w:val="0"/>
      <w:divBdr>
        <w:top w:val="none" w:sz="0" w:space="0" w:color="auto"/>
        <w:left w:val="none" w:sz="0" w:space="0" w:color="auto"/>
        <w:bottom w:val="none" w:sz="0" w:space="0" w:color="auto"/>
        <w:right w:val="none" w:sz="0" w:space="0" w:color="auto"/>
      </w:divBdr>
    </w:div>
    <w:div w:id="360322827">
      <w:bodyDiv w:val="1"/>
      <w:marLeft w:val="0"/>
      <w:marRight w:val="0"/>
      <w:marTop w:val="0"/>
      <w:marBottom w:val="0"/>
      <w:divBdr>
        <w:top w:val="none" w:sz="0" w:space="0" w:color="auto"/>
        <w:left w:val="none" w:sz="0" w:space="0" w:color="auto"/>
        <w:bottom w:val="none" w:sz="0" w:space="0" w:color="auto"/>
        <w:right w:val="none" w:sz="0" w:space="0" w:color="auto"/>
      </w:divBdr>
    </w:div>
    <w:div w:id="363286300">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551308780">
      <w:bodyDiv w:val="1"/>
      <w:marLeft w:val="0"/>
      <w:marRight w:val="0"/>
      <w:marTop w:val="0"/>
      <w:marBottom w:val="0"/>
      <w:divBdr>
        <w:top w:val="none" w:sz="0" w:space="0" w:color="auto"/>
        <w:left w:val="none" w:sz="0" w:space="0" w:color="auto"/>
        <w:bottom w:val="none" w:sz="0" w:space="0" w:color="auto"/>
        <w:right w:val="none" w:sz="0" w:space="0" w:color="auto"/>
      </w:divBdr>
    </w:div>
    <w:div w:id="556167036">
      <w:bodyDiv w:val="1"/>
      <w:marLeft w:val="0"/>
      <w:marRight w:val="0"/>
      <w:marTop w:val="0"/>
      <w:marBottom w:val="0"/>
      <w:divBdr>
        <w:top w:val="none" w:sz="0" w:space="0" w:color="auto"/>
        <w:left w:val="none" w:sz="0" w:space="0" w:color="auto"/>
        <w:bottom w:val="none" w:sz="0" w:space="0" w:color="auto"/>
        <w:right w:val="none" w:sz="0" w:space="0" w:color="auto"/>
      </w:divBdr>
    </w:div>
    <w:div w:id="566841620">
      <w:bodyDiv w:val="1"/>
      <w:marLeft w:val="0"/>
      <w:marRight w:val="0"/>
      <w:marTop w:val="0"/>
      <w:marBottom w:val="0"/>
      <w:divBdr>
        <w:top w:val="none" w:sz="0" w:space="0" w:color="auto"/>
        <w:left w:val="none" w:sz="0" w:space="0" w:color="auto"/>
        <w:bottom w:val="none" w:sz="0" w:space="0" w:color="auto"/>
        <w:right w:val="none" w:sz="0" w:space="0" w:color="auto"/>
      </w:divBdr>
    </w:div>
    <w:div w:id="582765257">
      <w:bodyDiv w:val="1"/>
      <w:marLeft w:val="0"/>
      <w:marRight w:val="0"/>
      <w:marTop w:val="0"/>
      <w:marBottom w:val="0"/>
      <w:divBdr>
        <w:top w:val="none" w:sz="0" w:space="0" w:color="auto"/>
        <w:left w:val="none" w:sz="0" w:space="0" w:color="auto"/>
        <w:bottom w:val="none" w:sz="0" w:space="0" w:color="auto"/>
        <w:right w:val="none" w:sz="0" w:space="0" w:color="auto"/>
      </w:divBdr>
    </w:div>
    <w:div w:id="609553942">
      <w:bodyDiv w:val="1"/>
      <w:marLeft w:val="0"/>
      <w:marRight w:val="0"/>
      <w:marTop w:val="0"/>
      <w:marBottom w:val="0"/>
      <w:divBdr>
        <w:top w:val="none" w:sz="0" w:space="0" w:color="auto"/>
        <w:left w:val="none" w:sz="0" w:space="0" w:color="auto"/>
        <w:bottom w:val="none" w:sz="0" w:space="0" w:color="auto"/>
        <w:right w:val="none" w:sz="0" w:space="0" w:color="auto"/>
      </w:divBdr>
    </w:div>
    <w:div w:id="625546790">
      <w:bodyDiv w:val="1"/>
      <w:marLeft w:val="0"/>
      <w:marRight w:val="0"/>
      <w:marTop w:val="0"/>
      <w:marBottom w:val="0"/>
      <w:divBdr>
        <w:top w:val="none" w:sz="0" w:space="0" w:color="auto"/>
        <w:left w:val="none" w:sz="0" w:space="0" w:color="auto"/>
        <w:bottom w:val="none" w:sz="0" w:space="0" w:color="auto"/>
        <w:right w:val="none" w:sz="0" w:space="0" w:color="auto"/>
      </w:divBdr>
    </w:div>
    <w:div w:id="627442473">
      <w:bodyDiv w:val="1"/>
      <w:marLeft w:val="0"/>
      <w:marRight w:val="0"/>
      <w:marTop w:val="0"/>
      <w:marBottom w:val="0"/>
      <w:divBdr>
        <w:top w:val="none" w:sz="0" w:space="0" w:color="auto"/>
        <w:left w:val="none" w:sz="0" w:space="0" w:color="auto"/>
        <w:bottom w:val="none" w:sz="0" w:space="0" w:color="auto"/>
        <w:right w:val="none" w:sz="0" w:space="0" w:color="auto"/>
      </w:divBdr>
    </w:div>
    <w:div w:id="644890262">
      <w:bodyDiv w:val="1"/>
      <w:marLeft w:val="0"/>
      <w:marRight w:val="0"/>
      <w:marTop w:val="0"/>
      <w:marBottom w:val="0"/>
      <w:divBdr>
        <w:top w:val="none" w:sz="0" w:space="0" w:color="auto"/>
        <w:left w:val="none" w:sz="0" w:space="0" w:color="auto"/>
        <w:bottom w:val="none" w:sz="0" w:space="0" w:color="auto"/>
        <w:right w:val="none" w:sz="0" w:space="0" w:color="auto"/>
      </w:divBdr>
    </w:div>
    <w:div w:id="661082988">
      <w:bodyDiv w:val="1"/>
      <w:marLeft w:val="0"/>
      <w:marRight w:val="0"/>
      <w:marTop w:val="0"/>
      <w:marBottom w:val="0"/>
      <w:divBdr>
        <w:top w:val="none" w:sz="0" w:space="0" w:color="auto"/>
        <w:left w:val="none" w:sz="0" w:space="0" w:color="auto"/>
        <w:bottom w:val="none" w:sz="0" w:space="0" w:color="auto"/>
        <w:right w:val="none" w:sz="0" w:space="0" w:color="auto"/>
      </w:divBdr>
    </w:div>
    <w:div w:id="667946671">
      <w:bodyDiv w:val="1"/>
      <w:marLeft w:val="0"/>
      <w:marRight w:val="0"/>
      <w:marTop w:val="0"/>
      <w:marBottom w:val="0"/>
      <w:divBdr>
        <w:top w:val="none" w:sz="0" w:space="0" w:color="auto"/>
        <w:left w:val="none" w:sz="0" w:space="0" w:color="auto"/>
        <w:bottom w:val="none" w:sz="0" w:space="0" w:color="auto"/>
        <w:right w:val="none" w:sz="0" w:space="0" w:color="auto"/>
      </w:divBdr>
    </w:div>
    <w:div w:id="773211033">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22623130">
      <w:bodyDiv w:val="1"/>
      <w:marLeft w:val="0"/>
      <w:marRight w:val="0"/>
      <w:marTop w:val="0"/>
      <w:marBottom w:val="0"/>
      <w:divBdr>
        <w:top w:val="none" w:sz="0" w:space="0" w:color="auto"/>
        <w:left w:val="none" w:sz="0" w:space="0" w:color="auto"/>
        <w:bottom w:val="none" w:sz="0" w:space="0" w:color="auto"/>
        <w:right w:val="none" w:sz="0" w:space="0" w:color="auto"/>
      </w:divBdr>
    </w:div>
    <w:div w:id="840043386">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77957874">
      <w:bodyDiv w:val="1"/>
      <w:marLeft w:val="0"/>
      <w:marRight w:val="0"/>
      <w:marTop w:val="0"/>
      <w:marBottom w:val="0"/>
      <w:divBdr>
        <w:top w:val="none" w:sz="0" w:space="0" w:color="auto"/>
        <w:left w:val="none" w:sz="0" w:space="0" w:color="auto"/>
        <w:bottom w:val="none" w:sz="0" w:space="0" w:color="auto"/>
        <w:right w:val="none" w:sz="0" w:space="0" w:color="auto"/>
      </w:divBdr>
    </w:div>
    <w:div w:id="987784791">
      <w:bodyDiv w:val="1"/>
      <w:marLeft w:val="0"/>
      <w:marRight w:val="0"/>
      <w:marTop w:val="0"/>
      <w:marBottom w:val="0"/>
      <w:divBdr>
        <w:top w:val="none" w:sz="0" w:space="0" w:color="auto"/>
        <w:left w:val="none" w:sz="0" w:space="0" w:color="auto"/>
        <w:bottom w:val="none" w:sz="0" w:space="0" w:color="auto"/>
        <w:right w:val="none" w:sz="0" w:space="0" w:color="auto"/>
      </w:divBdr>
    </w:div>
    <w:div w:id="1036276109">
      <w:bodyDiv w:val="1"/>
      <w:marLeft w:val="0"/>
      <w:marRight w:val="0"/>
      <w:marTop w:val="0"/>
      <w:marBottom w:val="0"/>
      <w:divBdr>
        <w:top w:val="none" w:sz="0" w:space="0" w:color="auto"/>
        <w:left w:val="none" w:sz="0" w:space="0" w:color="auto"/>
        <w:bottom w:val="none" w:sz="0" w:space="0" w:color="auto"/>
        <w:right w:val="none" w:sz="0" w:space="0" w:color="auto"/>
      </w:divBdr>
    </w:div>
    <w:div w:id="1048455159">
      <w:bodyDiv w:val="1"/>
      <w:marLeft w:val="0"/>
      <w:marRight w:val="0"/>
      <w:marTop w:val="0"/>
      <w:marBottom w:val="0"/>
      <w:divBdr>
        <w:top w:val="none" w:sz="0" w:space="0" w:color="auto"/>
        <w:left w:val="none" w:sz="0" w:space="0" w:color="auto"/>
        <w:bottom w:val="none" w:sz="0" w:space="0" w:color="auto"/>
        <w:right w:val="none" w:sz="0" w:space="0" w:color="auto"/>
      </w:divBdr>
    </w:div>
    <w:div w:id="1118531211">
      <w:bodyDiv w:val="1"/>
      <w:marLeft w:val="0"/>
      <w:marRight w:val="0"/>
      <w:marTop w:val="0"/>
      <w:marBottom w:val="0"/>
      <w:divBdr>
        <w:top w:val="none" w:sz="0" w:space="0" w:color="auto"/>
        <w:left w:val="none" w:sz="0" w:space="0" w:color="auto"/>
        <w:bottom w:val="none" w:sz="0" w:space="0" w:color="auto"/>
        <w:right w:val="none" w:sz="0" w:space="0" w:color="auto"/>
      </w:divBdr>
    </w:div>
    <w:div w:id="1132484470">
      <w:bodyDiv w:val="1"/>
      <w:marLeft w:val="0"/>
      <w:marRight w:val="0"/>
      <w:marTop w:val="0"/>
      <w:marBottom w:val="0"/>
      <w:divBdr>
        <w:top w:val="none" w:sz="0" w:space="0" w:color="auto"/>
        <w:left w:val="none" w:sz="0" w:space="0" w:color="auto"/>
        <w:bottom w:val="none" w:sz="0" w:space="0" w:color="auto"/>
        <w:right w:val="none" w:sz="0" w:space="0" w:color="auto"/>
      </w:divBdr>
    </w:div>
    <w:div w:id="1242370370">
      <w:bodyDiv w:val="1"/>
      <w:marLeft w:val="0"/>
      <w:marRight w:val="0"/>
      <w:marTop w:val="0"/>
      <w:marBottom w:val="0"/>
      <w:divBdr>
        <w:top w:val="none" w:sz="0" w:space="0" w:color="auto"/>
        <w:left w:val="none" w:sz="0" w:space="0" w:color="auto"/>
        <w:bottom w:val="none" w:sz="0" w:space="0" w:color="auto"/>
        <w:right w:val="none" w:sz="0" w:space="0" w:color="auto"/>
      </w:divBdr>
    </w:div>
    <w:div w:id="1255893143">
      <w:bodyDiv w:val="1"/>
      <w:marLeft w:val="0"/>
      <w:marRight w:val="0"/>
      <w:marTop w:val="0"/>
      <w:marBottom w:val="0"/>
      <w:divBdr>
        <w:top w:val="none" w:sz="0" w:space="0" w:color="auto"/>
        <w:left w:val="none" w:sz="0" w:space="0" w:color="auto"/>
        <w:bottom w:val="none" w:sz="0" w:space="0" w:color="auto"/>
        <w:right w:val="none" w:sz="0" w:space="0" w:color="auto"/>
      </w:divBdr>
    </w:div>
    <w:div w:id="1290744793">
      <w:bodyDiv w:val="1"/>
      <w:marLeft w:val="0"/>
      <w:marRight w:val="0"/>
      <w:marTop w:val="0"/>
      <w:marBottom w:val="0"/>
      <w:divBdr>
        <w:top w:val="none" w:sz="0" w:space="0" w:color="auto"/>
        <w:left w:val="none" w:sz="0" w:space="0" w:color="auto"/>
        <w:bottom w:val="none" w:sz="0" w:space="0" w:color="auto"/>
        <w:right w:val="none" w:sz="0" w:space="0" w:color="auto"/>
      </w:divBdr>
    </w:div>
    <w:div w:id="1315598009">
      <w:bodyDiv w:val="1"/>
      <w:marLeft w:val="0"/>
      <w:marRight w:val="0"/>
      <w:marTop w:val="0"/>
      <w:marBottom w:val="0"/>
      <w:divBdr>
        <w:top w:val="none" w:sz="0" w:space="0" w:color="auto"/>
        <w:left w:val="none" w:sz="0" w:space="0" w:color="auto"/>
        <w:bottom w:val="none" w:sz="0" w:space="0" w:color="auto"/>
        <w:right w:val="none" w:sz="0" w:space="0" w:color="auto"/>
      </w:divBdr>
    </w:div>
    <w:div w:id="1350138576">
      <w:bodyDiv w:val="1"/>
      <w:marLeft w:val="0"/>
      <w:marRight w:val="0"/>
      <w:marTop w:val="0"/>
      <w:marBottom w:val="0"/>
      <w:divBdr>
        <w:top w:val="none" w:sz="0" w:space="0" w:color="auto"/>
        <w:left w:val="none" w:sz="0" w:space="0" w:color="auto"/>
        <w:bottom w:val="none" w:sz="0" w:space="0" w:color="auto"/>
        <w:right w:val="none" w:sz="0" w:space="0" w:color="auto"/>
      </w:divBdr>
    </w:div>
    <w:div w:id="1385374944">
      <w:bodyDiv w:val="1"/>
      <w:marLeft w:val="0"/>
      <w:marRight w:val="0"/>
      <w:marTop w:val="0"/>
      <w:marBottom w:val="0"/>
      <w:divBdr>
        <w:top w:val="none" w:sz="0" w:space="0" w:color="auto"/>
        <w:left w:val="none" w:sz="0" w:space="0" w:color="auto"/>
        <w:bottom w:val="none" w:sz="0" w:space="0" w:color="auto"/>
        <w:right w:val="none" w:sz="0" w:space="0" w:color="auto"/>
      </w:divBdr>
    </w:div>
    <w:div w:id="1404333510">
      <w:bodyDiv w:val="1"/>
      <w:marLeft w:val="0"/>
      <w:marRight w:val="0"/>
      <w:marTop w:val="0"/>
      <w:marBottom w:val="0"/>
      <w:divBdr>
        <w:top w:val="none" w:sz="0" w:space="0" w:color="auto"/>
        <w:left w:val="none" w:sz="0" w:space="0" w:color="auto"/>
        <w:bottom w:val="none" w:sz="0" w:space="0" w:color="auto"/>
        <w:right w:val="none" w:sz="0" w:space="0" w:color="auto"/>
      </w:divBdr>
    </w:div>
    <w:div w:id="141847657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91349722">
      <w:bodyDiv w:val="1"/>
      <w:marLeft w:val="0"/>
      <w:marRight w:val="0"/>
      <w:marTop w:val="0"/>
      <w:marBottom w:val="0"/>
      <w:divBdr>
        <w:top w:val="none" w:sz="0" w:space="0" w:color="auto"/>
        <w:left w:val="none" w:sz="0" w:space="0" w:color="auto"/>
        <w:bottom w:val="none" w:sz="0" w:space="0" w:color="auto"/>
        <w:right w:val="none" w:sz="0" w:space="0" w:color="auto"/>
      </w:divBdr>
      <w:divsChild>
        <w:div w:id="1572543552">
          <w:marLeft w:val="0"/>
          <w:marRight w:val="0"/>
          <w:marTop w:val="0"/>
          <w:marBottom w:val="0"/>
          <w:divBdr>
            <w:top w:val="none" w:sz="0" w:space="0" w:color="auto"/>
            <w:left w:val="none" w:sz="0" w:space="0" w:color="auto"/>
            <w:bottom w:val="none" w:sz="0" w:space="0" w:color="auto"/>
            <w:right w:val="none" w:sz="0" w:space="0" w:color="auto"/>
          </w:divBdr>
        </w:div>
      </w:divsChild>
    </w:div>
    <w:div w:id="1594050208">
      <w:bodyDiv w:val="1"/>
      <w:marLeft w:val="0"/>
      <w:marRight w:val="0"/>
      <w:marTop w:val="0"/>
      <w:marBottom w:val="0"/>
      <w:divBdr>
        <w:top w:val="none" w:sz="0" w:space="0" w:color="auto"/>
        <w:left w:val="none" w:sz="0" w:space="0" w:color="auto"/>
        <w:bottom w:val="none" w:sz="0" w:space="0" w:color="auto"/>
        <w:right w:val="none" w:sz="0" w:space="0" w:color="auto"/>
      </w:divBdr>
    </w:div>
    <w:div w:id="1633634253">
      <w:bodyDiv w:val="1"/>
      <w:marLeft w:val="0"/>
      <w:marRight w:val="0"/>
      <w:marTop w:val="0"/>
      <w:marBottom w:val="0"/>
      <w:divBdr>
        <w:top w:val="none" w:sz="0" w:space="0" w:color="auto"/>
        <w:left w:val="none" w:sz="0" w:space="0" w:color="auto"/>
        <w:bottom w:val="none" w:sz="0" w:space="0" w:color="auto"/>
        <w:right w:val="none" w:sz="0" w:space="0" w:color="auto"/>
      </w:divBdr>
    </w:div>
    <w:div w:id="1647974522">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10518134">
      <w:bodyDiv w:val="1"/>
      <w:marLeft w:val="0"/>
      <w:marRight w:val="0"/>
      <w:marTop w:val="0"/>
      <w:marBottom w:val="0"/>
      <w:divBdr>
        <w:top w:val="none" w:sz="0" w:space="0" w:color="auto"/>
        <w:left w:val="none" w:sz="0" w:space="0" w:color="auto"/>
        <w:bottom w:val="none" w:sz="0" w:space="0" w:color="auto"/>
        <w:right w:val="none" w:sz="0" w:space="0" w:color="auto"/>
      </w:divBdr>
    </w:div>
    <w:div w:id="1856647251">
      <w:bodyDiv w:val="1"/>
      <w:marLeft w:val="0"/>
      <w:marRight w:val="0"/>
      <w:marTop w:val="0"/>
      <w:marBottom w:val="0"/>
      <w:divBdr>
        <w:top w:val="none" w:sz="0" w:space="0" w:color="auto"/>
        <w:left w:val="none" w:sz="0" w:space="0" w:color="auto"/>
        <w:bottom w:val="none" w:sz="0" w:space="0" w:color="auto"/>
        <w:right w:val="none" w:sz="0" w:space="0" w:color="auto"/>
      </w:divBdr>
    </w:div>
    <w:div w:id="1858694366">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5797956">
      <w:bodyDiv w:val="1"/>
      <w:marLeft w:val="0"/>
      <w:marRight w:val="0"/>
      <w:marTop w:val="0"/>
      <w:marBottom w:val="0"/>
      <w:divBdr>
        <w:top w:val="none" w:sz="0" w:space="0" w:color="auto"/>
        <w:left w:val="none" w:sz="0" w:space="0" w:color="auto"/>
        <w:bottom w:val="none" w:sz="0" w:space="0" w:color="auto"/>
        <w:right w:val="none" w:sz="0" w:space="0" w:color="auto"/>
      </w:divBdr>
    </w:div>
    <w:div w:id="1920360226">
      <w:bodyDiv w:val="1"/>
      <w:marLeft w:val="0"/>
      <w:marRight w:val="0"/>
      <w:marTop w:val="0"/>
      <w:marBottom w:val="0"/>
      <w:divBdr>
        <w:top w:val="none" w:sz="0" w:space="0" w:color="auto"/>
        <w:left w:val="none" w:sz="0" w:space="0" w:color="auto"/>
        <w:bottom w:val="none" w:sz="0" w:space="0" w:color="auto"/>
        <w:right w:val="none" w:sz="0" w:space="0" w:color="auto"/>
      </w:divBdr>
    </w:div>
    <w:div w:id="1981491812">
      <w:bodyDiv w:val="1"/>
      <w:marLeft w:val="0"/>
      <w:marRight w:val="0"/>
      <w:marTop w:val="0"/>
      <w:marBottom w:val="0"/>
      <w:divBdr>
        <w:top w:val="none" w:sz="0" w:space="0" w:color="auto"/>
        <w:left w:val="none" w:sz="0" w:space="0" w:color="auto"/>
        <w:bottom w:val="none" w:sz="0" w:space="0" w:color="auto"/>
        <w:right w:val="none" w:sz="0" w:space="0" w:color="auto"/>
      </w:divBdr>
    </w:div>
    <w:div w:id="2009094646">
      <w:bodyDiv w:val="1"/>
      <w:marLeft w:val="0"/>
      <w:marRight w:val="0"/>
      <w:marTop w:val="0"/>
      <w:marBottom w:val="0"/>
      <w:divBdr>
        <w:top w:val="none" w:sz="0" w:space="0" w:color="auto"/>
        <w:left w:val="none" w:sz="0" w:space="0" w:color="auto"/>
        <w:bottom w:val="none" w:sz="0" w:space="0" w:color="auto"/>
        <w:right w:val="none" w:sz="0" w:space="0" w:color="auto"/>
      </w:divBdr>
    </w:div>
    <w:div w:id="2030794353">
      <w:bodyDiv w:val="1"/>
      <w:marLeft w:val="0"/>
      <w:marRight w:val="0"/>
      <w:marTop w:val="0"/>
      <w:marBottom w:val="0"/>
      <w:divBdr>
        <w:top w:val="none" w:sz="0" w:space="0" w:color="auto"/>
        <w:left w:val="none" w:sz="0" w:space="0" w:color="auto"/>
        <w:bottom w:val="none" w:sz="0" w:space="0" w:color="auto"/>
        <w:right w:val="none" w:sz="0" w:space="0" w:color="auto"/>
      </w:divBdr>
    </w:div>
    <w:div w:id="2032878637">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77508604">
      <w:bodyDiv w:val="1"/>
      <w:marLeft w:val="0"/>
      <w:marRight w:val="0"/>
      <w:marTop w:val="0"/>
      <w:marBottom w:val="0"/>
      <w:divBdr>
        <w:top w:val="none" w:sz="0" w:space="0" w:color="auto"/>
        <w:left w:val="none" w:sz="0" w:space="0" w:color="auto"/>
        <w:bottom w:val="none" w:sz="0" w:space="0" w:color="auto"/>
        <w:right w:val="none" w:sz="0" w:space="0" w:color="auto"/>
      </w:divBdr>
    </w:div>
    <w:div w:id="21316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org/Docs/sc/committees/1267/1267ListEng.htm"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ATLASPDC-3-11061</_dlc_DocId>
    <_dlc_DocIdUrl xmlns="f1161f5b-24a3-4c2d-bc81-44cb9325e8ee">
      <Url>https://info.undp.org/docs/pdc/_layouts/DocIdRedir.aspx?ID=ATLASPDC-3-11061</Url>
      <Description>ATLASPDC-3-11061</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TermInfo xmlns="http://schemas.microsoft.com/office/infopath/2007/PartnerControls">
          <TermName xmlns="http://schemas.microsoft.com/office/infopath/2007/PartnerControls">HIV/AIDS</TermName>
          <TermId xmlns="http://schemas.microsoft.com/office/infopath/2007/PartnerControls">06c8a9ff-5bcd-4667-b6f0-aa4daaf2f82b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00060163</Project_x0020_Number>
    <Project_x0020_Manager xmlns="f1161f5b-24a3-4c2d-bc81-44cb9325e8ee" xsi:nil="true"/>
    <TaxCatchAll xmlns="1ed4137b-41b2-488b-8250-6d369ec27664">
      <Value>1107</Value>
      <Value>1670</Value>
      <Value>303</Value>
      <Value>1</Value>
      <Value>1673</Value>
    </TaxCatchAll>
    <Outcome1 xmlns="f1161f5b-24a3-4c2d-bc81-44cb9325e8ee">00100807</Outcome1>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Turkmenistan</TermName>
          <TermId xmlns="http://schemas.microsoft.com/office/infopath/2007/PartnerControls">a1fe39bf-1553-443f-a5b7-e6b61cf6db0b</TermId>
        </TermInfo>
      </Terms>
    </UNDPCountryTaxHTField0>
    <UNDPSummary xmlns="f1161f5b-24a3-4c2d-bc81-44cb9325e8ee" xsi:nil="true"/>
    <UndpOUCode xmlns="1ed4137b-41b2-488b-8250-6d369ec27664">TKM</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00060163</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979C39C-4EC6-4FE2-9D4A-0DCB4E27B4EC}"/>
</file>

<file path=customXml/itemProps2.xml><?xml version="1.0" encoding="utf-8"?>
<ds:datastoreItem xmlns:ds="http://schemas.openxmlformats.org/officeDocument/2006/customXml" ds:itemID="{4D0D845E-47E5-4B0D-AB00-BFC34E5FAC34}"/>
</file>

<file path=customXml/itemProps3.xml><?xml version="1.0" encoding="utf-8"?>
<ds:datastoreItem xmlns:ds="http://schemas.openxmlformats.org/officeDocument/2006/customXml" ds:itemID="{46303F2F-AB11-4FEB-AD69-CCB6C9203740}"/>
</file>

<file path=customXml/itemProps4.xml><?xml version="1.0" encoding="utf-8"?>
<ds:datastoreItem xmlns:ds="http://schemas.openxmlformats.org/officeDocument/2006/customXml" ds:itemID="{6BD76C3F-BB3D-4DF3-851A-F888337E565A}"/>
</file>

<file path=customXml/itemProps5.xml><?xml version="1.0" encoding="utf-8"?>
<ds:datastoreItem xmlns:ds="http://schemas.openxmlformats.org/officeDocument/2006/customXml" ds:itemID="{5F66CD74-DC59-43D2-B8CA-47580B0DF706}"/>
</file>

<file path=customXml/itemProps6.xml><?xml version="1.0" encoding="utf-8"?>
<ds:datastoreItem xmlns:ds="http://schemas.openxmlformats.org/officeDocument/2006/customXml" ds:itemID="{6D7912B2-D175-4415-8D9F-CE4626A76598}"/>
</file>

<file path=docProps/app.xml><?xml version="1.0" encoding="utf-8"?>
<Properties xmlns="http://schemas.openxmlformats.org/officeDocument/2006/extended-properties" xmlns:vt="http://schemas.openxmlformats.org/officeDocument/2006/docPropsVTypes">
  <Template>Normal</Template>
  <TotalTime>0</TotalTime>
  <Pages>38</Pages>
  <Words>14534</Words>
  <Characters>87240</Characters>
  <Application>Microsoft Office Word</Application>
  <DocSecurity>0</DocSecurity>
  <Lines>727</Lines>
  <Paragraphs>203</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
  <LinksUpToDate>false</LinksUpToDate>
  <CharactersWithSpaces>101571</CharactersWithSpaces>
  <SharedDoc>false</SharedDoc>
  <HLinks>
    <vt:vector size="6" baseType="variant">
      <vt:variant>
        <vt:i4>589907</vt:i4>
      </vt:variant>
      <vt:variant>
        <vt:i4>6</vt:i4>
      </vt:variant>
      <vt:variant>
        <vt:i4>0</vt:i4>
      </vt:variant>
      <vt:variant>
        <vt:i4>5</vt:i4>
      </vt:variant>
      <vt:variant>
        <vt:lpwstr>http://www.un.org/Docs/sc/committees/1267/1267ListEng.htm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Project Management</dc:subject>
  <dc:creator/>
  <dc:description>Purpose, format, composition and responsibilities regarding the project document format</dc:description>
  <cp:lastModifiedBy>Anjela Begjanova</cp:lastModifiedBy>
  <cp:revision>2</cp:revision>
  <cp:lastPrinted>2010-12-10T21:57:00Z</cp:lastPrinted>
  <dcterms:created xsi:type="dcterms:W3CDTF">2011-01-18T10:51:00Z</dcterms:created>
  <dcterms:modified xsi:type="dcterms:W3CDTF">2011-01-18T10:51:00Z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66420a3f-6ea8-4f5e-96cc-c3bf0de3485d</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303;#HIV/AIDS|06c8a9ff-5bcd-4667-b6f0-aa4daaf2f82b</vt:lpwstr>
  </property>
  <property fmtid="{D5CDD505-2E9C-101B-9397-08002B2CF9AE}" pid="8" name="Operating Unit0">
    <vt:lpwstr>1670;#TKM|8a730513-0bff-4437-96ef-14bf81511455</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1;#English|7f98b732-4b5b-4b70-ba90-a0eff09b5d2d</vt:lpwstr>
  </property>
  <property fmtid="{D5CDD505-2E9C-101B-9397-08002B2CF9AE}" pid="15" name="Atlas Document Status">
    <vt:lpwstr/>
  </property>
  <property fmtid="{D5CDD505-2E9C-101B-9397-08002B2CF9AE}" pid="16" name="Atlas Document Type">
    <vt:lpwstr>1107;#Other|10be685e-4bef-4aec-b905-4df3748c0781</vt:lpwstr>
  </property>
  <property fmtid="{D5CDD505-2E9C-101B-9397-08002B2CF9AE}" pid="17" name="UNDPCountry">
    <vt:lpwstr>1673;#Turkmenistan|a1fe39bf-1553-443f-a5b7-e6b61cf6db0b</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